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3C8B2">
      <w:pPr>
        <w:spacing w:line="360" w:lineRule="auto"/>
        <w:jc w:val="center"/>
        <w:rPr>
          <w:rFonts w:cs="仿宋_GB2312" w:asciiTheme="minorEastAsia" w:hAnsiTheme="minorEastAsia" w:eastAsiaTheme="minorEastAsia"/>
          <w:b/>
          <w:color w:val="auto"/>
          <w:sz w:val="24"/>
          <w:highlight w:val="none"/>
        </w:rPr>
      </w:pPr>
    </w:p>
    <w:p w14:paraId="1CB2D882">
      <w:pPr>
        <w:spacing w:line="360" w:lineRule="auto"/>
        <w:jc w:val="center"/>
        <w:rPr>
          <w:rFonts w:cs="仿宋_GB2312" w:asciiTheme="minorEastAsia" w:hAnsiTheme="minorEastAsia" w:eastAsiaTheme="minorEastAsia"/>
          <w:b/>
          <w:color w:val="auto"/>
          <w:sz w:val="24"/>
          <w:highlight w:val="none"/>
        </w:rPr>
      </w:pPr>
    </w:p>
    <w:p w14:paraId="5E4842F9">
      <w:pPr>
        <w:adjustRightInd/>
        <w:spacing w:line="360" w:lineRule="auto"/>
        <w:jc w:val="center"/>
        <w:rPr>
          <w:rFonts w:cs="仿宋_GB2312" w:asciiTheme="minorEastAsia" w:hAnsiTheme="minorEastAsia" w:eastAsiaTheme="minorEastAsia"/>
          <w:b/>
          <w:color w:val="auto"/>
          <w:sz w:val="44"/>
          <w:szCs w:val="44"/>
          <w:highlight w:val="none"/>
        </w:rPr>
      </w:pPr>
    </w:p>
    <w:p w14:paraId="2B325477">
      <w:pPr>
        <w:adjustRightInd/>
        <w:spacing w:line="360" w:lineRule="auto"/>
        <w:jc w:val="center"/>
        <w:rPr>
          <w:rFonts w:cs="仿宋_GB2312" w:asciiTheme="minorEastAsia" w:hAnsiTheme="minorEastAsia" w:eastAsiaTheme="minorEastAsia"/>
          <w:b/>
          <w:color w:val="auto"/>
          <w:sz w:val="44"/>
          <w:szCs w:val="44"/>
          <w:highlight w:val="none"/>
        </w:rPr>
      </w:pPr>
    </w:p>
    <w:p w14:paraId="316DAF3C">
      <w:pPr>
        <w:adjustRightInd/>
        <w:spacing w:line="360" w:lineRule="auto"/>
        <w:jc w:val="center"/>
        <w:rPr>
          <w:rFonts w:hint="eastAsia"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44"/>
          <w:szCs w:val="44"/>
          <w:highlight w:val="none"/>
          <w:lang w:val="en-US" w:eastAsia="zh-CN"/>
        </w:rPr>
        <w:t>北海市社会福利院食堂食品配送服务项目</w:t>
      </w:r>
    </w:p>
    <w:p w14:paraId="536F97D4">
      <w:pPr>
        <w:adjustRightInd/>
        <w:spacing w:line="360" w:lineRule="auto"/>
        <w:jc w:val="center"/>
        <w:rPr>
          <w:rFonts w:cs="仿宋_GB2312" w:asciiTheme="minorEastAsia" w:hAnsiTheme="minorEastAsia" w:eastAsiaTheme="minorEastAsia"/>
          <w:b/>
          <w:color w:val="auto"/>
          <w:sz w:val="72"/>
          <w:szCs w:val="72"/>
          <w:highlight w:val="none"/>
        </w:rPr>
      </w:pPr>
      <w:r>
        <w:rPr>
          <w:rFonts w:hint="eastAsia" w:cs="仿宋_GB2312" w:asciiTheme="minorEastAsia" w:hAnsiTheme="minorEastAsia" w:eastAsiaTheme="minorEastAsia"/>
          <w:b/>
          <w:bCs/>
          <w:color w:val="auto"/>
          <w:w w:val="95"/>
          <w:sz w:val="72"/>
          <w:szCs w:val="72"/>
          <w:highlight w:val="none"/>
          <w:lang w:val="zh-CN"/>
        </w:rPr>
        <w:t>竞争性磋商</w:t>
      </w:r>
      <w:r>
        <w:rPr>
          <w:rFonts w:hint="eastAsia" w:cs="仿宋_GB2312" w:asciiTheme="minorEastAsia" w:hAnsiTheme="minorEastAsia" w:eastAsiaTheme="minorEastAsia"/>
          <w:b/>
          <w:color w:val="auto"/>
          <w:sz w:val="72"/>
          <w:szCs w:val="72"/>
          <w:highlight w:val="none"/>
        </w:rPr>
        <w:t>文件</w:t>
      </w:r>
    </w:p>
    <w:p w14:paraId="14498484">
      <w:pPr>
        <w:adjustRightInd/>
        <w:spacing w:line="360" w:lineRule="auto"/>
        <w:jc w:val="center"/>
        <w:rPr>
          <w:rFonts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44"/>
          <w:szCs w:val="44"/>
          <w:highlight w:val="none"/>
        </w:rPr>
        <w:t>（电子交易）</w:t>
      </w:r>
    </w:p>
    <w:p w14:paraId="04A55EFD">
      <w:pPr>
        <w:snapToGrid w:val="0"/>
        <w:spacing w:line="360" w:lineRule="auto"/>
        <w:jc w:val="center"/>
        <w:rPr>
          <w:rFonts w:cs="仿宋_GB2312" w:asciiTheme="minorEastAsia" w:hAnsiTheme="minorEastAsia" w:eastAsiaTheme="minorEastAsia"/>
          <w:color w:val="auto"/>
          <w:sz w:val="30"/>
          <w:szCs w:val="30"/>
          <w:highlight w:val="none"/>
        </w:rPr>
      </w:pPr>
    </w:p>
    <w:p w14:paraId="1F83C65A">
      <w:pPr>
        <w:snapToGrid w:val="0"/>
        <w:spacing w:line="360" w:lineRule="auto"/>
        <w:jc w:val="center"/>
        <w:rPr>
          <w:rFonts w:cs="仿宋_GB2312" w:asciiTheme="minorEastAsia" w:hAnsiTheme="minorEastAsia" w:eastAsiaTheme="minorEastAsia"/>
          <w:color w:val="auto"/>
          <w:sz w:val="30"/>
          <w:szCs w:val="30"/>
          <w:highlight w:val="none"/>
        </w:rPr>
      </w:pPr>
      <w:r>
        <w:rPr>
          <w:rFonts w:hint="eastAsia" w:cs="仿宋_GB2312" w:asciiTheme="minorEastAsia" w:hAnsiTheme="minorEastAsia" w:eastAsiaTheme="minorEastAsia"/>
          <w:color w:val="auto"/>
          <w:sz w:val="30"/>
          <w:szCs w:val="30"/>
          <w:highlight w:val="none"/>
        </w:rPr>
        <w:t>项目编号:BHZC2026-C3-990184-GXTJ</w:t>
      </w:r>
    </w:p>
    <w:p w14:paraId="48369701">
      <w:pPr>
        <w:adjustRightInd/>
        <w:spacing w:line="360" w:lineRule="auto"/>
        <w:rPr>
          <w:rFonts w:cs="仿宋_GB2312" w:asciiTheme="minorEastAsia" w:hAnsiTheme="minorEastAsia" w:eastAsiaTheme="minorEastAsia"/>
          <w:color w:val="auto"/>
          <w:sz w:val="28"/>
          <w:szCs w:val="20"/>
          <w:highlight w:val="none"/>
        </w:rPr>
      </w:pPr>
    </w:p>
    <w:p w14:paraId="61E1BDDA">
      <w:pPr>
        <w:spacing w:line="360" w:lineRule="auto"/>
        <w:jc w:val="center"/>
        <w:rPr>
          <w:rFonts w:cs="仿宋_GB2312" w:asciiTheme="minorEastAsia" w:hAnsiTheme="minorEastAsia" w:eastAsiaTheme="minorEastAsia"/>
          <w:color w:val="auto"/>
          <w:sz w:val="24"/>
          <w:highlight w:val="none"/>
        </w:rPr>
      </w:pPr>
    </w:p>
    <w:p w14:paraId="21458E60">
      <w:pPr>
        <w:spacing w:line="360" w:lineRule="auto"/>
        <w:jc w:val="center"/>
        <w:rPr>
          <w:rFonts w:cs="仿宋_GB2312" w:asciiTheme="minorEastAsia" w:hAnsiTheme="minorEastAsia" w:eastAsiaTheme="minorEastAsia"/>
          <w:color w:val="auto"/>
          <w:sz w:val="24"/>
          <w:highlight w:val="none"/>
        </w:rPr>
      </w:pPr>
    </w:p>
    <w:p w14:paraId="0FBEC607">
      <w:pPr>
        <w:pStyle w:val="183"/>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highlight w:val="none"/>
        </w:rPr>
      </w:pPr>
    </w:p>
    <w:p w14:paraId="63D4B08B">
      <w:pPr>
        <w:pStyle w:val="183"/>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highlight w:val="none"/>
        </w:rPr>
      </w:pPr>
    </w:p>
    <w:p w14:paraId="1E469CB4">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sz w:val="24"/>
          <w:highlight w:val="none"/>
        </w:rPr>
        <w:t xml:space="preserve">                                      </w:t>
      </w:r>
    </w:p>
    <w:p w14:paraId="275D4F30">
      <w:pPr>
        <w:snapToGrid w:val="0"/>
        <w:spacing w:line="360" w:lineRule="auto"/>
        <w:jc w:val="center"/>
        <w:rPr>
          <w:rFonts w:cs="仿宋_GB2312" w:asciiTheme="minorEastAsia" w:hAnsiTheme="minorEastAsia" w:eastAsiaTheme="minorEastAsia"/>
          <w:color w:val="auto"/>
          <w:sz w:val="32"/>
          <w:szCs w:val="32"/>
          <w:highlight w:val="none"/>
        </w:rPr>
      </w:pPr>
    </w:p>
    <w:p w14:paraId="0E884C3D">
      <w:pPr>
        <w:spacing w:line="360" w:lineRule="auto"/>
        <w:jc w:val="center"/>
        <w:rPr>
          <w:rFonts w:hint="eastAsia" w:ascii="宋体" w:hAnsi="宋体" w:cs="宋体"/>
          <w:bCs/>
          <w:color w:val="auto"/>
          <w:sz w:val="32"/>
          <w:szCs w:val="32"/>
          <w:highlight w:val="none"/>
          <w:lang w:val="en-US" w:eastAsia="zh-CN"/>
        </w:rPr>
      </w:pPr>
    </w:p>
    <w:p w14:paraId="1DC91D2B">
      <w:pPr>
        <w:spacing w:line="360" w:lineRule="auto"/>
        <w:jc w:val="center"/>
        <w:rPr>
          <w:rFonts w:hint="eastAsia" w:ascii="宋体" w:hAnsi="宋体" w:cs="宋体"/>
          <w:bCs/>
          <w:color w:val="auto"/>
          <w:sz w:val="32"/>
          <w:szCs w:val="32"/>
          <w:highlight w:val="none"/>
          <w:lang w:val="en-US" w:eastAsia="zh-CN"/>
        </w:rPr>
      </w:pPr>
    </w:p>
    <w:p w14:paraId="6B4B81E7">
      <w:pPr>
        <w:spacing w:line="360" w:lineRule="auto"/>
        <w:jc w:val="center"/>
        <w:rPr>
          <w:rFonts w:hint="eastAsia" w:ascii="宋体" w:hAnsi="宋体" w:cs="宋体"/>
          <w:bCs/>
          <w:color w:val="auto"/>
          <w:sz w:val="32"/>
          <w:szCs w:val="32"/>
          <w:highlight w:val="none"/>
          <w:lang w:val="en-US" w:eastAsia="zh-CN"/>
        </w:rPr>
      </w:pPr>
      <w:r>
        <w:rPr>
          <w:rFonts w:hint="eastAsia" w:ascii="宋体" w:hAnsi="宋体" w:cs="宋体"/>
          <w:bCs/>
          <w:color w:val="auto"/>
          <w:sz w:val="32"/>
          <w:szCs w:val="32"/>
          <w:highlight w:val="none"/>
          <w:lang w:val="en-US" w:eastAsia="zh-CN"/>
        </w:rPr>
        <w:t>北海市社会福利院</w:t>
      </w:r>
    </w:p>
    <w:p w14:paraId="453D592F">
      <w:pPr>
        <w:spacing w:line="360" w:lineRule="auto"/>
        <w:jc w:val="center"/>
        <w:rPr>
          <w:rFonts w:cs="仿宋_GB2312" w:asciiTheme="minorEastAsia" w:hAnsiTheme="minorEastAsia" w:eastAsiaTheme="minorEastAsia"/>
          <w:bCs/>
          <w:color w:val="auto"/>
          <w:sz w:val="32"/>
          <w:szCs w:val="32"/>
          <w:highlight w:val="none"/>
        </w:rPr>
      </w:pPr>
      <w:r>
        <w:rPr>
          <w:rFonts w:hint="eastAsia" w:ascii="宋体" w:hAnsi="宋体" w:cs="宋体"/>
          <w:bCs/>
          <w:color w:val="auto"/>
          <w:sz w:val="32"/>
          <w:szCs w:val="32"/>
          <w:highlight w:val="none"/>
          <w:lang w:eastAsia="zh-CN"/>
        </w:rPr>
        <w:t>广西腾锦工程项目管理有限公司</w:t>
      </w:r>
    </w:p>
    <w:p w14:paraId="3E43DAE4">
      <w:pPr>
        <w:snapToGrid w:val="0"/>
        <w:spacing w:line="360" w:lineRule="auto"/>
        <w:jc w:val="center"/>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rPr>
        <w:t>二</w:t>
      </w:r>
      <w:r>
        <w:rPr>
          <w:rFonts w:hint="eastAsia" w:cs="宋体" w:asciiTheme="minorEastAsia" w:hAnsiTheme="minorEastAsia" w:eastAsiaTheme="minorEastAsia"/>
          <w:bCs/>
          <w:color w:val="auto"/>
          <w:sz w:val="32"/>
          <w:szCs w:val="32"/>
          <w:highlight w:val="none"/>
        </w:rPr>
        <w:t>〇</w:t>
      </w:r>
      <w:r>
        <w:rPr>
          <w:rFonts w:hint="eastAsia" w:cs="仿宋_GB2312" w:asciiTheme="minorEastAsia" w:hAnsiTheme="minorEastAsia" w:eastAsiaTheme="minorEastAsia"/>
          <w:bCs/>
          <w:color w:val="auto"/>
          <w:sz w:val="32"/>
          <w:szCs w:val="32"/>
          <w:highlight w:val="none"/>
        </w:rPr>
        <w:t>二</w:t>
      </w:r>
      <w:r>
        <w:rPr>
          <w:rFonts w:hint="eastAsia" w:cs="仿宋_GB2312" w:asciiTheme="minorEastAsia" w:hAnsiTheme="minorEastAsia" w:eastAsiaTheme="minorEastAsia"/>
          <w:bCs/>
          <w:color w:val="auto"/>
          <w:sz w:val="32"/>
          <w:szCs w:val="32"/>
          <w:highlight w:val="none"/>
          <w:lang w:val="en-US" w:eastAsia="zh-CN"/>
        </w:rPr>
        <w:t>六</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七</w:t>
      </w:r>
      <w:r>
        <w:rPr>
          <w:rFonts w:hint="eastAsia" w:cs="仿宋_GB2312" w:asciiTheme="minorEastAsia" w:hAnsiTheme="minorEastAsia" w:eastAsiaTheme="minorEastAsia"/>
          <w:bCs/>
          <w:color w:val="auto"/>
          <w:sz w:val="32"/>
          <w:szCs w:val="32"/>
          <w:highlight w:val="none"/>
        </w:rPr>
        <w:t>月</w:t>
      </w:r>
      <w:r>
        <w:rPr>
          <w:rFonts w:hint="eastAsia" w:cs="仿宋_GB2312" w:asciiTheme="minorEastAsia" w:hAnsiTheme="minorEastAsia" w:eastAsiaTheme="minorEastAsia"/>
          <w:bCs/>
          <w:color w:val="auto"/>
          <w:sz w:val="32"/>
          <w:szCs w:val="32"/>
          <w:highlight w:val="none"/>
          <w:lang w:val="en-US" w:eastAsia="zh-CN"/>
        </w:rPr>
        <w:t>十二</w:t>
      </w:r>
      <w:r>
        <w:rPr>
          <w:rFonts w:hint="eastAsia" w:cs="仿宋_GB2312" w:asciiTheme="minorEastAsia" w:hAnsiTheme="minorEastAsia" w:eastAsiaTheme="minorEastAsia"/>
          <w:bCs/>
          <w:color w:val="auto"/>
          <w:sz w:val="32"/>
          <w:szCs w:val="32"/>
          <w:highlight w:val="none"/>
        </w:rPr>
        <w:t>日</w:t>
      </w:r>
    </w:p>
    <w:p w14:paraId="4AE37A2B">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br w:type="page"/>
      </w:r>
      <w:bookmarkStart w:id="0" w:name="_Hlt67893495"/>
      <w:bookmarkEnd w:id="0"/>
    </w:p>
    <w:p w14:paraId="5A80D206">
      <w:pPr>
        <w:tabs>
          <w:tab w:val="left" w:pos="2268"/>
        </w:tabs>
        <w:spacing w:line="360" w:lineRule="auto"/>
        <w:jc w:val="center"/>
        <w:rPr>
          <w:rFonts w:cs="仿宋_GB2312" w:asciiTheme="minorEastAsia" w:hAnsiTheme="minorEastAsia" w:eastAsiaTheme="minorEastAsia"/>
          <w:color w:val="auto"/>
          <w:sz w:val="24"/>
          <w:highlight w:val="none"/>
        </w:rPr>
      </w:pPr>
    </w:p>
    <w:p w14:paraId="087CD4A1">
      <w:pPr>
        <w:spacing w:line="360" w:lineRule="auto"/>
        <w:jc w:val="center"/>
        <w:rPr>
          <w:rFonts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t>目  录</w:t>
      </w:r>
    </w:p>
    <w:p w14:paraId="698E756C">
      <w:pPr>
        <w:pStyle w:val="40"/>
        <w:tabs>
          <w:tab w:val="right" w:leader="dot" w:pos="9072"/>
        </w:tabs>
        <w:spacing w:line="360" w:lineRule="auto"/>
        <w:rPr>
          <w:rFonts w:hint="eastAsia" w:ascii="宋体" w:hAnsi="宋体" w:eastAsia="宋体" w:cs="宋体"/>
          <w:color w:val="auto"/>
          <w:sz w:val="24"/>
          <w:szCs w:val="24"/>
          <w:highlight w:val="none"/>
        </w:rPr>
      </w:pPr>
      <w:bookmarkStart w:id="1" w:name="_Hlt91233176"/>
      <w:bookmarkEnd w:id="1"/>
      <w:bookmarkStart w:id="2" w:name="_Toc91899869"/>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"1-1" \h \z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_Toc25674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第一部分  邀请供应商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_Toc25674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D244AB">
      <w:pPr>
        <w:pStyle w:val="40"/>
        <w:tabs>
          <w:tab w:val="right" w:leader="dot" w:pos="907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_Toc29443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第二部分  竞争性磋商流程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_Toc29443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F9FD36">
      <w:pPr>
        <w:pStyle w:val="40"/>
        <w:tabs>
          <w:tab w:val="right" w:leader="dot" w:pos="907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_Toc5375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第三部分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_Toc5375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C1E01A">
      <w:pPr>
        <w:pStyle w:val="40"/>
        <w:tabs>
          <w:tab w:val="right" w:leader="dot" w:pos="907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第四部分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_Toc14277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BA668F">
      <w:pPr>
        <w:pStyle w:val="40"/>
        <w:tabs>
          <w:tab w:val="right" w:leader="dot" w:pos="907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_Toc30348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第五部分  评审方法及评审标准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_Toc30348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27A0351">
      <w:pPr>
        <w:pStyle w:val="40"/>
        <w:tabs>
          <w:tab w:val="right" w:leader="dot" w:pos="907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_Toc22189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第六部分  拟签订的合同文本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_Toc22189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994C6">
      <w:pPr>
        <w:pStyle w:val="40"/>
        <w:tabs>
          <w:tab w:val="right" w:leader="dot" w:pos="907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_Toc30616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第七部分  应提交的有关格式范例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_Toc30616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26C141">
      <w:pPr>
        <w:pStyle w:val="40"/>
        <w:tabs>
          <w:tab w:val="right" w:leader="dot" w:pos="9072"/>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第八部分  最后报价格式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_Toc19677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E71141C">
      <w:pPr>
        <w:spacing w:line="360" w:lineRule="auto"/>
        <w:ind w:firstLine="549" w:firstLineChars="229"/>
        <w:rPr>
          <w:rFonts w:cs="仿宋_GB2312"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fldChar w:fldCharType="end"/>
      </w:r>
    </w:p>
    <w:p w14:paraId="3DEA5742">
      <w:pPr>
        <w:spacing w:line="360" w:lineRule="auto"/>
        <w:ind w:firstLine="549" w:firstLineChars="229"/>
        <w:rPr>
          <w:rFonts w:cs="仿宋_GB2312" w:asciiTheme="minorEastAsia" w:hAnsiTheme="minorEastAsia" w:eastAsiaTheme="minorEastAsia"/>
          <w:color w:val="auto"/>
          <w:sz w:val="24"/>
          <w:highlight w:val="none"/>
        </w:rPr>
      </w:pPr>
    </w:p>
    <w:p w14:paraId="13818ABE">
      <w:pPr>
        <w:spacing w:line="360" w:lineRule="auto"/>
        <w:ind w:firstLine="549" w:firstLineChars="229"/>
        <w:rPr>
          <w:rFonts w:cs="仿宋_GB2312" w:asciiTheme="minorEastAsia" w:hAnsiTheme="minorEastAsia" w:eastAsiaTheme="minorEastAsia"/>
          <w:color w:val="auto"/>
          <w:sz w:val="24"/>
          <w:highlight w:val="none"/>
        </w:rPr>
      </w:pPr>
    </w:p>
    <w:p w14:paraId="22B46F47">
      <w:pPr>
        <w:spacing w:line="360" w:lineRule="auto"/>
        <w:ind w:firstLine="549" w:firstLineChars="229"/>
        <w:rPr>
          <w:rFonts w:cs="仿宋_GB2312" w:asciiTheme="minorEastAsia" w:hAnsiTheme="minorEastAsia" w:eastAsiaTheme="minorEastAsia"/>
          <w:color w:val="auto"/>
          <w:sz w:val="24"/>
          <w:highlight w:val="none"/>
        </w:rPr>
      </w:pPr>
    </w:p>
    <w:p w14:paraId="0576BC33">
      <w:pPr>
        <w:spacing w:line="360" w:lineRule="auto"/>
        <w:ind w:firstLine="549" w:firstLineChars="229"/>
        <w:rPr>
          <w:rFonts w:cs="仿宋_GB2312" w:asciiTheme="minorEastAsia" w:hAnsiTheme="minorEastAsia" w:eastAsiaTheme="minorEastAsia"/>
          <w:color w:val="auto"/>
          <w:sz w:val="24"/>
          <w:highlight w:val="none"/>
        </w:rPr>
      </w:pPr>
    </w:p>
    <w:p w14:paraId="3E4C815D">
      <w:pPr>
        <w:spacing w:line="360" w:lineRule="auto"/>
        <w:ind w:firstLine="549" w:firstLineChars="229"/>
        <w:rPr>
          <w:rFonts w:cs="仿宋_GB2312" w:asciiTheme="minorEastAsia" w:hAnsiTheme="minorEastAsia" w:eastAsiaTheme="minorEastAsia"/>
          <w:color w:val="auto"/>
          <w:sz w:val="24"/>
          <w:highlight w:val="none"/>
        </w:rPr>
      </w:pPr>
    </w:p>
    <w:p w14:paraId="1ABC9AA1">
      <w:pPr>
        <w:spacing w:line="360" w:lineRule="auto"/>
        <w:ind w:firstLine="549" w:firstLineChars="229"/>
        <w:rPr>
          <w:rFonts w:cs="仿宋_GB2312" w:asciiTheme="minorEastAsia" w:hAnsiTheme="minorEastAsia" w:eastAsiaTheme="minorEastAsia"/>
          <w:color w:val="auto"/>
          <w:sz w:val="24"/>
          <w:highlight w:val="none"/>
        </w:rPr>
      </w:pPr>
    </w:p>
    <w:p w14:paraId="0209FADC">
      <w:pPr>
        <w:spacing w:line="360" w:lineRule="auto"/>
        <w:ind w:firstLine="549" w:firstLineChars="229"/>
        <w:rPr>
          <w:rFonts w:cs="仿宋_GB2312" w:asciiTheme="minorEastAsia" w:hAnsiTheme="minorEastAsia" w:eastAsiaTheme="minorEastAsia"/>
          <w:color w:val="auto"/>
          <w:sz w:val="24"/>
          <w:highlight w:val="none"/>
        </w:rPr>
      </w:pPr>
    </w:p>
    <w:p w14:paraId="0E1F39E1">
      <w:pPr>
        <w:spacing w:line="360" w:lineRule="auto"/>
        <w:ind w:firstLine="549" w:firstLineChars="229"/>
        <w:rPr>
          <w:rFonts w:cs="仿宋_GB2312" w:asciiTheme="minorEastAsia" w:hAnsiTheme="minorEastAsia" w:eastAsiaTheme="minorEastAsia"/>
          <w:color w:val="auto"/>
          <w:sz w:val="24"/>
          <w:highlight w:val="none"/>
        </w:rPr>
      </w:pPr>
    </w:p>
    <w:p w14:paraId="5F448CF9">
      <w:pPr>
        <w:spacing w:line="360" w:lineRule="auto"/>
        <w:ind w:firstLine="549" w:firstLineChars="229"/>
        <w:rPr>
          <w:rFonts w:cs="仿宋_GB2312" w:asciiTheme="minorEastAsia" w:hAnsiTheme="minorEastAsia" w:eastAsiaTheme="minorEastAsia"/>
          <w:color w:val="auto"/>
          <w:sz w:val="24"/>
          <w:highlight w:val="none"/>
        </w:rPr>
      </w:pPr>
    </w:p>
    <w:p w14:paraId="78350263">
      <w:pPr>
        <w:spacing w:line="360" w:lineRule="auto"/>
        <w:ind w:firstLine="549" w:firstLineChars="229"/>
        <w:rPr>
          <w:rFonts w:cs="仿宋_GB2312" w:asciiTheme="minorEastAsia" w:hAnsiTheme="minorEastAsia" w:eastAsiaTheme="minorEastAsia"/>
          <w:color w:val="auto"/>
          <w:sz w:val="24"/>
          <w:highlight w:val="none"/>
        </w:rPr>
      </w:pPr>
    </w:p>
    <w:p w14:paraId="354AA65A">
      <w:pPr>
        <w:spacing w:line="360" w:lineRule="auto"/>
        <w:ind w:firstLine="549" w:firstLineChars="229"/>
        <w:rPr>
          <w:rFonts w:cs="仿宋_GB2312" w:asciiTheme="minorEastAsia" w:hAnsiTheme="minorEastAsia" w:eastAsiaTheme="minorEastAsia"/>
          <w:color w:val="auto"/>
          <w:sz w:val="24"/>
          <w:highlight w:val="none"/>
        </w:rPr>
      </w:pPr>
    </w:p>
    <w:p w14:paraId="63561A66">
      <w:pPr>
        <w:spacing w:line="360" w:lineRule="auto"/>
        <w:ind w:firstLine="549" w:firstLineChars="229"/>
        <w:rPr>
          <w:rFonts w:cs="仿宋_GB2312" w:asciiTheme="minorEastAsia" w:hAnsiTheme="minorEastAsia" w:eastAsiaTheme="minorEastAsia"/>
          <w:color w:val="auto"/>
          <w:sz w:val="24"/>
          <w:highlight w:val="none"/>
        </w:rPr>
      </w:pPr>
    </w:p>
    <w:bookmarkEnd w:id="2"/>
    <w:p w14:paraId="38934738">
      <w:pPr>
        <w:adjustRightInd/>
        <w:spacing w:line="360" w:lineRule="auto"/>
        <w:jc w:val="center"/>
        <w:outlineLvl w:val="0"/>
        <w:rPr>
          <w:rFonts w:hint="eastAsia" w:cs="仿宋_GB2312" w:asciiTheme="minorEastAsia" w:hAnsiTheme="minorEastAsia" w:eastAsiaTheme="minorEastAsia"/>
          <w:b/>
          <w:color w:val="auto"/>
          <w:sz w:val="36"/>
          <w:szCs w:val="20"/>
          <w:highlight w:val="none"/>
        </w:rPr>
        <w:sectPr>
          <w:headerReference r:id="rId3"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0" w:num="1"/>
          <w:titlePg/>
          <w:rtlGutter w:val="0"/>
          <w:docGrid w:linePitch="312" w:charSpace="0"/>
        </w:sectPr>
      </w:pPr>
      <w:bookmarkStart w:id="3" w:name="_Hlt74649545"/>
      <w:bookmarkEnd w:id="3"/>
      <w:bookmarkStart w:id="4" w:name="_Hlt74728647"/>
      <w:bookmarkEnd w:id="4"/>
      <w:bookmarkStart w:id="5" w:name="_Hlt74729822"/>
      <w:bookmarkEnd w:id="5"/>
      <w:bookmarkStart w:id="6" w:name="_Hlt74707423"/>
      <w:bookmarkEnd w:id="6"/>
      <w:bookmarkStart w:id="7" w:name="第二部分"/>
      <w:bookmarkStart w:id="8" w:name="_Toc91899870"/>
      <w:bookmarkStart w:id="9" w:name="_Toc91899871"/>
    </w:p>
    <w:p w14:paraId="4B4787DA">
      <w:pPr>
        <w:adjustRightInd/>
        <w:spacing w:line="360" w:lineRule="auto"/>
        <w:jc w:val="center"/>
        <w:outlineLvl w:val="0"/>
        <w:rPr>
          <w:rFonts w:cs="仿宋_GB2312" w:asciiTheme="minorEastAsia" w:hAnsiTheme="minorEastAsia" w:eastAsiaTheme="minorEastAsia"/>
          <w:b/>
          <w:color w:val="auto"/>
          <w:sz w:val="36"/>
          <w:szCs w:val="20"/>
          <w:highlight w:val="none"/>
        </w:rPr>
      </w:pPr>
      <w:bookmarkStart w:id="10" w:name="_Toc25674"/>
      <w:r>
        <w:rPr>
          <w:rFonts w:hint="eastAsia" w:cs="仿宋_GB2312" w:asciiTheme="minorEastAsia" w:hAnsiTheme="minorEastAsia" w:eastAsiaTheme="minorEastAsia"/>
          <w:b/>
          <w:color w:val="auto"/>
          <w:sz w:val="36"/>
          <w:szCs w:val="20"/>
          <w:highlight w:val="none"/>
        </w:rPr>
        <w:t>第一部分  邀请供应商</w:t>
      </w:r>
      <w:bookmarkEnd w:id="10"/>
    </w:p>
    <w:p w14:paraId="0C22B739">
      <w:pPr>
        <w:adjustRightInd/>
        <w:spacing w:line="360" w:lineRule="auto"/>
        <w:jc w:val="center"/>
        <w:outlineLvl w:val="9"/>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广西腾锦工程项目管理有限公司关于北海市社会福利院食堂食品配送服务项目的竞争性磋商公告</w:t>
      </w:r>
    </w:p>
    <w:p w14:paraId="152D34DF">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项目概况</w:t>
      </w:r>
    </w:p>
    <w:p w14:paraId="0FE7B26E">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u w:val="single"/>
          <w:lang w:val="en-US" w:eastAsia="zh-CN"/>
        </w:rPr>
        <w:t>北海市社会福利院食堂食品配送服务项目</w:t>
      </w:r>
      <w:r>
        <w:rPr>
          <w:rFonts w:hint="eastAsia" w:asciiTheme="minorEastAsia" w:hAnsiTheme="minorEastAsia" w:eastAsiaTheme="minorEastAsia"/>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获取采购文件，并于</w:t>
      </w:r>
      <w:r>
        <w:rPr>
          <w:rFonts w:hint="eastAsia" w:asciiTheme="minorEastAsia" w:hAnsiTheme="minorEastAsia" w:eastAsiaTheme="minorEastAsia"/>
          <w:color w:val="auto"/>
          <w:sz w:val="24"/>
          <w:highlight w:val="none"/>
          <w:u w:val="single"/>
        </w:rPr>
        <w:t>202</w:t>
      </w:r>
      <w:r>
        <w:rPr>
          <w:rFonts w:hint="eastAsia" w:asciiTheme="minorEastAsia" w:hAnsiTheme="minorEastAsia" w:eastAsiaTheme="minorEastAsia"/>
          <w:color w:val="auto"/>
          <w:sz w:val="24"/>
          <w:highlight w:val="none"/>
          <w:u w:val="single"/>
          <w:lang w:val="en-US" w:eastAsia="zh-CN"/>
        </w:rPr>
        <w:t>6</w:t>
      </w:r>
      <w:r>
        <w:rPr>
          <w:rFonts w:hint="eastAsia" w:asciiTheme="minorEastAsia" w:hAnsiTheme="minorEastAsia" w:eastAsiaTheme="minorEastAsia"/>
          <w:bCs/>
          <w:color w:val="auto"/>
          <w:sz w:val="24"/>
          <w:highlight w:val="none"/>
          <w:u w:val="single"/>
        </w:rPr>
        <w:t>年</w:t>
      </w:r>
      <w:r>
        <w:rPr>
          <w:rFonts w:hint="eastAsia" w:asciiTheme="minorEastAsia" w:hAnsiTheme="minorEastAsia" w:eastAsiaTheme="minorEastAsia"/>
          <w:bCs/>
          <w:color w:val="auto"/>
          <w:sz w:val="24"/>
          <w:highlight w:val="none"/>
          <w:u w:val="single"/>
          <w:lang w:val="en-US" w:eastAsia="zh-CN"/>
        </w:rPr>
        <w:t>07</w:t>
      </w:r>
      <w:r>
        <w:rPr>
          <w:rFonts w:hint="eastAsia" w:asciiTheme="minorEastAsia" w:hAnsiTheme="minorEastAsia" w:eastAsiaTheme="minorEastAsia"/>
          <w:bCs/>
          <w:color w:val="auto"/>
          <w:sz w:val="24"/>
          <w:highlight w:val="none"/>
          <w:u w:val="single"/>
        </w:rPr>
        <w:t>月</w:t>
      </w:r>
      <w:r>
        <w:rPr>
          <w:rFonts w:hint="eastAsia" w:asciiTheme="minorEastAsia" w:hAnsiTheme="minorEastAsia" w:eastAsiaTheme="minorEastAsia"/>
          <w:bCs/>
          <w:color w:val="auto"/>
          <w:sz w:val="24"/>
          <w:highlight w:val="none"/>
          <w:u w:val="single"/>
          <w:lang w:val="en-US" w:eastAsia="zh-CN"/>
        </w:rPr>
        <w:t>23</w:t>
      </w:r>
      <w:r>
        <w:rPr>
          <w:rFonts w:hint="eastAsia" w:asciiTheme="minorEastAsia" w:hAnsiTheme="minorEastAsia" w:eastAsiaTheme="minorEastAsia"/>
          <w:bCs/>
          <w:color w:val="auto"/>
          <w:sz w:val="24"/>
          <w:highlight w:val="none"/>
          <w:u w:val="single"/>
        </w:rPr>
        <w:t>日</w:t>
      </w:r>
      <w:r>
        <w:rPr>
          <w:rFonts w:hint="eastAsia" w:asciiTheme="minorEastAsia" w:hAnsiTheme="minorEastAsia" w:eastAsiaTheme="minorEastAsia"/>
          <w:bCs/>
          <w:color w:val="auto"/>
          <w:sz w:val="24"/>
          <w:highlight w:val="none"/>
          <w:u w:val="single"/>
          <w:lang w:val="en-US" w:eastAsia="zh-CN"/>
        </w:rPr>
        <w:t>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（北京时间）前提交响应文件</w:t>
      </w:r>
      <w:r>
        <w:rPr>
          <w:rFonts w:hint="eastAsia" w:asciiTheme="minorEastAsia" w:hAnsiTheme="minorEastAsia" w:eastAsiaTheme="minorEastAsia"/>
          <w:color w:val="auto"/>
          <w:sz w:val="24"/>
          <w:highlight w:val="none"/>
        </w:rPr>
        <w:t>。</w:t>
      </w:r>
    </w:p>
    <w:p w14:paraId="29B8AF03">
      <w:pPr>
        <w:spacing w:line="360" w:lineRule="auto"/>
        <w:rPr>
          <w:rFonts w:asciiTheme="minorEastAsia" w:hAnsiTheme="minorEastAsia" w:eastAsiaTheme="minorEastAsia"/>
          <w:color w:val="auto"/>
          <w:sz w:val="24"/>
          <w:highlight w:val="none"/>
        </w:rPr>
      </w:pPr>
    </w:p>
    <w:p w14:paraId="7780A5B3">
      <w:pPr>
        <w:spacing w:line="360" w:lineRule="auto"/>
        <w:ind w:firstLine="480" w:firstLineChars="200"/>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一、项目基本情况</w:t>
      </w:r>
    </w:p>
    <w:p w14:paraId="3544602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lang w:eastAsia="zh-CN"/>
        </w:rPr>
      </w:pPr>
      <w:r>
        <w:rPr>
          <w:rFonts w:cs="仿宋_GB2312" w:asciiTheme="minorEastAsia" w:hAnsiTheme="minorEastAsia" w:eastAsiaTheme="minorEastAsia"/>
          <w:color w:val="auto"/>
          <w:sz w:val="24"/>
          <w:highlight w:val="none"/>
        </w:rPr>
        <w:t>项目编号：</w:t>
      </w:r>
      <w:r>
        <w:rPr>
          <w:rFonts w:hint="eastAsia" w:cs="仿宋_GB2312" w:asciiTheme="minorEastAsia" w:hAnsiTheme="minorEastAsia" w:eastAsiaTheme="minorEastAsia"/>
          <w:color w:val="auto"/>
          <w:sz w:val="24"/>
          <w:highlight w:val="none"/>
        </w:rPr>
        <w:t>BHZC2026-C3-990184-GXTJ</w:t>
      </w:r>
      <w:r>
        <w:rPr>
          <w:rFonts w:hint="eastAsia" w:cs="仿宋_GB2312" w:asciiTheme="minorEastAsia" w:hAnsiTheme="minorEastAsia" w:eastAsiaTheme="minorEastAsia"/>
          <w:color w:val="auto"/>
          <w:sz w:val="24"/>
          <w:highlight w:val="none"/>
          <w:lang w:val="en-US" w:eastAsia="zh-CN"/>
        </w:rPr>
        <w:t xml:space="preserve"> </w:t>
      </w:r>
    </w:p>
    <w:p w14:paraId="1B6E45A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项目名称：</w:t>
      </w:r>
      <w:r>
        <w:rPr>
          <w:rFonts w:hint="eastAsia" w:cs="仿宋_GB2312" w:asciiTheme="minorEastAsia" w:hAnsiTheme="minorEastAsia" w:eastAsiaTheme="minorEastAsia"/>
          <w:color w:val="auto"/>
          <w:sz w:val="24"/>
          <w:highlight w:val="none"/>
          <w:lang w:val="en-US" w:eastAsia="zh-CN"/>
        </w:rPr>
        <w:t>北海市社会福利院食堂食品配送服务项目</w:t>
      </w:r>
    </w:p>
    <w:p w14:paraId="3BD17D9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采购方式：竞争性磋商 </w:t>
      </w:r>
    </w:p>
    <w:p w14:paraId="01AB836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预算总金额（元）：</w:t>
      </w:r>
      <w:r>
        <w:rPr>
          <w:rFonts w:hint="eastAsia" w:cs="仿宋_GB2312" w:asciiTheme="minorEastAsia" w:hAnsiTheme="minorEastAsia" w:eastAsiaTheme="minorEastAsia"/>
          <w:color w:val="auto"/>
          <w:sz w:val="24"/>
          <w:highlight w:val="none"/>
          <w:lang w:val="en-US" w:eastAsia="zh-CN"/>
        </w:rPr>
        <w:t>2300000.00</w:t>
      </w:r>
      <w:r>
        <w:rPr>
          <w:rFonts w:hint="eastAsia" w:cs="仿宋_GB2312" w:asciiTheme="minorEastAsia" w:hAnsiTheme="minorEastAsia" w:eastAsiaTheme="minorEastAsia"/>
          <w:color w:val="auto"/>
          <w:sz w:val="24"/>
          <w:highlight w:val="none"/>
        </w:rPr>
        <w:t> </w:t>
      </w:r>
    </w:p>
    <w:p w14:paraId="04351D2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采购需求：</w:t>
      </w:r>
      <w:r>
        <w:rPr>
          <w:rFonts w:hint="eastAsia" w:cs="仿宋_GB2312" w:asciiTheme="minorEastAsia" w:hAnsiTheme="minorEastAsia" w:eastAsiaTheme="minorEastAsia"/>
          <w:color w:val="auto"/>
          <w:sz w:val="24"/>
          <w:highlight w:val="none"/>
        </w:rPr>
        <w:br w:type="textWrapping"/>
      </w:r>
      <w:r>
        <w:rPr>
          <w:rFonts w:hint="eastAsia" w:cs="仿宋_GB2312" w:asciiTheme="minorEastAsia" w:hAnsiTheme="minorEastAsia" w:eastAsiaTheme="minorEastAsia"/>
          <w:color w:val="auto"/>
          <w:sz w:val="24"/>
          <w:highlight w:val="none"/>
        </w:rPr>
        <w:t>标项名称:</w:t>
      </w:r>
      <w:r>
        <w:rPr>
          <w:rFonts w:hint="eastAsia" w:cs="仿宋_GB2312" w:asciiTheme="minorEastAsia" w:hAnsiTheme="minorEastAsia" w:eastAsiaTheme="minorEastAsia"/>
          <w:color w:val="auto"/>
          <w:sz w:val="24"/>
          <w:highlight w:val="none"/>
          <w:lang w:val="en-US" w:eastAsia="zh-CN"/>
        </w:rPr>
        <w:t>北海市社会福利院食堂食品配送服务项目</w:t>
      </w:r>
      <w:r>
        <w:rPr>
          <w:rFonts w:hint="eastAsia" w:cs="仿宋_GB2312" w:asciiTheme="minorEastAsia" w:hAnsiTheme="minorEastAsia" w:eastAsiaTheme="minorEastAsia"/>
          <w:color w:val="auto"/>
          <w:sz w:val="24"/>
          <w:highlight w:val="none"/>
        </w:rPr>
        <w:br w:type="textWrapping"/>
      </w:r>
      <w:r>
        <w:rPr>
          <w:rFonts w:hint="eastAsia" w:cs="仿宋_GB2312" w:asciiTheme="minorEastAsia" w:hAnsiTheme="minorEastAsia" w:eastAsiaTheme="minorEastAsia"/>
          <w:color w:val="auto"/>
          <w:sz w:val="24"/>
          <w:highlight w:val="none"/>
        </w:rPr>
        <w:t>数量:1</w:t>
      </w:r>
      <w:r>
        <w:rPr>
          <w:rFonts w:hint="eastAsia" w:cs="仿宋_GB2312" w:asciiTheme="minorEastAsia" w:hAnsiTheme="minorEastAsia" w:eastAsiaTheme="minorEastAsia"/>
          <w:color w:val="auto"/>
          <w:sz w:val="24"/>
          <w:highlight w:val="none"/>
        </w:rPr>
        <w:br w:type="textWrapping"/>
      </w:r>
      <w:r>
        <w:rPr>
          <w:rFonts w:hint="eastAsia" w:cs="仿宋_GB2312" w:asciiTheme="minorEastAsia" w:hAnsiTheme="minorEastAsia" w:eastAsiaTheme="minorEastAsia"/>
          <w:color w:val="auto"/>
          <w:sz w:val="24"/>
          <w:highlight w:val="none"/>
        </w:rPr>
        <w:t>预算金额（元）:</w:t>
      </w:r>
      <w:r>
        <w:rPr>
          <w:rFonts w:hint="eastAsia" w:cs="仿宋_GB2312" w:asciiTheme="minorEastAsia" w:hAnsiTheme="minorEastAsia" w:eastAsiaTheme="minorEastAsia"/>
          <w:color w:val="auto"/>
          <w:sz w:val="24"/>
          <w:highlight w:val="none"/>
          <w:lang w:val="en-US" w:eastAsia="zh-CN"/>
        </w:rPr>
        <w:t>2300000.00</w:t>
      </w:r>
      <w:r>
        <w:rPr>
          <w:rFonts w:hint="eastAsia" w:cs="仿宋_GB2312" w:asciiTheme="minorEastAsia" w:hAnsiTheme="minorEastAsia" w:eastAsiaTheme="minorEastAsia"/>
          <w:color w:val="auto"/>
          <w:sz w:val="24"/>
          <w:highlight w:val="none"/>
        </w:rPr>
        <w:t> </w:t>
      </w:r>
      <w:r>
        <w:rPr>
          <w:rFonts w:hint="eastAsia" w:cs="仿宋_GB2312" w:asciiTheme="minorEastAsia" w:hAnsiTheme="minorEastAsia" w:eastAsiaTheme="minorEastAsia"/>
          <w:color w:val="auto"/>
          <w:sz w:val="24"/>
          <w:highlight w:val="none"/>
        </w:rPr>
        <w:br w:type="textWrapping"/>
      </w:r>
      <w:r>
        <w:rPr>
          <w:rFonts w:hint="eastAsia" w:cs="仿宋_GB2312" w:asciiTheme="minorEastAsia" w:hAnsiTheme="minorEastAsia" w:eastAsiaTheme="minorEastAsia"/>
          <w:color w:val="auto"/>
          <w:sz w:val="24"/>
          <w:highlight w:val="none"/>
        </w:rPr>
        <w:t>简要规格描述或项目基本概况介绍、用途：</w:t>
      </w:r>
      <w:r>
        <w:rPr>
          <w:rFonts w:hint="eastAsia" w:cs="仿宋_GB2312" w:asciiTheme="minorEastAsia" w:hAnsiTheme="minorEastAsia" w:eastAsiaTheme="minorEastAsia"/>
          <w:color w:val="auto"/>
          <w:sz w:val="24"/>
          <w:highlight w:val="none"/>
          <w:lang w:val="en-US" w:eastAsia="zh-CN"/>
        </w:rPr>
        <w:t>为福利院供养对象提供安全、营养、便捷的餐饮保障，选定一家配送食品配送服务机构为采购人食堂提供食品、食材配送服务</w:t>
      </w:r>
      <w:r>
        <w:rPr>
          <w:rFonts w:hint="eastAsia" w:cs="仿宋_GB2312" w:asciiTheme="minorEastAsia" w:hAnsiTheme="minorEastAsia" w:eastAsiaTheme="minorEastAsia"/>
          <w:color w:val="auto"/>
          <w:sz w:val="24"/>
          <w:highlight w:val="none"/>
        </w:rPr>
        <w:t>。详见磋商文件。</w:t>
      </w:r>
    </w:p>
    <w:p w14:paraId="36070804">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最高限价（如有）：/  </w:t>
      </w:r>
    </w:p>
    <w:p w14:paraId="3B14F655">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合同履约期限：</w:t>
      </w:r>
      <w:r>
        <w:rPr>
          <w:rFonts w:hint="eastAsia" w:cs="仿宋_GB2312" w:asciiTheme="minorEastAsia" w:hAnsiTheme="minorEastAsia" w:eastAsiaTheme="minorEastAsia"/>
          <w:color w:val="auto"/>
          <w:sz w:val="24"/>
          <w:highlight w:val="none"/>
          <w:lang w:val="en-US" w:eastAsia="zh-CN"/>
        </w:rPr>
        <w:t>自合同签订之日起1年</w:t>
      </w:r>
      <w:r>
        <w:rPr>
          <w:rFonts w:hint="eastAsia" w:cs="仿宋_GB2312" w:asciiTheme="minorEastAsia" w:hAnsiTheme="minorEastAsia" w:eastAsiaTheme="minorEastAsia"/>
          <w:color w:val="auto"/>
          <w:sz w:val="24"/>
          <w:highlight w:val="none"/>
        </w:rPr>
        <w:t>。</w:t>
      </w:r>
    </w:p>
    <w:p w14:paraId="69C415B8">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本标项（否）接受联合体投标</w:t>
      </w:r>
      <w:r>
        <w:rPr>
          <w:rFonts w:hint="eastAsia" w:cs="仿宋_GB2312" w:asciiTheme="minorEastAsia" w:hAnsiTheme="minorEastAsia" w:eastAsiaTheme="minorEastAsia"/>
          <w:color w:val="auto"/>
          <w:sz w:val="24"/>
          <w:highlight w:val="none"/>
        </w:rPr>
        <w:br w:type="textWrapping"/>
      </w:r>
      <w:r>
        <w:rPr>
          <w:rFonts w:hint="eastAsia" w:cs="仿宋_GB2312" w:asciiTheme="minorEastAsia" w:hAnsiTheme="minorEastAsia" w:eastAsiaTheme="minorEastAsia"/>
          <w:color w:val="auto"/>
          <w:sz w:val="24"/>
          <w:highlight w:val="none"/>
        </w:rPr>
        <w:t>备注：</w:t>
      </w:r>
    </w:p>
    <w:p w14:paraId="3FDB1CE0">
      <w:pPr>
        <w:spacing w:line="360" w:lineRule="auto"/>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二、申请人的资格要求：</w:t>
      </w:r>
    </w:p>
    <w:p w14:paraId="196DA6B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1.满足《中华人民共和国政府采购法》第二十二条规定；</w:t>
      </w:r>
    </w:p>
    <w:p w14:paraId="170F3E8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2.落实政府采购政策需满足的资格要求：</w:t>
      </w:r>
      <w:r>
        <w:rPr>
          <w:rFonts w:hint="eastAsia" w:ascii="宋体" w:hAnsi="宋体" w:cs="宋体"/>
          <w:color w:val="auto"/>
          <w:kern w:val="1"/>
          <w:sz w:val="24"/>
          <w:szCs w:val="24"/>
          <w:highlight w:val="none"/>
          <w:lang w:val="en-US" w:eastAsia="zh-CN"/>
        </w:rPr>
        <w:t>服务</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lang w:val="en-US" w:eastAsia="zh-CN"/>
        </w:rPr>
        <w:t>承接</w:t>
      </w:r>
      <w:r>
        <w:rPr>
          <w:rFonts w:hint="eastAsia" w:ascii="宋体" w:hAnsi="宋体" w:cs="宋体"/>
          <w:color w:val="auto"/>
          <w:kern w:val="1"/>
          <w:sz w:val="24"/>
          <w:szCs w:val="24"/>
          <w:highlight w:val="none"/>
        </w:rPr>
        <w:t>单位全部为符合政策要求的</w:t>
      </w:r>
      <w:r>
        <w:rPr>
          <w:rFonts w:hint="eastAsia" w:ascii="宋体" w:hAnsi="宋体" w:cs="宋体"/>
          <w:color w:val="auto"/>
          <w:kern w:val="1"/>
          <w:sz w:val="24"/>
          <w:szCs w:val="24"/>
          <w:highlight w:val="none"/>
          <w:lang w:val="en-US" w:eastAsia="zh-CN"/>
        </w:rPr>
        <w:t>中小</w:t>
      </w:r>
      <w:r>
        <w:rPr>
          <w:rFonts w:hint="eastAsia" w:ascii="宋体" w:hAnsi="宋体" w:cs="宋体"/>
          <w:color w:val="auto"/>
          <w:kern w:val="1"/>
          <w:sz w:val="24"/>
          <w:szCs w:val="24"/>
          <w:highlight w:val="none"/>
        </w:rPr>
        <w:t>企业</w:t>
      </w:r>
      <w:r>
        <w:rPr>
          <w:rFonts w:hint="eastAsia" w:ascii="宋体" w:hAnsi="宋体" w:cs="宋体"/>
          <w:color w:val="auto"/>
          <w:kern w:val="1"/>
          <w:sz w:val="24"/>
          <w:szCs w:val="24"/>
          <w:highlight w:val="none"/>
          <w:lang w:eastAsia="zh-CN"/>
        </w:rPr>
        <w:t>（供应商应为</w:t>
      </w:r>
      <w:r>
        <w:rPr>
          <w:rFonts w:hint="eastAsia" w:ascii="宋体" w:hAnsi="宋体" w:cs="宋体"/>
          <w:color w:val="auto"/>
          <w:kern w:val="1"/>
          <w:sz w:val="24"/>
          <w:szCs w:val="24"/>
          <w:highlight w:val="none"/>
          <w:lang w:val="en-US" w:eastAsia="zh-CN"/>
        </w:rPr>
        <w:t>中小微</w:t>
      </w:r>
      <w:r>
        <w:rPr>
          <w:rFonts w:hint="eastAsia" w:ascii="宋体" w:hAnsi="宋体" w:cs="宋体"/>
          <w:color w:val="auto"/>
          <w:kern w:val="1"/>
          <w:sz w:val="24"/>
          <w:szCs w:val="24"/>
          <w:highlight w:val="none"/>
          <w:lang w:eastAsia="zh-CN"/>
        </w:rPr>
        <w:t>企业</w:t>
      </w:r>
      <w:r>
        <w:rPr>
          <w:rFonts w:hint="eastAsia" w:ascii="宋体" w:hAnsi="宋体" w:cs="宋体"/>
          <w:color w:val="auto"/>
          <w:kern w:val="1"/>
          <w:sz w:val="24"/>
          <w:szCs w:val="24"/>
          <w:highlight w:val="none"/>
          <w:lang w:val="en-US" w:eastAsia="zh-CN"/>
        </w:rPr>
        <w:t>/</w:t>
      </w:r>
      <w:r>
        <w:rPr>
          <w:rFonts w:hint="eastAsia" w:ascii="宋体" w:hAnsi="宋体" w:cs="宋体"/>
          <w:color w:val="auto"/>
          <w:kern w:val="1"/>
          <w:sz w:val="24"/>
          <w:szCs w:val="24"/>
          <w:highlight w:val="none"/>
          <w:lang w:eastAsia="zh-CN"/>
        </w:rPr>
        <w:t>监狱企业</w:t>
      </w:r>
      <w:r>
        <w:rPr>
          <w:rFonts w:hint="eastAsia" w:ascii="宋体" w:hAnsi="宋体" w:cs="宋体"/>
          <w:color w:val="auto"/>
          <w:kern w:val="1"/>
          <w:sz w:val="24"/>
          <w:szCs w:val="24"/>
          <w:highlight w:val="none"/>
          <w:lang w:val="en-US" w:eastAsia="zh-CN"/>
        </w:rPr>
        <w:t>/</w:t>
      </w:r>
      <w:r>
        <w:rPr>
          <w:rFonts w:hint="eastAsia" w:ascii="宋体" w:hAnsi="宋体" w:cs="宋体"/>
          <w:color w:val="auto"/>
          <w:kern w:val="1"/>
          <w:sz w:val="24"/>
          <w:szCs w:val="24"/>
          <w:highlight w:val="none"/>
          <w:lang w:eastAsia="zh-CN"/>
        </w:rPr>
        <w:t>残疾人福利性单位)；</w:t>
      </w:r>
      <w:r>
        <w:rPr>
          <w:rFonts w:hint="eastAsia" w:cs="仿宋_GB2312" w:asciiTheme="minorEastAsia" w:hAnsiTheme="minorEastAsia" w:eastAsiaTheme="minorEastAsia"/>
          <w:color w:val="auto"/>
          <w:sz w:val="24"/>
          <w:highlight w:val="none"/>
        </w:rPr>
        <w:t> </w:t>
      </w:r>
    </w:p>
    <w:p w14:paraId="6689539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3.本项目的特定资格要求：分标1：</w:t>
      </w:r>
      <w:r>
        <w:rPr>
          <w:rFonts w:hint="eastAsia" w:cs="仿宋_GB2312" w:asciiTheme="minorEastAsia" w:hAnsiTheme="minorEastAsia" w:eastAsiaTheme="minorEastAsia"/>
          <w:color w:val="auto"/>
          <w:sz w:val="24"/>
          <w:highlight w:val="none"/>
          <w:lang w:val="en-US" w:eastAsia="zh-CN"/>
        </w:rPr>
        <w:t>具备有效的《食品经营许可证》。</w:t>
      </w:r>
      <w:r>
        <w:rPr>
          <w:rFonts w:hint="eastAsia" w:cs="仿宋_GB2312" w:asciiTheme="minorEastAsia" w:hAnsiTheme="minorEastAsia" w:eastAsiaTheme="minorEastAsia"/>
          <w:color w:val="auto"/>
          <w:sz w:val="24"/>
          <w:highlight w:val="none"/>
        </w:rPr>
        <w:t> </w:t>
      </w:r>
    </w:p>
    <w:p w14:paraId="179C2B96">
      <w:pPr>
        <w:spacing w:line="360" w:lineRule="auto"/>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三、获取采购文件</w:t>
      </w:r>
    </w:p>
    <w:p w14:paraId="4C1AA33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时间：2026年</w:t>
      </w:r>
      <w:r>
        <w:rPr>
          <w:rFonts w:hint="eastAsia" w:cs="仿宋_GB2312" w:asciiTheme="minorEastAsia" w:hAnsiTheme="minorEastAsia" w:eastAsiaTheme="minorEastAsia"/>
          <w:color w:val="auto"/>
          <w:sz w:val="24"/>
          <w:highlight w:val="none"/>
          <w:lang w:val="en-US" w:eastAsia="zh-CN"/>
        </w:rPr>
        <w:t>07</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lang w:val="en-US" w:eastAsia="zh-CN"/>
        </w:rPr>
        <w:t>12</w:t>
      </w:r>
      <w:r>
        <w:rPr>
          <w:rFonts w:hint="eastAsia" w:cs="仿宋_GB2312" w:asciiTheme="minorEastAsia" w:hAnsiTheme="minorEastAsia" w:eastAsiaTheme="minorEastAsia"/>
          <w:color w:val="auto"/>
          <w:sz w:val="24"/>
          <w:highlight w:val="none"/>
        </w:rPr>
        <w:t>日至2026年</w:t>
      </w:r>
      <w:r>
        <w:rPr>
          <w:rFonts w:hint="eastAsia" w:cs="仿宋_GB2312" w:asciiTheme="minorEastAsia" w:hAnsiTheme="minorEastAsia" w:eastAsiaTheme="minorEastAsia"/>
          <w:color w:val="auto"/>
          <w:sz w:val="24"/>
          <w:highlight w:val="none"/>
          <w:lang w:val="en-US" w:eastAsia="zh-CN"/>
        </w:rPr>
        <w:t>07</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lang w:val="en-US" w:eastAsia="zh-CN"/>
        </w:rPr>
        <w:t>17</w:t>
      </w:r>
      <w:r>
        <w:rPr>
          <w:rFonts w:hint="eastAsia" w:cs="仿宋_GB2312" w:asciiTheme="minorEastAsia" w:hAnsiTheme="minorEastAsia" w:eastAsiaTheme="minorEastAsia"/>
          <w:color w:val="auto"/>
          <w:sz w:val="24"/>
          <w:highlight w:val="none"/>
        </w:rPr>
        <w:t>日，每天上午00:00:00至12:00:00，下午12:00:00至23:59:00（北京时间，法定节假日除外）</w:t>
      </w:r>
    </w:p>
    <w:p w14:paraId="0A02CEC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地点（网址）：广西政府采购云平台（网址：</w:t>
      </w:r>
      <w:r>
        <w:rPr>
          <w:rFonts w:hint="eastAsia" w:cs="仿宋_GB2312" w:asciiTheme="minorEastAsia" w:hAnsiTheme="minorEastAsia" w:eastAsiaTheme="minorEastAsia"/>
          <w:color w:val="auto"/>
          <w:sz w:val="24"/>
          <w:highlight w:val="none"/>
          <w:lang w:eastAsia="zh-CN"/>
        </w:rPr>
        <w:t>https://www.gcy.zfcg.gxzf.gov.cn/</w:t>
      </w:r>
      <w:r>
        <w:rPr>
          <w:rFonts w:hint="eastAsia" w:cs="仿宋_GB2312" w:asciiTheme="minorEastAsia" w:hAnsiTheme="minorEastAsia" w:eastAsiaTheme="minorEastAsia"/>
          <w:color w:val="auto"/>
          <w:sz w:val="24"/>
          <w:highlight w:val="none"/>
        </w:rPr>
        <w:t>） </w:t>
      </w:r>
    </w:p>
    <w:p w14:paraId="4147473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方式：供应商登录广西政府采购云平台（网址：</w:t>
      </w:r>
      <w:r>
        <w:rPr>
          <w:rFonts w:hint="eastAsia" w:cs="仿宋_GB2312" w:asciiTheme="minorEastAsia" w:hAnsiTheme="minorEastAsia" w:eastAsiaTheme="minorEastAsia"/>
          <w:color w:val="auto"/>
          <w:sz w:val="24"/>
          <w:highlight w:val="none"/>
          <w:lang w:eastAsia="zh-CN"/>
        </w:rPr>
        <w:t>https://www.gcy.zfcg.gxzf.gov.cn/</w:t>
      </w:r>
      <w:r>
        <w:rPr>
          <w:rFonts w:hint="eastAsia" w:cs="仿宋_GB2312" w:asciiTheme="minorEastAsia" w:hAnsiTheme="minorEastAsia" w:eastAsiaTheme="minorEastAsia"/>
          <w:color w:val="auto"/>
          <w:sz w:val="24"/>
          <w:highlight w:val="none"/>
        </w:rPr>
        <w:t>）进行报名并获取采购文件；未注册的供应商可在广西政府采购云平台完成注册后再进行报名。 </w:t>
      </w:r>
    </w:p>
    <w:p w14:paraId="3341045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售价（元）：0 </w:t>
      </w:r>
    </w:p>
    <w:p w14:paraId="095BC627">
      <w:pPr>
        <w:spacing w:line="360" w:lineRule="auto"/>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四、响应文件提交 </w:t>
      </w:r>
    </w:p>
    <w:p w14:paraId="41A69C2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截止时间：2026年</w:t>
      </w:r>
      <w:r>
        <w:rPr>
          <w:rFonts w:hint="eastAsia" w:cs="仿宋_GB2312" w:asciiTheme="minorEastAsia" w:hAnsiTheme="minorEastAsia" w:eastAsiaTheme="minorEastAsia"/>
          <w:color w:val="auto"/>
          <w:sz w:val="24"/>
          <w:highlight w:val="none"/>
          <w:lang w:val="en-US" w:eastAsia="zh-CN"/>
        </w:rPr>
        <w:t>07</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lang w:val="en-US" w:eastAsia="zh-CN"/>
        </w:rPr>
        <w:t>23</w:t>
      </w:r>
      <w:r>
        <w:rPr>
          <w:rFonts w:hint="eastAsia" w:cs="仿宋_GB2312" w:asciiTheme="minorEastAsia" w:hAnsiTheme="minorEastAsia" w:eastAsiaTheme="minorEastAsia"/>
          <w:color w:val="auto"/>
          <w:sz w:val="24"/>
          <w:highlight w:val="none"/>
        </w:rPr>
        <w:t>日 09:00（北京时间）</w:t>
      </w:r>
    </w:p>
    <w:p w14:paraId="5686F28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地点（网址）：通过广西政府采购云平台实行在线投标（网址：</w:t>
      </w:r>
      <w:r>
        <w:rPr>
          <w:rFonts w:hint="eastAsia" w:cs="仿宋_GB2312" w:asciiTheme="minorEastAsia" w:hAnsiTheme="minorEastAsia" w:eastAsiaTheme="minorEastAsia"/>
          <w:color w:val="auto"/>
          <w:sz w:val="24"/>
          <w:highlight w:val="none"/>
          <w:lang w:eastAsia="zh-CN"/>
        </w:rPr>
        <w:t>https://www.gcy.zfcg.gxzf.gov.cn/</w:t>
      </w:r>
      <w:r>
        <w:rPr>
          <w:rFonts w:hint="eastAsia" w:cs="仿宋_GB2312" w:asciiTheme="minorEastAsia" w:hAnsiTheme="minorEastAsia" w:eastAsiaTheme="minorEastAsia"/>
          <w:color w:val="auto"/>
          <w:sz w:val="24"/>
          <w:highlight w:val="none"/>
        </w:rPr>
        <w:t>） </w:t>
      </w:r>
    </w:p>
    <w:p w14:paraId="673DC018">
      <w:pPr>
        <w:spacing w:line="360" w:lineRule="auto"/>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五、响应文件开启 </w:t>
      </w:r>
    </w:p>
    <w:p w14:paraId="56CAF9B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开启时间：2026年</w:t>
      </w:r>
      <w:r>
        <w:rPr>
          <w:rFonts w:hint="eastAsia" w:cs="仿宋_GB2312" w:asciiTheme="minorEastAsia" w:hAnsiTheme="minorEastAsia" w:eastAsiaTheme="minorEastAsia"/>
          <w:color w:val="auto"/>
          <w:sz w:val="24"/>
          <w:highlight w:val="none"/>
          <w:lang w:val="en-US" w:eastAsia="zh-CN"/>
        </w:rPr>
        <w:t>07</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lang w:val="en-US" w:eastAsia="zh-CN"/>
        </w:rPr>
        <w:t>23</w:t>
      </w:r>
      <w:r>
        <w:rPr>
          <w:rFonts w:hint="eastAsia" w:cs="仿宋_GB2312" w:asciiTheme="minorEastAsia" w:hAnsiTheme="minorEastAsia" w:eastAsiaTheme="minorEastAsia"/>
          <w:color w:val="auto"/>
          <w:sz w:val="24"/>
          <w:highlight w:val="none"/>
        </w:rPr>
        <w:t>日 09:00（北京时间）</w:t>
      </w:r>
    </w:p>
    <w:p w14:paraId="6B23457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地点：通过广西政府采购云平台实行在线开标（网址：</w:t>
      </w:r>
      <w:r>
        <w:rPr>
          <w:rFonts w:hint="eastAsia" w:cs="仿宋_GB2312" w:asciiTheme="minorEastAsia" w:hAnsiTheme="minorEastAsia" w:eastAsiaTheme="minorEastAsia"/>
          <w:color w:val="auto"/>
          <w:sz w:val="24"/>
          <w:highlight w:val="none"/>
          <w:lang w:eastAsia="zh-CN"/>
        </w:rPr>
        <w:t>https://www.gcy.zfcg.gxzf.gov.cn/</w:t>
      </w:r>
      <w:r>
        <w:rPr>
          <w:rFonts w:hint="eastAsia" w:cs="仿宋_GB2312" w:asciiTheme="minorEastAsia" w:hAnsiTheme="minorEastAsia" w:eastAsiaTheme="minorEastAsia"/>
          <w:color w:val="auto"/>
          <w:sz w:val="24"/>
          <w:highlight w:val="none"/>
        </w:rPr>
        <w:t>） </w:t>
      </w:r>
    </w:p>
    <w:p w14:paraId="7628EBC8">
      <w:pPr>
        <w:spacing w:line="360" w:lineRule="auto"/>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六、公告期限</w:t>
      </w:r>
    </w:p>
    <w:p w14:paraId="2BBF35D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自本公告发布之日起5个工作日。</w:t>
      </w:r>
    </w:p>
    <w:p w14:paraId="1B29E308">
      <w:pPr>
        <w:spacing w:line="360" w:lineRule="auto"/>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七、其他补充事宜 </w:t>
      </w:r>
    </w:p>
    <w:p w14:paraId="6B003E08">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1.磋商保证金：</w:t>
      </w:r>
      <w:r>
        <w:rPr>
          <w:rFonts w:hint="eastAsia" w:ascii="宋体" w:hAnsi="宋体" w:cs="宋体"/>
          <w:color w:val="auto"/>
          <w:sz w:val="24"/>
          <w:szCs w:val="24"/>
          <w:highlight w:val="none"/>
          <w:lang w:val="en-US" w:eastAsia="zh-CN"/>
        </w:rPr>
        <w:t>本项目不要求提交磋商保证金。</w:t>
      </w:r>
    </w:p>
    <w:p w14:paraId="33E2703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4）支持监狱企业、残疾人福利性单位发展：监狱企业、残疾人福利性单位视同小型和微型企业。（5）支持创新发展：优先采购被认定为首台</w:t>
      </w:r>
      <w:r>
        <w:rPr>
          <w:rFonts w:hint="eastAsia" w:ascii="宋体" w:hAnsi="宋体" w:cs="宋体"/>
          <w:color w:val="auto"/>
          <w:sz w:val="24"/>
          <w:szCs w:val="24"/>
          <w:highlight w:val="none"/>
          <w:lang w:val="en-US" w:eastAsia="zh-CN"/>
        </w:rPr>
        <w:t>/首</w:t>
      </w:r>
      <w:r>
        <w:rPr>
          <w:rFonts w:hint="eastAsia" w:ascii="宋体" w:hAnsi="宋体" w:cs="宋体"/>
          <w:color w:val="auto"/>
          <w:sz w:val="24"/>
          <w:szCs w:val="24"/>
          <w:highlight w:val="none"/>
        </w:rPr>
        <w:t>套产品和“制造精品”的自主创新产品。（6）平等对待内外资企业和符合条件的破产重整企业。</w:t>
      </w:r>
    </w:p>
    <w:p w14:paraId="56682860">
      <w:pPr>
        <w:spacing w:line="360" w:lineRule="auto"/>
        <w:ind w:firstLine="480" w:firstLineChars="200"/>
        <w:rPr>
          <w:color w:val="auto"/>
          <w:sz w:val="24"/>
          <w:szCs w:val="24"/>
          <w:highlight w:val="none"/>
        </w:rPr>
      </w:pPr>
      <w:r>
        <w:rPr>
          <w:rFonts w:hint="eastAsia" w:ascii="宋体" w:hAnsi="宋体" w:cs="宋体"/>
          <w:snapToGrid w:val="0"/>
          <w:color w:val="auto"/>
          <w:kern w:val="28"/>
          <w:sz w:val="24"/>
          <w:szCs w:val="24"/>
          <w:highlight w:val="none"/>
          <w:lang w:val="en-US" w:eastAsia="zh-CN"/>
        </w:rPr>
        <w:t>3</w:t>
      </w:r>
      <w:r>
        <w:rPr>
          <w:rFonts w:hint="eastAsia" w:ascii="宋体" w:hAnsi="宋体" w:cs="宋体"/>
          <w:snapToGrid w:val="0"/>
          <w:color w:val="auto"/>
          <w:kern w:val="28"/>
          <w:sz w:val="24"/>
          <w:szCs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486922F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.网上公告媒体查询：</w:t>
      </w:r>
      <w:r>
        <w:rPr>
          <w:rFonts w:hint="eastAsia" w:ascii="宋体" w:hAnsi="宋体" w:cs="宋体"/>
          <w:color w:val="auto"/>
          <w:sz w:val="24"/>
          <w:szCs w:val="24"/>
          <w:highlight w:val="none"/>
          <w:lang w:eastAsia="zh-CN"/>
        </w:rPr>
        <w:t>中国政府采购网（http://www.ccgp.gov.cn/）、广西政府采购网（http://www.ccgp-guangxi.gov.cn/）</w:t>
      </w:r>
      <w:r>
        <w:rPr>
          <w:rFonts w:hint="eastAsia" w:ascii="宋体" w:hAnsi="宋体" w:cs="宋体"/>
          <w:color w:val="auto"/>
          <w:sz w:val="24"/>
          <w:szCs w:val="24"/>
          <w:highlight w:val="none"/>
        </w:rPr>
        <w:t>。</w:t>
      </w:r>
    </w:p>
    <w:p w14:paraId="66F470E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1FF7C6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1033EDA">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供应商出现下列情形之一的，不得参加政府采购活动:（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2）对在"信用中国"网站(www.creditchina.gov.cn)、中国政府采购网(www.ccgp.gov.cn)被列入失信被执行人、重大税收违法失信主体、政府采购严重违法失信行为记录名单及其他不符合&lt;&lt;中华人民共和国政府采购法&gt;&gt;第二十二条规定条件的供应商，不得参与政府采购活动。</w:t>
      </w:r>
    </w:p>
    <w:p w14:paraId="3EB2A74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.本项目采用远程异地评标。</w:t>
      </w:r>
    </w:p>
    <w:p w14:paraId="4FAF5067">
      <w:pPr>
        <w:spacing w:line="360" w:lineRule="auto"/>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八、凡对本次招标提出询问，请按以下方式联系</w:t>
      </w:r>
    </w:p>
    <w:p w14:paraId="0950F4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165A25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val="en-US" w:eastAsia="zh-CN"/>
        </w:rPr>
        <w:t>北海市社会福利院</w:t>
      </w:r>
      <w:r>
        <w:rPr>
          <w:rFonts w:hint="eastAsia" w:ascii="宋体" w:hAnsi="宋体" w:eastAsia="宋体" w:cs="宋体"/>
          <w:color w:val="auto"/>
          <w:sz w:val="24"/>
          <w:szCs w:val="24"/>
          <w:highlight w:val="none"/>
        </w:rPr>
        <w:t> </w:t>
      </w:r>
    </w:p>
    <w:p w14:paraId="5FAA544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址：海城区海南路134号</w:t>
      </w:r>
    </w:p>
    <w:p w14:paraId="3CD389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val="en-US" w:eastAsia="zh-CN"/>
        </w:rPr>
        <w:t>周鑫</w:t>
      </w:r>
      <w:r>
        <w:rPr>
          <w:rFonts w:hint="eastAsia" w:ascii="宋体" w:hAnsi="宋体" w:eastAsia="宋体" w:cs="宋体"/>
          <w:color w:val="auto"/>
          <w:sz w:val="24"/>
          <w:szCs w:val="24"/>
          <w:highlight w:val="none"/>
        </w:rPr>
        <w:t> </w:t>
      </w:r>
    </w:p>
    <w:p w14:paraId="3C0C1BA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项目联系方式：</w:t>
      </w:r>
      <w:r>
        <w:rPr>
          <w:rFonts w:hint="eastAsia" w:ascii="宋体" w:hAnsi="宋体" w:eastAsia="宋体" w:cs="宋体"/>
          <w:color w:val="auto"/>
          <w:sz w:val="24"/>
          <w:szCs w:val="24"/>
          <w:highlight w:val="none"/>
          <w:lang w:val="en-US" w:eastAsia="zh-CN"/>
        </w:rPr>
        <w:t>0779-2030332</w:t>
      </w:r>
      <w:r>
        <w:rPr>
          <w:rFonts w:hint="eastAsia" w:ascii="宋体" w:hAnsi="宋体" w:eastAsia="宋体" w:cs="宋体"/>
          <w:color w:val="auto"/>
          <w:sz w:val="24"/>
          <w:szCs w:val="24"/>
          <w:highlight w:val="none"/>
        </w:rPr>
        <w:t> </w:t>
      </w:r>
    </w:p>
    <w:p w14:paraId="5268869F">
      <w:pPr>
        <w:spacing w:line="360" w:lineRule="auto"/>
        <w:ind w:left="479" w:leftChars="228"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2.采购代理机构信息</w:t>
      </w:r>
    </w:p>
    <w:p w14:paraId="53A1D4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eastAsia="zh-CN"/>
        </w:rPr>
        <w:t>广西腾锦工程项目管理有限公司</w:t>
      </w:r>
      <w:r>
        <w:rPr>
          <w:rFonts w:hint="eastAsia" w:ascii="宋体" w:hAnsi="宋体" w:eastAsia="宋体" w:cs="宋体"/>
          <w:color w:val="auto"/>
          <w:sz w:val="24"/>
          <w:szCs w:val="24"/>
          <w:highlight w:val="none"/>
        </w:rPr>
        <w:t xml:space="preserve"> </w:t>
      </w:r>
    </w:p>
    <w:p w14:paraId="75D206B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eastAsia="zh-CN"/>
        </w:rPr>
        <w:t>北海市四川路62号北海文邦国际大厦B座1216号</w:t>
      </w:r>
      <w:r>
        <w:rPr>
          <w:rFonts w:hint="eastAsia" w:ascii="宋体" w:hAnsi="宋体" w:eastAsia="宋体" w:cs="宋体"/>
          <w:color w:val="auto"/>
          <w:sz w:val="24"/>
          <w:szCs w:val="24"/>
          <w:highlight w:val="none"/>
        </w:rPr>
        <w:t xml:space="preserve"> </w:t>
      </w:r>
    </w:p>
    <w:p w14:paraId="7C8CB14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val="en-US" w:eastAsia="zh-CN"/>
        </w:rPr>
        <w:t>黄工</w:t>
      </w:r>
      <w:r>
        <w:rPr>
          <w:rFonts w:hint="eastAsia" w:ascii="宋体" w:hAnsi="宋体" w:eastAsia="宋体" w:cs="宋体"/>
          <w:color w:val="auto"/>
          <w:sz w:val="24"/>
          <w:szCs w:val="24"/>
          <w:highlight w:val="none"/>
        </w:rPr>
        <w:t> </w:t>
      </w:r>
    </w:p>
    <w:p w14:paraId="3BD1110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项目联系方式：</w:t>
      </w:r>
      <w:r>
        <w:rPr>
          <w:rFonts w:hint="eastAsia" w:ascii="宋体" w:hAnsi="宋体" w:eastAsia="宋体" w:cs="宋体"/>
          <w:color w:val="auto"/>
          <w:sz w:val="24"/>
          <w:szCs w:val="24"/>
          <w:highlight w:val="none"/>
          <w:lang w:eastAsia="zh-CN"/>
        </w:rPr>
        <w:t>0779-3833815</w:t>
      </w:r>
      <w:r>
        <w:rPr>
          <w:rFonts w:hint="eastAsia" w:ascii="宋体" w:hAnsi="宋体" w:eastAsia="宋体" w:cs="宋体"/>
          <w:color w:val="auto"/>
          <w:sz w:val="24"/>
          <w:szCs w:val="24"/>
          <w:highlight w:val="none"/>
        </w:rPr>
        <w:t xml:space="preserve">  </w:t>
      </w:r>
    </w:p>
    <w:p w14:paraId="785B47FC">
      <w:pPr>
        <w:spacing w:line="360" w:lineRule="auto"/>
        <w:rPr>
          <w:rFonts w:cs="仿宋_GB2312" w:asciiTheme="minorEastAsia" w:hAnsiTheme="minorEastAsia" w:eastAsiaTheme="minorEastAsia"/>
          <w:color w:val="auto"/>
          <w:sz w:val="24"/>
          <w:highlight w:val="none"/>
        </w:rPr>
      </w:pPr>
    </w:p>
    <w:p w14:paraId="6EBDE360">
      <w:pPr>
        <w:pStyle w:val="31"/>
        <w:spacing w:line="360" w:lineRule="auto"/>
        <w:ind w:firstLine="480" w:firstLineChars="200"/>
        <w:rPr>
          <w:rFonts w:cs="仿宋_GB2312" w:asciiTheme="minorEastAsia" w:hAnsiTheme="minorEastAsia" w:eastAsiaTheme="minorEastAsia"/>
          <w:color w:val="auto"/>
          <w:sz w:val="24"/>
          <w:szCs w:val="24"/>
          <w:highlight w:val="none"/>
        </w:rPr>
      </w:pPr>
    </w:p>
    <w:p w14:paraId="67268080">
      <w:pPr>
        <w:adjustRightInd/>
        <w:spacing w:line="360" w:lineRule="auto"/>
        <w:jc w:val="center"/>
        <w:rPr>
          <w:rFonts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14:paraId="4D3D1A02">
      <w:pPr>
        <w:adjustRightInd/>
        <w:spacing w:line="360" w:lineRule="auto"/>
        <w:jc w:val="center"/>
        <w:outlineLvl w:val="0"/>
        <w:rPr>
          <w:rFonts w:cs="仿宋_GB2312" w:asciiTheme="minorEastAsia" w:hAnsiTheme="minorEastAsia" w:eastAsiaTheme="minorEastAsia"/>
          <w:b/>
          <w:color w:val="auto"/>
          <w:sz w:val="32"/>
          <w:szCs w:val="20"/>
          <w:highlight w:val="none"/>
        </w:rPr>
      </w:pPr>
      <w:bookmarkStart w:id="11" w:name="_Toc29443"/>
      <w:r>
        <w:rPr>
          <w:rFonts w:hint="eastAsia" w:cs="仿宋_GB2312" w:asciiTheme="minorEastAsia" w:hAnsiTheme="minorEastAsia" w:eastAsiaTheme="minorEastAsia"/>
          <w:b/>
          <w:color w:val="auto"/>
          <w:sz w:val="36"/>
          <w:szCs w:val="20"/>
          <w:highlight w:val="none"/>
        </w:rPr>
        <w:t>第二部分  竞争性磋商流程</w:t>
      </w:r>
      <w:bookmarkEnd w:id="11"/>
    </w:p>
    <w:p w14:paraId="21F5427E">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35E25957">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33C6A7E3">
      <w:pPr>
        <w:pStyle w:val="393"/>
        <w:spacing w:before="0"/>
        <w:ind w:firstLine="480"/>
        <w:rPr>
          <w:rFonts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74C3A4C1">
      <w:pPr>
        <w:pStyle w:val="393"/>
        <w:spacing w:before="0"/>
        <w:ind w:firstLine="480"/>
        <w:rPr>
          <w:rFonts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w:t>
      </w:r>
      <w:r>
        <w:rPr>
          <w:rFonts w:hint="eastAsia" w:asciiTheme="minorEastAsia" w:hAnsiTheme="minorEastAsia" w:eastAsiaTheme="minorEastAsia"/>
          <w:b/>
          <w:color w:val="auto"/>
          <w:szCs w:val="24"/>
          <w:highlight w:val="none"/>
        </w:rPr>
        <w:t>采用随机抽取方式邀请供应商的，</w:t>
      </w:r>
      <w:r>
        <w:rPr>
          <w:rFonts w:hint="eastAsia" w:asciiTheme="minorEastAsia" w:hAnsiTheme="minorEastAsia" w:eastAsiaTheme="minorEastAsia"/>
          <w:color w:val="auto"/>
          <w:szCs w:val="24"/>
          <w:highlight w:val="none"/>
        </w:rPr>
        <w:t>由采购人、采购代理机构从省级以上财政部门建立的供应商库中随机抽取不少于3家符合相应资格条件的供应商参与竞争性磋商采购活动。</w:t>
      </w:r>
    </w:p>
    <w:p w14:paraId="60B3BC67">
      <w:pPr>
        <w:pStyle w:val="393"/>
        <w:spacing w:before="0"/>
        <w:ind w:firstLine="480"/>
        <w:rPr>
          <w:rFonts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w:t>
      </w:r>
      <w:r>
        <w:rPr>
          <w:rFonts w:hint="eastAsia" w:asciiTheme="minorEastAsia" w:hAnsiTheme="minorEastAsia" w:eastAsiaTheme="minorEastAsia"/>
          <w:b/>
          <w:color w:val="auto"/>
          <w:szCs w:val="24"/>
          <w:highlight w:val="none"/>
        </w:rPr>
        <w:t>采用书面推荐方式邀请供应商的，</w:t>
      </w:r>
      <w:r>
        <w:rPr>
          <w:rFonts w:hint="eastAsia" w:asciiTheme="minorEastAsia" w:hAnsiTheme="minorEastAsia" w:eastAsiaTheme="minorEastAsia"/>
          <w:color w:val="auto"/>
          <w:szCs w:val="24"/>
          <w:highlight w:val="none"/>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6461ECD4">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674D4A1C">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05221CFF">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6F9407C1">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07B508A9">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0E19DDBA">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1C4823ED">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8"/>
          <w:rFonts w:hint="eastAsia" w:asciiTheme="minorEastAsia" w:hAnsiTheme="minorEastAsia" w:eastAsiaTheme="minorEastAsia"/>
          <w:snapToGrid/>
          <w:color w:val="auto"/>
          <w:sz w:val="24"/>
          <w:szCs w:val="24"/>
          <w:highlight w:val="none"/>
        </w:rPr>
        <w:t>www.creditchina.gov.cn</w:t>
      </w:r>
      <w:r>
        <w:rPr>
          <w:rStyle w:val="68"/>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69F8B703">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5E055AAA">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3A803F00">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10826D2F">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44B331D2">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26E99C68">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15B47281">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06D0EAE7">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528405E9">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w:t>
      </w:r>
      <w:r>
        <w:rPr>
          <w:rFonts w:hint="eastAsia" w:asciiTheme="minorEastAsia" w:hAnsiTheme="minorEastAsia" w:eastAsiaTheme="minorEastAsia"/>
          <w:color w:val="auto"/>
          <w:szCs w:val="24"/>
          <w:highlight w:val="none"/>
          <w:lang w:val="en-US" w:eastAsia="zh-CN"/>
        </w:rPr>
        <w:t>可</w:t>
      </w:r>
      <w:r>
        <w:rPr>
          <w:rFonts w:hint="eastAsia" w:asciiTheme="minorEastAsia" w:hAnsiTheme="minorEastAsia" w:eastAsiaTheme="minorEastAsia"/>
          <w:color w:val="auto"/>
          <w:szCs w:val="24"/>
          <w:highlight w:val="none"/>
        </w:rPr>
        <w:t>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5C361F4E">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2CFC0C1F">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6063408A">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p>
    <w:p w14:paraId="51D0CCE1">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05D8468F">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24F2B83A">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3CB17169">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1F11F583">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4F49DFDF">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14:paraId="532B6953">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w:t>
      </w:r>
      <w:r>
        <w:rPr>
          <w:rFonts w:hint="eastAsia" w:asciiTheme="minorEastAsia" w:hAnsiTheme="minorEastAsia" w:eastAsiaTheme="minorEastAsia"/>
          <w:color w:val="auto"/>
          <w:szCs w:val="24"/>
          <w:highlight w:val="none"/>
          <w:lang w:val="en-US" w:eastAsia="zh-CN"/>
        </w:rPr>
        <w:t>5</w:t>
      </w:r>
      <w:r>
        <w:rPr>
          <w:rFonts w:hint="eastAsia" w:asciiTheme="minorEastAsia" w:hAnsiTheme="minorEastAsia" w:eastAsiaTheme="minorEastAsia"/>
          <w:color w:val="auto"/>
          <w:szCs w:val="24"/>
          <w:highlight w:val="none"/>
        </w:rPr>
        <w:t>个工作日内，从评审报告提出的成交候选供应商中，按照排序由高到低的原则确定成交供应商，采购人也可以书面授权磋商小组直接确定成交供应商。</w:t>
      </w:r>
    </w:p>
    <w:p w14:paraId="292BEC61">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29CEF095">
      <w:pPr>
        <w:pStyle w:val="393"/>
        <w:spacing w:before="0"/>
        <w:ind w:firstLine="0" w:firstLineChars="0"/>
        <w:rPr>
          <w:rFonts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5A3411F3">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6360005">
      <w:pPr>
        <w:tabs>
          <w:tab w:val="left" w:pos="0"/>
        </w:tabs>
        <w:spacing w:line="360" w:lineRule="auto"/>
        <w:ind w:firstLine="48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DF3B909">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63CECF89">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53EC141">
      <w:pPr>
        <w:widowControl/>
        <w:adjustRightInd/>
        <w:jc w:val="left"/>
        <w:rPr>
          <w:rFonts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638A5184">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7384CFD0">
      <w:pPr>
        <w:pStyle w:val="393"/>
        <w:spacing w:before="0"/>
        <w:ind w:firstLine="0" w:firstLineChars="0"/>
        <w:rPr>
          <w:rFonts w:asciiTheme="minorEastAsia" w:hAnsiTheme="minorEastAsia" w:eastAsiaTheme="minorEastAsia"/>
          <w:b/>
          <w:color w:val="auto"/>
          <w:highlight w:val="none"/>
        </w:rPr>
      </w:pPr>
    </w:p>
    <w:p w14:paraId="505E90F0">
      <w:pPr>
        <w:widowControl/>
        <w:adjustRightInd/>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5A65EB83">
      <w:pPr>
        <w:widowControl/>
        <w:adjustRightInd/>
        <w:jc w:val="left"/>
        <w:rPr>
          <w:rFonts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DDA925">
                            <w:pPr>
                              <w:rPr>
                                <w:rFonts w:asciiTheme="minorEastAsia" w:hAnsiTheme="minorEastAsia" w:eastAsiaTheme="minorEastAsia"/>
                              </w:rPr>
                            </w:pPr>
                            <w:r>
                              <w:rPr>
                                <w:rFonts w:hint="eastAsia" w:asciiTheme="minorEastAsia" w:hAnsiTheme="minorEastAsia" w:eastAsiaTheme="minorEastAsia"/>
                              </w:rPr>
                              <w:t>验收</w:t>
                            </w:r>
                          </w:p>
                          <w:p w14:paraId="2C251319">
                            <w:pPr>
                              <w:rPr>
                                <w:rFonts w:ascii="仿宋_GB2312" w:eastAsia="仿宋_GB2312"/>
                              </w:rPr>
                            </w:pPr>
                            <w:r>
                              <w:rPr>
                                <w:rFonts w:hint="eastAsia" w:ascii="仿宋_GB2312" w:eastAsia="仿宋_GB2312"/>
                              </w:rPr>
                              <w:t>立项</w:t>
                            </w:r>
                          </w:p>
                          <w:p w14:paraId="48E5FFD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7DDDA925">
                      <w:pPr>
                        <w:rPr>
                          <w:rFonts w:asciiTheme="minorEastAsia" w:hAnsiTheme="minorEastAsia" w:eastAsiaTheme="minorEastAsia"/>
                        </w:rPr>
                      </w:pPr>
                      <w:r>
                        <w:rPr>
                          <w:rFonts w:hint="eastAsia" w:asciiTheme="minorEastAsia" w:hAnsiTheme="minorEastAsia" w:eastAsiaTheme="minorEastAsia"/>
                        </w:rPr>
                        <w:t>验收</w:t>
                      </w:r>
                    </w:p>
                    <w:p w14:paraId="2C251319">
                      <w:pPr>
                        <w:rPr>
                          <w:rFonts w:ascii="仿宋_GB2312" w:eastAsia="仿宋_GB2312"/>
                        </w:rPr>
                      </w:pPr>
                      <w:r>
                        <w:rPr>
                          <w:rFonts w:hint="eastAsia" w:ascii="仿宋_GB2312" w:eastAsia="仿宋_GB2312"/>
                        </w:rPr>
                        <w:t>立项</w:t>
                      </w:r>
                    </w:p>
                    <w:p w14:paraId="48E5FFD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383D0C">
                            <w:pPr>
                              <w:rPr>
                                <w:rFonts w:asciiTheme="minorEastAsia" w:hAnsiTheme="minorEastAsia" w:eastAsiaTheme="minorEastAsia"/>
                              </w:rPr>
                            </w:pPr>
                            <w:r>
                              <w:rPr>
                                <w:rFonts w:hint="eastAsia" w:asciiTheme="minorEastAsia" w:hAnsiTheme="minorEastAsia" w:eastAsiaTheme="minorEastAsia"/>
                              </w:rPr>
                              <w:t>履约</w:t>
                            </w:r>
                          </w:p>
                          <w:p w14:paraId="0E3E9843">
                            <w:pPr>
                              <w:rPr>
                                <w:rFonts w:ascii="仿宋_GB2312" w:eastAsia="仿宋_GB2312"/>
                              </w:rPr>
                            </w:pPr>
                            <w:r>
                              <w:rPr>
                                <w:rFonts w:hint="eastAsia" w:ascii="仿宋_GB2312" w:eastAsia="仿宋_GB2312"/>
                              </w:rPr>
                              <w:t>立项</w:t>
                            </w:r>
                          </w:p>
                          <w:p w14:paraId="505A4BC9">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27383D0C">
                      <w:pPr>
                        <w:rPr>
                          <w:rFonts w:asciiTheme="minorEastAsia" w:hAnsiTheme="minorEastAsia" w:eastAsiaTheme="minorEastAsia"/>
                        </w:rPr>
                      </w:pPr>
                      <w:r>
                        <w:rPr>
                          <w:rFonts w:hint="eastAsia" w:asciiTheme="minorEastAsia" w:hAnsiTheme="minorEastAsia" w:eastAsiaTheme="minorEastAsia"/>
                        </w:rPr>
                        <w:t>履约</w:t>
                      </w:r>
                    </w:p>
                    <w:p w14:paraId="0E3E9843">
                      <w:pPr>
                        <w:rPr>
                          <w:rFonts w:ascii="仿宋_GB2312" w:eastAsia="仿宋_GB2312"/>
                        </w:rPr>
                      </w:pPr>
                      <w:r>
                        <w:rPr>
                          <w:rFonts w:hint="eastAsia" w:ascii="仿宋_GB2312" w:eastAsia="仿宋_GB2312"/>
                        </w:rPr>
                        <w:t>立项</w:t>
                      </w:r>
                    </w:p>
                    <w:p w14:paraId="505A4BC9">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2FC46F">
                            <w:pPr>
                              <w:jc w:val="center"/>
                              <w:rPr>
                                <w:rFonts w:asciiTheme="minorEastAsia" w:hAnsiTheme="minorEastAsia" w:eastAsiaTheme="minorEastAsia"/>
                              </w:rPr>
                            </w:pPr>
                            <w:r>
                              <w:rPr>
                                <w:rFonts w:hint="eastAsia" w:asciiTheme="minorEastAsia" w:hAnsiTheme="minorEastAsia" w:eastAsiaTheme="minorEastAsia"/>
                              </w:rPr>
                              <w:t>签订合同</w:t>
                            </w:r>
                          </w:p>
                          <w:p w14:paraId="03A44FFC">
                            <w:pPr>
                              <w:rPr>
                                <w:rFonts w:ascii="仿宋_GB2312" w:eastAsia="仿宋_GB2312"/>
                              </w:rPr>
                            </w:pPr>
                            <w:r>
                              <w:rPr>
                                <w:rFonts w:hint="eastAsia" w:ascii="仿宋_GB2312" w:eastAsia="仿宋_GB2312"/>
                              </w:rPr>
                              <w:t>立项</w:t>
                            </w:r>
                          </w:p>
                          <w:p w14:paraId="3F1DDC2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2E2FC46F">
                      <w:pPr>
                        <w:jc w:val="center"/>
                        <w:rPr>
                          <w:rFonts w:asciiTheme="minorEastAsia" w:hAnsiTheme="minorEastAsia" w:eastAsiaTheme="minorEastAsia"/>
                        </w:rPr>
                      </w:pPr>
                      <w:r>
                        <w:rPr>
                          <w:rFonts w:hint="eastAsia" w:asciiTheme="minorEastAsia" w:hAnsiTheme="minorEastAsia" w:eastAsiaTheme="minorEastAsia"/>
                        </w:rPr>
                        <w:t>签订合同</w:t>
                      </w:r>
                    </w:p>
                    <w:p w14:paraId="03A44FFC">
                      <w:pPr>
                        <w:rPr>
                          <w:rFonts w:ascii="仿宋_GB2312" w:eastAsia="仿宋_GB2312"/>
                        </w:rPr>
                      </w:pPr>
                      <w:r>
                        <w:rPr>
                          <w:rFonts w:hint="eastAsia" w:ascii="仿宋_GB2312" w:eastAsia="仿宋_GB2312"/>
                        </w:rPr>
                        <w:t>立项</w:t>
                      </w:r>
                    </w:p>
                    <w:p w14:paraId="3F1DDC24">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0137FF">
                            <w:pPr>
                              <w:rPr>
                                <w:rFonts w:asciiTheme="minorEastAsia" w:hAnsiTheme="minorEastAsia" w:eastAsiaTheme="minorEastAsia"/>
                              </w:rPr>
                            </w:pPr>
                            <w:r>
                              <w:rPr>
                                <w:rFonts w:hint="eastAsia" w:asciiTheme="minorEastAsia" w:hAnsiTheme="minorEastAsia" w:eastAsiaTheme="minorEastAsia"/>
                              </w:rPr>
                              <w:t>成交公告；成交通知书</w:t>
                            </w:r>
                          </w:p>
                          <w:p w14:paraId="668AD367">
                            <w:pPr>
                              <w:rPr>
                                <w:rFonts w:ascii="仿宋_GB2312" w:eastAsia="仿宋_GB2312"/>
                              </w:rPr>
                            </w:pPr>
                            <w:r>
                              <w:rPr>
                                <w:rFonts w:hint="eastAsia" w:ascii="仿宋_GB2312" w:eastAsia="仿宋_GB2312"/>
                              </w:rPr>
                              <w:t>立项</w:t>
                            </w:r>
                          </w:p>
                          <w:p w14:paraId="7F3C30E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5E0137FF">
                      <w:pPr>
                        <w:rPr>
                          <w:rFonts w:asciiTheme="minorEastAsia" w:hAnsiTheme="minorEastAsia" w:eastAsiaTheme="minorEastAsia"/>
                        </w:rPr>
                      </w:pPr>
                      <w:r>
                        <w:rPr>
                          <w:rFonts w:hint="eastAsia" w:asciiTheme="minorEastAsia" w:hAnsiTheme="minorEastAsia" w:eastAsiaTheme="minorEastAsia"/>
                        </w:rPr>
                        <w:t>成交公告；成交通知书</w:t>
                      </w:r>
                    </w:p>
                    <w:p w14:paraId="668AD367">
                      <w:pPr>
                        <w:rPr>
                          <w:rFonts w:ascii="仿宋_GB2312" w:eastAsia="仿宋_GB2312"/>
                        </w:rPr>
                      </w:pPr>
                      <w:r>
                        <w:rPr>
                          <w:rFonts w:hint="eastAsia" w:ascii="仿宋_GB2312" w:eastAsia="仿宋_GB2312"/>
                        </w:rPr>
                        <w:t>立项</w:t>
                      </w:r>
                    </w:p>
                    <w:p w14:paraId="7F3C30E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7A0BB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0200E015">
                            <w:pPr>
                              <w:rPr>
                                <w:rFonts w:ascii="仿宋_GB2312" w:eastAsia="仿宋_GB2312"/>
                              </w:rPr>
                            </w:pPr>
                            <w:r>
                              <w:rPr>
                                <w:rFonts w:hint="eastAsia" w:ascii="仿宋_GB2312" w:eastAsia="仿宋_GB2312"/>
                              </w:rPr>
                              <w:t>立项</w:t>
                            </w:r>
                          </w:p>
                          <w:p w14:paraId="12F2B83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787A0BB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0200E015">
                      <w:pPr>
                        <w:rPr>
                          <w:rFonts w:ascii="仿宋_GB2312" w:eastAsia="仿宋_GB2312"/>
                        </w:rPr>
                      </w:pPr>
                      <w:r>
                        <w:rPr>
                          <w:rFonts w:hint="eastAsia" w:ascii="仿宋_GB2312" w:eastAsia="仿宋_GB2312"/>
                        </w:rPr>
                        <w:t>立项</w:t>
                      </w:r>
                    </w:p>
                    <w:p w14:paraId="12F2B83E">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17587C">
                            <w:pPr>
                              <w:jc w:val="center"/>
                              <w:rPr>
                                <w:rFonts w:asciiTheme="minorEastAsia" w:hAnsiTheme="minorEastAsia" w:eastAsiaTheme="minorEastAsia"/>
                              </w:rPr>
                            </w:pPr>
                            <w:r>
                              <w:rPr>
                                <w:rFonts w:hint="eastAsia" w:asciiTheme="minorEastAsia" w:hAnsiTheme="minorEastAsia" w:eastAsiaTheme="minorEastAsia"/>
                              </w:rPr>
                              <w:t>评审打分</w:t>
                            </w:r>
                          </w:p>
                          <w:p w14:paraId="6282A6E5">
                            <w:pPr>
                              <w:rPr>
                                <w:rFonts w:ascii="仿宋_GB2312" w:eastAsia="仿宋_GB2312"/>
                              </w:rPr>
                            </w:pPr>
                            <w:r>
                              <w:rPr>
                                <w:rFonts w:hint="eastAsia" w:ascii="仿宋_GB2312" w:eastAsia="仿宋_GB2312"/>
                              </w:rPr>
                              <w:t>立项</w:t>
                            </w:r>
                          </w:p>
                          <w:p w14:paraId="060789E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0917587C">
                      <w:pPr>
                        <w:jc w:val="center"/>
                        <w:rPr>
                          <w:rFonts w:asciiTheme="minorEastAsia" w:hAnsiTheme="minorEastAsia" w:eastAsiaTheme="minorEastAsia"/>
                        </w:rPr>
                      </w:pPr>
                      <w:r>
                        <w:rPr>
                          <w:rFonts w:hint="eastAsia" w:asciiTheme="minorEastAsia" w:hAnsiTheme="minorEastAsia" w:eastAsiaTheme="minorEastAsia"/>
                        </w:rPr>
                        <w:t>评审打分</w:t>
                      </w:r>
                    </w:p>
                    <w:p w14:paraId="6282A6E5">
                      <w:pPr>
                        <w:rPr>
                          <w:rFonts w:ascii="仿宋_GB2312" w:eastAsia="仿宋_GB2312"/>
                        </w:rPr>
                      </w:pPr>
                      <w:r>
                        <w:rPr>
                          <w:rFonts w:hint="eastAsia" w:ascii="仿宋_GB2312" w:eastAsia="仿宋_GB2312"/>
                        </w:rPr>
                        <w:t>立项</w:t>
                      </w:r>
                    </w:p>
                    <w:p w14:paraId="060789E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BBCA49">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890D3B2">
                            <w:pPr>
                              <w:rPr>
                                <w:rFonts w:ascii="仿宋_GB2312" w:eastAsia="仿宋_GB2312"/>
                              </w:rPr>
                            </w:pPr>
                            <w:r>
                              <w:rPr>
                                <w:rFonts w:hint="eastAsia" w:ascii="仿宋_GB2312" w:eastAsia="仿宋_GB2312"/>
                              </w:rPr>
                              <w:t>立项</w:t>
                            </w:r>
                          </w:p>
                          <w:p w14:paraId="3EFCE75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3ABBCA49">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890D3B2">
                      <w:pPr>
                        <w:rPr>
                          <w:rFonts w:ascii="仿宋_GB2312" w:eastAsia="仿宋_GB2312"/>
                        </w:rPr>
                      </w:pPr>
                      <w:r>
                        <w:rPr>
                          <w:rFonts w:hint="eastAsia" w:ascii="仿宋_GB2312" w:eastAsia="仿宋_GB2312"/>
                        </w:rPr>
                        <w:t>立项</w:t>
                      </w:r>
                    </w:p>
                    <w:p w14:paraId="3EFCE75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E6BEE2">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52E6BEE2">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8228BB">
                            <w:pPr>
                              <w:jc w:val="center"/>
                              <w:rPr>
                                <w:rFonts w:asciiTheme="minorEastAsia" w:hAnsiTheme="minorEastAsia" w:eastAsiaTheme="minorEastAsia"/>
                              </w:rPr>
                            </w:pPr>
                            <w:r>
                              <w:rPr>
                                <w:rFonts w:hint="eastAsia" w:asciiTheme="minorEastAsia" w:hAnsiTheme="minorEastAsia" w:eastAsiaTheme="minorEastAsia"/>
                              </w:rPr>
                              <w:t>资格审查</w:t>
                            </w:r>
                          </w:p>
                          <w:p w14:paraId="6137742D">
                            <w:pPr>
                              <w:jc w:val="center"/>
                              <w:rPr>
                                <w:rFonts w:ascii="仿宋_GB2312" w:eastAsia="仿宋_GB2312"/>
                              </w:rPr>
                            </w:pPr>
                          </w:p>
                          <w:p w14:paraId="4BD51576">
                            <w:pPr>
                              <w:rPr>
                                <w:rFonts w:ascii="仿宋_GB2312" w:eastAsia="仿宋_GB2312"/>
                              </w:rPr>
                            </w:pPr>
                            <w:r>
                              <w:rPr>
                                <w:rFonts w:hint="eastAsia" w:ascii="仿宋_GB2312" w:eastAsia="仿宋_GB2312"/>
                              </w:rPr>
                              <w:t>立项</w:t>
                            </w:r>
                          </w:p>
                          <w:p w14:paraId="047F900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508228BB">
                      <w:pPr>
                        <w:jc w:val="center"/>
                        <w:rPr>
                          <w:rFonts w:asciiTheme="minorEastAsia" w:hAnsiTheme="minorEastAsia" w:eastAsiaTheme="minorEastAsia"/>
                        </w:rPr>
                      </w:pPr>
                      <w:r>
                        <w:rPr>
                          <w:rFonts w:hint="eastAsia" w:asciiTheme="minorEastAsia" w:hAnsiTheme="minorEastAsia" w:eastAsiaTheme="minorEastAsia"/>
                        </w:rPr>
                        <w:t>资格审查</w:t>
                      </w:r>
                    </w:p>
                    <w:p w14:paraId="6137742D">
                      <w:pPr>
                        <w:jc w:val="center"/>
                        <w:rPr>
                          <w:rFonts w:ascii="仿宋_GB2312" w:eastAsia="仿宋_GB2312"/>
                        </w:rPr>
                      </w:pPr>
                    </w:p>
                    <w:p w14:paraId="4BD51576">
                      <w:pPr>
                        <w:rPr>
                          <w:rFonts w:ascii="仿宋_GB2312" w:eastAsia="仿宋_GB2312"/>
                        </w:rPr>
                      </w:pPr>
                      <w:r>
                        <w:rPr>
                          <w:rFonts w:hint="eastAsia" w:ascii="仿宋_GB2312" w:eastAsia="仿宋_GB2312"/>
                        </w:rPr>
                        <w:t>立项</w:t>
                      </w:r>
                    </w:p>
                    <w:p w14:paraId="047F9000">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935F68">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21935F68">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0AEEE0">
                            <w:pPr>
                              <w:jc w:val="center"/>
                              <w:rPr>
                                <w:rFonts w:asciiTheme="minorEastAsia" w:hAnsiTheme="minorEastAsia" w:eastAsiaTheme="minorEastAsia"/>
                              </w:rPr>
                            </w:pPr>
                            <w:r>
                              <w:rPr>
                                <w:rFonts w:hint="eastAsia" w:asciiTheme="minorEastAsia" w:hAnsiTheme="minorEastAsia" w:eastAsiaTheme="minorEastAsia"/>
                              </w:rPr>
                              <w:t>开启响应文件</w:t>
                            </w:r>
                          </w:p>
                          <w:p w14:paraId="04C6BF36">
                            <w:pPr>
                              <w:rPr>
                                <w:rFonts w:ascii="仿宋_GB2312" w:eastAsia="仿宋_GB2312"/>
                              </w:rPr>
                            </w:pPr>
                            <w:r>
                              <w:rPr>
                                <w:rFonts w:hint="eastAsia" w:ascii="仿宋_GB2312" w:eastAsia="仿宋_GB2312"/>
                              </w:rPr>
                              <w:t>立项</w:t>
                            </w:r>
                          </w:p>
                          <w:p w14:paraId="4A43E27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5B0AEEE0">
                      <w:pPr>
                        <w:jc w:val="center"/>
                        <w:rPr>
                          <w:rFonts w:asciiTheme="minorEastAsia" w:hAnsiTheme="minorEastAsia" w:eastAsiaTheme="minorEastAsia"/>
                        </w:rPr>
                      </w:pPr>
                      <w:r>
                        <w:rPr>
                          <w:rFonts w:hint="eastAsia" w:asciiTheme="minorEastAsia" w:hAnsiTheme="minorEastAsia" w:eastAsiaTheme="minorEastAsia"/>
                        </w:rPr>
                        <w:t>开启响应文件</w:t>
                      </w:r>
                    </w:p>
                    <w:p w14:paraId="04C6BF36">
                      <w:pPr>
                        <w:rPr>
                          <w:rFonts w:ascii="仿宋_GB2312" w:eastAsia="仿宋_GB2312"/>
                        </w:rPr>
                      </w:pPr>
                      <w:r>
                        <w:rPr>
                          <w:rFonts w:hint="eastAsia" w:ascii="仿宋_GB2312" w:eastAsia="仿宋_GB2312"/>
                        </w:rPr>
                        <w:t>立项</w:t>
                      </w:r>
                    </w:p>
                    <w:p w14:paraId="4A43E27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A95178">
                            <w:pPr>
                              <w:jc w:val="center"/>
                              <w:rPr>
                                <w:rFonts w:asciiTheme="minorEastAsia" w:hAnsiTheme="minorEastAsia" w:eastAsiaTheme="minorEastAsia"/>
                              </w:rPr>
                            </w:pPr>
                            <w:r>
                              <w:rPr>
                                <w:rFonts w:hint="eastAsia" w:asciiTheme="minorEastAsia" w:hAnsiTheme="minorEastAsia" w:eastAsiaTheme="minorEastAsia"/>
                              </w:rPr>
                              <w:t>邀请供应商</w:t>
                            </w:r>
                          </w:p>
                          <w:p w14:paraId="792A491C">
                            <w:pPr>
                              <w:rPr>
                                <w:rFonts w:ascii="仿宋_GB2312" w:eastAsia="仿宋_GB2312"/>
                              </w:rPr>
                            </w:pPr>
                            <w:r>
                              <w:rPr>
                                <w:rFonts w:hint="eastAsia" w:ascii="仿宋_GB2312" w:eastAsia="仿宋_GB2312"/>
                              </w:rPr>
                              <w:t>立项</w:t>
                            </w:r>
                          </w:p>
                          <w:p w14:paraId="5A9D0D2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01A95178">
                      <w:pPr>
                        <w:jc w:val="center"/>
                        <w:rPr>
                          <w:rFonts w:asciiTheme="minorEastAsia" w:hAnsiTheme="minorEastAsia" w:eastAsiaTheme="minorEastAsia"/>
                        </w:rPr>
                      </w:pPr>
                      <w:r>
                        <w:rPr>
                          <w:rFonts w:hint="eastAsia" w:asciiTheme="minorEastAsia" w:hAnsiTheme="minorEastAsia" w:eastAsiaTheme="minorEastAsia"/>
                        </w:rPr>
                        <w:t>邀请供应商</w:t>
                      </w:r>
                    </w:p>
                    <w:p w14:paraId="792A491C">
                      <w:pPr>
                        <w:rPr>
                          <w:rFonts w:ascii="仿宋_GB2312" w:eastAsia="仿宋_GB2312"/>
                        </w:rPr>
                      </w:pPr>
                      <w:r>
                        <w:rPr>
                          <w:rFonts w:hint="eastAsia" w:ascii="仿宋_GB2312" w:eastAsia="仿宋_GB2312"/>
                        </w:rPr>
                        <w:t>立项</w:t>
                      </w:r>
                    </w:p>
                    <w:p w14:paraId="5A9D0D2F">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2C8A427C">
      <w:pPr>
        <w:adjustRightInd/>
        <w:spacing w:line="360" w:lineRule="auto"/>
        <w:jc w:val="center"/>
        <w:outlineLvl w:val="0"/>
        <w:rPr>
          <w:rFonts w:cs="仿宋_GB2312" w:asciiTheme="minorEastAsia" w:hAnsiTheme="minorEastAsia" w:eastAsiaTheme="minorEastAsia"/>
          <w:b/>
          <w:color w:val="auto"/>
          <w:sz w:val="36"/>
          <w:szCs w:val="20"/>
          <w:highlight w:val="none"/>
        </w:rPr>
      </w:pPr>
      <w:bookmarkStart w:id="12" w:name="_Toc5375"/>
      <w:r>
        <w:rPr>
          <w:rFonts w:hint="eastAsia" w:cs="仿宋_GB2312" w:asciiTheme="minorEastAsia" w:hAnsiTheme="minorEastAsia" w:eastAsiaTheme="minorEastAsia"/>
          <w:b/>
          <w:color w:val="auto"/>
          <w:sz w:val="36"/>
          <w:szCs w:val="20"/>
          <w:highlight w:val="none"/>
        </w:rPr>
        <w:t>第三部分</w:t>
      </w:r>
      <w:bookmarkEnd w:id="7"/>
      <w:r>
        <w:rPr>
          <w:rFonts w:hint="eastAsia" w:cs="仿宋_GB2312" w:asciiTheme="minorEastAsia" w:hAnsiTheme="minorEastAsia" w:eastAsiaTheme="minorEastAsia"/>
          <w:b/>
          <w:color w:val="auto"/>
          <w:sz w:val="36"/>
          <w:szCs w:val="20"/>
          <w:highlight w:val="none"/>
        </w:rPr>
        <w:t xml:space="preserve">  供应商须知</w:t>
      </w:r>
      <w:bookmarkEnd w:id="8"/>
      <w:bookmarkEnd w:id="12"/>
    </w:p>
    <w:p w14:paraId="68100C5D">
      <w:pPr>
        <w:adjustRightInd/>
        <w:spacing w:line="360" w:lineRule="auto"/>
        <w:jc w:val="center"/>
        <w:outlineLvl w:val="1"/>
        <w:rPr>
          <w:rFonts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10094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680E2210">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3AE82258">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043E8556">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2B0A8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14:paraId="17F92CE7">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33EA9108">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25CE9F3C">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4FC7A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1F91E65">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24B90550">
            <w:pPr>
              <w:snapToGrid w:val="0"/>
              <w:spacing w:line="360" w:lineRule="auto"/>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293F6BE9">
            <w:pPr>
              <w:snapToGrid w:val="0"/>
              <w:spacing w:line="360" w:lineRule="auto"/>
              <w:rPr>
                <w:rFonts w:cs="宋体" w:asciiTheme="minorEastAsia" w:hAnsiTheme="minorEastAsia" w:eastAsiaTheme="minorEastAsia"/>
                <w:b w:val="0"/>
                <w:bCs w:val="0"/>
                <w:color w:val="auto"/>
                <w:kern w:val="0"/>
                <w:sz w:val="24"/>
                <w:szCs w:val="24"/>
                <w:highlight w:val="none"/>
                <w:lang w:val="en-US"/>
              </w:rPr>
            </w:pPr>
            <w:r>
              <w:rPr>
                <w:rFonts w:hint="eastAsia" w:cs="宋体" w:asciiTheme="minorEastAsia" w:hAnsiTheme="minorEastAsia" w:eastAsiaTheme="minorEastAsia"/>
                <w:color w:val="auto"/>
                <w:kern w:val="0"/>
                <w:sz w:val="24"/>
                <w:highlight w:val="none"/>
              </w:rPr>
              <w:t>（1）标的：</w:t>
            </w:r>
            <w:r>
              <w:rPr>
                <w:rFonts w:hint="eastAsia" w:cs="宋体" w:asciiTheme="minorEastAsia" w:hAnsiTheme="minorEastAsia" w:eastAsiaTheme="minorEastAsia"/>
                <w:color w:val="auto"/>
                <w:kern w:val="0"/>
                <w:sz w:val="24"/>
                <w:highlight w:val="none"/>
                <w:u w:val="single"/>
                <w:lang w:val="en-US" w:eastAsia="zh-CN"/>
              </w:rPr>
              <w:t>北海市社会福利院食堂食品配送服务项目</w:t>
            </w:r>
            <w:r>
              <w:rPr>
                <w:rFonts w:hint="eastAsia" w:cs="宋体" w:asciiTheme="minorEastAsia" w:hAnsiTheme="minorEastAsia" w:eastAsiaTheme="minorEastAsia"/>
                <w:color w:val="auto"/>
                <w:kern w:val="0"/>
                <w:sz w:val="24"/>
                <w:highlight w:val="none"/>
              </w:rPr>
              <w:t>，属于</w:t>
            </w:r>
            <w:r>
              <w:rPr>
                <w:rFonts w:hint="eastAsia" w:cs="宋体" w:asciiTheme="minorEastAsia" w:hAnsiTheme="minorEastAsia" w:eastAsiaTheme="minorEastAsia"/>
                <w:color w:val="auto"/>
                <w:kern w:val="0"/>
                <w:sz w:val="24"/>
                <w:highlight w:val="none"/>
                <w:u w:val="single"/>
              </w:rPr>
              <w:t xml:space="preserve"> </w:t>
            </w:r>
            <w:r>
              <w:rPr>
                <w:rFonts w:hint="eastAsia" w:cs="宋体" w:asciiTheme="minorEastAsia" w:hAnsiTheme="minorEastAsia" w:eastAsiaTheme="minorEastAsia"/>
                <w:color w:val="auto"/>
                <w:kern w:val="0"/>
                <w:sz w:val="24"/>
                <w:highlight w:val="none"/>
                <w:u w:val="single"/>
                <w:lang w:val="en-US" w:eastAsia="zh-CN"/>
              </w:rPr>
              <w:t>批发业</w:t>
            </w:r>
            <w:r>
              <w:rPr>
                <w:rFonts w:hint="eastAsia" w:cs="宋体" w:asciiTheme="minorEastAsia" w:hAnsiTheme="minorEastAsia" w:eastAsiaTheme="minorEastAsia"/>
                <w:color w:val="auto"/>
                <w:kern w:val="0"/>
                <w:sz w:val="24"/>
                <w:highlight w:val="none"/>
                <w:u w:val="single"/>
              </w:rPr>
              <w:t xml:space="preserve"> </w:t>
            </w:r>
            <w:r>
              <w:rPr>
                <w:rFonts w:hint="eastAsia" w:cs="宋体" w:asciiTheme="minorEastAsia" w:hAnsiTheme="minorEastAsia" w:eastAsiaTheme="minorEastAsia"/>
                <w:color w:val="auto"/>
                <w:kern w:val="0"/>
                <w:sz w:val="24"/>
                <w:highlight w:val="none"/>
              </w:rPr>
              <w:t>行业；</w:t>
            </w:r>
          </w:p>
        </w:tc>
      </w:tr>
      <w:tr w14:paraId="20219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7AA2C494">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25DD605F">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42BC6DA">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bookmarkStart w:id="152" w:name="_GoBack"/>
                <w:r>
                  <w:rPr>
                    <w:rFonts w:hint="eastAsia" w:cs="宋体" w:asciiTheme="minorEastAsia" w:hAnsiTheme="minorEastAsia" w:eastAsiaTheme="minorEastAsia"/>
                    <w:color w:val="auto"/>
                    <w:kern w:val="0"/>
                    <w:sz w:val="24"/>
                    <w:highlight w:val="none"/>
                  </w:rPr>
                  <w:sym w:font="Wingdings" w:char="F0FE"/>
                </w:r>
                <w:bookmarkEnd w:id="152"/>
              </w:sdtContent>
            </w:sdt>
            <w:r>
              <w:rPr>
                <w:rFonts w:hint="eastAsia" w:cs="宋体" w:asciiTheme="minorEastAsia" w:hAnsiTheme="minorEastAsia" w:eastAsiaTheme="minorEastAsia"/>
                <w:color w:val="auto"/>
                <w:kern w:val="0"/>
                <w:sz w:val="24"/>
                <w:highlight w:val="none"/>
              </w:rPr>
              <w:t>本项目不允许采购进口产品。</w:t>
            </w:r>
          </w:p>
          <w:p w14:paraId="6E4E2452">
            <w:pPr>
              <w:spacing w:line="360" w:lineRule="auto"/>
              <w:rPr>
                <w:rFonts w:cs="宋体" w:asciiTheme="minorEastAsia" w:hAnsiTheme="minorEastAsia" w:eastAsiaTheme="minorEastAsia"/>
                <w:color w:val="auto"/>
                <w:highlight w:val="none"/>
              </w:rPr>
            </w:pPr>
            <w:sdt>
              <w:sdtPr>
                <w:rPr>
                  <w:rFonts w:hint="eastAsia" w:cs="宋体" w:asciiTheme="minorEastAsia" w:hAnsiTheme="minorEastAsia" w:eastAsiaTheme="minorEastAsia"/>
                  <w:color w:val="auto"/>
                  <w:kern w:val="0"/>
                  <w:sz w:val="24"/>
                  <w:highlight w:val="none"/>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可以就</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采购进口产品。</w:t>
            </w:r>
          </w:p>
        </w:tc>
      </w:tr>
      <w:tr w14:paraId="16F51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59BA07ED">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5BBD4EC3">
            <w:pPr>
              <w:snapToGrid w:val="0"/>
              <w:spacing w:line="360" w:lineRule="auto"/>
              <w:ind w:firstLine="482"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3252A2BA">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cs="宋体" w:asciiTheme="minorEastAsia" w:hAnsiTheme="minorEastAsia" w:eastAsiaTheme="minorEastAsia"/>
                <w:color w:val="auto"/>
                <w:kern w:val="0"/>
                <w:sz w:val="24"/>
                <w:highlight w:val="none"/>
              </w:rPr>
              <w:t xml:space="preserve"> A</w:t>
            </w:r>
            <w:r>
              <w:rPr>
                <w:rFonts w:hint="eastAsia" w:cs="宋体" w:asciiTheme="minorEastAsia" w:hAnsiTheme="minorEastAsia" w:eastAsiaTheme="minorEastAsia"/>
                <w:color w:val="auto"/>
                <w:sz w:val="24"/>
                <w:highlight w:val="none"/>
              </w:rPr>
              <w:t>同意将非主体、非关键性的</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工作分包。</w:t>
            </w:r>
            <w:sdt>
              <w:sdtPr>
                <w:rPr>
                  <w:rFonts w:hint="eastAsia" w:cs="宋体" w:asciiTheme="minorEastAsia" w:hAnsiTheme="minorEastAsia" w:eastAsiaTheme="minorEastAsia"/>
                  <w:color w:val="auto"/>
                  <w:kern w:val="0"/>
                  <w:sz w:val="24"/>
                  <w:highlight w:val="none"/>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rPr>
              <w:t xml:space="preserve"> B</w:t>
            </w:r>
            <w:r>
              <w:rPr>
                <w:rFonts w:hint="eastAsia" w:cs="宋体" w:asciiTheme="minorEastAsia" w:hAnsiTheme="minorEastAsia" w:eastAsiaTheme="minorEastAsia"/>
                <w:color w:val="auto"/>
                <w:sz w:val="24"/>
                <w:highlight w:val="none"/>
              </w:rPr>
              <w:t>不同意分包。</w:t>
            </w:r>
          </w:p>
          <w:p w14:paraId="506A584F">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注：不得限制大中型企业向小微企业合理分包。</w:t>
            </w:r>
          </w:p>
        </w:tc>
      </w:tr>
      <w:tr w14:paraId="14A24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38EB6F5">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32C9B831">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7A53F4CB">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不组织。</w:t>
            </w:r>
          </w:p>
          <w:p w14:paraId="5D18D09C">
            <w:pPr>
              <w:spacing w:line="360" w:lineRule="auto"/>
              <w:rPr>
                <w:rFonts w:cs="宋体" w:asciiTheme="minorEastAsia" w:hAnsiTheme="minorEastAsia" w:eastAsiaTheme="minorEastAsia"/>
                <w:color w:val="auto"/>
                <w:sz w:val="24"/>
                <w:szCs w:val="20"/>
                <w:highlight w:val="none"/>
              </w:rPr>
            </w:pPr>
            <w:sdt>
              <w:sdtPr>
                <w:rPr>
                  <w:rFonts w:hint="eastAsia" w:cs="宋体" w:asciiTheme="minorEastAsia" w:hAnsiTheme="minorEastAsia" w:eastAsiaTheme="minorEastAsia"/>
                  <w:color w:val="auto"/>
                  <w:kern w:val="0"/>
                  <w:sz w:val="24"/>
                  <w:highlight w:val="none"/>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B组织，</w:t>
            </w:r>
            <w:r>
              <w:rPr>
                <w:rFonts w:hint="eastAsia" w:cs="宋体" w:asciiTheme="minorEastAsia" w:hAnsiTheme="minorEastAsia" w:eastAsiaTheme="minorEastAsia"/>
                <w:color w:val="auto"/>
                <w:sz w:val="24"/>
                <w:highlight w:val="none"/>
              </w:rPr>
              <w:t>时间：</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,地点：</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，联系人：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，联系方式：</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szCs w:val="20"/>
                <w:highlight w:val="none"/>
              </w:rPr>
              <w:t>。</w:t>
            </w:r>
          </w:p>
        </w:tc>
      </w:tr>
      <w:tr w14:paraId="7828B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3B21242">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1519DA7">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12128891">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不要求提供。</w:t>
            </w:r>
          </w:p>
          <w:p w14:paraId="7B109489">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B要求提供，</w:t>
            </w:r>
          </w:p>
          <w:p w14:paraId="4D9A978F">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w:t>
            </w:r>
            <w:r>
              <w:rPr>
                <w:rFonts w:hint="eastAsia" w:cs="宋体" w:asciiTheme="minorEastAsia" w:hAnsiTheme="minorEastAsia" w:eastAsiaTheme="minorEastAsia"/>
                <w:snapToGrid w:val="0"/>
                <w:color w:val="auto"/>
                <w:kern w:val="28"/>
                <w:sz w:val="24"/>
                <w:highlight w:val="none"/>
              </w:rPr>
              <w:t>样品：</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14D067A7">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（2）</w:t>
            </w:r>
            <w:r>
              <w:rPr>
                <w:rFonts w:hint="eastAsia" w:cs="宋体" w:asciiTheme="minorEastAsia" w:hAnsiTheme="minorEastAsia" w:eastAsiaTheme="minorEastAsia"/>
                <w:snapToGrid w:val="0"/>
                <w:color w:val="auto"/>
                <w:kern w:val="28"/>
                <w:sz w:val="24"/>
                <w:highlight w:val="none"/>
              </w:rPr>
              <w:t>样品制作的标准和要求：</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719E21C3">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（3）样品的评审方法以及评审标准</w:t>
            </w:r>
            <w:r>
              <w:rPr>
                <w:rFonts w:hint="eastAsia" w:cs="宋体" w:asciiTheme="minorEastAsia" w:hAnsiTheme="minorEastAsia" w:eastAsiaTheme="minorEastAsia"/>
                <w:snapToGrid w:val="0"/>
                <w:color w:val="auto"/>
                <w:kern w:val="28"/>
                <w:sz w:val="24"/>
                <w:highlight w:val="none"/>
              </w:rPr>
              <w:t>：详见</w:t>
            </w:r>
            <w:r>
              <w:rPr>
                <w:rFonts w:hint="eastAsia" w:cs="宋体" w:asciiTheme="minorEastAsia" w:hAnsiTheme="minorEastAsia" w:eastAsiaTheme="minorEastAsia"/>
                <w:color w:val="auto"/>
                <w:sz w:val="24"/>
                <w:highlight w:val="none"/>
                <w:u w:val="single"/>
              </w:rPr>
              <w:t>评审标准</w:t>
            </w:r>
            <w:r>
              <w:rPr>
                <w:rFonts w:hint="eastAsia" w:cs="宋体" w:asciiTheme="minorEastAsia" w:hAnsiTheme="minorEastAsia" w:eastAsiaTheme="minorEastAsia"/>
                <w:color w:val="auto"/>
                <w:kern w:val="0"/>
                <w:sz w:val="24"/>
                <w:highlight w:val="none"/>
              </w:rPr>
              <w:t>；</w:t>
            </w:r>
          </w:p>
          <w:p w14:paraId="2E89E78C">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（4）是否需要随样品提交检测报告：</w:t>
            </w:r>
            <w:sdt>
              <w:sdtPr>
                <w:rPr>
                  <w:rFonts w:hint="eastAsia" w:cs="宋体" w:asciiTheme="minorEastAsia" w:hAnsiTheme="minorEastAsia" w:eastAsia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否；</w:t>
            </w:r>
            <w:sdt>
              <w:sdtPr>
                <w:rPr>
                  <w:rFonts w:hint="eastAsia" w:cs="宋体" w:asciiTheme="minorEastAsia" w:hAnsiTheme="minorEastAsia" w:eastAsia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是，检测机构的要求</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；检测内容</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483F940C">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（5）提供样品的时间：</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；地点：</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；联系人</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kern w:val="28"/>
                <w:sz w:val="24"/>
                <w:highlight w:val="none"/>
              </w:rPr>
              <w:t>联系电话：</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。请供应商在上述时间内提供样品并按规定位置安装完毕。超过截止时间的，采购人或采购代理机构将不予接收，并将清场并封闭样品现场。</w:t>
            </w:r>
          </w:p>
          <w:p w14:paraId="55FDE95A">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A5F8A3C">
            <w:pPr>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（7）制作、运输、安装和保管样品所发生的一切费用由供应商自理。</w:t>
            </w:r>
          </w:p>
        </w:tc>
      </w:tr>
      <w:tr w14:paraId="2A039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3FFC0FE3">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2AC3547D">
            <w:pPr>
              <w:snapToGrid w:val="0"/>
              <w:spacing w:line="360" w:lineRule="auto"/>
              <w:jc w:val="center"/>
              <w:rPr>
                <w:rFonts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007829CB">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不组织。</w:t>
            </w:r>
          </w:p>
          <w:p w14:paraId="5C4DBAAE">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B组织。</w:t>
            </w:r>
          </w:p>
          <w:p w14:paraId="3D0D6568">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（1）在评审时安排每个供应商进行方案讲解演示。每个供应商时间不超过</w:t>
            </w:r>
            <w:r>
              <w:rPr>
                <w:rFonts w:hint="eastAsia" w:cs="宋体" w:asciiTheme="minorEastAsia" w:hAnsiTheme="minorEastAsia" w:eastAsiaTheme="minorEastAsia"/>
                <w:color w:val="auto"/>
                <w:kern w:val="0"/>
                <w:sz w:val="24"/>
                <w:highlight w:val="none"/>
                <w:u w:val="single"/>
              </w:rPr>
              <w:t>20</w:t>
            </w:r>
            <w:r>
              <w:rPr>
                <w:rFonts w:hint="eastAsia" w:ascii="宋体" w:hAnsi="宋体" w:cs="宋体"/>
                <w:color w:val="auto"/>
                <w:kern w:val="0"/>
                <w:sz w:val="24"/>
                <w:highlight w:val="none"/>
                <w:u w:val="single"/>
              </w:rPr>
              <w:t>（编制时可根据项目情况进行调整）</w:t>
            </w:r>
            <w:r>
              <w:rPr>
                <w:rFonts w:hint="eastAsia" w:cs="宋体" w:asciiTheme="minorEastAsia" w:hAnsiTheme="minorEastAsia" w:eastAsiaTheme="minorEastAsia"/>
                <w:color w:val="auto"/>
                <w:kern w:val="0"/>
                <w:sz w:val="24"/>
                <w:highlight w:val="none"/>
              </w:rPr>
              <w:t>分钟，讲解次序以响应文件解密时间先后次序为准，讲解演示人员不超过</w:t>
            </w:r>
            <w:r>
              <w:rPr>
                <w:rFonts w:hint="eastAsia" w:cs="宋体" w:asciiTheme="minorEastAsia" w:hAnsiTheme="minorEastAsia" w:eastAsiaTheme="minorEastAsia"/>
                <w:color w:val="auto"/>
                <w:kern w:val="0"/>
                <w:sz w:val="24"/>
                <w:highlight w:val="none"/>
                <w:u w:val="single"/>
              </w:rPr>
              <w:t>3</w:t>
            </w:r>
            <w:r>
              <w:rPr>
                <w:rFonts w:hint="eastAsia" w:ascii="宋体" w:hAnsi="宋体" w:cs="宋体"/>
                <w:color w:val="auto"/>
                <w:kern w:val="0"/>
                <w:sz w:val="24"/>
                <w:highlight w:val="none"/>
                <w:u w:val="single"/>
              </w:rPr>
              <w:t>（编制时可根据项目情况进行调整）</w:t>
            </w:r>
            <w:r>
              <w:rPr>
                <w:rFonts w:hint="eastAsia" w:cs="宋体" w:asciiTheme="minorEastAsia" w:hAnsiTheme="minorEastAsia" w:eastAsiaTheme="minorEastAsia"/>
                <w:color w:val="auto"/>
                <w:kern w:val="0"/>
                <w:sz w:val="24"/>
                <w:highlight w:val="none"/>
              </w:rPr>
              <w:t>人。讲解演示结束后按要求解答评标委员会提问。</w:t>
            </w:r>
          </w:p>
          <w:p w14:paraId="1BBCB914">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（2）方案讲解演示可选择以下其中一种方式：</w:t>
            </w:r>
          </w:p>
          <w:p w14:paraId="73DC8FD6">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30B5DF33">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方式二：交易中心现场讲解演示。现场讲解地点为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，讲解演示所用电脑等设备由供应商自备。现场讲解演示人员进场时提供讲解人员名单（加盖公章或授权代表签名）及身份证明，否则不得讲解演示。</w:t>
            </w:r>
          </w:p>
          <w:p w14:paraId="04B87304">
            <w:pPr>
              <w:snapToGrid w:val="0"/>
              <w:spacing w:line="360" w:lineRule="auto"/>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63D748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3F8E6C02">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14:paraId="283ADA4A">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72CC4161">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（1）资格证明文件：见磋商文件第二部分 五。</w:t>
            </w:r>
          </w:p>
          <w:p w14:paraId="73D99DCB">
            <w:pPr>
              <w:spacing w:line="360" w:lineRule="auto"/>
              <w:rPr>
                <w:rFonts w:cs="宋体" w:asciiTheme="minorEastAsia" w:hAnsiTheme="minorEastAsia" w:eastAsiaTheme="minorEastAsia"/>
                <w:snapToGrid w:val="0"/>
                <w:color w:val="auto"/>
                <w:kern w:val="0"/>
                <w:szCs w:val="21"/>
                <w:highlight w:val="none"/>
              </w:rPr>
            </w:pPr>
            <w:r>
              <w:rPr>
                <w:rFonts w:hint="eastAsia" w:cs="宋体" w:asciiTheme="minorEastAsia" w:hAnsiTheme="minorEastAsia" w:eastAsiaTheme="minorEastAsia"/>
                <w:color w:val="auto"/>
                <w:kern w:val="0"/>
                <w:sz w:val="24"/>
                <w:highlight w:val="none"/>
                <w:lang w:val="zh-CN"/>
              </w:rPr>
              <w:t>供应商未提供有效的资格证明文件的，视为供应商不具备磋商文件中规定的资格要求，响应无效。</w:t>
            </w:r>
          </w:p>
        </w:tc>
      </w:tr>
      <w:tr w14:paraId="13179C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14:paraId="22C67D7E">
            <w:pPr>
              <w:snapToGrid w:val="0"/>
              <w:spacing w:line="360" w:lineRule="auto"/>
              <w:jc w:val="center"/>
              <w:rPr>
                <w:rFonts w:cs="宋体" w:asciiTheme="minorEastAsia" w:hAnsiTheme="minorEastAsia" w:eastAsiaTheme="minorEastAsia"/>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14:paraId="2E9CF3D1">
            <w:pPr>
              <w:snapToGrid w:val="0"/>
              <w:spacing w:line="360" w:lineRule="auto"/>
              <w:jc w:val="center"/>
              <w:rPr>
                <w:rFonts w:cs="宋体" w:asciiTheme="minorEastAsia" w:hAnsiTheme="minorEastAsia" w:eastAsiaTheme="minorEastAsia"/>
                <w:b/>
                <w:color w:val="auto"/>
                <w:sz w:val="24"/>
                <w:highlight w:val="none"/>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12812D98">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（2）资信证明文件：根据磋商文件采购需求及评审标准的要求提供。</w:t>
            </w:r>
          </w:p>
        </w:tc>
      </w:tr>
      <w:tr w14:paraId="1BD3D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9BF7889">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17FB308C">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550F9DD3">
            <w:pPr>
              <w:snapToGrid w:val="0"/>
              <w:spacing w:line="360" w:lineRule="auto"/>
              <w:rPr>
                <w:rFonts w:cs="宋体" w:asciiTheme="minorEastAsia" w:hAnsiTheme="minorEastAsia" w:eastAsiaTheme="minorEastAsia"/>
                <w:color w:val="auto"/>
                <w:highlight w:val="none"/>
              </w:rPr>
            </w:pPr>
            <w:r>
              <w:rPr>
                <w:rFonts w:hint="eastAsia" w:cs="宋体" w:asciiTheme="minorEastAsia" w:hAnsiTheme="minorEastAsia" w:eastAsiaTheme="minorEastAsia"/>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07820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1FA10434">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55B36ED4">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39A33176">
            <w:pPr>
              <w:snapToGrid w:val="0"/>
              <w:spacing w:line="360" w:lineRule="auto"/>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有关本项目实施所需的所有费用（含税费）均计入最后报价。《最后报价</w:t>
            </w:r>
            <w:r>
              <w:rPr>
                <w:rFonts w:hint="eastAsia" w:cs="宋体" w:asciiTheme="minorEastAsia" w:hAnsiTheme="minorEastAsia" w:eastAsiaTheme="minorEastAsia"/>
                <w:color w:val="auto"/>
                <w:sz w:val="24"/>
                <w:highlight w:val="none"/>
              </w:rPr>
              <w:t>一览表（报价表）</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sz w:val="24"/>
                <w:highlight w:val="none"/>
              </w:rPr>
              <w:t>是最后报价的唯一载体</w:t>
            </w:r>
            <w:r>
              <w:rPr>
                <w:rFonts w:hint="eastAsia" w:cs="宋体" w:asciiTheme="minorEastAsia" w:hAnsiTheme="minorEastAsia" w:eastAsiaTheme="minorEastAsia"/>
                <w:color w:val="auto"/>
                <w:kern w:val="0"/>
                <w:sz w:val="24"/>
                <w:highlight w:val="none"/>
                <w:lang w:val="zh-CN"/>
              </w:rPr>
              <w:t>。磋商文件中价格全部采用人民币报价。磋商文件未列明，而供应商认为必需的费用也需列入报价。</w:t>
            </w:r>
            <w:r>
              <w:rPr>
                <w:rFonts w:hint="eastAsia" w:cs="宋体" w:asciiTheme="minorEastAsia" w:hAnsiTheme="minorEastAsia" w:eastAsiaTheme="minorEastAsia"/>
                <w:b/>
                <w:color w:val="auto"/>
                <w:kern w:val="0"/>
                <w:sz w:val="24"/>
                <w:highlight w:val="none"/>
                <w:lang w:val="zh-CN"/>
              </w:rPr>
              <w:t>提醒：验收时检测费用由采购人承担，不包含在最后报价中。</w:t>
            </w:r>
          </w:p>
          <w:p w14:paraId="23FAE0C3">
            <w:pPr>
              <w:snapToGrid w:val="0"/>
              <w:spacing w:line="360" w:lineRule="auto"/>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最后报价出现下列情形的，响应无效：</w:t>
            </w:r>
          </w:p>
          <w:p w14:paraId="1B60321E">
            <w:pPr>
              <w:snapToGrid w:val="0"/>
              <w:spacing w:line="360" w:lineRule="auto"/>
              <w:ind w:firstLine="241" w:firstLineChars="100"/>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响应文件出现不是唯一的、有选择性的最后报价的；</w:t>
            </w:r>
          </w:p>
          <w:p w14:paraId="159EEE2E">
            <w:pPr>
              <w:snapToGrid w:val="0"/>
              <w:spacing w:line="360" w:lineRule="auto"/>
              <w:ind w:firstLine="241" w:firstLineChars="100"/>
              <w:jc w:val="left"/>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最后报价超过磋商文件中规定的预算金额或者最高限价的;</w:t>
            </w:r>
          </w:p>
          <w:p w14:paraId="4F6E5A91">
            <w:pPr>
              <w:spacing w:line="360" w:lineRule="auto"/>
              <w:ind w:firstLine="241" w:firstLineChars="1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kern w:val="0"/>
                <w:sz w:val="24"/>
                <w:highlight w:val="none"/>
              </w:rPr>
              <w:t>供应商对根据修正原则修正后的报价不确认的</w:t>
            </w:r>
            <w:r>
              <w:rPr>
                <w:rFonts w:hint="eastAsia" w:cs="宋体" w:asciiTheme="minorEastAsia" w:hAnsiTheme="minorEastAsia" w:eastAsiaTheme="minorEastAsia"/>
                <w:b/>
                <w:color w:val="auto"/>
                <w:sz w:val="24"/>
                <w:highlight w:val="none"/>
              </w:rPr>
              <w:t>。</w:t>
            </w:r>
          </w:p>
        </w:tc>
      </w:tr>
      <w:tr w14:paraId="10956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14:paraId="2E4AF19C">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w:t>
            </w:r>
          </w:p>
        </w:tc>
        <w:tc>
          <w:tcPr>
            <w:tcW w:w="1843" w:type="dxa"/>
            <w:tcBorders>
              <w:top w:val="single" w:color="000000" w:sz="8" w:space="0"/>
              <w:left w:val="single" w:color="000000" w:sz="2" w:space="0"/>
              <w:right w:val="single" w:color="000000" w:sz="8" w:space="0"/>
            </w:tcBorders>
            <w:vAlign w:val="center"/>
          </w:tcPr>
          <w:p w14:paraId="3BAC5CE8">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6095" w:type="dxa"/>
            <w:tcBorders>
              <w:top w:val="single" w:color="000000" w:sz="8" w:space="0"/>
              <w:left w:val="single" w:color="000000" w:sz="2" w:space="0"/>
              <w:right w:val="single" w:color="000000" w:sz="8" w:space="0"/>
            </w:tcBorders>
            <w:vAlign w:val="center"/>
          </w:tcPr>
          <w:p w14:paraId="457C9D76">
            <w:pPr>
              <w:spacing w:line="360" w:lineRule="auto"/>
              <w:ind w:firstLine="480" w:firstLineChars="200"/>
              <w:rPr>
                <w:rFonts w:cs="宋体" w:asciiTheme="minorEastAsia" w:hAnsiTheme="minorEastAsia" w:eastAsiaTheme="minorEastAsia"/>
                <w:snapToGrid w:val="0"/>
                <w:color w:val="auto"/>
                <w:kern w:val="28"/>
                <w:sz w:val="24"/>
                <w:highlight w:val="none"/>
              </w:rPr>
            </w:pPr>
            <w:r>
              <w:rPr>
                <w:rFonts w:hint="eastAsia" w:cs="宋体" w:asciiTheme="minorEastAsia" w:hAnsiTheme="minorEastAsia" w:eastAsiaTheme="minorEastAsia"/>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0FFB525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snapToGrid w:val="0"/>
                <w:color w:val="auto"/>
                <w:kern w:val="28"/>
                <w:sz w:val="24"/>
                <w:highlight w:val="none"/>
              </w:rPr>
              <w:t>供应商成交后也可在“广西政府采购云”平台申请政采贷：操作路径：登录广西政府采购云平台-金融服务中心-【融资服务】，可在热门申请中选择产品直接申请。</w:t>
            </w:r>
          </w:p>
        </w:tc>
      </w:tr>
      <w:tr w14:paraId="1CB66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5413C1A0">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35D55D22">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721FF582">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14:paraId="799D5825">
            <w:pPr>
              <w:pStyle w:val="31"/>
              <w:spacing w:line="360" w:lineRule="auto"/>
              <w:rPr>
                <w:rFonts w:hAnsi="宋体" w:cs="宋体"/>
                <w:color w:val="auto"/>
                <w:kern w:val="28"/>
                <w:sz w:val="24"/>
                <w:highlight w:val="none"/>
              </w:rPr>
            </w:pPr>
            <w:sdt>
              <w:sdtPr>
                <w:rPr>
                  <w:rFonts w:hint="eastAsia" w:hAnsi="宋体" w:cs="宋体"/>
                  <w:color w:val="auto"/>
                  <w:kern w:val="0"/>
                  <w:sz w:val="24"/>
                  <w:highlight w:val="none"/>
                </w:rPr>
                <w:id w:val="1206604863"/>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hAnsi="宋体" w:cs="宋体"/>
                <w:color w:val="auto"/>
                <w:kern w:val="0"/>
                <w:sz w:val="24"/>
                <w:highlight w:val="none"/>
              </w:rPr>
              <w:t>B</w:t>
            </w:r>
            <w:r>
              <w:rPr>
                <w:rFonts w:hint="eastAsia" w:hAnsi="宋体" w:cs="宋体"/>
                <w:color w:val="auto"/>
                <w:sz w:val="24"/>
                <w:highlight w:val="none"/>
              </w:rPr>
              <w:t>接受</w:t>
            </w:r>
            <w:r>
              <w:rPr>
                <w:rFonts w:hint="eastAsia" w:hAnsi="宋体" w:cs="宋体"/>
                <w:color w:val="auto"/>
                <w:kern w:val="0"/>
                <w:sz w:val="24"/>
                <w:highlight w:val="none"/>
              </w:rPr>
              <w:t>：</w:t>
            </w:r>
            <w:r>
              <w:rPr>
                <w:rFonts w:hint="eastAsia" w:hAnsi="宋体" w:cs="宋体"/>
                <w:color w:val="auto"/>
                <w:kern w:val="28"/>
                <w:sz w:val="24"/>
                <w:highlight w:val="none"/>
              </w:rPr>
              <w:t>备份响应文件送达地点：</w:t>
            </w:r>
            <w:r>
              <w:rPr>
                <w:rFonts w:hint="eastAsia" w:hAnsi="宋体" w:cs="宋体"/>
                <w:color w:val="auto"/>
                <w:sz w:val="24"/>
                <w:highlight w:val="none"/>
                <w:u w:val="single"/>
              </w:rPr>
              <w:t xml:space="preserve">         </w:t>
            </w:r>
            <w:r>
              <w:rPr>
                <w:rFonts w:hint="eastAsia" w:hAnsi="宋体" w:cs="宋体"/>
                <w:color w:val="auto"/>
                <w:kern w:val="28"/>
                <w:sz w:val="24"/>
                <w:highlight w:val="none"/>
              </w:rPr>
              <w:t>；备份响应文件签收人员联系电话：</w:t>
            </w:r>
            <w:r>
              <w:rPr>
                <w:rFonts w:hint="eastAsia" w:hAnsi="宋体" w:cs="宋体"/>
                <w:color w:val="auto"/>
                <w:sz w:val="24"/>
                <w:highlight w:val="none"/>
                <w:u w:val="single"/>
              </w:rPr>
              <w:t xml:space="preserve">        </w:t>
            </w:r>
            <w:r>
              <w:rPr>
                <w:rFonts w:hint="eastAsia" w:hAnsi="宋体" w:cs="宋体"/>
                <w:color w:val="auto"/>
                <w:sz w:val="24"/>
                <w:highlight w:val="none"/>
              </w:rPr>
              <w:t>。</w:t>
            </w:r>
            <w:r>
              <w:rPr>
                <w:rFonts w:hint="eastAsia" w:hAnsi="宋体" w:cs="宋体"/>
                <w:b/>
                <w:color w:val="auto"/>
                <w:sz w:val="24"/>
                <w:highlight w:val="none"/>
              </w:rPr>
              <w:t>采购人、采购代理机构不强制或变相强制磋商供应商提交备份响应文件。</w:t>
            </w:r>
          </w:p>
        </w:tc>
      </w:tr>
      <w:tr w14:paraId="515A7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14:paraId="1F15E24F">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13</w:t>
            </w:r>
          </w:p>
        </w:tc>
        <w:tc>
          <w:tcPr>
            <w:tcW w:w="1843" w:type="dxa"/>
            <w:vMerge w:val="restart"/>
            <w:tcBorders>
              <w:top w:val="single" w:color="000000" w:sz="8" w:space="0"/>
              <w:left w:val="single" w:color="000000" w:sz="2" w:space="0"/>
              <w:right w:val="single" w:color="000000" w:sz="8" w:space="0"/>
            </w:tcBorders>
            <w:vAlign w:val="center"/>
          </w:tcPr>
          <w:p w14:paraId="5AE839E1">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122254F9">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联合体响应的，联合体各方分别提供与联合体协议中规定的分工内容相应的业绩证明材料，业绩数量以提供材料较少的一方为准。</w:t>
            </w:r>
          </w:p>
        </w:tc>
      </w:tr>
      <w:tr w14:paraId="0B591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14:paraId="108AEBDB">
            <w:pPr>
              <w:snapToGrid w:val="0"/>
              <w:spacing w:line="360" w:lineRule="auto"/>
              <w:jc w:val="center"/>
              <w:rPr>
                <w:rFonts w:cs="宋体" w:asciiTheme="minorEastAsia" w:hAnsiTheme="minorEastAsia" w:eastAsiaTheme="minorEastAsia"/>
                <w:color w:val="auto"/>
                <w:sz w:val="24"/>
                <w:highlight w:val="none"/>
              </w:rPr>
            </w:pPr>
          </w:p>
        </w:tc>
        <w:tc>
          <w:tcPr>
            <w:tcW w:w="1843" w:type="dxa"/>
            <w:vMerge w:val="continue"/>
            <w:tcBorders>
              <w:left w:val="single" w:color="000000" w:sz="2" w:space="0"/>
              <w:bottom w:val="single" w:color="auto" w:sz="4" w:space="0"/>
              <w:right w:val="single" w:color="000000" w:sz="8" w:space="0"/>
            </w:tcBorders>
            <w:vAlign w:val="center"/>
          </w:tcPr>
          <w:p w14:paraId="69A96720">
            <w:pPr>
              <w:snapToGrid w:val="0"/>
              <w:spacing w:line="360" w:lineRule="auto"/>
              <w:jc w:val="center"/>
              <w:rPr>
                <w:rFonts w:cs="宋体" w:asciiTheme="minorEastAsia" w:hAnsiTheme="minorEastAsia" w:eastAsiaTheme="minorEastAsia"/>
                <w:b/>
                <w:color w:val="auto"/>
                <w:sz w:val="24"/>
                <w:highlight w:val="none"/>
              </w:rPr>
            </w:pPr>
          </w:p>
        </w:tc>
        <w:tc>
          <w:tcPr>
            <w:tcW w:w="6095" w:type="dxa"/>
            <w:tcBorders>
              <w:top w:val="single" w:color="000000" w:sz="8" w:space="0"/>
              <w:left w:val="single" w:color="000000" w:sz="2" w:space="0"/>
              <w:bottom w:val="single" w:color="auto" w:sz="4" w:space="0"/>
              <w:right w:val="single" w:color="000000" w:sz="8" w:space="0"/>
            </w:tcBorders>
            <w:vAlign w:val="center"/>
          </w:tcPr>
          <w:p w14:paraId="5C54B853">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联合体响应的，联合体各方均需按磋商文件第五部分评审标准要求提供资信证明文件，否则视为不符合相关要求。</w:t>
            </w:r>
          </w:p>
          <w:p w14:paraId="211744FD">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Gothic" w:hAnsi="MS Gothic" w:eastAsia="MS Gothic" w:cs="Arial"/>
                    <w:color w:val="auto"/>
                    <w:kern w:val="0"/>
                    <w:sz w:val="24"/>
                    <w:highlight w:val="none"/>
                  </w:rPr>
                  <w:t>☐</w:t>
                </w:r>
              </w:sdtContent>
            </w:sdt>
            <w:r>
              <w:rPr>
                <w:rFonts w:hint="eastAsia" w:ascii="宋体" w:hAnsi="宋体" w:cs="宋体"/>
                <w:snapToGrid w:val="0"/>
                <w:color w:val="auto"/>
                <w:kern w:val="28"/>
                <w:sz w:val="24"/>
                <w:highlight w:val="none"/>
              </w:rPr>
              <w:t>联合体响应的，联合体中有一方或者联合体成员根据分工按磋商文件第五部分评审标准要求提供资信证明文件的，视为符合了相关要求。</w:t>
            </w:r>
          </w:p>
        </w:tc>
      </w:tr>
      <w:tr w14:paraId="431B4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5223625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7929811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316274EA">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05722974">
      <w:pPr>
        <w:snapToGrid w:val="0"/>
        <w:jc w:val="center"/>
        <w:rPr>
          <w:rFonts w:cs="仿宋_GB2312" w:asciiTheme="minorEastAsia" w:hAnsiTheme="minorEastAsia" w:eastAsiaTheme="minorEastAsia"/>
          <w:b/>
          <w:color w:val="auto"/>
          <w:sz w:val="32"/>
          <w:szCs w:val="20"/>
          <w:highlight w:val="none"/>
        </w:rPr>
      </w:pPr>
    </w:p>
    <w:p w14:paraId="6D2EEFE3">
      <w:pP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17C8D309">
      <w:pPr>
        <w:adjustRightInd/>
        <w:spacing w:line="360" w:lineRule="auto"/>
        <w:ind w:firstLine="3845" w:firstLineChars="1197"/>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2B58E8C4">
      <w:pPr>
        <w:snapToGrid w:val="0"/>
        <w:spacing w:line="360" w:lineRule="auto"/>
        <w:jc w:val="lef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7F25F700">
      <w:pPr>
        <w:snapToGrid w:val="0"/>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75138170">
      <w:pPr>
        <w:adjustRightInd/>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5283D04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6A98DDF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42199E4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743DE48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516CB03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261BF78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0837DBE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14:paraId="65697D6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46B5A71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7F9405E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66D52D06">
      <w:pPr>
        <w:snapToGrid w:val="0"/>
        <w:spacing w:line="360" w:lineRule="auto"/>
        <w:ind w:firstLine="480" w:firstLineChars="200"/>
        <w:jc w:val="left"/>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5A1E6B1A">
      <w:pPr>
        <w:adjustRightInd/>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67932AC3">
      <w:pPr>
        <w:spacing w:line="360" w:lineRule="auto"/>
        <w:ind w:firstLine="480" w:firstLineChars="200"/>
        <w:rPr>
          <w:rFonts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07F2A306">
      <w:pPr>
        <w:pStyle w:val="393"/>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0ACA2319">
      <w:pPr>
        <w:pStyle w:val="393"/>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3AC2F4DC">
      <w:pPr>
        <w:tabs>
          <w:tab w:val="left" w:pos="378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14:paraId="40DBDDA3">
      <w:pPr>
        <w:pStyle w:val="31"/>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36116F7A">
      <w:pPr>
        <w:spacing w:line="360" w:lineRule="auto"/>
        <w:jc w:val="center"/>
        <w:rPr>
          <w:rFonts w:cs="仿宋_GB2312" w:asciiTheme="minorEastAsia" w:hAnsiTheme="minorEastAsia" w:eastAsiaTheme="minorEastAsia"/>
          <w:b/>
          <w:color w:val="auto"/>
          <w:sz w:val="24"/>
          <w:highlight w:val="none"/>
        </w:rPr>
      </w:pPr>
    </w:p>
    <w:p w14:paraId="2D2470ED">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690A18B0">
      <w:pPr>
        <w:pStyle w:val="393"/>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1.是否允许采购进口产品要求</w:t>
      </w:r>
    </w:p>
    <w:p w14:paraId="25FA6C27">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kern w:val="0"/>
          <w:sz w:val="24"/>
          <w:highlight w:val="none"/>
        </w:rPr>
        <w:t>优先采购向我国企业转让技术、与我国企业签订消化吸收再创新方案的供应商的进口产品</w:t>
      </w:r>
      <w:r>
        <w:rPr>
          <w:rFonts w:hint="eastAsia" w:asciiTheme="minorEastAsia" w:hAnsiTheme="minorEastAsia" w:eastAsiaTheme="minorEastAsia"/>
          <w:color w:val="auto"/>
          <w:sz w:val="24"/>
          <w:highlight w:val="none"/>
        </w:rPr>
        <w:t>。</w:t>
      </w:r>
    </w:p>
    <w:p w14:paraId="0B1AA408">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2.支持绿色发展</w:t>
      </w:r>
    </w:p>
    <w:p w14:paraId="7890CF67">
      <w:pPr>
        <w:spacing w:line="360" w:lineRule="auto"/>
        <w:ind w:firstLine="480"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72DEFFA9">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038D9503">
      <w:pPr>
        <w:spacing w:line="360" w:lineRule="auto"/>
        <w:ind w:firstLine="480" w:firstLineChars="200"/>
        <w:rPr>
          <w:rFonts w:ascii="宋体" w:hAnsi="宋体" w:cs="宋体"/>
          <w:color w:val="auto"/>
          <w:sz w:val="24"/>
          <w:highlight w:val="none"/>
        </w:rPr>
      </w:pPr>
      <w:r>
        <w:rPr>
          <w:rFonts w:hint="eastAsia" w:cs="宋体" w:asciiTheme="minorEastAsia" w:hAnsiTheme="minorEastAsia" w:eastAsiaTheme="minorEastAsia"/>
          <w:color w:val="auto"/>
          <w:sz w:val="24"/>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35B8034E">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20875029">
      <w:pPr>
        <w:pStyle w:val="31"/>
        <w:spacing w:line="360" w:lineRule="auto"/>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3.支持中小企业发展。</w:t>
      </w:r>
    </w:p>
    <w:p w14:paraId="3C33A6F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4B435FA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4AFEB6E9">
      <w:pPr>
        <w:widowControl/>
        <w:spacing w:line="360" w:lineRule="auto"/>
        <w:ind w:firstLine="480" w:firstLineChars="200"/>
        <w:jc w:val="left"/>
        <w:rPr>
          <w:rFonts w:cs="宋体" w:asciiTheme="minorEastAsia" w:hAnsiTheme="minorEastAsia" w:eastAsiaTheme="minorEastAsia"/>
          <w:color w:val="auto"/>
          <w:kern w:val="0"/>
          <w:sz w:val="24"/>
          <w:highlight w:val="none"/>
        </w:rPr>
      </w:pPr>
      <w:r>
        <w:rPr>
          <w:rFonts w:cs="宋体" w:asciiTheme="minorEastAsia" w:hAnsiTheme="minorEastAsia" w:eastAsiaTheme="minorEastAsia"/>
          <w:bCs/>
          <w:color w:val="auto"/>
          <w:sz w:val="24"/>
          <w:highlight w:val="none"/>
        </w:rPr>
        <w:t>3.2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5D6D9707">
      <w:pPr>
        <w:widowControl/>
        <w:spacing w:line="360" w:lineRule="auto"/>
        <w:ind w:firstLine="480" w:firstLineChars="200"/>
        <w:jc w:val="left"/>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589F02E8">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7836296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3.4符合《关于促进残疾人就业政府采购政策的通知》（财库〔2017〕141号）规定的条件并提供《残疾人福利性单位声明函》（附件</w:t>
      </w:r>
      <w:r>
        <w:rPr>
          <w:rFonts w:cs="宋体" w:asciiTheme="minorEastAsia" w:hAnsiTheme="minorEastAsia" w:eastAsiaTheme="minorEastAsia"/>
          <w:color w:val="auto"/>
          <w:sz w:val="24"/>
          <w:highlight w:val="none"/>
        </w:rPr>
        <w:t>3</w:t>
      </w:r>
      <w:r>
        <w:rPr>
          <w:rFonts w:hint="eastAsia" w:cs="宋体" w:asciiTheme="minorEastAsia" w:hAnsiTheme="minorEastAsia" w:eastAsiaTheme="minorEastAsia"/>
          <w:color w:val="auto"/>
          <w:sz w:val="24"/>
          <w:highlight w:val="none"/>
        </w:rPr>
        <w:t>）的残疾人福利性单位视同小型、微型企业；</w:t>
      </w:r>
    </w:p>
    <w:p w14:paraId="36CADF7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27688920">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AF75866">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3.7中小企业享受扶持政策获得政府采购合同的，小微企业不得将合同分包给大中型企业，中型企业不得将合同分包给大型企业。</w:t>
      </w:r>
    </w:p>
    <w:p w14:paraId="71BFB44C">
      <w:pPr>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4.</w:t>
      </w:r>
      <w:r>
        <w:rPr>
          <w:rFonts w:hint="eastAsia" w:cs="宋体" w:asciiTheme="minorEastAsia" w:hAnsiTheme="minorEastAsia" w:eastAsiaTheme="minorEastAsia"/>
          <w:b/>
          <w:bCs/>
          <w:color w:val="auto"/>
          <w:sz w:val="24"/>
          <w:highlight w:val="none"/>
        </w:rPr>
        <w:t>支持创新发展</w:t>
      </w:r>
    </w:p>
    <w:p w14:paraId="0845F487">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4.1 采购人优先采购被认定为首台套产品和“制造精品”的自主创新产品。</w:t>
      </w:r>
    </w:p>
    <w:p w14:paraId="09F289B4">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A78F918">
      <w:pPr>
        <w:spacing w:line="360" w:lineRule="auto"/>
        <w:rPr>
          <w:rFonts w:ascii="宋体" w:hAnsi="宋体" w:cs="宋体"/>
          <w:b/>
          <w:color w:val="auto"/>
          <w:sz w:val="24"/>
          <w:highlight w:val="none"/>
        </w:rPr>
      </w:pPr>
      <w:r>
        <w:rPr>
          <w:rFonts w:hint="eastAsia" w:cs="宋体" w:asciiTheme="minorEastAsia" w:hAnsiTheme="minorEastAsia" w:eastAsiaTheme="minorEastAsia"/>
          <w:b/>
          <w:color w:val="auto"/>
          <w:sz w:val="24"/>
          <w:highlight w:val="none"/>
        </w:rPr>
        <w:t>5.</w:t>
      </w:r>
      <w:r>
        <w:rPr>
          <w:rFonts w:hint="eastAsia" w:ascii="宋体" w:hAnsi="宋体" w:cs="宋体"/>
          <w:b/>
          <w:color w:val="auto"/>
          <w:sz w:val="24"/>
          <w:highlight w:val="none"/>
        </w:rPr>
        <w:t>平等对待内外资企业</w:t>
      </w:r>
    </w:p>
    <w:p w14:paraId="7C34556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C7D2BED">
      <w:pPr>
        <w:pStyle w:val="632"/>
        <w:ind w:firstLine="0"/>
        <w:rPr>
          <w:b/>
          <w:bCs/>
          <w:color w:val="auto"/>
          <w:highlight w:val="none"/>
        </w:rPr>
      </w:pPr>
      <w:r>
        <w:rPr>
          <w:rFonts w:hint="eastAsia" w:cs="宋体" w:asciiTheme="minorEastAsia" w:hAnsiTheme="minorEastAsia" w:eastAsiaTheme="minorEastAsia"/>
          <w:b/>
          <w:color w:val="auto"/>
          <w:highlight w:val="none"/>
        </w:rPr>
        <w:t>6.</w:t>
      </w:r>
      <w:r>
        <w:rPr>
          <w:rFonts w:hint="eastAsia"/>
          <w:b/>
          <w:color w:val="auto"/>
          <w:highlight w:val="none"/>
        </w:rPr>
        <w:t>平等对待符合条件的破产重整企业</w:t>
      </w:r>
    </w:p>
    <w:p w14:paraId="084D952D">
      <w:pPr>
        <w:pStyle w:val="632"/>
        <w:rPr>
          <w:color w:val="auto"/>
          <w:highlight w:val="none"/>
        </w:rPr>
      </w:pPr>
      <w:r>
        <w:rPr>
          <w:rFonts w:hint="eastAsia" w:cs="宋体"/>
          <w:color w:val="auto"/>
          <w:highlight w:val="none"/>
        </w:rPr>
        <w:t>平等对待符合条件的破产重整企业，切实保障企业公平竞争，平等维护企业的合法利益。</w:t>
      </w:r>
    </w:p>
    <w:p w14:paraId="20D8C48D">
      <w:pPr>
        <w:spacing w:line="360" w:lineRule="auto"/>
        <w:ind w:firstLine="480" w:firstLineChars="200"/>
        <w:rPr>
          <w:rFonts w:asciiTheme="minorEastAsia" w:hAnsiTheme="minorEastAsia" w:eastAsiaTheme="minorEastAsia"/>
          <w:color w:val="auto"/>
          <w:sz w:val="24"/>
          <w:highlight w:val="none"/>
        </w:rPr>
      </w:pPr>
    </w:p>
    <w:p w14:paraId="66D19E84">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507E5742">
      <w:pPr>
        <w:pStyle w:val="31"/>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3D6CBCE1">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4AC2F5F2">
      <w:pPr>
        <w:spacing w:line="360" w:lineRule="auto"/>
        <w:ind w:firstLine="480" w:firstLineChars="200"/>
        <w:rPr>
          <w:rFonts w:hint="eastAsia" w:asciiTheme="minorEastAsia" w:hAnsiTheme="minorEastAsia" w:eastAsiaTheme="minorEastAsia"/>
          <w:b w:val="0"/>
          <w:bCs/>
          <w:color w:val="auto"/>
          <w:sz w:val="24"/>
          <w:highlight w:val="none"/>
          <w:lang w:val="zh-CN"/>
        </w:rPr>
      </w:pPr>
      <w:r>
        <w:rPr>
          <w:rFonts w:hint="eastAsia" w:asciiTheme="minorEastAsia" w:hAnsiTheme="minorEastAsia" w:eastAsiaTheme="minorEastAsia"/>
          <w:b w:val="0"/>
          <w:bCs/>
          <w:color w:val="auto"/>
          <w:sz w:val="24"/>
          <w:highlight w:val="none"/>
          <w:lang w:val="zh-CN"/>
        </w:rPr>
        <w:t>询问联系部门：</w:t>
      </w:r>
      <w:r>
        <w:rPr>
          <w:rFonts w:hint="eastAsia" w:ascii="宋体" w:hAnsi="宋体" w:eastAsia="宋体" w:cs="宋体"/>
          <w:color w:val="auto"/>
          <w:sz w:val="24"/>
          <w:szCs w:val="24"/>
          <w:highlight w:val="none"/>
          <w:lang w:eastAsia="zh-CN"/>
        </w:rPr>
        <w:t>广西腾锦工程项目管理有限公司</w:t>
      </w:r>
      <w:r>
        <w:rPr>
          <w:rFonts w:hint="eastAsia" w:asciiTheme="minorEastAsia" w:hAnsiTheme="minorEastAsia" w:eastAsiaTheme="minorEastAsia"/>
          <w:b w:val="0"/>
          <w:bCs/>
          <w:color w:val="auto"/>
          <w:sz w:val="24"/>
          <w:highlight w:val="none"/>
          <w:lang w:val="zh-CN"/>
        </w:rPr>
        <w:t xml:space="preserve">  </w:t>
      </w:r>
    </w:p>
    <w:p w14:paraId="3634900B">
      <w:pPr>
        <w:spacing w:line="360" w:lineRule="auto"/>
        <w:ind w:firstLine="480" w:firstLineChars="200"/>
        <w:rPr>
          <w:rFonts w:hint="eastAsia" w:asciiTheme="minorEastAsia" w:hAnsiTheme="minorEastAsia" w:eastAsiaTheme="minorEastAsia"/>
          <w:b w:val="0"/>
          <w:bCs/>
          <w:color w:val="auto"/>
          <w:sz w:val="24"/>
          <w:highlight w:val="none"/>
          <w:lang w:val="zh-CN"/>
        </w:rPr>
      </w:pPr>
      <w:r>
        <w:rPr>
          <w:rFonts w:hint="eastAsia" w:asciiTheme="minorEastAsia" w:hAnsiTheme="minorEastAsia" w:eastAsiaTheme="minorEastAsia"/>
          <w:b w:val="0"/>
          <w:bCs/>
          <w:color w:val="auto"/>
          <w:sz w:val="24"/>
          <w:highlight w:val="none"/>
          <w:lang w:val="zh-CN"/>
        </w:rPr>
        <w:t>联系电话：</w:t>
      </w:r>
      <w:r>
        <w:rPr>
          <w:rFonts w:hint="eastAsia" w:asciiTheme="minorEastAsia" w:hAnsiTheme="minorEastAsia" w:eastAsiaTheme="minorEastAsia"/>
          <w:b w:val="0"/>
          <w:bCs/>
          <w:color w:val="auto"/>
          <w:sz w:val="24"/>
          <w:highlight w:val="none"/>
          <w:lang w:val="zh-CN" w:eastAsia="zh-CN"/>
        </w:rPr>
        <w:t xml:space="preserve">0779-3833815 </w:t>
      </w:r>
      <w:r>
        <w:rPr>
          <w:rFonts w:hint="eastAsia" w:asciiTheme="minorEastAsia" w:hAnsiTheme="minorEastAsia" w:eastAsiaTheme="minorEastAsia"/>
          <w:b w:val="0"/>
          <w:bCs/>
          <w:color w:val="auto"/>
          <w:sz w:val="24"/>
          <w:highlight w:val="none"/>
          <w:lang w:val="zh-CN"/>
        </w:rPr>
        <w:t xml:space="preserve"> </w:t>
      </w:r>
      <w:r>
        <w:rPr>
          <w:rFonts w:hint="eastAsia" w:asciiTheme="minorEastAsia" w:hAnsiTheme="minorEastAsia" w:eastAsiaTheme="minorEastAsia"/>
          <w:b w:val="0"/>
          <w:bCs/>
          <w:color w:val="auto"/>
          <w:sz w:val="24"/>
          <w:highlight w:val="none"/>
          <w:lang w:val="zh-CN" w:eastAsia="zh-CN"/>
        </w:rPr>
        <w:t xml:space="preserve"> </w:t>
      </w:r>
      <w:r>
        <w:rPr>
          <w:rFonts w:hint="eastAsia" w:asciiTheme="minorEastAsia" w:hAnsiTheme="minorEastAsia" w:eastAsiaTheme="minorEastAsia"/>
          <w:b w:val="0"/>
          <w:bCs/>
          <w:color w:val="auto"/>
          <w:sz w:val="24"/>
          <w:highlight w:val="none"/>
          <w:lang w:val="zh-CN"/>
        </w:rPr>
        <w:t xml:space="preserve">地址：北海市四川路62号北海文邦国际大厦B座1216号 </w:t>
      </w:r>
    </w:p>
    <w:p w14:paraId="37B2FE9F">
      <w:pPr>
        <w:spacing w:line="360" w:lineRule="auto"/>
        <w:ind w:firstLine="480" w:firstLineChars="200"/>
        <w:rPr>
          <w:rFonts w:hint="eastAsia" w:asciiTheme="minorEastAsia" w:hAnsiTheme="minorEastAsia" w:eastAsiaTheme="minorEastAsia"/>
          <w:b w:val="0"/>
          <w:bCs/>
          <w:color w:val="auto"/>
          <w:sz w:val="24"/>
          <w:highlight w:val="none"/>
          <w:lang w:val="zh-CN"/>
        </w:rPr>
      </w:pPr>
      <w:r>
        <w:rPr>
          <w:rFonts w:hint="eastAsia" w:asciiTheme="minorEastAsia" w:hAnsiTheme="minorEastAsia" w:eastAsiaTheme="minorEastAsia"/>
          <w:b w:val="0"/>
          <w:bCs/>
          <w:color w:val="auto"/>
          <w:sz w:val="24"/>
          <w:highlight w:val="none"/>
          <w:lang w:val="zh-CN"/>
        </w:rPr>
        <w:t>质疑联系部门：</w:t>
      </w:r>
      <w:r>
        <w:rPr>
          <w:rFonts w:hint="eastAsia" w:ascii="宋体" w:hAnsi="宋体" w:eastAsia="宋体" w:cs="宋体"/>
          <w:color w:val="auto"/>
          <w:sz w:val="24"/>
          <w:szCs w:val="24"/>
          <w:highlight w:val="none"/>
          <w:lang w:eastAsia="zh-CN"/>
        </w:rPr>
        <w:t>广西腾锦工程项目管理有限公司</w:t>
      </w:r>
      <w:r>
        <w:rPr>
          <w:rFonts w:hint="eastAsia" w:asciiTheme="minorEastAsia" w:hAnsiTheme="minorEastAsia" w:eastAsiaTheme="minorEastAsia"/>
          <w:b w:val="0"/>
          <w:bCs/>
          <w:color w:val="auto"/>
          <w:sz w:val="24"/>
          <w:highlight w:val="none"/>
          <w:lang w:val="zh-CN"/>
        </w:rPr>
        <w:t xml:space="preserve">        </w:t>
      </w:r>
    </w:p>
    <w:p w14:paraId="7550CEEB">
      <w:pPr>
        <w:spacing w:line="360" w:lineRule="auto"/>
        <w:ind w:firstLine="480" w:firstLineChars="200"/>
        <w:rPr>
          <w:rFonts w:hint="eastAsia" w:asciiTheme="minorEastAsia" w:hAnsiTheme="minorEastAsia" w:eastAsiaTheme="minorEastAsia"/>
          <w:b w:val="0"/>
          <w:bCs/>
          <w:color w:val="auto"/>
          <w:sz w:val="24"/>
          <w:highlight w:val="none"/>
          <w:lang w:val="zh-CN"/>
        </w:rPr>
      </w:pPr>
      <w:r>
        <w:rPr>
          <w:rFonts w:hint="eastAsia" w:asciiTheme="minorEastAsia" w:hAnsiTheme="minorEastAsia" w:eastAsiaTheme="minorEastAsia"/>
          <w:b w:val="0"/>
          <w:bCs/>
          <w:color w:val="auto"/>
          <w:sz w:val="24"/>
          <w:highlight w:val="none"/>
          <w:lang w:val="zh-CN"/>
        </w:rPr>
        <w:t>联系电话：</w:t>
      </w:r>
      <w:r>
        <w:rPr>
          <w:rFonts w:hint="eastAsia" w:asciiTheme="minorEastAsia" w:hAnsiTheme="minorEastAsia" w:eastAsiaTheme="minorEastAsia"/>
          <w:b w:val="0"/>
          <w:bCs/>
          <w:color w:val="auto"/>
          <w:sz w:val="24"/>
          <w:highlight w:val="none"/>
          <w:lang w:val="zh-CN" w:eastAsia="zh-CN"/>
        </w:rPr>
        <w:t xml:space="preserve">0779-3833815 </w:t>
      </w:r>
      <w:r>
        <w:rPr>
          <w:rFonts w:hint="eastAsia" w:asciiTheme="minorEastAsia" w:hAnsiTheme="minorEastAsia" w:eastAsiaTheme="minorEastAsia"/>
          <w:b w:val="0"/>
          <w:bCs/>
          <w:color w:val="auto"/>
          <w:sz w:val="24"/>
          <w:highlight w:val="none"/>
          <w:lang w:val="zh-CN"/>
        </w:rPr>
        <w:t xml:space="preserve">  地址：北海市四川路62号北海文邦国际大厦B座1216号  </w:t>
      </w:r>
    </w:p>
    <w:p w14:paraId="6B557F33">
      <w:pPr>
        <w:spacing w:line="360" w:lineRule="auto"/>
        <w:ind w:firstLine="480" w:firstLineChars="200"/>
        <w:rPr>
          <w:rFonts w:hint="eastAsia" w:asciiTheme="minorEastAsia" w:hAnsiTheme="minorEastAsia" w:eastAsiaTheme="minorEastAsia"/>
          <w:b w:val="0"/>
          <w:bCs/>
          <w:color w:val="auto"/>
          <w:sz w:val="24"/>
          <w:highlight w:val="none"/>
          <w:lang w:val="zh-CN"/>
        </w:rPr>
      </w:pPr>
      <w:r>
        <w:rPr>
          <w:rFonts w:hint="eastAsia" w:asciiTheme="minorEastAsia" w:hAnsiTheme="minorEastAsia" w:eastAsiaTheme="minorEastAsia"/>
          <w:b w:val="0"/>
          <w:bCs/>
          <w:color w:val="auto"/>
          <w:sz w:val="24"/>
          <w:highlight w:val="none"/>
          <w:lang w:val="zh-CN"/>
        </w:rPr>
        <w:t>投诉联系部门：</w:t>
      </w:r>
      <w:r>
        <w:rPr>
          <w:rFonts w:hint="eastAsia" w:asciiTheme="minorEastAsia" w:hAnsiTheme="minorEastAsia" w:eastAsiaTheme="minorEastAsia"/>
          <w:b w:val="0"/>
          <w:bCs/>
          <w:color w:val="auto"/>
          <w:sz w:val="24"/>
          <w:highlight w:val="none"/>
          <w:lang w:val="zh-CN" w:eastAsia="zh-CN"/>
        </w:rPr>
        <w:t>北海市财政局政府采购管理科</w:t>
      </w:r>
      <w:r>
        <w:rPr>
          <w:rFonts w:hint="eastAsia" w:asciiTheme="minorEastAsia" w:hAnsiTheme="minorEastAsia" w:eastAsiaTheme="minorEastAsia"/>
          <w:b w:val="0"/>
          <w:bCs/>
          <w:color w:val="auto"/>
          <w:sz w:val="24"/>
          <w:highlight w:val="none"/>
          <w:lang w:val="zh-CN"/>
        </w:rPr>
        <w:t xml:space="preserve">    </w:t>
      </w:r>
    </w:p>
    <w:p w14:paraId="12610700">
      <w:pPr>
        <w:spacing w:line="360" w:lineRule="auto"/>
        <w:ind w:firstLine="480" w:firstLineChars="200"/>
        <w:rPr>
          <w:rFonts w:hint="eastAsia" w:asciiTheme="minorEastAsia" w:hAnsiTheme="minorEastAsia" w:eastAsiaTheme="minorEastAsia"/>
          <w:b w:val="0"/>
          <w:bCs/>
          <w:color w:val="auto"/>
          <w:sz w:val="24"/>
          <w:highlight w:val="none"/>
          <w:lang w:val="zh-CN"/>
        </w:rPr>
      </w:pPr>
      <w:r>
        <w:rPr>
          <w:rFonts w:hint="eastAsia" w:asciiTheme="minorEastAsia" w:hAnsiTheme="minorEastAsia" w:eastAsiaTheme="minorEastAsia"/>
          <w:b w:val="0"/>
          <w:bCs/>
          <w:color w:val="auto"/>
          <w:sz w:val="24"/>
          <w:highlight w:val="none"/>
          <w:lang w:val="zh-CN"/>
        </w:rPr>
        <w:t>联系电话：0779-3063975   地址：北海市海城区北部湾西路19号</w:t>
      </w:r>
    </w:p>
    <w:p w14:paraId="32A9CFC0">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5AB364D8">
      <w:pPr>
        <w:autoSpaceDE w:val="0"/>
        <w:autoSpaceDN w:val="0"/>
        <w:spacing w:line="360" w:lineRule="auto"/>
        <w:ind w:firstLine="480" w:firstLineChars="200"/>
        <w:jc w:val="left"/>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A3E7B1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43022FC5">
      <w:pPr>
        <w:pStyle w:val="31"/>
        <w:spacing w:line="360" w:lineRule="auto"/>
        <w:ind w:firstLine="482" w:firstLineChars="200"/>
        <w:rPr>
          <w:rFonts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657D67AE">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4F36D586">
      <w:pPr>
        <w:pStyle w:val="31"/>
        <w:spacing w:line="360" w:lineRule="auto"/>
        <w:ind w:firstLine="480" w:firstLineChars="200"/>
        <w:rPr>
          <w:rFonts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FE3EFE7">
      <w:pPr>
        <w:pStyle w:val="15"/>
        <w:spacing w:line="360" w:lineRule="auto"/>
        <w:ind w:firstLine="434" w:firstLineChars="181"/>
        <w:rPr>
          <w:rFonts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4F97FBDF">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1296A6B1">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04DFF1E5">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19310611">
      <w:pPr>
        <w:pStyle w:val="31"/>
        <w:spacing w:line="360" w:lineRule="auto"/>
        <w:ind w:firstLine="482" w:firstLineChars="200"/>
        <w:rPr>
          <w:rFonts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3E83A26F">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3.2.1根据采购人与采购代理机构签订采购委托协议的规定，质疑答复责任主体如下：</w:t>
      </w:r>
    </w:p>
    <w:p w14:paraId="31D1DCD6">
      <w:pPr>
        <w:widowControl/>
        <w:adjustRightInd/>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251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63265D80">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2FE72E59">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28AA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2F12726B">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6E544EDD">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vAlign w:val="center"/>
          </w:tcPr>
          <w:p w14:paraId="74D74B8A">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5CD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551E82BD">
            <w:pPr>
              <w:pStyle w:val="31"/>
              <w:spacing w:line="360" w:lineRule="auto"/>
              <w:jc w:val="center"/>
              <w:rPr>
                <w:rFonts w:asciiTheme="minorEastAsia" w:hAnsiTheme="minorEastAsia" w:eastAsiaTheme="minorEastAsia"/>
                <w:color w:val="auto"/>
                <w:sz w:val="24"/>
                <w:highlight w:val="none"/>
              </w:rPr>
            </w:pPr>
          </w:p>
        </w:tc>
        <w:tc>
          <w:tcPr>
            <w:tcW w:w="4536" w:type="dxa"/>
            <w:vAlign w:val="center"/>
          </w:tcPr>
          <w:p w14:paraId="78530BDF">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6A6CFE0D">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1A1D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03623EEA">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59226E26">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2C02E043">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6C46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E96BF5A">
            <w:pPr>
              <w:pStyle w:val="31"/>
              <w:spacing w:line="360" w:lineRule="auto"/>
              <w:jc w:val="center"/>
              <w:rPr>
                <w:rFonts w:asciiTheme="minorEastAsia" w:hAnsiTheme="minorEastAsia" w:eastAsiaTheme="minorEastAsia"/>
                <w:color w:val="auto"/>
                <w:sz w:val="24"/>
                <w:highlight w:val="none"/>
              </w:rPr>
            </w:pPr>
          </w:p>
        </w:tc>
        <w:tc>
          <w:tcPr>
            <w:tcW w:w="4536" w:type="dxa"/>
            <w:vAlign w:val="center"/>
          </w:tcPr>
          <w:p w14:paraId="1F7AAA15">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14:paraId="2B77422B">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3F5D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1EDCC752">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7726CEA7">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71DA80FA">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61EEEAA4">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6433C901">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62FC02C1">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7B3DB0F7">
      <w:pPr>
        <w:pStyle w:val="31"/>
        <w:spacing w:line="360" w:lineRule="auto"/>
        <w:ind w:firstLine="482" w:firstLineChars="200"/>
        <w:rPr>
          <w:rFonts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2F1ACB81">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5D84C098">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00FAF02A">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7160CE60">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41D06C06">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0350BA67">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3D283A7E">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796DB29C">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024CBE62">
      <w:pPr>
        <w:pStyle w:val="31"/>
        <w:spacing w:line="360" w:lineRule="auto"/>
        <w:ind w:firstLine="482" w:firstLineChars="200"/>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1A907383">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761359DA">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409A1560">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6CEB8683">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423E8B89">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096C9F1C">
      <w:pPr>
        <w:pStyle w:val="31"/>
        <w:spacing w:line="360" w:lineRule="auto"/>
        <w:ind w:firstLine="482" w:firstLineChars="200"/>
        <w:rPr>
          <w:rFonts w:asciiTheme="minorEastAsia" w:hAnsiTheme="minorEastAsia" w:eastAsiaTheme="minorEastAsia"/>
          <w:b/>
          <w:color w:val="auto"/>
          <w:sz w:val="24"/>
          <w:highlight w:val="none"/>
        </w:rPr>
      </w:pPr>
    </w:p>
    <w:p w14:paraId="7AC6BEEC">
      <w:pPr>
        <w:adjustRightInd/>
        <w:spacing w:line="360" w:lineRule="auto"/>
        <w:jc w:val="center"/>
        <w:rPr>
          <w:rFonts w:cs="仿宋_GB2312" w:asciiTheme="minorEastAsia" w:hAnsiTheme="minorEastAsia" w:eastAsiaTheme="minorEastAsia"/>
          <w:b/>
          <w:color w:val="auto"/>
          <w:sz w:val="32"/>
          <w:szCs w:val="20"/>
          <w:highlight w:val="none"/>
        </w:rPr>
      </w:pPr>
    </w:p>
    <w:p w14:paraId="062DDC5D">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五、磋商文件构成、修改、解释</w:t>
      </w:r>
    </w:p>
    <w:p w14:paraId="56ECBE6E">
      <w:pPr>
        <w:autoSpaceDE w:val="0"/>
        <w:autoSpaceDN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1．磋商文件的构成</w:t>
      </w:r>
    </w:p>
    <w:p w14:paraId="05EA1B9B">
      <w:pPr>
        <w:pStyle w:val="31"/>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02913313">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10D2ADD0">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23C30176">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3A7BE6E8">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652DBCD9">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3C77C6E8">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599CC47D">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1A719AEE">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01AD2028">
      <w:pPr>
        <w:pStyle w:val="31"/>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54A2543D">
      <w:pPr>
        <w:pStyle w:val="31"/>
        <w:spacing w:line="360" w:lineRule="auto"/>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7440C12C">
      <w:pPr>
        <w:pStyle w:val="393"/>
        <w:snapToGrid w:val="0"/>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2.1已获取磋商文件的潜在供应商，若有问题需要澄清，应于提交首次响应文件截止时间前，以书面形式向采购代理机构提出。</w:t>
      </w:r>
    </w:p>
    <w:p w14:paraId="739A03FF">
      <w:pPr>
        <w:pStyle w:val="393"/>
        <w:snapToGrid w:val="0"/>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3B4B6063">
      <w:pPr>
        <w:pStyle w:val="393"/>
        <w:snapToGrid w:val="0"/>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6AE5FB13">
      <w:pPr>
        <w:pStyle w:val="393"/>
        <w:snapToGrid w:val="0"/>
        <w:spacing w:before="0"/>
        <w:ind w:firstLine="482"/>
        <w:rPr>
          <w:rFonts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3222D1F8">
      <w:pPr>
        <w:pStyle w:val="22"/>
        <w:rPr>
          <w:rFonts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60594F3D">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08A2C40E">
      <w:pPr>
        <w:pStyle w:val="31"/>
        <w:spacing w:line="360" w:lineRule="auto"/>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5C72FC05">
      <w:pPr>
        <w:pStyle w:val="31"/>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1F37AB54">
      <w:pPr>
        <w:pStyle w:val="31"/>
        <w:spacing w:line="360" w:lineRule="auto"/>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 响应文件的组成</w:t>
      </w:r>
    </w:p>
    <w:p w14:paraId="5009077A">
      <w:pPr>
        <w:pStyle w:val="31"/>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响应文件应当包括以下主要内容（标注“▲”为实质性要求，供应商必须提供，否则磋商无效。相关格式见磋商文件第七部分）：</w:t>
      </w:r>
    </w:p>
    <w:p w14:paraId="4661FC5F">
      <w:pPr>
        <w:pStyle w:val="31"/>
        <w:spacing w:line="360" w:lineRule="auto"/>
        <w:ind w:firstLine="482"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2.1 </w:t>
      </w:r>
      <w:r>
        <w:rPr>
          <w:rFonts w:hint="eastAsia" w:asciiTheme="minorEastAsia" w:hAnsiTheme="minorEastAsia" w:eastAsiaTheme="minorEastAsia"/>
          <w:b/>
          <w:bCs/>
          <w:color w:val="auto"/>
          <w:sz w:val="24"/>
          <w:highlight w:val="none"/>
        </w:rPr>
        <w:t>资格证明文件</w:t>
      </w:r>
      <w:r>
        <w:rPr>
          <w:rFonts w:hint="eastAsia" w:asciiTheme="minorEastAsia" w:hAnsiTheme="minorEastAsia" w:eastAsiaTheme="minorEastAsia"/>
          <w:b/>
          <w:bCs/>
          <w:color w:val="auto"/>
          <w:sz w:val="24"/>
          <w:highlight w:val="none"/>
          <w:lang w:eastAsia="zh-CN"/>
        </w:rPr>
        <w:t>：</w:t>
      </w:r>
    </w:p>
    <w:p w14:paraId="07B133BD">
      <w:pPr>
        <w:pStyle w:val="31"/>
        <w:numPr>
          <w:ilvl w:val="0"/>
          <w:numId w:val="0"/>
        </w:numP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1、供应商符合资格条件的基本要求，</w:t>
      </w:r>
      <w:r>
        <w:rPr>
          <w:rFonts w:hint="eastAsia" w:asciiTheme="minorEastAsia" w:hAnsiTheme="minorEastAsia" w:eastAsiaTheme="minorEastAsia"/>
          <w:color w:val="auto"/>
          <w:sz w:val="24"/>
          <w:highlight w:val="none"/>
        </w:rPr>
        <w:t>应当在响应文件中以书面形式作出信用承诺（承诺函格式见附件）；</w:t>
      </w:r>
      <w:r>
        <w:rPr>
          <w:rFonts w:hint="eastAsia" w:asciiTheme="minorEastAsia" w:hAnsiTheme="minorEastAsia" w:eastAsiaTheme="minorEastAsia"/>
          <w:b/>
          <w:bCs/>
          <w:color w:val="auto"/>
          <w:sz w:val="24"/>
          <w:highlight w:val="none"/>
        </w:rPr>
        <w:t>（必须提供）</w:t>
      </w:r>
    </w:p>
    <w:p w14:paraId="4A8DEDAF">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val="0"/>
          <w:bCs w:val="0"/>
          <w:color w:val="auto"/>
          <w:sz w:val="24"/>
          <w:highlight w:val="none"/>
          <w:lang w:val="en-US" w:eastAsia="zh-CN"/>
        </w:rPr>
        <w:t>2、</w:t>
      </w:r>
      <w:r>
        <w:rPr>
          <w:rFonts w:hint="eastAsia" w:asciiTheme="minorEastAsia" w:hAnsiTheme="minorEastAsia" w:eastAsiaTheme="minorEastAsia"/>
          <w:color w:val="auto"/>
          <w:sz w:val="24"/>
          <w:highlight w:val="none"/>
        </w:rPr>
        <w:t>供应商直接控股股东信息表（格式后附）；</w:t>
      </w:r>
      <w:r>
        <w:rPr>
          <w:rFonts w:hint="eastAsia" w:asciiTheme="minorEastAsia" w:hAnsiTheme="minorEastAsia" w:eastAsiaTheme="minorEastAsia"/>
          <w:b/>
          <w:bCs/>
          <w:color w:val="auto"/>
          <w:sz w:val="24"/>
          <w:highlight w:val="none"/>
        </w:rPr>
        <w:t>（必须提供）</w:t>
      </w:r>
    </w:p>
    <w:p w14:paraId="7CCA7F56">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供应商直接管理关系信息表（格式后附）；</w:t>
      </w:r>
      <w:r>
        <w:rPr>
          <w:rFonts w:hint="eastAsia" w:asciiTheme="minorEastAsia" w:hAnsiTheme="minorEastAsia" w:eastAsiaTheme="minorEastAsia"/>
          <w:b/>
          <w:bCs/>
          <w:color w:val="auto"/>
          <w:sz w:val="24"/>
          <w:highlight w:val="none"/>
        </w:rPr>
        <w:t>（必须提供）</w:t>
      </w:r>
    </w:p>
    <w:p w14:paraId="7681158D">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b w:val="0"/>
          <w:bCs/>
          <w:color w:val="auto"/>
          <w:sz w:val="24"/>
          <w:szCs w:val="24"/>
          <w:highlight w:val="none"/>
        </w:rPr>
        <w:t>本项目为专门面向</w:t>
      </w:r>
      <w:r>
        <w:rPr>
          <w:rFonts w:hint="eastAsia" w:asciiTheme="minorEastAsia" w:hAnsiTheme="minorEastAsia" w:eastAsiaTheme="minorEastAsia"/>
          <w:b w:val="0"/>
          <w:bCs/>
          <w:color w:val="auto"/>
          <w:sz w:val="24"/>
          <w:szCs w:val="24"/>
          <w:highlight w:val="none"/>
          <w:lang w:val="en-US" w:eastAsia="zh-CN"/>
        </w:rPr>
        <w:t>中小</w:t>
      </w:r>
      <w:r>
        <w:rPr>
          <w:rFonts w:hint="eastAsia" w:asciiTheme="minorEastAsia" w:hAnsiTheme="minorEastAsia" w:eastAsiaTheme="minorEastAsia"/>
          <w:b w:val="0"/>
          <w:bCs/>
          <w:color w:val="auto"/>
          <w:sz w:val="24"/>
          <w:szCs w:val="24"/>
          <w:highlight w:val="none"/>
        </w:rPr>
        <w:t>企业采购的项目。供应商必须提供中小企业声明函或者残疾人福利性单位声明函（格式后附）或者供应商属于监狱企业的需提供由省级以上监狱管理局、戒毒管理局（含新疆生产建设兵团）出具的属于监狱企业的证明文件</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p>
    <w:p w14:paraId="44BEEBA6">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5、供应商</w:t>
      </w:r>
      <w:r>
        <w:rPr>
          <w:rFonts w:hint="eastAsia" w:cs="仿宋_GB2312" w:asciiTheme="minorEastAsia" w:hAnsiTheme="minorEastAsia" w:eastAsiaTheme="minorEastAsia"/>
          <w:color w:val="auto"/>
          <w:sz w:val="24"/>
          <w:highlight w:val="none"/>
          <w:lang w:val="en-US" w:eastAsia="zh-CN"/>
        </w:rPr>
        <w:t>有效的《食品经营许可证》</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p>
    <w:p w14:paraId="5A37F0D9">
      <w:pPr>
        <w:pStyle w:val="31"/>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6、竞标声明</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1748D965">
      <w:pPr>
        <w:pStyle w:val="31"/>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除磋商文件规定必须提供以外，供应商认为需要提供的其他证明材料</w:t>
      </w:r>
      <w:r>
        <w:rPr>
          <w:rFonts w:hint="eastAsia" w:asciiTheme="minorEastAsia" w:hAnsiTheme="minorEastAsia" w:eastAsiaTheme="minorEastAsia"/>
          <w:color w:val="auto"/>
          <w:sz w:val="24"/>
          <w:highlight w:val="none"/>
          <w:lang w:eastAsia="zh-CN"/>
        </w:rPr>
        <w:t>。</w:t>
      </w:r>
    </w:p>
    <w:p w14:paraId="572B5DA8">
      <w:pPr>
        <w:pStyle w:val="31"/>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2.2 </w:t>
      </w:r>
      <w:r>
        <w:rPr>
          <w:rFonts w:hint="eastAsia" w:asciiTheme="minorEastAsia" w:hAnsiTheme="minorEastAsia" w:eastAsiaTheme="minorEastAsia"/>
          <w:b/>
          <w:bCs/>
          <w:color w:val="auto"/>
          <w:sz w:val="24"/>
          <w:highlight w:val="none"/>
        </w:rPr>
        <w:t>报价文件</w:t>
      </w:r>
      <w:r>
        <w:rPr>
          <w:rFonts w:hint="eastAsia" w:asciiTheme="minorEastAsia" w:hAnsiTheme="minorEastAsia" w:eastAsiaTheme="minorEastAsia"/>
          <w:b/>
          <w:bCs/>
          <w:color w:val="auto"/>
          <w:sz w:val="24"/>
          <w:highlight w:val="none"/>
          <w:lang w:eastAsia="zh-CN"/>
        </w:rPr>
        <w:t>：</w:t>
      </w:r>
    </w:p>
    <w:p w14:paraId="264334B9">
      <w:pPr>
        <w:pStyle w:val="31"/>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竞标报价表（格式后附）；</w:t>
      </w:r>
      <w:r>
        <w:rPr>
          <w:rFonts w:hint="eastAsia" w:asciiTheme="minorEastAsia" w:hAnsiTheme="minorEastAsia" w:eastAsiaTheme="minorEastAsia"/>
          <w:b/>
          <w:bCs/>
          <w:color w:val="auto"/>
          <w:sz w:val="24"/>
          <w:highlight w:val="none"/>
        </w:rPr>
        <w:t>（必须提供）</w:t>
      </w:r>
    </w:p>
    <w:p w14:paraId="0E8632D2">
      <w:pPr>
        <w:pStyle w:val="31"/>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供应商认为需要提供的其他有关资料。</w:t>
      </w:r>
    </w:p>
    <w:p w14:paraId="577A54DF">
      <w:pPr>
        <w:pStyle w:val="31"/>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2.3 </w:t>
      </w:r>
      <w:r>
        <w:rPr>
          <w:rFonts w:hint="eastAsia" w:asciiTheme="minorEastAsia" w:hAnsiTheme="minorEastAsia" w:eastAsiaTheme="minorEastAsia"/>
          <w:b/>
          <w:bCs/>
          <w:color w:val="auto"/>
          <w:sz w:val="24"/>
          <w:highlight w:val="none"/>
        </w:rPr>
        <w:t>商务技术文件</w:t>
      </w:r>
      <w:r>
        <w:rPr>
          <w:rFonts w:hint="eastAsia" w:asciiTheme="minorEastAsia" w:hAnsiTheme="minorEastAsia" w:eastAsiaTheme="minorEastAsia"/>
          <w:b/>
          <w:bCs/>
          <w:color w:val="auto"/>
          <w:sz w:val="24"/>
          <w:highlight w:val="none"/>
          <w:lang w:eastAsia="zh-CN"/>
        </w:rPr>
        <w:t>：</w:t>
      </w:r>
    </w:p>
    <w:p w14:paraId="4192C7C0">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无串通竞标行为的承诺函（格式后附）；</w:t>
      </w:r>
      <w:r>
        <w:rPr>
          <w:rFonts w:hint="eastAsia" w:asciiTheme="minorEastAsia" w:hAnsiTheme="minorEastAsia" w:eastAsiaTheme="minorEastAsia"/>
          <w:b/>
          <w:bCs/>
          <w:color w:val="auto"/>
          <w:sz w:val="24"/>
          <w:highlight w:val="none"/>
        </w:rPr>
        <w:t>（必须提供）</w:t>
      </w:r>
    </w:p>
    <w:p w14:paraId="1CF5EB5B">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法定代表人身份证明书及法定代表人有效身份证正反面复印件（格式后附）；</w:t>
      </w:r>
      <w:r>
        <w:rPr>
          <w:rFonts w:hint="eastAsia" w:asciiTheme="minorEastAsia" w:hAnsiTheme="minorEastAsia" w:eastAsiaTheme="minorEastAsia"/>
          <w:b/>
          <w:bCs/>
          <w:color w:val="auto"/>
          <w:sz w:val="24"/>
          <w:highlight w:val="none"/>
        </w:rPr>
        <w:t>（除自然人竞标外必须提供）</w:t>
      </w:r>
    </w:p>
    <w:p w14:paraId="0055EFF9">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授权委托书及委托代理人有效身份证正反面复印件（格式后附）；</w:t>
      </w:r>
      <w:r>
        <w:rPr>
          <w:rFonts w:hint="eastAsia" w:asciiTheme="minorEastAsia" w:hAnsiTheme="minorEastAsia" w:eastAsiaTheme="minorEastAsia"/>
          <w:b/>
          <w:bCs/>
          <w:color w:val="auto"/>
          <w:sz w:val="24"/>
          <w:highlight w:val="none"/>
        </w:rPr>
        <w:t>（委托时必须提供）</w:t>
      </w:r>
    </w:p>
    <w:p w14:paraId="5E52193D">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商务</w:t>
      </w:r>
      <w:r>
        <w:rPr>
          <w:rFonts w:hint="eastAsia" w:asciiTheme="minorEastAsia" w:hAnsiTheme="minorEastAsia" w:eastAsiaTheme="minorEastAsia"/>
          <w:color w:val="auto"/>
          <w:sz w:val="24"/>
          <w:highlight w:val="none"/>
          <w:lang w:val="en-US" w:eastAsia="zh-CN"/>
        </w:rPr>
        <w:t>技术</w:t>
      </w:r>
      <w:r>
        <w:rPr>
          <w:rFonts w:hint="eastAsia" w:asciiTheme="minorEastAsia" w:hAnsiTheme="minorEastAsia" w:eastAsiaTheme="minorEastAsia"/>
          <w:color w:val="auto"/>
          <w:sz w:val="24"/>
          <w:highlight w:val="none"/>
        </w:rPr>
        <w:t>要求偏离表（格式后附）；</w:t>
      </w:r>
      <w:r>
        <w:rPr>
          <w:rFonts w:hint="eastAsia" w:asciiTheme="minorEastAsia" w:hAnsiTheme="minorEastAsia" w:eastAsiaTheme="minorEastAsia"/>
          <w:b/>
          <w:bCs/>
          <w:color w:val="auto"/>
          <w:sz w:val="24"/>
          <w:highlight w:val="none"/>
        </w:rPr>
        <w:t>（必须提供）</w:t>
      </w:r>
    </w:p>
    <w:p w14:paraId="3AB25794">
      <w:pPr>
        <w:pStyle w:val="31"/>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服务承诺（格式自拟）；</w:t>
      </w:r>
      <w:r>
        <w:rPr>
          <w:rFonts w:hint="eastAsia" w:asciiTheme="minorEastAsia" w:hAnsiTheme="minorEastAsia" w:eastAsiaTheme="minorEastAsia"/>
          <w:b/>
          <w:bCs/>
          <w:color w:val="auto"/>
          <w:sz w:val="24"/>
          <w:highlight w:val="none"/>
        </w:rPr>
        <w:t>（必须提供）</w:t>
      </w:r>
    </w:p>
    <w:p w14:paraId="5F6E5D8A">
      <w:pPr>
        <w:pStyle w:val="31"/>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项目实施方案；</w:t>
      </w:r>
      <w:r>
        <w:rPr>
          <w:rFonts w:hint="eastAsia" w:asciiTheme="minorEastAsia" w:hAnsiTheme="minorEastAsia" w:eastAsiaTheme="minorEastAsia"/>
          <w:b/>
          <w:bCs/>
          <w:color w:val="auto"/>
          <w:sz w:val="24"/>
          <w:highlight w:val="none"/>
        </w:rPr>
        <w:t>（必须提供）</w:t>
      </w:r>
    </w:p>
    <w:p w14:paraId="359F78EB">
      <w:pPr>
        <w:pStyle w:val="31"/>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供应商认为需要提供的其他有关资料。</w:t>
      </w:r>
    </w:p>
    <w:p w14:paraId="5207E809">
      <w:pPr>
        <w:pStyle w:val="31"/>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注：以上标明“必须提供”的材料</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供应商需按照要求如实提供，否则按响应无效处理。</w:t>
      </w:r>
      <w:r>
        <w:rPr>
          <w:rFonts w:hint="eastAsia" w:asciiTheme="minorEastAsia" w:hAnsiTheme="minorEastAsia" w:eastAsiaTheme="minorEastAsia"/>
          <w:b/>
          <w:bCs/>
          <w:color w:val="auto"/>
          <w:sz w:val="24"/>
          <w:highlight w:val="none"/>
        </w:rPr>
        <w:t>属于复印件的，</w:t>
      </w:r>
      <w:r>
        <w:rPr>
          <w:rFonts w:hint="eastAsia" w:asciiTheme="minorEastAsia" w:hAnsiTheme="minorEastAsia" w:eastAsiaTheme="minorEastAsia"/>
          <w:b/>
          <w:bCs/>
          <w:color w:val="auto"/>
          <w:sz w:val="24"/>
          <w:highlight w:val="none"/>
          <w:lang w:val="en-US" w:eastAsia="zh-CN"/>
        </w:rPr>
        <w:t>需</w:t>
      </w:r>
      <w:r>
        <w:rPr>
          <w:rFonts w:hint="eastAsia" w:asciiTheme="minorEastAsia" w:hAnsiTheme="minorEastAsia" w:eastAsiaTheme="minorEastAsia"/>
          <w:b/>
          <w:bCs/>
          <w:color w:val="auto"/>
          <w:sz w:val="24"/>
          <w:highlight w:val="none"/>
        </w:rPr>
        <w:t>加盖供应商电子签章。</w:t>
      </w:r>
    </w:p>
    <w:p w14:paraId="0C44D919">
      <w:pPr>
        <w:pStyle w:val="31"/>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4D108FB0">
      <w:pPr>
        <w:spacing w:line="360" w:lineRule="auto"/>
        <w:ind w:firstLine="480" w:firstLineChars="200"/>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383DB4F3">
      <w:pPr>
        <w:spacing w:line="360" w:lineRule="auto"/>
        <w:ind w:firstLine="480" w:firstLineChars="2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5FA3481A">
      <w:pPr>
        <w:spacing w:line="360" w:lineRule="auto"/>
        <w:ind w:firstLine="480" w:firstLineChars="2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771BA364">
      <w:pPr>
        <w:pStyle w:val="393"/>
        <w:snapToGrid w:val="0"/>
        <w:spacing w:before="0"/>
        <w:ind w:firstLine="480"/>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511942C6">
      <w:pPr>
        <w:pStyle w:val="393"/>
        <w:snapToGrid w:val="0"/>
        <w:spacing w:before="0"/>
        <w:ind w:firstLine="480"/>
        <w:rPr>
          <w:rFonts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6F960697">
      <w:pPr>
        <w:pStyle w:val="393"/>
        <w:snapToGrid w:val="0"/>
        <w:spacing w:before="0"/>
        <w:ind w:firstLine="480"/>
        <w:rPr>
          <w:rFonts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22BADD4C">
      <w:pPr>
        <w:pStyle w:val="31"/>
        <w:spacing w:line="360" w:lineRule="auto"/>
        <w:ind w:firstLine="480" w:firstLineChars="200"/>
        <w:rPr>
          <w:rFonts w:cs="仿宋_GB2312" w:asciiTheme="minorEastAsia" w:hAnsiTheme="minorEastAsia" w:eastAsiaTheme="minorEastAsia"/>
          <w:color w:val="auto"/>
          <w:sz w:val="24"/>
          <w:szCs w:val="24"/>
          <w:highlight w:val="none"/>
        </w:rPr>
      </w:pPr>
    </w:p>
    <w:p w14:paraId="25591745">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78F1D792">
      <w:pPr>
        <w:pStyle w:val="393"/>
        <w:spacing w:before="0"/>
        <w:ind w:firstLine="0" w:firstLineChars="0"/>
        <w:rPr>
          <w:rFonts w:cs="仿宋_GB2312" w:asciiTheme="minorEastAsia" w:hAnsiTheme="minorEastAsia" w:eastAsiaTheme="minorEastAsia"/>
          <w:b/>
          <w:color w:val="auto"/>
          <w:szCs w:val="24"/>
          <w:highlight w:val="none"/>
        </w:rPr>
      </w:pPr>
    </w:p>
    <w:p w14:paraId="48990E50">
      <w:pPr>
        <w:pStyle w:val="393"/>
        <w:spacing w:before="0"/>
        <w:ind w:firstLine="0" w:firstLineChars="0"/>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63D67F9E">
      <w:pPr>
        <w:pStyle w:val="393"/>
        <w:ind w:firstLine="480"/>
        <w:rPr>
          <w:rFonts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764384D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4520C8F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00B515F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2106E7D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427EBA2F">
      <w:pPr>
        <w:pStyle w:val="31"/>
        <w:spacing w:line="360" w:lineRule="auto"/>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2.备份响应文件</w:t>
      </w:r>
    </w:p>
    <w:p w14:paraId="096456B1">
      <w:pPr>
        <w:pStyle w:val="31"/>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highlight w:val="none"/>
        </w:rPr>
        <w:t>但采购人、采购代理机构不强制或变相强制供应商提交备份响应文件。</w:t>
      </w:r>
    </w:p>
    <w:p w14:paraId="79CD844E">
      <w:pPr>
        <w:pStyle w:val="31"/>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354D2B65">
      <w:pPr>
        <w:pStyle w:val="31"/>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02636D2D">
      <w:pPr>
        <w:pStyle w:val="31"/>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1D3B7EFB">
      <w:pPr>
        <w:pStyle w:val="31"/>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6C2DAF8E">
      <w:pPr>
        <w:spacing w:line="360" w:lineRule="auto"/>
        <w:rPr>
          <w:rFonts w:ascii="宋体" w:hAnsi="宋体" w:cs="宋体"/>
          <w:b/>
          <w:snapToGrid w:val="0"/>
          <w:color w:val="auto"/>
          <w:highlight w:val="none"/>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磋商保证金</w:t>
      </w:r>
    </w:p>
    <w:p w14:paraId="045C6356">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287B858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0AA32B0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0439D745">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229E2B92">
      <w:pP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6E4055F7">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61AA283E">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41F5E317">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304AD5F0">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35C203AB">
      <w:pPr>
        <w:pStyle w:val="31"/>
        <w:spacing w:line="360" w:lineRule="auto"/>
        <w:ind w:firstLine="360" w:firstLineChars="150"/>
        <w:rPr>
          <w:rFonts w:cs="仿宋_GB2312" w:asciiTheme="minorEastAsia" w:hAnsiTheme="minorEastAsia" w:eastAsiaTheme="minorEastAsia"/>
          <w:color w:val="auto"/>
          <w:sz w:val="24"/>
          <w:szCs w:val="24"/>
          <w:highlight w:val="none"/>
        </w:rPr>
      </w:pPr>
    </w:p>
    <w:p w14:paraId="181FC795">
      <w:pPr>
        <w:adjustRightInd/>
        <w:spacing w:line="360" w:lineRule="auto"/>
        <w:jc w:val="center"/>
        <w:rPr>
          <w:rFonts w:cs="仿宋_GB2312" w:asciiTheme="minorEastAsia" w:hAnsiTheme="minorEastAsia" w:eastAsiaTheme="minorEastAsia"/>
          <w:b/>
          <w:color w:val="auto"/>
          <w:sz w:val="32"/>
          <w:szCs w:val="20"/>
          <w:highlight w:val="none"/>
        </w:rPr>
      </w:pPr>
    </w:p>
    <w:p w14:paraId="58B619D3">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084AD8DA">
      <w:pPr>
        <w:pStyle w:val="31"/>
        <w:spacing w:line="360" w:lineRule="auto"/>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15AC2EB3">
      <w:pPr>
        <w:pStyle w:val="31"/>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5488CAA4">
      <w:pPr>
        <w:pStyle w:val="31"/>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432681F0">
      <w:pPr>
        <w:pStyle w:val="31"/>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2CCADF3E">
      <w:pPr>
        <w:pStyle w:val="393"/>
        <w:spacing w:before="0"/>
        <w:ind w:firstLine="0" w:firstLineChars="0"/>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74361DBE">
      <w:pPr>
        <w:pStyle w:val="393"/>
        <w:spacing w:before="0"/>
        <w:ind w:firstLine="480"/>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8"/>
          <w:rFonts w:hint="eastAsia" w:asciiTheme="minorEastAsia" w:hAnsiTheme="minorEastAsia" w:eastAsiaTheme="minorEastAsia"/>
          <w:snapToGrid/>
          <w:color w:val="auto"/>
          <w:sz w:val="24"/>
          <w:szCs w:val="24"/>
          <w:highlight w:val="none"/>
        </w:rPr>
        <w:t>www.creditchina.gov.cn</w:t>
      </w:r>
      <w:r>
        <w:rPr>
          <w:rStyle w:val="68"/>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1D5FF4D5">
      <w:pPr>
        <w:pStyle w:val="393"/>
        <w:spacing w:before="0"/>
        <w:ind w:firstLine="480"/>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14CF913B">
      <w:pPr>
        <w:pStyle w:val="393"/>
        <w:spacing w:before="0"/>
        <w:ind w:firstLine="480"/>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60CCD5A7">
      <w:pPr>
        <w:pStyle w:val="393"/>
        <w:spacing w:before="0"/>
        <w:ind w:firstLine="480"/>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3BCDFEC">
      <w:pPr>
        <w:pStyle w:val="31"/>
        <w:spacing w:line="360" w:lineRule="auto"/>
        <w:rPr>
          <w:rFonts w:cs="仿宋_GB2312" w:asciiTheme="minorEastAsia" w:hAnsiTheme="minorEastAsia" w:eastAsiaTheme="minorEastAsia"/>
          <w:b/>
          <w:color w:val="auto"/>
          <w:sz w:val="24"/>
          <w:szCs w:val="24"/>
          <w:highlight w:val="none"/>
        </w:rPr>
      </w:pPr>
    </w:p>
    <w:p w14:paraId="124E00CD">
      <w:pPr>
        <w:adjustRightInd/>
        <w:spacing w:line="360" w:lineRule="auto"/>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144E30EA">
      <w:pPr>
        <w:snapToGrid w:val="0"/>
        <w:spacing w:line="360" w:lineRule="auto"/>
        <w:rPr>
          <w:rFonts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24B5B50F">
      <w:pPr>
        <w:pStyle w:val="31"/>
        <w:snapToGrid w:val="0"/>
        <w:spacing w:line="360" w:lineRule="auto"/>
        <w:ind w:firstLine="480" w:firstLineChars="200"/>
        <w:rPr>
          <w:rFonts w:hint="eastAsia" w:cs="仿宋_GB2312" w:asciiTheme="minorEastAsia" w:hAnsiTheme="minorEastAsia" w:eastAsiaTheme="minorEastAsia"/>
          <w:color w:val="auto"/>
          <w:sz w:val="24"/>
          <w:szCs w:val="24"/>
          <w:highlight w:val="none"/>
          <w:lang w:eastAsia="zh-CN"/>
        </w:rPr>
      </w:pP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sz w:val="24"/>
          <w:szCs w:val="24"/>
          <w:highlight w:val="none"/>
        </w:rPr>
        <w:t>1.1最后报价一览表</w:t>
      </w:r>
      <w:r>
        <w:rPr>
          <w:rFonts w:hint="eastAsia" w:cs="仿宋_GB2312" w:asciiTheme="minorEastAsia" w:hAnsiTheme="minorEastAsia" w:eastAsiaTheme="minorEastAsia"/>
          <w:color w:val="auto"/>
          <w:sz w:val="24"/>
          <w:szCs w:val="24"/>
          <w:highlight w:val="none"/>
          <w:lang w:eastAsia="zh-CN"/>
        </w:rPr>
        <w:t>。</w:t>
      </w:r>
    </w:p>
    <w:p w14:paraId="6725B7EA">
      <w:pPr>
        <w:adjustRightInd/>
        <w:spacing w:line="360" w:lineRule="auto"/>
        <w:jc w:val="center"/>
        <w:rPr>
          <w:rFonts w:cs="仿宋_GB2312" w:asciiTheme="minorEastAsia" w:hAnsiTheme="minorEastAsia" w:eastAsiaTheme="minorEastAsia"/>
          <w:b/>
          <w:color w:val="auto"/>
          <w:sz w:val="32"/>
          <w:szCs w:val="20"/>
          <w:highlight w:val="none"/>
        </w:rPr>
      </w:pPr>
    </w:p>
    <w:p w14:paraId="62B16C0E">
      <w:pPr>
        <w:adjustRightInd/>
        <w:spacing w:line="360" w:lineRule="auto"/>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76E749CC">
      <w:pPr>
        <w:pStyle w:val="393"/>
        <w:spacing w:before="0"/>
        <w:ind w:firstLine="0" w:firstLineChars="0"/>
        <w:rPr>
          <w:rFonts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color w:val="auto"/>
          <w:highlight w:val="none"/>
        </w:rPr>
        <w:t>综合评分法。</w:t>
      </w:r>
    </w:p>
    <w:p w14:paraId="424007DE">
      <w:pPr>
        <w:pStyle w:val="393"/>
        <w:spacing w:before="0"/>
        <w:ind w:firstLine="0" w:firstLineChars="0"/>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color w:val="auto"/>
          <w:highlight w:val="none"/>
        </w:rPr>
        <w:t>低价优先法。</w:t>
      </w:r>
    </w:p>
    <w:p w14:paraId="45B12276">
      <w:pPr>
        <w:pStyle w:val="393"/>
        <w:spacing w:before="0"/>
        <w:ind w:firstLine="0" w:firstLineChars="0"/>
        <w:rPr>
          <w:rFonts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color w:val="auto"/>
          <w:highlight w:val="none"/>
        </w:rPr>
        <w:t>详见磋商文件第五部分“评审方法及评审标准”。</w:t>
      </w:r>
    </w:p>
    <w:p w14:paraId="0A3D8EAF">
      <w:pPr>
        <w:adjustRightInd/>
        <w:spacing w:line="360" w:lineRule="auto"/>
        <w:jc w:val="center"/>
        <w:rPr>
          <w:rFonts w:cs="仿宋_GB2312" w:asciiTheme="minorEastAsia" w:hAnsiTheme="minorEastAsia" w:eastAsiaTheme="minorEastAsia"/>
          <w:color w:val="auto"/>
          <w:sz w:val="24"/>
          <w:highlight w:val="none"/>
        </w:rPr>
      </w:pPr>
    </w:p>
    <w:p w14:paraId="41A067EA">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451E0B74">
      <w:pPr>
        <w:pStyle w:val="31"/>
        <w:spacing w:line="360" w:lineRule="auto"/>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17C454E6">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77474167">
      <w:pPr>
        <w:pStyle w:val="31"/>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581BADF7">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5E3DEDBC">
      <w:pPr>
        <w:tabs>
          <w:tab w:val="left" w:pos="0"/>
        </w:tabs>
        <w:spacing w:line="360" w:lineRule="auto"/>
        <w:rPr>
          <w:rFonts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14:paraId="3F098CC8">
      <w:pPr>
        <w:spacing w:line="360" w:lineRule="auto"/>
        <w:ind w:firstLine="480" w:firstLineChars="200"/>
        <w:rPr>
          <w:rFonts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28DE2828">
      <w:pPr>
        <w:spacing w:line="360" w:lineRule="auto"/>
        <w:ind w:firstLine="480" w:firstLineChars="200"/>
        <w:rPr>
          <w:rFonts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13" w:name="_Hlk101184471"/>
      <w:r>
        <w:rPr>
          <w:rFonts w:hint="eastAsia" w:cs="宋体" w:asciiTheme="minorEastAsia" w:hAnsiTheme="minorEastAsia" w:eastAsiaTheme="minorEastAsia"/>
          <w:color w:val="auto"/>
          <w:sz w:val="24"/>
          <w:highlight w:val="none"/>
        </w:rPr>
        <w:t>评审专家抽取规则、</w:t>
      </w:r>
      <w:bookmarkEnd w:id="13"/>
      <w:r>
        <w:rPr>
          <w:rFonts w:hint="eastAsia" w:cs="宋体" w:asciiTheme="minorEastAsia" w:hAnsiTheme="minorEastAsia" w:eastAsiaTheme="minorEastAsia"/>
          <w:color w:val="auto"/>
          <w:sz w:val="24"/>
          <w:highlight w:val="none"/>
        </w:rPr>
        <w:t>成交公告期限以及评审专家名单、成交供应商和未成交供应商的评审总得分及排名。</w:t>
      </w:r>
    </w:p>
    <w:p w14:paraId="58C5CFC9">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15222EB5">
      <w:pPr>
        <w:snapToGrid w:val="0"/>
        <w:spacing w:line="360" w:lineRule="auto"/>
        <w:jc w:val="center"/>
        <w:rPr>
          <w:rFonts w:cs="仿宋_GB2312" w:asciiTheme="minorEastAsia" w:hAnsiTheme="minorEastAsia" w:eastAsiaTheme="minorEastAsia"/>
          <w:b/>
          <w:color w:val="auto"/>
          <w:sz w:val="36"/>
          <w:szCs w:val="36"/>
          <w:highlight w:val="none"/>
        </w:rPr>
      </w:pPr>
    </w:p>
    <w:p w14:paraId="0C8848DE">
      <w:pPr>
        <w:snapToGrid w:val="0"/>
        <w:spacing w:line="360" w:lineRule="auto"/>
        <w:jc w:val="center"/>
        <w:outlineLvl w:val="1"/>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50712105">
      <w:pPr>
        <w:tabs>
          <w:tab w:val="left" w:pos="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5FE7F3C8">
      <w:pPr>
        <w:tabs>
          <w:tab w:val="left" w:pos="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0A6A7DA0">
      <w:pPr>
        <w:widowControl/>
        <w:shd w:val="clear" w:color="auto" w:fill="FFFFFF"/>
        <w:spacing w:line="360" w:lineRule="auto"/>
        <w:ind w:firstLine="480"/>
        <w:jc w:val="left"/>
        <w:rPr>
          <w:rFonts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24952D43">
      <w:pPr>
        <w:pStyle w:val="393"/>
        <w:snapToGrid w:val="0"/>
        <w:spacing w:before="0"/>
        <w:ind w:firstLine="480"/>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69401CD5">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3EDA3C36">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109BA3CB">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46DC4040">
      <w:pPr>
        <w:pStyle w:val="393"/>
        <w:snapToGrid w:val="0"/>
        <w:spacing w:before="0" w:after="120"/>
        <w:ind w:firstLine="480"/>
        <w:rPr>
          <w:rFonts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57FD83E8">
      <w:pPr>
        <w:pStyle w:val="393"/>
        <w:snapToGrid w:val="0"/>
        <w:spacing w:before="0"/>
        <w:ind w:firstLine="480"/>
        <w:rPr>
          <w:rFonts w:ascii="宋体" w:hAnsi="宋体" w:cs="宋体"/>
          <w:color w:val="auto"/>
          <w:highlight w:val="none"/>
        </w:rPr>
      </w:pPr>
      <w:r>
        <w:rPr>
          <w:rFonts w:hint="eastAsia" w:ascii="宋体" w:hAnsi="宋体" w:cs="宋体"/>
          <w:color w:val="auto"/>
          <w:highlight w:val="none"/>
        </w:rPr>
        <w:t>2.7政采贷</w:t>
      </w:r>
    </w:p>
    <w:p w14:paraId="29B82B22">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53638CBA">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4E504A4B">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05E1EC70">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7C9DC046">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2EE53C18">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0372CE6">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3EFA37CD">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5DBC6FF7">
      <w:pPr>
        <w:pStyle w:val="632"/>
        <w:rPr>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277479E1">
      <w:pPr>
        <w:autoSpaceDE w:val="0"/>
        <w:autoSpaceDN w:val="0"/>
        <w:adjustRightInd/>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39638A72">
      <w:pPr>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56D76BE2">
      <w:pPr>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FE9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C694FE0">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4E15DBE3">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5590D0CB">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7ED4777B">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4A403459">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4518F31B">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E08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70CD114">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55C96CBC">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069EE9FD">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016DA04B">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3B6FE9D0">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2EA3F4F1">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2B9B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6F0AA53">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26F0A527">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0509FAD6">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61B31828">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41E72D0E">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4CBD9561">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BCE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40F494B">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51FBEC32">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143E63BE">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72FB2BB1">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1A427693">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381D829B">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3554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8D1C459">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017CB0C2">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3548D80D">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2D58828F">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7A56057">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28DCD5BE">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4F92EEE0">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6A896FD6">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6CFF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080DB3D">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1AF52B07">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06A3ABC8">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52E93A13">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76F5FCAE">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2066BE5B">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1FCA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65580E8">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365BFF5E">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001B8648">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202E3DE3">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364FD597">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3D91F162">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02B7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D7B5502">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42ECD090">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03E35322">
            <w:pPr>
              <w:snapToGrid w:val="0"/>
              <w:spacing w:line="360" w:lineRule="auto"/>
              <w:jc w:val="left"/>
              <w:rPr>
                <w:rFonts w:ascii="宋体" w:hAnsi="宋体"/>
                <w:color w:val="auto"/>
                <w:kern w:val="0"/>
                <w:sz w:val="24"/>
                <w:szCs w:val="20"/>
                <w:highlight w:val="none"/>
              </w:rPr>
            </w:pPr>
          </w:p>
        </w:tc>
        <w:tc>
          <w:tcPr>
            <w:tcW w:w="993" w:type="dxa"/>
            <w:vAlign w:val="center"/>
          </w:tcPr>
          <w:p w14:paraId="28EBCD33">
            <w:pPr>
              <w:snapToGrid w:val="0"/>
              <w:spacing w:line="360" w:lineRule="auto"/>
              <w:jc w:val="center"/>
              <w:rPr>
                <w:rFonts w:ascii="宋体" w:hAnsi="宋体"/>
                <w:color w:val="auto"/>
                <w:kern w:val="0"/>
                <w:sz w:val="24"/>
                <w:szCs w:val="20"/>
                <w:highlight w:val="none"/>
              </w:rPr>
            </w:pPr>
          </w:p>
        </w:tc>
        <w:tc>
          <w:tcPr>
            <w:tcW w:w="850" w:type="dxa"/>
            <w:vAlign w:val="center"/>
          </w:tcPr>
          <w:p w14:paraId="1C7909AA">
            <w:pPr>
              <w:snapToGrid w:val="0"/>
              <w:spacing w:line="360" w:lineRule="auto"/>
              <w:jc w:val="center"/>
              <w:rPr>
                <w:rFonts w:ascii="宋体" w:hAnsi="宋体"/>
                <w:color w:val="auto"/>
                <w:kern w:val="0"/>
                <w:sz w:val="24"/>
                <w:szCs w:val="20"/>
                <w:highlight w:val="none"/>
              </w:rPr>
            </w:pPr>
          </w:p>
        </w:tc>
        <w:tc>
          <w:tcPr>
            <w:tcW w:w="3366" w:type="dxa"/>
            <w:vAlign w:val="center"/>
          </w:tcPr>
          <w:p w14:paraId="7F748619">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242E7390">
      <w:pPr>
        <w:pStyle w:val="632"/>
        <w:rPr>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202C05A1">
      <w:pPr>
        <w:tabs>
          <w:tab w:val="left" w:pos="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3．履约保证金</w:t>
      </w:r>
    </w:p>
    <w:p w14:paraId="29CDB678">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189EAAAB">
      <w:pPr>
        <w:pStyle w:val="632"/>
        <w:ind w:firstLine="480" w:firstLineChars="200"/>
        <w:rPr>
          <w:rFonts w:cs="宋体"/>
          <w:color w:val="auto"/>
          <w:kern w:val="2"/>
          <w:szCs w:val="24"/>
          <w:highlight w:val="none"/>
        </w:rPr>
      </w:pPr>
      <w:r>
        <w:rPr>
          <w:rFonts w:hint="eastAsia" w:cs="宋体"/>
          <w:color w:val="auto"/>
          <w:highlight w:val="none"/>
        </w:rPr>
        <w:t>履约保证金</w:t>
      </w:r>
      <w:r>
        <w:rPr>
          <w:rFonts w:hint="eastAsia" w:cs="宋体"/>
          <w:color w:val="auto"/>
          <w:kern w:val="2"/>
          <w:szCs w:val="24"/>
          <w:highlight w:val="none"/>
        </w:rPr>
        <w:t>收取银行账户</w:t>
      </w:r>
    </w:p>
    <w:p w14:paraId="1196DB04">
      <w:pPr>
        <w:pStyle w:val="632"/>
        <w:ind w:firstLine="480" w:firstLineChars="200"/>
        <w:rPr>
          <w:rFonts w:cs="宋体"/>
          <w:color w:val="auto"/>
          <w:kern w:val="2"/>
          <w:szCs w:val="24"/>
          <w:highlight w:val="none"/>
        </w:rPr>
      </w:pPr>
      <w:r>
        <w:rPr>
          <w:rFonts w:hint="eastAsia" w:cs="宋体"/>
          <w:color w:val="auto"/>
          <w:kern w:val="2"/>
          <w:szCs w:val="24"/>
          <w:highlight w:val="none"/>
        </w:rPr>
        <w:t>开户名称：</w:t>
      </w:r>
      <w:r>
        <w:rPr>
          <w:rFonts w:hint="eastAsia" w:cs="宋体"/>
          <w:color w:val="auto"/>
          <w:kern w:val="2"/>
          <w:szCs w:val="24"/>
          <w:highlight w:val="none"/>
          <w:lang w:val="en-US" w:eastAsia="zh-CN"/>
        </w:rPr>
        <w:t>/</w:t>
      </w:r>
      <w:r>
        <w:rPr>
          <w:rFonts w:hint="eastAsia" w:cs="宋体"/>
          <w:color w:val="auto"/>
          <w:kern w:val="2"/>
          <w:szCs w:val="24"/>
          <w:highlight w:val="none"/>
        </w:rPr>
        <w:t xml:space="preserve"> </w:t>
      </w:r>
    </w:p>
    <w:p w14:paraId="088A1102">
      <w:pPr>
        <w:pStyle w:val="632"/>
        <w:ind w:firstLine="480" w:firstLineChars="200"/>
        <w:rPr>
          <w:rFonts w:cs="宋体"/>
          <w:color w:val="auto"/>
          <w:kern w:val="2"/>
          <w:szCs w:val="24"/>
          <w:highlight w:val="none"/>
        </w:rPr>
      </w:pPr>
      <w:r>
        <w:rPr>
          <w:rFonts w:hint="eastAsia" w:cs="宋体"/>
          <w:color w:val="auto"/>
          <w:kern w:val="2"/>
          <w:szCs w:val="24"/>
          <w:highlight w:val="none"/>
        </w:rPr>
        <w:t>开户银行：</w:t>
      </w:r>
      <w:r>
        <w:rPr>
          <w:rFonts w:hint="eastAsia" w:cs="宋体"/>
          <w:color w:val="auto"/>
          <w:kern w:val="2"/>
          <w:szCs w:val="24"/>
          <w:highlight w:val="none"/>
          <w:lang w:val="en-US" w:eastAsia="zh-CN"/>
        </w:rPr>
        <w:t>/</w:t>
      </w:r>
      <w:r>
        <w:rPr>
          <w:rFonts w:hint="eastAsia" w:cs="宋体"/>
          <w:color w:val="auto"/>
          <w:kern w:val="2"/>
          <w:szCs w:val="24"/>
          <w:highlight w:val="none"/>
        </w:rPr>
        <w:t xml:space="preserve"> </w:t>
      </w:r>
    </w:p>
    <w:p w14:paraId="5297C0CB">
      <w:pPr>
        <w:pStyle w:val="632"/>
        <w:ind w:firstLine="480" w:firstLineChars="200"/>
        <w:rPr>
          <w:rFonts w:hint="eastAsia" w:eastAsia="宋体" w:cs="宋体"/>
          <w:color w:val="auto"/>
          <w:kern w:val="2"/>
          <w:szCs w:val="24"/>
          <w:highlight w:val="none"/>
          <w:lang w:val="en-US" w:eastAsia="zh-CN"/>
        </w:rPr>
      </w:pPr>
      <w:r>
        <w:rPr>
          <w:rFonts w:hint="eastAsia" w:cs="宋体"/>
          <w:color w:val="auto"/>
          <w:kern w:val="2"/>
          <w:szCs w:val="24"/>
          <w:highlight w:val="none"/>
        </w:rPr>
        <w:t>银行账号：</w:t>
      </w:r>
      <w:r>
        <w:rPr>
          <w:rFonts w:hint="eastAsia" w:cs="宋体"/>
          <w:color w:val="auto"/>
          <w:kern w:val="2"/>
          <w:szCs w:val="24"/>
          <w:highlight w:val="none"/>
          <w:lang w:val="en-US" w:eastAsia="zh-CN"/>
        </w:rPr>
        <w:t>/</w:t>
      </w:r>
    </w:p>
    <w:p w14:paraId="761A1327">
      <w:pPr>
        <w:pStyle w:val="632"/>
        <w:ind w:firstLine="480" w:firstLineChars="200"/>
        <w:rPr>
          <w:snapToGrid w:val="0"/>
          <w:color w:val="auto"/>
          <w:highlight w:val="none"/>
        </w:rPr>
      </w:pPr>
      <w:r>
        <w:rPr>
          <w:rFonts w:hint="eastAsia"/>
          <w:snapToGrid w:val="0"/>
          <w:color w:val="auto"/>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14ACD97C">
      <w:pPr>
        <w:pStyle w:val="632"/>
        <w:rPr>
          <w:color w:val="auto"/>
          <w:highlight w:val="none"/>
        </w:rPr>
      </w:pPr>
      <w:r>
        <w:rPr>
          <w:rFonts w:hint="eastAsia"/>
          <w:color w:val="auto"/>
          <w:highlight w:val="none"/>
        </w:rPr>
        <w:t>3.3履约保证金的退还。验收合格的政府采购项目，采购人应当按照合同约定的退还方式，在5个工作日内办理履约保证金退还手续。</w:t>
      </w:r>
    </w:p>
    <w:p w14:paraId="6BE45069">
      <w:pPr>
        <w:pStyle w:val="632"/>
        <w:rPr>
          <w:color w:val="auto"/>
          <w:highlight w:val="none"/>
        </w:rPr>
      </w:pPr>
      <w:r>
        <w:rPr>
          <w:color w:val="auto"/>
          <w:highlight w:val="none"/>
        </w:rPr>
        <w:t>4.</w:t>
      </w:r>
      <w:r>
        <w:rPr>
          <w:rFonts w:hint="eastAsia"/>
          <w:color w:val="auto"/>
          <w:highlight w:val="none"/>
        </w:rPr>
        <w:t>预付款</w:t>
      </w:r>
    </w:p>
    <w:p w14:paraId="3600D02A">
      <w:pPr>
        <w:adjustRightInd/>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39B3D317">
      <w:pPr>
        <w:tabs>
          <w:tab w:val="left" w:pos="0"/>
        </w:tabs>
        <w:spacing w:line="360" w:lineRule="auto"/>
        <w:ind w:firstLine="480" w:firstLineChars="200"/>
        <w:rPr>
          <w:rFonts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3A992F4B">
      <w:pPr>
        <w:snapToGrid w:val="0"/>
        <w:spacing w:line="360" w:lineRule="auto"/>
        <w:jc w:val="center"/>
        <w:rPr>
          <w:rFonts w:cs="仿宋_GB2312" w:asciiTheme="minorEastAsia" w:hAnsiTheme="minorEastAsia" w:eastAsiaTheme="minorEastAsia"/>
          <w:b/>
          <w:color w:val="auto"/>
          <w:sz w:val="36"/>
          <w:szCs w:val="36"/>
          <w:highlight w:val="none"/>
        </w:rPr>
      </w:pPr>
    </w:p>
    <w:p w14:paraId="63EFB021">
      <w:pPr>
        <w:snapToGrid w:val="0"/>
        <w:spacing w:line="360" w:lineRule="auto"/>
        <w:jc w:val="center"/>
        <w:outlineLvl w:val="1"/>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1292AB07">
      <w:pPr>
        <w:pStyle w:val="23"/>
        <w:spacing w:line="360" w:lineRule="auto"/>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02191F83">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96F8C19">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78F88639">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D9FECCD">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3B0F8D0">
      <w:pPr>
        <w:snapToGrid w:val="0"/>
        <w:spacing w:line="360" w:lineRule="auto"/>
        <w:jc w:val="center"/>
        <w:rPr>
          <w:rFonts w:cs="仿宋_GB2312" w:asciiTheme="minorEastAsia" w:hAnsiTheme="minorEastAsia" w:eastAsiaTheme="minorEastAsia"/>
          <w:b/>
          <w:color w:val="auto"/>
          <w:sz w:val="36"/>
          <w:szCs w:val="36"/>
          <w:highlight w:val="none"/>
        </w:rPr>
      </w:pPr>
    </w:p>
    <w:p w14:paraId="4235AFB3">
      <w:pPr>
        <w:snapToGrid w:val="0"/>
        <w:spacing w:line="360" w:lineRule="auto"/>
        <w:jc w:val="center"/>
        <w:outlineLvl w:val="1"/>
        <w:rPr>
          <w:rFonts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361EDD87">
      <w:pPr>
        <w:tabs>
          <w:tab w:val="left" w:pos="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14:paraId="35A86FA4">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78C8A54A">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7BE3D4B0">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1B2023B1">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4E8A7650">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306289AF">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07FC5B69">
      <w:pPr>
        <w:tabs>
          <w:tab w:val="left" w:pos="0"/>
        </w:tabs>
        <w:spacing w:line="360" w:lineRule="auto"/>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9"/>
      <w:bookmarkStart w:id="14" w:name="_Hlt75236101"/>
      <w:bookmarkEnd w:id="14"/>
      <w:bookmarkStart w:id="15" w:name="_Hlt68072990"/>
      <w:bookmarkEnd w:id="15"/>
      <w:bookmarkStart w:id="16" w:name="_Hlt68057669"/>
      <w:bookmarkEnd w:id="16"/>
      <w:bookmarkStart w:id="17" w:name="_Hlt74707468"/>
      <w:bookmarkEnd w:id="17"/>
      <w:bookmarkStart w:id="18" w:name="_Hlt75236011"/>
      <w:bookmarkEnd w:id="18"/>
      <w:bookmarkStart w:id="19" w:name="_Hlt75236290"/>
      <w:bookmarkEnd w:id="19"/>
      <w:bookmarkStart w:id="20" w:name="_Hlt74730295"/>
      <w:bookmarkEnd w:id="20"/>
      <w:bookmarkStart w:id="21" w:name="_Hlt74729768"/>
      <w:bookmarkEnd w:id="21"/>
      <w:bookmarkStart w:id="22" w:name="_Hlt74714665"/>
      <w:bookmarkEnd w:id="22"/>
      <w:bookmarkStart w:id="23" w:name="第三部分"/>
      <w:bookmarkStart w:id="24" w:name="_Toc164416483"/>
    </w:p>
    <w:p w14:paraId="3C82F2FF">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十五、代理费用的收取标准和方式</w:t>
      </w:r>
    </w:p>
    <w:p w14:paraId="6AD67A60">
      <w:pPr>
        <w:pStyle w:val="23"/>
        <w:spacing w:line="360" w:lineRule="auto"/>
        <w:ind w:firstLine="0" w:firstLineChars="0"/>
        <w:rPr>
          <w:rFonts w:cs="宋体"/>
          <w:b/>
          <w:color w:val="auto"/>
          <w:highlight w:val="none"/>
        </w:rPr>
      </w:pPr>
      <w:r>
        <w:rPr>
          <w:rFonts w:hint="eastAsia" w:cs="宋体"/>
          <w:b/>
          <w:color w:val="auto"/>
          <w:highlight w:val="none"/>
        </w:rPr>
        <w:t>1.代理费用的收取标准和方式（适用于有权收取代理费用的采购代理机构）</w:t>
      </w:r>
    </w:p>
    <w:p w14:paraId="2F70B09C">
      <w:pPr>
        <w:pStyle w:val="632"/>
        <w:ind w:firstLine="480" w:firstLineChars="200"/>
        <w:rPr>
          <w:rFonts w:cs="宋体"/>
          <w:color w:val="auto"/>
          <w:kern w:val="2"/>
          <w:szCs w:val="24"/>
          <w:highlight w:val="none"/>
        </w:rPr>
      </w:pPr>
      <w:r>
        <w:rPr>
          <w:rFonts w:hint="eastAsia" w:cs="宋体"/>
          <w:color w:val="auto"/>
          <w:kern w:val="2"/>
          <w:szCs w:val="24"/>
          <w:highlight w:val="none"/>
        </w:rPr>
        <w:t>1.1采购代理费支付方式：</w:t>
      </w:r>
    </w:p>
    <w:p w14:paraId="05D43F11">
      <w:pPr>
        <w:pStyle w:val="632"/>
        <w:ind w:firstLine="480" w:firstLineChars="200"/>
        <w:rPr>
          <w:rFonts w:hint="eastAsia" w:cs="宋体"/>
          <w:color w:val="auto"/>
          <w:kern w:val="2"/>
          <w:szCs w:val="24"/>
          <w:highlight w:val="none"/>
          <w:lang w:val="en-US" w:eastAsia="zh-CN"/>
        </w:rPr>
      </w:pPr>
      <w:r>
        <w:rPr>
          <w:rFonts w:hint="eastAsia" w:cs="宋体"/>
          <w:color w:val="auto"/>
          <w:kern w:val="2"/>
          <w:szCs w:val="24"/>
          <w:highlight w:val="none"/>
        </w:rPr>
        <w:t>1.1采购代理费支付方式：本项目代理服务费</w:t>
      </w:r>
      <w:r>
        <w:rPr>
          <w:rFonts w:hint="eastAsia" w:cs="宋体"/>
          <w:color w:val="auto"/>
          <w:kern w:val="2"/>
          <w:szCs w:val="24"/>
          <w:highlight w:val="none"/>
          <w:lang w:val="en-US" w:eastAsia="zh-CN"/>
        </w:rPr>
        <w:t>由中标（成交）供应商在领取成交通知书时，一次性向采购代理机构支付。</w:t>
      </w:r>
    </w:p>
    <w:p w14:paraId="78DB4BB9">
      <w:pPr>
        <w:pStyle w:val="632"/>
        <w:ind w:firstLine="480" w:firstLineChars="200"/>
        <w:rPr>
          <w:rFonts w:cs="宋体"/>
          <w:color w:val="auto"/>
          <w:kern w:val="2"/>
          <w:szCs w:val="24"/>
          <w:highlight w:val="none"/>
        </w:rPr>
      </w:pPr>
      <w:r>
        <w:rPr>
          <w:rFonts w:hint="eastAsia" w:cs="宋体"/>
          <w:color w:val="auto"/>
          <w:kern w:val="2"/>
          <w:szCs w:val="24"/>
          <w:highlight w:val="none"/>
        </w:rPr>
        <w:t>1.</w:t>
      </w:r>
      <w:r>
        <w:rPr>
          <w:rFonts w:hint="eastAsia" w:cs="宋体"/>
          <w:color w:val="auto"/>
          <w:kern w:val="2"/>
          <w:szCs w:val="24"/>
          <w:highlight w:val="none"/>
          <w:lang w:val="en-US" w:eastAsia="zh-CN"/>
        </w:rPr>
        <w:t>2</w:t>
      </w:r>
      <w:r>
        <w:rPr>
          <w:rFonts w:hint="eastAsia" w:cs="宋体"/>
          <w:color w:val="auto"/>
          <w:kern w:val="2"/>
          <w:szCs w:val="24"/>
          <w:highlight w:val="none"/>
        </w:rPr>
        <w:t>采购代理费收取银行账户</w:t>
      </w:r>
    </w:p>
    <w:p w14:paraId="2C52CB75">
      <w:pPr>
        <w:snapToGri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开户名称：</w:t>
      </w:r>
      <w:r>
        <w:rPr>
          <w:rFonts w:hint="eastAsia" w:ascii="宋体" w:hAnsi="宋体" w:eastAsia="宋体" w:cs="宋体"/>
          <w:color w:val="auto"/>
          <w:sz w:val="24"/>
          <w:szCs w:val="24"/>
          <w:highlight w:val="none"/>
          <w:lang w:eastAsia="zh-CN"/>
        </w:rPr>
        <w:t>广西腾锦工程项目管理有限公司</w:t>
      </w:r>
    </w:p>
    <w:p w14:paraId="70DFFAE5">
      <w:pPr>
        <w:snapToGrid w:val="0"/>
        <w:spacing w:line="360" w:lineRule="auto"/>
        <w:ind w:firstLine="480" w:firstLineChars="200"/>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rPr>
        <w:t>开户银行：</w:t>
      </w:r>
      <w:r>
        <w:rPr>
          <w:rFonts w:hint="eastAsia" w:ascii="宋体" w:hAnsi="宋体" w:cs="宋体"/>
          <w:bCs/>
          <w:color w:val="auto"/>
          <w:sz w:val="24"/>
          <w:highlight w:val="none"/>
          <w:lang w:val="en-US" w:eastAsia="en-US"/>
        </w:rPr>
        <w:t>中国建设银行股份有限公司北海大道支行</w:t>
      </w:r>
      <w:r>
        <w:rPr>
          <w:rFonts w:hint="eastAsia" w:ascii="宋体" w:hAnsi="宋体" w:cs="宋体"/>
          <w:bCs/>
          <w:color w:val="auto"/>
          <w:sz w:val="24"/>
          <w:highlight w:val="none"/>
          <w:lang w:val="en-US" w:eastAsia="zh-CN"/>
        </w:rPr>
        <w:t xml:space="preserve"> </w:t>
      </w:r>
    </w:p>
    <w:p w14:paraId="23111472">
      <w:pPr>
        <w:snapToGrid w:val="0"/>
        <w:spacing w:line="360" w:lineRule="auto"/>
        <w:ind w:firstLine="480" w:firstLineChars="200"/>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rPr>
        <w:t>银行账号：</w:t>
      </w:r>
      <w:r>
        <w:rPr>
          <w:rFonts w:hint="eastAsia" w:ascii="宋体" w:hAnsi="宋体" w:cs="宋体"/>
          <w:bCs/>
          <w:color w:val="auto"/>
          <w:sz w:val="24"/>
          <w:highlight w:val="none"/>
          <w:lang w:val="en-US" w:eastAsia="en-US"/>
        </w:rPr>
        <w:t xml:space="preserve">4505 0165 5113 0000 0631 </w:t>
      </w:r>
      <w:r>
        <w:rPr>
          <w:rFonts w:hint="eastAsia" w:ascii="宋体" w:hAnsi="宋体" w:cs="宋体"/>
          <w:bCs/>
          <w:color w:val="auto"/>
          <w:sz w:val="24"/>
          <w:highlight w:val="none"/>
          <w:lang w:val="en-US" w:eastAsia="zh-CN"/>
        </w:rPr>
        <w:t xml:space="preserve"> </w:t>
      </w:r>
    </w:p>
    <w:p w14:paraId="6DAE0407">
      <w:pPr>
        <w:adjustRightInd/>
        <w:spacing w:line="360" w:lineRule="auto"/>
        <w:ind w:firstLine="480" w:firstLineChars="200"/>
        <w:jc w:val="both"/>
        <w:outlineLvl w:val="0"/>
        <w:rPr>
          <w:rFonts w:hint="eastAsia" w:ascii="宋体" w:hAnsi="宋体" w:cs="宋体"/>
          <w:bCs/>
          <w:color w:val="auto"/>
          <w:sz w:val="24"/>
          <w:highlight w:val="none"/>
          <w:lang w:val="en-US" w:eastAsia="zh-CN"/>
        </w:rPr>
      </w:pPr>
      <w:bookmarkStart w:id="25" w:name="_Toc29761"/>
      <w:bookmarkStart w:id="26" w:name="_Toc13089"/>
      <w:r>
        <w:rPr>
          <w:rFonts w:hint="eastAsia" w:ascii="宋体" w:hAnsi="宋体" w:cs="宋体"/>
          <w:bCs/>
          <w:color w:val="auto"/>
          <w:sz w:val="24"/>
          <w:highlight w:val="none"/>
        </w:rPr>
        <w:t>1.</w:t>
      </w: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rPr>
        <w:t>代理服务收费标准：</w:t>
      </w:r>
      <w:r>
        <w:rPr>
          <w:rFonts w:hint="eastAsia" w:ascii="宋体" w:hAnsi="宋体" w:cs="宋体"/>
          <w:bCs/>
          <w:color w:val="auto"/>
          <w:sz w:val="24"/>
          <w:highlight w:val="none"/>
          <w:lang w:val="en-US" w:eastAsia="zh-CN"/>
        </w:rPr>
        <w:t>参考《国家发展改革委关于降低部分建设项目收费标准规范收费行为等有关问题的通知》(发改价格[2011]534号)及《国家发展改革委关于进一步放开建设项目专业服务价格的通知》(发改价格〔2015〕299号)文件规定，实行市场调节价，由中标（成交）供应商在领取成交通知书时，一次性向采购代理机构支付。</w:t>
      </w:r>
      <w:bookmarkEnd w:id="25"/>
    </w:p>
    <w:bookmarkEnd w:id="26"/>
    <w:p w14:paraId="152DA34C">
      <w:pPr>
        <w:snapToGrid w:val="0"/>
        <w:spacing w:line="360" w:lineRule="auto"/>
        <w:ind w:firstLine="723" w:firstLineChars="200"/>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58C488DB">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27" w:name="_Toc14277"/>
      <w:r>
        <w:rPr>
          <w:rFonts w:hint="eastAsia" w:cs="仿宋_GB2312" w:asciiTheme="minorEastAsia" w:hAnsiTheme="minorEastAsia" w:eastAsiaTheme="minorEastAsia"/>
          <w:b/>
          <w:color w:val="auto"/>
          <w:sz w:val="36"/>
          <w:szCs w:val="36"/>
          <w:highlight w:val="none"/>
        </w:rPr>
        <w:t>第四部分  采购需求</w:t>
      </w:r>
      <w:bookmarkEnd w:id="27"/>
    </w:p>
    <w:p w14:paraId="5C9BEE95">
      <w:pPr>
        <w:keepNext w:val="0"/>
        <w:keepLines w:val="0"/>
        <w:pageBreakBefore w:val="0"/>
        <w:widowControl w:val="0"/>
        <w:kinsoku/>
        <w:wordWrap/>
        <w:overflowPunct/>
        <w:topLinePunct w:val="0"/>
        <w:autoSpaceDE/>
        <w:autoSpaceDN/>
        <w:bidi w:val="0"/>
        <w:adjustRightInd w:val="0"/>
        <w:spacing w:line="440" w:lineRule="exact"/>
        <w:jc w:val="left"/>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rPr>
        <w:t>说明：</w:t>
      </w:r>
    </w:p>
    <w:p w14:paraId="08A878A2">
      <w:pPr>
        <w:keepNext w:val="0"/>
        <w:keepLines w:val="0"/>
        <w:pageBreakBefore w:val="0"/>
        <w:widowControl w:val="0"/>
        <w:kinsoku/>
        <w:wordWrap/>
        <w:overflowPunct/>
        <w:topLinePunct w:val="0"/>
        <w:autoSpaceDE/>
        <w:autoSpaceDN/>
        <w:bidi w:val="0"/>
        <w:adjustRightInd w:val="0"/>
        <w:spacing w:line="440" w:lineRule="exact"/>
        <w:ind w:firstLine="480" w:firstLineChars="200"/>
        <w:jc w:val="left"/>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lang w:val="en-US" w:eastAsia="zh-CN"/>
        </w:rPr>
        <w:t>1、</w:t>
      </w:r>
      <w:r>
        <w:rPr>
          <w:rFonts w:hint="eastAsia" w:ascii="仿宋" w:hAnsi="仿宋" w:eastAsia="仿宋" w:cs="仿宋"/>
          <w:b w:val="0"/>
          <w:bCs w:val="0"/>
          <w:i w:val="0"/>
          <w:iCs w:val="0"/>
          <w:color w:val="auto"/>
          <w:sz w:val="24"/>
          <w:szCs w:val="24"/>
          <w:highlight w:val="none"/>
        </w:rPr>
        <w:t xml:space="preserve"> 为落实政府采购政策需满足的要求</w:t>
      </w:r>
    </w:p>
    <w:p w14:paraId="56017B33">
      <w:pPr>
        <w:keepNext w:val="0"/>
        <w:keepLines w:val="0"/>
        <w:pageBreakBefore w:val="0"/>
        <w:widowControl w:val="0"/>
        <w:kinsoku/>
        <w:wordWrap/>
        <w:overflowPunct/>
        <w:topLinePunct w:val="0"/>
        <w:autoSpaceDE/>
        <w:autoSpaceDN/>
        <w:bidi w:val="0"/>
        <w:adjustRightInd w:val="0"/>
        <w:spacing w:line="440" w:lineRule="exact"/>
        <w:ind w:firstLine="480" w:firstLineChars="200"/>
        <w:jc w:val="left"/>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rPr>
        <w:t>（1）本竞争性磋商采购文件所称中小企业必须符合《政府采购促进中小企业发展管理办法》（财库〔2020〕46号）的规定。</w:t>
      </w:r>
    </w:p>
    <w:p w14:paraId="24EE2470">
      <w:pPr>
        <w:keepNext w:val="0"/>
        <w:keepLines w:val="0"/>
        <w:pageBreakBefore w:val="0"/>
        <w:widowControl w:val="0"/>
        <w:kinsoku/>
        <w:wordWrap/>
        <w:overflowPunct/>
        <w:topLinePunct w:val="0"/>
        <w:autoSpaceDE/>
        <w:autoSpaceDN/>
        <w:bidi w:val="0"/>
        <w:adjustRightInd w:val="0"/>
        <w:spacing w:line="440" w:lineRule="exact"/>
        <w:ind w:firstLine="480" w:firstLineChars="200"/>
        <w:jc w:val="left"/>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rPr>
        <w:t>（2）根据《财政部司法部关于政府采购支持监狱企业发展有关问题的通知》（财库〔2014〕68号）的规定，如供应商为监狱企业，视同小型、微型企业。</w:t>
      </w:r>
    </w:p>
    <w:p w14:paraId="036BFE55">
      <w:pPr>
        <w:keepNext w:val="0"/>
        <w:keepLines w:val="0"/>
        <w:pageBreakBefore w:val="0"/>
        <w:widowControl w:val="0"/>
        <w:kinsoku/>
        <w:wordWrap/>
        <w:overflowPunct/>
        <w:topLinePunct w:val="0"/>
        <w:autoSpaceDE/>
        <w:autoSpaceDN/>
        <w:bidi w:val="0"/>
        <w:adjustRightInd w:val="0"/>
        <w:spacing w:line="440" w:lineRule="exact"/>
        <w:ind w:firstLine="480" w:firstLineChars="200"/>
        <w:jc w:val="left"/>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rPr>
        <w:t>（3）根据《关于促进残疾人就业政府采购政策的通知》（财库〔2017〕141号）的规定，如供应商为残疾人福利性单位，视同小型、微型企业。</w:t>
      </w:r>
    </w:p>
    <w:p w14:paraId="777FB956">
      <w:pPr>
        <w:keepNext w:val="0"/>
        <w:keepLines w:val="0"/>
        <w:pageBreakBefore w:val="0"/>
        <w:widowControl w:val="0"/>
        <w:kinsoku/>
        <w:wordWrap/>
        <w:overflowPunct/>
        <w:topLinePunct w:val="0"/>
        <w:autoSpaceDE/>
        <w:autoSpaceDN/>
        <w:bidi w:val="0"/>
        <w:adjustRightInd w:val="0"/>
        <w:spacing w:line="440" w:lineRule="exact"/>
        <w:ind w:firstLine="484" w:firstLineChars="202"/>
        <w:jc w:val="left"/>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lang w:val="en-US" w:eastAsia="zh-CN"/>
        </w:rPr>
        <w:t>2、</w:t>
      </w:r>
      <w:r>
        <w:rPr>
          <w:rFonts w:hint="eastAsia" w:ascii="仿宋" w:hAnsi="仿宋" w:eastAsia="仿宋" w:cs="仿宋"/>
          <w:b w:val="0"/>
          <w:bCs w:val="0"/>
          <w:i w:val="0"/>
          <w:iCs w:val="0"/>
          <w:color w:val="auto"/>
          <w:sz w:val="24"/>
          <w:szCs w:val="24"/>
          <w:highlight w:val="none"/>
        </w:rPr>
        <w:t>“实质性要求”是指采购需求中带“▲”的条款或者不能负偏离的条款或者已经指明不满足按响应文件无效处理的条款。</w:t>
      </w:r>
    </w:p>
    <w:p w14:paraId="1A5B2CBE">
      <w:pPr>
        <w:keepNext w:val="0"/>
        <w:keepLines w:val="0"/>
        <w:pageBreakBefore w:val="0"/>
        <w:widowControl w:val="0"/>
        <w:kinsoku/>
        <w:wordWrap/>
        <w:overflowPunct/>
        <w:topLinePunct w:val="0"/>
        <w:autoSpaceDE/>
        <w:autoSpaceDN/>
        <w:bidi w:val="0"/>
        <w:adjustRightInd w:val="0"/>
        <w:spacing w:line="440" w:lineRule="exact"/>
        <w:ind w:firstLine="484" w:firstLineChars="202"/>
        <w:jc w:val="left"/>
        <w:textAlignment w:val="auto"/>
        <w:rPr>
          <w:rFonts w:hint="eastAsia" w:ascii="仿宋" w:hAnsi="仿宋" w:eastAsia="仿宋" w:cs="仿宋"/>
          <w:b w:val="0"/>
          <w:bCs w:val="0"/>
          <w:i w:val="0"/>
          <w:iCs w:val="0"/>
          <w:color w:val="auto"/>
          <w:sz w:val="24"/>
          <w:szCs w:val="24"/>
          <w:highlight w:val="none"/>
        </w:rPr>
      </w:pPr>
      <w:r>
        <w:rPr>
          <w:rFonts w:hint="eastAsia" w:ascii="仿宋" w:hAnsi="仿宋" w:eastAsia="仿宋" w:cs="仿宋"/>
          <w:b w:val="0"/>
          <w:bCs w:val="0"/>
          <w:i w:val="0"/>
          <w:iCs w:val="0"/>
          <w:color w:val="auto"/>
          <w:sz w:val="24"/>
          <w:szCs w:val="24"/>
          <w:highlight w:val="none"/>
          <w:lang w:val="en-US" w:eastAsia="zh-CN"/>
        </w:rPr>
        <w:t>3、</w:t>
      </w:r>
      <w:r>
        <w:rPr>
          <w:rFonts w:hint="eastAsia" w:ascii="仿宋" w:hAnsi="仿宋" w:eastAsia="仿宋" w:cs="仿宋"/>
          <w:b w:val="0"/>
          <w:bCs w:val="0"/>
          <w:i w:val="0"/>
          <w:iCs w:val="0"/>
          <w:color w:val="auto"/>
          <w:sz w:val="24"/>
          <w:szCs w:val="24"/>
          <w:highlight w:val="none"/>
        </w:rPr>
        <w:t>供应商必须自行为其竞标产品侵犯他人的知识产权或者专利成果的行为承担相应法律责任。</w:t>
      </w:r>
    </w:p>
    <w:p w14:paraId="50C02D4C">
      <w:pPr>
        <w:pStyle w:val="37"/>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b w:val="0"/>
          <w:bCs w:val="0"/>
          <w:i w:val="0"/>
          <w:iCs w:val="0"/>
          <w:color w:val="auto"/>
          <w:sz w:val="24"/>
          <w:szCs w:val="24"/>
          <w:highlight w:val="none"/>
          <w:lang w:val="en-US" w:eastAsia="zh-CN"/>
        </w:rPr>
      </w:pPr>
      <w:r>
        <w:rPr>
          <w:rFonts w:hint="eastAsia" w:ascii="仿宋" w:hAnsi="仿宋" w:eastAsia="仿宋" w:cs="仿宋"/>
          <w:b w:val="0"/>
          <w:bCs w:val="0"/>
          <w:i w:val="0"/>
          <w:iCs w:val="0"/>
          <w:color w:val="auto"/>
          <w:sz w:val="24"/>
          <w:szCs w:val="24"/>
          <w:highlight w:val="none"/>
          <w:lang w:val="en-US" w:eastAsia="zh-CN"/>
        </w:rPr>
        <w:t>4、</w:t>
      </w:r>
      <w:r>
        <w:rPr>
          <w:rFonts w:hint="eastAsia" w:ascii="仿宋" w:hAnsi="仿宋" w:eastAsia="仿宋" w:cs="仿宋"/>
          <w:b w:val="0"/>
          <w:bCs w:val="0"/>
          <w:i w:val="0"/>
          <w:iCs w:val="0"/>
          <w:color w:val="auto"/>
          <w:sz w:val="24"/>
          <w:szCs w:val="24"/>
          <w:highlight w:val="none"/>
        </w:rPr>
        <w:t>本项目</w:t>
      </w:r>
      <w:r>
        <w:rPr>
          <w:rFonts w:hint="eastAsia" w:ascii="仿宋" w:hAnsi="仿宋" w:eastAsia="仿宋" w:cs="仿宋"/>
          <w:b w:val="0"/>
          <w:bCs w:val="0"/>
          <w:i w:val="0"/>
          <w:iCs w:val="0"/>
          <w:color w:val="auto"/>
          <w:sz w:val="24"/>
          <w:szCs w:val="24"/>
          <w:highlight w:val="none"/>
          <w:lang w:val="en-US" w:eastAsia="zh-CN"/>
        </w:rPr>
        <w:t>采购标的</w:t>
      </w:r>
      <w:r>
        <w:rPr>
          <w:rFonts w:hint="eastAsia" w:ascii="仿宋" w:hAnsi="仿宋" w:eastAsia="仿宋" w:cs="仿宋"/>
          <w:b w:val="0"/>
          <w:bCs w:val="0"/>
          <w:i w:val="0"/>
          <w:iCs w:val="0"/>
          <w:color w:val="auto"/>
          <w:sz w:val="24"/>
          <w:szCs w:val="24"/>
          <w:highlight w:val="none"/>
        </w:rPr>
        <w:t>所属行业：</w:t>
      </w:r>
      <w:r>
        <w:rPr>
          <w:rFonts w:hint="eastAsia" w:ascii="仿宋" w:hAnsi="仿宋" w:eastAsia="仿宋" w:cs="仿宋"/>
          <w:b w:val="0"/>
          <w:bCs w:val="0"/>
          <w:i w:val="0"/>
          <w:iCs w:val="0"/>
          <w:color w:val="auto"/>
          <w:sz w:val="24"/>
          <w:szCs w:val="24"/>
          <w:highlight w:val="none"/>
          <w:lang w:val="en-US" w:eastAsia="zh-CN"/>
        </w:rPr>
        <w:t>批发业。</w:t>
      </w:r>
    </w:p>
    <w:p w14:paraId="0E190F87">
      <w:pPr>
        <w:pStyle w:val="37"/>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b w:val="0"/>
          <w:bCs w:val="0"/>
          <w:i w:val="0"/>
          <w:iCs w:val="0"/>
          <w:color w:val="auto"/>
          <w:sz w:val="24"/>
          <w:szCs w:val="24"/>
          <w:highlight w:val="none"/>
          <w:lang w:val="en-US" w:eastAsia="zh-CN"/>
        </w:rPr>
      </w:pPr>
      <w:r>
        <w:rPr>
          <w:rFonts w:hint="eastAsia" w:ascii="仿宋" w:hAnsi="仿宋" w:eastAsia="仿宋" w:cs="仿宋"/>
          <w:b w:val="0"/>
          <w:bCs w:val="0"/>
          <w:i w:val="0"/>
          <w:iCs w:val="0"/>
          <w:color w:val="auto"/>
          <w:sz w:val="24"/>
          <w:szCs w:val="24"/>
          <w:highlight w:val="none"/>
          <w:lang w:val="en-US" w:eastAsia="zh-CN"/>
        </w:rPr>
        <w:t>5、本项目的采购预算控制价为人民币：2300000.00元，年度总结算金额高于采购预算控制价的部分，采购人不予支付。</w:t>
      </w:r>
    </w:p>
    <w:p w14:paraId="0667D84C">
      <w:pPr>
        <w:keepNext w:val="0"/>
        <w:keepLines w:val="0"/>
        <w:pageBreakBefore w:val="0"/>
        <w:widowControl/>
        <w:numPr>
          <w:ilvl w:val="0"/>
          <w:numId w:val="0"/>
        </w:numPr>
        <w:kinsoku/>
        <w:wordWrap/>
        <w:overflowPunct/>
        <w:topLinePunct w:val="0"/>
        <w:autoSpaceDE/>
        <w:autoSpaceDN/>
        <w:bidi w:val="0"/>
        <w:spacing w:line="380" w:lineRule="exact"/>
        <w:ind w:leftChars="200" w:right="0" w:rightChars="0"/>
        <w:jc w:val="left"/>
        <w:textAlignment w:val="auto"/>
        <w:outlineLvl w:val="1"/>
        <w:rPr>
          <w:color w:val="auto"/>
          <w:highlight w:val="none"/>
        </w:rPr>
      </w:pPr>
      <w:bookmarkStart w:id="28" w:name="_Toc18004"/>
      <w:r>
        <w:rPr>
          <w:rFonts w:hint="eastAsia" w:ascii="仿宋" w:hAnsi="仿宋" w:eastAsia="仿宋" w:cs="仿宋"/>
          <w:b w:val="0"/>
          <w:bCs w:val="0"/>
          <w:i w:val="0"/>
          <w:iCs w:val="0"/>
          <w:color w:val="auto"/>
          <w:sz w:val="24"/>
          <w:szCs w:val="24"/>
          <w:highlight w:val="none"/>
        </w:rPr>
        <w:t>▲</w:t>
      </w:r>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lang w:eastAsia="zh-CN"/>
        </w:rPr>
        <w:t>、</w:t>
      </w:r>
      <w:bookmarkEnd w:id="28"/>
      <w:r>
        <w:rPr>
          <w:rFonts w:hint="eastAsia" w:ascii="宋体" w:hAnsi="宋体" w:eastAsia="宋体" w:cs="宋体"/>
          <w:b/>
          <w:bCs w:val="0"/>
          <w:color w:val="auto"/>
          <w:sz w:val="24"/>
          <w:szCs w:val="24"/>
          <w:highlight w:val="none"/>
          <w:lang w:val="en-US" w:eastAsia="zh-CN"/>
        </w:rPr>
        <w:t>服务内容</w:t>
      </w:r>
    </w:p>
    <w:p w14:paraId="49EA757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为北海市社会福利院提供日常米、面、粮、油、肉、蛋、调味品、干货等主副食品供应服务，同时按需完成特殊人群专项供货品类的配送，所有供货品类均纳入本项目总预算。供应商需建立稳定的供货渠道，严格把控供应产品的质量，所有供应产品需符合国家食品安全相关标准，具备相应合格检测证明，确保食材新鲜、无变质、无过期，满足福利院日常食用需求。供应商需按照采购方约定的配送时间，按时将货品配送至北海市社会福利院指定地点，完成卸货清点交付，建立应急配送机制，若遇临时追加配送需求，需在约定时间内完成配送，保障福利院供应稳定。</w:t>
      </w:r>
      <w:r>
        <w:rPr>
          <w:rFonts w:hint="eastAsia" w:ascii="宋体" w:hAnsi="宋体" w:cs="宋体"/>
          <w:b w:val="0"/>
          <w:bCs/>
          <w:color w:val="auto"/>
          <w:sz w:val="24"/>
          <w:szCs w:val="24"/>
          <w:highlight w:val="none"/>
          <w:lang w:val="en-US" w:eastAsia="zh-CN"/>
        </w:rPr>
        <w:t>具体内容如下：</w:t>
      </w:r>
    </w:p>
    <w:p w14:paraId="7A9B0473">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color w:val="auto"/>
          <w:highlight w:val="none"/>
        </w:rPr>
      </w:pPr>
      <w:r>
        <w:rPr>
          <w:rFonts w:hint="eastAsia" w:ascii="宋体" w:hAnsi="宋体" w:eastAsia="宋体" w:cs="宋体"/>
          <w:b w:val="0"/>
          <w:bCs/>
          <w:color w:val="auto"/>
          <w:sz w:val="24"/>
          <w:szCs w:val="24"/>
          <w:highlight w:val="none"/>
          <w:lang w:val="en-US" w:eastAsia="zh-CN"/>
        </w:rPr>
        <w:t>1.就餐人数划分：</w:t>
      </w:r>
      <w:r>
        <w:rPr>
          <w:rFonts w:hint="eastAsia" w:ascii="宋体" w:hAnsi="宋体" w:eastAsia="宋体" w:cs="宋体"/>
          <w:b w:val="0"/>
          <w:bCs/>
          <w:color w:val="auto"/>
          <w:sz w:val="24"/>
          <w:szCs w:val="24"/>
          <w:highlight w:val="none"/>
        </w:rPr>
        <w:t>现</w:t>
      </w:r>
      <w:r>
        <w:rPr>
          <w:rFonts w:hint="eastAsia" w:ascii="宋体" w:hAnsi="宋体" w:eastAsia="宋体" w:cs="宋体"/>
          <w:b w:val="0"/>
          <w:bCs/>
          <w:color w:val="auto"/>
          <w:sz w:val="24"/>
          <w:szCs w:val="24"/>
          <w:highlight w:val="none"/>
          <w:lang w:eastAsia="zh-CN"/>
        </w:rPr>
        <w:t>社会福利院</w:t>
      </w:r>
      <w:r>
        <w:rPr>
          <w:rFonts w:hint="eastAsia" w:ascii="宋体" w:hAnsi="宋体" w:eastAsia="宋体" w:cs="宋体"/>
          <w:b w:val="0"/>
          <w:bCs/>
          <w:color w:val="auto"/>
          <w:sz w:val="24"/>
          <w:szCs w:val="24"/>
          <w:highlight w:val="none"/>
          <w:lang w:val="en-US" w:eastAsia="zh-CN"/>
        </w:rPr>
        <w:t>每年4月-10月院内就餐人员约300人/月，11月-次年3月院内就餐人员约450人/月</w:t>
      </w:r>
      <w:r>
        <w:rPr>
          <w:rFonts w:hint="eastAsia" w:ascii="宋体" w:hAnsi="宋体" w:eastAsia="宋体" w:cs="宋体"/>
          <w:b w:val="0"/>
          <w:bCs/>
          <w:color w:val="auto"/>
          <w:sz w:val="24"/>
          <w:szCs w:val="24"/>
          <w:highlight w:val="none"/>
        </w:rPr>
        <w:t>。就餐群体包含健康成年人、高龄 / 失能老年人、0～</w:t>
      </w:r>
      <w:r>
        <w:rPr>
          <w:rFonts w:hint="eastAsia" w:ascii="宋体" w:hAnsi="宋体" w:eastAsia="宋体" w:cs="宋体"/>
          <w:b w:val="0"/>
          <w:bCs/>
          <w:color w:val="auto"/>
          <w:sz w:val="24"/>
          <w:szCs w:val="24"/>
          <w:highlight w:val="none"/>
          <w:lang w:val="en-US" w:eastAsia="zh-CN"/>
        </w:rPr>
        <w:t>17</w:t>
      </w:r>
      <w:r>
        <w:rPr>
          <w:rFonts w:hint="eastAsia" w:ascii="宋体" w:hAnsi="宋体" w:eastAsia="宋体" w:cs="宋体"/>
          <w:b w:val="0"/>
          <w:bCs/>
          <w:color w:val="auto"/>
          <w:sz w:val="24"/>
          <w:szCs w:val="24"/>
          <w:highlight w:val="none"/>
        </w:rPr>
        <w:t xml:space="preserve"> 周岁</w:t>
      </w:r>
      <w:r>
        <w:rPr>
          <w:rFonts w:hint="eastAsia" w:ascii="宋体" w:hAnsi="宋体" w:cs="宋体"/>
          <w:b w:val="0"/>
          <w:bCs/>
          <w:color w:val="auto"/>
          <w:sz w:val="24"/>
          <w:szCs w:val="24"/>
          <w:highlight w:val="none"/>
          <w:lang w:val="en-US" w:eastAsia="zh-CN"/>
        </w:rPr>
        <w:t>未成年服务对象</w:t>
      </w:r>
      <w:r>
        <w:rPr>
          <w:rFonts w:hint="eastAsia"/>
          <w:color w:val="auto"/>
          <w:sz w:val="24"/>
          <w:szCs w:val="24"/>
          <w:highlight w:val="none"/>
          <w:lang w:val="en-US" w:eastAsia="zh-CN"/>
        </w:rPr>
        <w:t>。</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274"/>
        <w:gridCol w:w="2275"/>
        <w:gridCol w:w="2275"/>
      </w:tblGrid>
      <w:tr w14:paraId="6119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274" w:type="dxa"/>
            <w:vAlign w:val="center"/>
          </w:tcPr>
          <w:p w14:paraId="54DBC9A6">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人员类型</w:t>
            </w:r>
          </w:p>
        </w:tc>
        <w:tc>
          <w:tcPr>
            <w:tcW w:w="2274" w:type="dxa"/>
            <w:vAlign w:val="center"/>
          </w:tcPr>
          <w:p w14:paraId="409F5D14">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淡季人数（人/月）</w:t>
            </w:r>
          </w:p>
        </w:tc>
        <w:tc>
          <w:tcPr>
            <w:tcW w:w="2275" w:type="dxa"/>
            <w:vAlign w:val="center"/>
          </w:tcPr>
          <w:p w14:paraId="7C98B5E2">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eastAsia"/>
                <w:b/>
                <w:bCs/>
                <w:color w:val="auto"/>
                <w:sz w:val="24"/>
                <w:szCs w:val="24"/>
                <w:highlight w:val="none"/>
                <w:vertAlign w:val="baseline"/>
                <w:lang w:eastAsia="zh-CN"/>
              </w:rPr>
            </w:pPr>
            <w:r>
              <w:rPr>
                <w:rFonts w:hint="eastAsia"/>
                <w:b/>
                <w:bCs/>
                <w:color w:val="auto"/>
                <w:sz w:val="24"/>
                <w:szCs w:val="24"/>
                <w:highlight w:val="none"/>
                <w:vertAlign w:val="baseline"/>
                <w:lang w:val="en-US" w:eastAsia="zh-CN"/>
              </w:rPr>
              <w:t>旺季人数（人/月）</w:t>
            </w:r>
          </w:p>
        </w:tc>
        <w:tc>
          <w:tcPr>
            <w:tcW w:w="2275" w:type="dxa"/>
            <w:vAlign w:val="center"/>
          </w:tcPr>
          <w:p w14:paraId="2FA1BE47">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餐食标准</w:t>
            </w:r>
          </w:p>
        </w:tc>
      </w:tr>
      <w:tr w14:paraId="52E6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274" w:type="dxa"/>
            <w:vAlign w:val="center"/>
          </w:tcPr>
          <w:p w14:paraId="7757A299">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自费人员</w:t>
            </w:r>
          </w:p>
        </w:tc>
        <w:tc>
          <w:tcPr>
            <w:tcW w:w="2274" w:type="dxa"/>
            <w:vAlign w:val="center"/>
          </w:tcPr>
          <w:p w14:paraId="2845C9C0">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110</w:t>
            </w:r>
          </w:p>
        </w:tc>
        <w:tc>
          <w:tcPr>
            <w:tcW w:w="2275" w:type="dxa"/>
            <w:vAlign w:val="center"/>
          </w:tcPr>
          <w:p w14:paraId="70E7A067">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eastAsia"/>
                <w:color w:val="auto"/>
                <w:sz w:val="24"/>
                <w:szCs w:val="24"/>
                <w:highlight w:val="none"/>
                <w:vertAlign w:val="baseline"/>
                <w:lang w:eastAsia="zh-CN"/>
              </w:rPr>
            </w:pPr>
            <w:r>
              <w:rPr>
                <w:rFonts w:hint="eastAsia"/>
                <w:color w:val="auto"/>
                <w:sz w:val="24"/>
                <w:szCs w:val="24"/>
                <w:highlight w:val="none"/>
                <w:vertAlign w:val="baseline"/>
                <w:lang w:val="en-US" w:eastAsia="zh-CN"/>
              </w:rPr>
              <w:t>110</w:t>
            </w:r>
          </w:p>
        </w:tc>
        <w:tc>
          <w:tcPr>
            <w:tcW w:w="2275" w:type="dxa"/>
            <w:vAlign w:val="center"/>
          </w:tcPr>
          <w:p w14:paraId="6229E4AD">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一荤两素</w:t>
            </w:r>
          </w:p>
        </w:tc>
      </w:tr>
      <w:tr w14:paraId="1F66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274" w:type="dxa"/>
            <w:vAlign w:val="center"/>
          </w:tcPr>
          <w:p w14:paraId="5F10F31B">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兜底对象</w:t>
            </w:r>
          </w:p>
        </w:tc>
        <w:tc>
          <w:tcPr>
            <w:tcW w:w="2274" w:type="dxa"/>
            <w:vAlign w:val="center"/>
          </w:tcPr>
          <w:p w14:paraId="00FA2F8D">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95</w:t>
            </w:r>
          </w:p>
        </w:tc>
        <w:tc>
          <w:tcPr>
            <w:tcW w:w="2275" w:type="dxa"/>
            <w:vAlign w:val="center"/>
          </w:tcPr>
          <w:p w14:paraId="31AF4B7B">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95</w:t>
            </w:r>
          </w:p>
        </w:tc>
        <w:tc>
          <w:tcPr>
            <w:tcW w:w="2275" w:type="dxa"/>
            <w:vAlign w:val="center"/>
          </w:tcPr>
          <w:p w14:paraId="5CD04CD9">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两荤两素</w:t>
            </w:r>
          </w:p>
        </w:tc>
      </w:tr>
      <w:tr w14:paraId="48B6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2274" w:type="dxa"/>
            <w:vAlign w:val="center"/>
          </w:tcPr>
          <w:p w14:paraId="29E3839D">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default"/>
                <w:color w:val="auto"/>
                <w:sz w:val="24"/>
                <w:szCs w:val="24"/>
                <w:highlight w:val="none"/>
                <w:vertAlign w:val="baseline"/>
                <w:lang w:val="en-US" w:eastAsia="zh-CN"/>
              </w:rPr>
              <w:t>0～17 周岁未成年服务对象</w:t>
            </w:r>
          </w:p>
        </w:tc>
        <w:tc>
          <w:tcPr>
            <w:tcW w:w="2274" w:type="dxa"/>
            <w:vAlign w:val="center"/>
          </w:tcPr>
          <w:p w14:paraId="00D17F8D">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55</w:t>
            </w:r>
          </w:p>
        </w:tc>
        <w:tc>
          <w:tcPr>
            <w:tcW w:w="2275" w:type="dxa"/>
            <w:vAlign w:val="center"/>
          </w:tcPr>
          <w:p w14:paraId="1B58F640">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55</w:t>
            </w:r>
          </w:p>
        </w:tc>
        <w:tc>
          <w:tcPr>
            <w:tcW w:w="2275" w:type="dxa"/>
            <w:vAlign w:val="center"/>
          </w:tcPr>
          <w:p w14:paraId="13207848">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eastAsia"/>
                <w:color w:val="auto"/>
                <w:sz w:val="24"/>
                <w:szCs w:val="24"/>
                <w:highlight w:val="none"/>
                <w:vertAlign w:val="baseline"/>
                <w:lang w:eastAsia="zh-CN"/>
              </w:rPr>
            </w:pPr>
            <w:r>
              <w:rPr>
                <w:rFonts w:hint="eastAsia"/>
                <w:color w:val="auto"/>
                <w:sz w:val="24"/>
                <w:szCs w:val="24"/>
                <w:highlight w:val="none"/>
                <w:vertAlign w:val="baseline"/>
                <w:lang w:val="en-US" w:eastAsia="zh-CN"/>
              </w:rPr>
              <w:t>两荤两素</w:t>
            </w:r>
          </w:p>
        </w:tc>
      </w:tr>
      <w:tr w14:paraId="4245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274" w:type="dxa"/>
            <w:vAlign w:val="center"/>
          </w:tcPr>
          <w:p w14:paraId="5C68B5CE">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旅居老人</w:t>
            </w:r>
          </w:p>
        </w:tc>
        <w:tc>
          <w:tcPr>
            <w:tcW w:w="2274" w:type="dxa"/>
            <w:vAlign w:val="center"/>
          </w:tcPr>
          <w:p w14:paraId="24C76C72">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0</w:t>
            </w:r>
          </w:p>
        </w:tc>
        <w:tc>
          <w:tcPr>
            <w:tcW w:w="2275" w:type="dxa"/>
            <w:vAlign w:val="center"/>
          </w:tcPr>
          <w:p w14:paraId="53291223">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120</w:t>
            </w:r>
          </w:p>
        </w:tc>
        <w:tc>
          <w:tcPr>
            <w:tcW w:w="2275" w:type="dxa"/>
            <w:vAlign w:val="center"/>
          </w:tcPr>
          <w:p w14:paraId="431C1A6D">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实刷实销</w:t>
            </w:r>
          </w:p>
        </w:tc>
      </w:tr>
    </w:tbl>
    <w:p w14:paraId="0210BFA0">
      <w:pPr>
        <w:keepNext w:val="0"/>
        <w:keepLines w:val="0"/>
        <w:pageBreakBefore w:val="0"/>
        <w:tabs>
          <w:tab w:val="left" w:pos="180"/>
          <w:tab w:val="left" w:pos="1620"/>
        </w:tabs>
        <w:kinsoku/>
        <w:wordWrap/>
        <w:overflowPunct/>
        <w:topLinePunct w:val="0"/>
        <w:autoSpaceDE/>
        <w:autoSpaceDN/>
        <w:bidi w:val="0"/>
        <w:spacing w:line="38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注：本表所列人数仅为参考，人员数量会随实际运营情况动态调整，最终结算按实际用餐量据实结算。</w:t>
      </w:r>
    </w:p>
    <w:p w14:paraId="66C9AF55">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配送品类：</w:t>
      </w:r>
    </w:p>
    <w:p w14:paraId="5600CD42">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①</w:t>
      </w:r>
      <w:r>
        <w:rPr>
          <w:rFonts w:hint="eastAsia" w:ascii="宋体" w:hAnsi="宋体" w:eastAsia="宋体" w:cs="宋体"/>
          <w:b w:val="0"/>
          <w:bCs/>
          <w:color w:val="auto"/>
          <w:sz w:val="24"/>
          <w:szCs w:val="24"/>
          <w:highlight w:val="none"/>
          <w:lang w:eastAsia="zh-CN"/>
        </w:rPr>
        <w:t>基础必供品类（每日按需配送）：大米、米粉、面制品、豆制品、食用油、鲜肉类、家禽、鲜活水产品、蔬果、禽蛋、干货、调味品。</w:t>
      </w:r>
    </w:p>
    <w:p w14:paraId="1D350F3F">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②</w:t>
      </w:r>
      <w:r>
        <w:rPr>
          <w:rFonts w:hint="eastAsia" w:ascii="宋体" w:hAnsi="宋体" w:eastAsia="宋体" w:cs="宋体"/>
          <w:b w:val="0"/>
          <w:bCs/>
          <w:color w:val="auto"/>
          <w:sz w:val="24"/>
          <w:szCs w:val="24"/>
          <w:highlight w:val="none"/>
          <w:lang w:eastAsia="zh-CN"/>
        </w:rPr>
        <w:t>定期增补品类（按需配送）：乳制品、面包、水果类、传统节日慰问品（汤圆、粽子、月饼等）、生日蛋糕、营养品、包装零食饮料。</w:t>
      </w:r>
    </w:p>
    <w:p w14:paraId="0E7B25D6">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③</w:t>
      </w:r>
      <w:r>
        <w:rPr>
          <w:rFonts w:hint="eastAsia" w:ascii="宋体" w:hAnsi="宋体" w:eastAsia="宋体" w:cs="宋体"/>
          <w:b w:val="0"/>
          <w:bCs/>
          <w:color w:val="auto"/>
          <w:sz w:val="24"/>
          <w:szCs w:val="24"/>
          <w:highlight w:val="none"/>
          <w:lang w:val="en-US" w:eastAsia="zh-CN"/>
        </w:rPr>
        <w:t>特殊人群专项供货品类（按需配送，纳入总预算）</w:t>
      </w:r>
    </w:p>
    <w:p w14:paraId="6708494D">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主要包含针对高龄、失能老年人的细软易消化低油低糖特供食材，针对失能老人的流质、半流质营养配方食材，针对0～17周岁</w:t>
      </w:r>
      <w:r>
        <w:rPr>
          <w:rFonts w:hint="eastAsia" w:ascii="宋体" w:hAnsi="宋体" w:cs="宋体"/>
          <w:b w:val="0"/>
          <w:bCs/>
          <w:color w:val="auto"/>
          <w:sz w:val="24"/>
          <w:szCs w:val="24"/>
          <w:highlight w:val="none"/>
          <w:lang w:val="en-US" w:eastAsia="zh-CN"/>
        </w:rPr>
        <w:t>未成年服务对象</w:t>
      </w:r>
      <w:r>
        <w:rPr>
          <w:rFonts w:hint="eastAsia" w:ascii="宋体" w:hAnsi="宋体" w:eastAsia="宋体" w:cs="宋体"/>
          <w:b w:val="0"/>
          <w:bCs/>
          <w:color w:val="auto"/>
          <w:sz w:val="24"/>
          <w:szCs w:val="24"/>
          <w:highlight w:val="none"/>
          <w:lang w:val="en-US" w:eastAsia="zh-CN"/>
        </w:rPr>
        <w:t>、婴幼儿面条、低敏辅食原料、适合学龄前儿童的成长配方食材等，所有品类均根据福利院实际需求按需供货配送，最终实际采购金额按照实际供货量结算，不超过本项目总预算。</w:t>
      </w:r>
    </w:p>
    <w:p w14:paraId="3CEEA646">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成交供应商负责全品类食材统一采购、质量检测、仓储保管、分拣包装、专车冷链配送、现场交接验收、不合格品退换、售后应急保障全流程服务，所有成本、费用均包含在成交折扣率内，采购人不再另行支付费用</w:t>
      </w:r>
      <w:r>
        <w:rPr>
          <w:rFonts w:hint="default" w:ascii="宋体" w:hAnsi="宋体" w:eastAsia="宋体" w:cs="宋体"/>
          <w:b w:val="0"/>
          <w:bCs/>
          <w:color w:val="auto"/>
          <w:sz w:val="24"/>
          <w:szCs w:val="24"/>
          <w:highlight w:val="none"/>
          <w:lang w:val="en-US" w:eastAsia="zh-CN"/>
        </w:rPr>
        <w:t>。</w:t>
      </w:r>
    </w:p>
    <w:p w14:paraId="36FFD309">
      <w:pPr>
        <w:keepNext w:val="0"/>
        <w:keepLines w:val="0"/>
        <w:pageBreakBefore w:val="0"/>
        <w:widowControl/>
        <w:kinsoku/>
        <w:wordWrap/>
        <w:overflowPunct/>
        <w:topLinePunct w:val="0"/>
        <w:autoSpaceDE/>
        <w:autoSpaceDN/>
        <w:bidi w:val="0"/>
        <w:adjustRightInd w:val="0"/>
        <w:snapToGrid w:val="0"/>
        <w:spacing w:line="380" w:lineRule="exact"/>
        <w:ind w:left="0" w:leftChars="0" w:right="0" w:firstLine="480" w:firstLineChars="200"/>
        <w:jc w:val="left"/>
        <w:textAlignment w:val="auto"/>
        <w:rPr>
          <w:rFonts w:hint="eastAsia" w:ascii="宋体" w:hAnsi="宋体" w:eastAsia="宋体" w:cs="宋体"/>
          <w:b/>
          <w:bCs w:val="0"/>
          <w:color w:val="auto"/>
          <w:sz w:val="24"/>
          <w:szCs w:val="24"/>
          <w:highlight w:val="none"/>
          <w:lang w:val="en-US" w:eastAsia="zh-CN"/>
        </w:rPr>
      </w:pPr>
      <w:r>
        <w:rPr>
          <w:rFonts w:hint="eastAsia" w:ascii="仿宋" w:hAnsi="仿宋" w:eastAsia="仿宋" w:cs="仿宋"/>
          <w:b w:val="0"/>
          <w:bCs w:val="0"/>
          <w:i w:val="0"/>
          <w:iCs w:val="0"/>
          <w:color w:val="auto"/>
          <w:sz w:val="24"/>
          <w:szCs w:val="24"/>
          <w:highlight w:val="none"/>
        </w:rPr>
        <w:t>▲</w:t>
      </w:r>
      <w:r>
        <w:rPr>
          <w:rFonts w:hint="eastAsia" w:ascii="宋体" w:hAnsi="宋体" w:eastAsia="宋体" w:cs="宋体"/>
          <w:b/>
          <w:bCs w:val="0"/>
          <w:color w:val="auto"/>
          <w:sz w:val="24"/>
          <w:szCs w:val="24"/>
          <w:highlight w:val="none"/>
          <w:lang w:val="en-US" w:eastAsia="zh-CN"/>
        </w:rPr>
        <w:t>二、定询价机制</w:t>
      </w:r>
    </w:p>
    <w:p w14:paraId="29C2AB49">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bookmarkStart w:id="29" w:name="heading_6"/>
      <w:r>
        <w:rPr>
          <w:rFonts w:hint="eastAsia" w:ascii="宋体" w:hAnsi="宋体" w:eastAsia="宋体" w:cs="宋体"/>
          <w:b w:val="0"/>
          <w:bCs/>
          <w:color w:val="auto"/>
          <w:sz w:val="24"/>
          <w:szCs w:val="24"/>
          <w:highlight w:val="none"/>
          <w:lang w:eastAsia="zh-CN"/>
        </w:rPr>
        <w:t>（一）定价机制</w:t>
      </w:r>
      <w:bookmarkEnd w:id="29"/>
    </w:p>
    <w:p w14:paraId="7FD3452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常规食材基准价：</w:t>
      </w:r>
      <w:r>
        <w:rPr>
          <w:rFonts w:ascii="宋体" w:hAnsi="宋体" w:eastAsia="宋体" w:cs="宋体"/>
          <w:color w:val="auto"/>
          <w:sz w:val="24"/>
          <w:szCs w:val="24"/>
          <w:highlight w:val="none"/>
        </w:rPr>
        <w:t>询价小组由采购人委派 2 名及以上工作人员、供应商委派 1 名工作人员共同组成，总人数不少于 3 人，由采购人牵头组织；询价结果由双方代表共同签字确认，供应商对询价结果有异议的，须在 2 个工作日内提交佐证材料申请复核，逾期无异议则正式生效</w:t>
      </w:r>
      <w:r>
        <w:rPr>
          <w:rFonts w:hint="eastAsia" w:ascii="宋体" w:hAnsi="宋体" w:cs="宋体"/>
          <w:b w:val="0"/>
          <w:bCs/>
          <w:color w:val="auto"/>
          <w:sz w:val="24"/>
          <w:szCs w:val="24"/>
          <w:highlight w:val="none"/>
          <w:lang w:eastAsia="zh-CN"/>
        </w:rPr>
        <w:t>。</w:t>
      </w:r>
      <w:r>
        <w:rPr>
          <w:rFonts w:ascii="宋体" w:hAnsi="宋体" w:eastAsia="宋体" w:cs="宋体"/>
          <w:color w:val="auto"/>
          <w:sz w:val="24"/>
          <w:szCs w:val="24"/>
          <w:highlight w:val="none"/>
        </w:rPr>
        <w:t>询价小组</w:t>
      </w:r>
      <w:r>
        <w:rPr>
          <w:rFonts w:hint="eastAsia" w:ascii="宋体" w:hAnsi="宋体" w:eastAsia="宋体" w:cs="宋体"/>
          <w:b w:val="0"/>
          <w:bCs/>
          <w:color w:val="auto"/>
          <w:sz w:val="24"/>
          <w:szCs w:val="24"/>
          <w:highlight w:val="none"/>
          <w:lang w:eastAsia="zh-CN"/>
        </w:rPr>
        <w:t>以北海市南珠市场零售价格为核心基准，每月考察询价1</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次；如采购商品在该市场无销售的，可参照北海市贵州路市场、东海市场、金癸市场等大型农贸市场的价格，具体农贸市场由采购人单方面确定。每次询价 3-5 家同品质商户，按询价的算术平均价格作为下一周期的市场基准单价。</w:t>
      </w:r>
    </w:p>
    <w:p w14:paraId="755BBA8C">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稀缺 / 预包装食材基准价：农贸市场无销售的品类，由询价小组到和安超市、大润发、闽辉等正规连锁超市询价，经双方核定询价平均价后方可采购。</w:t>
      </w:r>
    </w:p>
    <w:p w14:paraId="45C4469E">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特殊膳食食材基准价：老人特供食材、婴幼儿辅食、慢病特供食材单独建立询价台账，单列品类、单独询价、单独核算基准单价，不得与普通食材均价合并计价。</w:t>
      </w:r>
    </w:p>
    <w:p w14:paraId="5BCD6310">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bookmarkStart w:id="30" w:name="heading_7"/>
      <w:r>
        <w:rPr>
          <w:rFonts w:hint="eastAsia" w:ascii="宋体" w:hAnsi="宋体" w:eastAsia="宋体" w:cs="宋体"/>
          <w:b w:val="0"/>
          <w:bCs/>
          <w:color w:val="auto"/>
          <w:sz w:val="24"/>
          <w:szCs w:val="24"/>
          <w:highlight w:val="none"/>
          <w:lang w:eastAsia="zh-CN"/>
        </w:rPr>
        <w:t>（二）定价周期与存档</w:t>
      </w:r>
      <w:bookmarkEnd w:id="30"/>
    </w:p>
    <w:p w14:paraId="2379B3A4">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自本次询价完成确定基准单价之日起，至下一次询价完成确定新的基准单价之日止，每次定价的有效周期为一个自然月。</w:t>
      </w:r>
    </w:p>
    <w:p w14:paraId="3B012700">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询价记录实行纸质、电子双存档，档案留存至合同终止后满 2 年。</w:t>
      </w:r>
    </w:p>
    <w:p w14:paraId="5348F3FF">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bookmarkStart w:id="31" w:name="heading_8"/>
      <w:r>
        <w:rPr>
          <w:rFonts w:hint="eastAsia" w:ascii="宋体" w:hAnsi="宋体" w:eastAsia="宋体" w:cs="宋体"/>
          <w:b w:val="0"/>
          <w:bCs/>
          <w:color w:val="auto"/>
          <w:sz w:val="24"/>
          <w:szCs w:val="24"/>
          <w:highlight w:val="none"/>
          <w:lang w:eastAsia="zh-CN"/>
        </w:rPr>
        <w:t>（三）价格异常管控</w:t>
      </w:r>
      <w:bookmarkEnd w:id="31"/>
    </w:p>
    <w:p w14:paraId="6206570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当月单一食材单价环比</w:t>
      </w:r>
      <w:r>
        <w:rPr>
          <w:rFonts w:ascii="宋体" w:hAnsi="宋体" w:eastAsia="宋体" w:cs="宋体"/>
          <w:color w:val="auto"/>
          <w:sz w:val="24"/>
          <w:szCs w:val="24"/>
          <w:highlight w:val="none"/>
        </w:rPr>
        <w:t>（与</w:t>
      </w:r>
      <w:r>
        <w:rPr>
          <w:rFonts w:hint="eastAsia" w:ascii="宋体" w:hAnsi="宋体" w:cs="宋体"/>
          <w:color w:val="auto"/>
          <w:sz w:val="24"/>
          <w:szCs w:val="24"/>
          <w:highlight w:val="none"/>
          <w:lang w:val="en-US" w:eastAsia="zh-CN"/>
        </w:rPr>
        <w:t>当月</w:t>
      </w:r>
      <w:r>
        <w:rPr>
          <w:rFonts w:ascii="宋体" w:hAnsi="宋体" w:eastAsia="宋体" w:cs="宋体"/>
          <w:color w:val="auto"/>
          <w:sz w:val="24"/>
          <w:szCs w:val="24"/>
          <w:highlight w:val="none"/>
        </w:rPr>
        <w:t>基准单价相比）</w:t>
      </w:r>
      <w:r>
        <w:rPr>
          <w:rFonts w:hint="eastAsia" w:ascii="宋体" w:hAnsi="宋体" w:eastAsia="宋体" w:cs="宋体"/>
          <w:b w:val="0"/>
          <w:bCs/>
          <w:color w:val="auto"/>
          <w:sz w:val="24"/>
          <w:szCs w:val="24"/>
          <w:highlight w:val="none"/>
          <w:lang w:eastAsia="zh-CN"/>
        </w:rPr>
        <w:t>涨幅超过 15% 的，供应商需在 3 个工作日内提交</w:t>
      </w:r>
      <w:r>
        <w:rPr>
          <w:rFonts w:hint="eastAsia" w:ascii="宋体" w:hAnsi="宋体" w:cs="宋体"/>
          <w:b w:val="0"/>
          <w:bCs/>
          <w:color w:val="auto"/>
          <w:sz w:val="24"/>
          <w:szCs w:val="24"/>
          <w:highlight w:val="none"/>
          <w:lang w:val="en-US" w:eastAsia="zh-CN"/>
        </w:rPr>
        <w:t>食品食材</w:t>
      </w:r>
      <w:r>
        <w:rPr>
          <w:rFonts w:hint="eastAsia" w:ascii="宋体" w:hAnsi="宋体" w:eastAsia="宋体" w:cs="宋体"/>
          <w:b w:val="0"/>
          <w:bCs/>
          <w:color w:val="auto"/>
          <w:sz w:val="24"/>
          <w:szCs w:val="24"/>
          <w:highlight w:val="none"/>
          <w:lang w:eastAsia="zh-CN"/>
        </w:rPr>
        <w:t>成本佐证材料，询价小组现场复核市场价格后可调整基准价；环比跌幅超过 15% 的，同步下调基准单价。</w:t>
      </w:r>
    </w:p>
    <w:p w14:paraId="09E86B7C">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结算规则：</w:t>
      </w:r>
    </w:p>
    <w:p w14:paraId="7CCE2DD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单品结算单价 = 当月基准单价 × 成交折扣率</w:t>
      </w:r>
    </w:p>
    <w:p w14:paraId="52A158F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月度总结算额 = 各品类验收</w:t>
      </w:r>
      <w:r>
        <w:rPr>
          <w:rFonts w:hint="eastAsia" w:ascii="宋体" w:hAnsi="宋体" w:cs="宋体"/>
          <w:b w:val="0"/>
          <w:bCs/>
          <w:color w:val="auto"/>
          <w:sz w:val="24"/>
          <w:szCs w:val="24"/>
          <w:highlight w:val="none"/>
          <w:lang w:val="en-US" w:eastAsia="zh-CN"/>
        </w:rPr>
        <w:t>合格数量（重量）</w:t>
      </w:r>
      <w:r>
        <w:rPr>
          <w:rFonts w:hint="eastAsia" w:ascii="宋体" w:hAnsi="宋体" w:eastAsia="宋体" w:cs="宋体"/>
          <w:b w:val="0"/>
          <w:bCs/>
          <w:color w:val="auto"/>
          <w:sz w:val="24"/>
          <w:szCs w:val="24"/>
          <w:highlight w:val="none"/>
          <w:lang w:eastAsia="zh-CN"/>
        </w:rPr>
        <w:t xml:space="preserve"> × 对应单品结算单价</w:t>
      </w:r>
    </w:p>
    <w:p w14:paraId="320EB56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成交折扣率全合同周期固定不变，折扣率</w:t>
      </w:r>
      <w:r>
        <w:rPr>
          <w:rFonts w:hint="eastAsia" w:ascii="宋体" w:hAnsi="宋体" w:cs="宋体"/>
          <w:b w:val="0"/>
          <w:bCs/>
          <w:color w:val="auto"/>
          <w:sz w:val="24"/>
          <w:szCs w:val="24"/>
          <w:highlight w:val="none"/>
          <w:lang w:val="en-US" w:eastAsia="zh-CN"/>
        </w:rPr>
        <w:t>报价区间为0＜折扣率≤90%，超出此区间的</w:t>
      </w:r>
      <w:r>
        <w:rPr>
          <w:rFonts w:hint="eastAsia" w:ascii="宋体" w:hAnsi="宋体" w:eastAsia="宋体" w:cs="宋体"/>
          <w:b w:val="0"/>
          <w:bCs/>
          <w:color w:val="auto"/>
          <w:sz w:val="24"/>
          <w:szCs w:val="24"/>
          <w:highlight w:val="none"/>
          <w:lang w:eastAsia="zh-CN"/>
        </w:rPr>
        <w:t>响应无效；若单品折扣后结算价高于当期基准单价，采购人有权拒付超额部分货款。</w:t>
      </w:r>
    </w:p>
    <w:p w14:paraId="1B36F41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年度总结算总额不得超过本项目采购预算 230 万元，超出部分采购人不予支付。</w:t>
      </w:r>
    </w:p>
    <w:p w14:paraId="76A2C7BB">
      <w:pPr>
        <w:keepNext w:val="0"/>
        <w:keepLines w:val="0"/>
        <w:pageBreakBefore w:val="0"/>
        <w:widowControl/>
        <w:kinsoku/>
        <w:wordWrap/>
        <w:overflowPunct/>
        <w:topLinePunct w:val="0"/>
        <w:autoSpaceDE/>
        <w:autoSpaceDN/>
        <w:bidi w:val="0"/>
        <w:adjustRightInd w:val="0"/>
        <w:snapToGrid w:val="0"/>
        <w:spacing w:line="380" w:lineRule="exact"/>
        <w:ind w:left="0" w:leftChars="0" w:right="0" w:firstLine="480" w:firstLineChars="200"/>
        <w:jc w:val="left"/>
        <w:textAlignment w:val="auto"/>
        <w:rPr>
          <w:rFonts w:hint="eastAsia" w:ascii="宋体" w:hAnsi="宋体" w:eastAsia="宋体" w:cs="宋体"/>
          <w:b/>
          <w:bCs w:val="0"/>
          <w:color w:val="auto"/>
          <w:sz w:val="24"/>
          <w:szCs w:val="24"/>
          <w:highlight w:val="none"/>
          <w:lang w:eastAsia="zh-CN"/>
        </w:rPr>
      </w:pPr>
      <w:r>
        <w:rPr>
          <w:rFonts w:hint="eastAsia" w:ascii="仿宋" w:hAnsi="仿宋" w:eastAsia="仿宋" w:cs="仿宋"/>
          <w:b w:val="0"/>
          <w:bCs w:val="0"/>
          <w:i w:val="0"/>
          <w:iCs w:val="0"/>
          <w:color w:val="auto"/>
          <w:sz w:val="24"/>
          <w:szCs w:val="24"/>
          <w:highlight w:val="none"/>
        </w:rPr>
        <w:t>▲</w:t>
      </w:r>
      <w:r>
        <w:rPr>
          <w:rFonts w:hint="eastAsia" w:ascii="宋体" w:hAnsi="宋体" w:eastAsia="宋体" w:cs="宋体"/>
          <w:b/>
          <w:bCs w:val="0"/>
          <w:color w:val="auto"/>
          <w:sz w:val="24"/>
          <w:szCs w:val="24"/>
          <w:highlight w:val="none"/>
          <w:lang w:val="en-US" w:eastAsia="zh-CN"/>
        </w:rPr>
        <w:t>三、</w:t>
      </w:r>
      <w:r>
        <w:rPr>
          <w:rFonts w:hint="eastAsia" w:ascii="宋体" w:hAnsi="宋体" w:eastAsia="宋体" w:cs="宋体"/>
          <w:b/>
          <w:bCs w:val="0"/>
          <w:color w:val="auto"/>
          <w:sz w:val="24"/>
          <w:szCs w:val="24"/>
          <w:highlight w:val="none"/>
          <w:lang w:eastAsia="zh-CN"/>
        </w:rPr>
        <w:t>配送食材要求</w:t>
      </w:r>
    </w:p>
    <w:p w14:paraId="1CC476AD">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bookmarkStart w:id="32" w:name="heading_10"/>
      <w:r>
        <w:rPr>
          <w:rFonts w:hint="eastAsia" w:ascii="宋体" w:hAnsi="宋体" w:eastAsia="宋体" w:cs="宋体"/>
          <w:b w:val="0"/>
          <w:bCs/>
          <w:color w:val="auto"/>
          <w:sz w:val="24"/>
          <w:szCs w:val="24"/>
          <w:highlight w:val="none"/>
          <w:lang w:eastAsia="zh-CN"/>
        </w:rPr>
        <w:t>（一）通用质量</w:t>
      </w:r>
      <w:bookmarkEnd w:id="32"/>
      <w:r>
        <w:rPr>
          <w:rFonts w:hint="eastAsia" w:ascii="宋体" w:hAnsi="宋体" w:eastAsia="宋体" w:cs="宋体"/>
          <w:b w:val="0"/>
          <w:bCs/>
          <w:color w:val="auto"/>
          <w:sz w:val="24"/>
          <w:szCs w:val="24"/>
          <w:highlight w:val="none"/>
          <w:lang w:val="en-US" w:eastAsia="zh-CN"/>
        </w:rPr>
        <w:t>要求</w:t>
      </w:r>
    </w:p>
    <w:p w14:paraId="1B7CDC2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严禁配送《中华人民共和国食品安全法》禁止经营的食品，包括但不限于：野生蘑菇、发芽马铃薯、鲜黄花菜、四季豆、河豚鱼、织纹螺、散装自榨油、“三无” 食品、过期变质食品、假冒伪劣食品、病死毒死畜禽水产、未经检疫肉类、含违禁添加剂食品。</w:t>
      </w:r>
    </w:p>
    <w:p w14:paraId="60696E2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所有预包装食品须具备 SC 食品生产许可标识，标签符合 GB7718 要求，剩余保质期≥原厂保质期的 2/3；严禁临期、过期产品入库。</w:t>
      </w:r>
    </w:p>
    <w:p w14:paraId="17A9DD59">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所有食材内控标准严于国家标准，</w:t>
      </w:r>
      <w:r>
        <w:rPr>
          <w:rFonts w:ascii="宋体" w:hAnsi="宋体" w:eastAsia="宋体" w:cs="宋体"/>
          <w:color w:val="auto"/>
          <w:sz w:val="24"/>
          <w:szCs w:val="24"/>
          <w:highlight w:val="none"/>
        </w:rPr>
        <w:t>农药残留、兽药残留、重金属、食品添加剂、微生物等</w:t>
      </w:r>
      <w:r>
        <w:rPr>
          <w:rFonts w:hint="eastAsia" w:ascii="宋体" w:hAnsi="宋体" w:eastAsia="宋体" w:cs="宋体"/>
          <w:b w:val="0"/>
          <w:bCs/>
          <w:color w:val="auto"/>
          <w:sz w:val="24"/>
          <w:szCs w:val="24"/>
          <w:highlight w:val="none"/>
          <w:lang w:eastAsia="zh-CN"/>
        </w:rPr>
        <w:t>核心安全指标限值不超过国标限量的 80%</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 xml:space="preserve">                                                                                                                                                                                                                                                                                                                                                                                                                                                                                                                                                                                                                                                                                                                                                                                                                                                                                                                                                                                                                                                                                                                                                                                                                                                                                                                                                                                                                                                                                                                                                                                                                                                                                                                                                                                                                                                                                                                                                                                                                                                                                                                                                                                                                                                                                                                                                                                                                                                                                                                                                                                                                                                                                                                                                                                                                                                                                                                                                                                                                                                                                                                                                                                                                                                                                                                                                                                                                                                                                                                                                                                                                                                                                                                                                                                                                                                                                                                                                                                                                                                                                                                                                                                                                </w:t>
      </w:r>
      <w:r>
        <w:rPr>
          <w:rFonts w:hint="eastAsia" w:ascii="宋体" w:hAnsi="宋体" w:cs="宋体"/>
          <w:b w:val="0"/>
          <w:bCs/>
          <w:color w:val="auto"/>
          <w:sz w:val="24"/>
          <w:szCs w:val="24"/>
          <w:highlight w:val="none"/>
          <w:lang w:val="en-US" w:eastAsia="zh-CN"/>
        </w:rPr>
        <w:t xml:space="preserve">                                                                                                                                                                                                                                                                                                                                                                                                                                                                                                                                                                                                                                                                                                                                                                                                                                                                                                                                                                                                                                                                                                                                                                                                                                                                                                                                                                                                                                                                                                                                                                                                                                                                                                                                                                                                                                                                                                                                                                                                                                                                                                                                                                                                                                                                                                                                                                                                                                                                                                                                                                                                                                                                                                                                                                                                                                                                                                                                                                                                                                                                                                                                                                                                                                                                                                                                                                                                                                                                                                                                                                                                                                                                                                                                                                                                                                                                                                                                                                                                                                                                                                                                                                                                                </w:t>
      </w:r>
      <w:r>
        <w:rPr>
          <w:rFonts w:hint="eastAsia" w:ascii="宋体" w:hAnsi="宋体" w:cs="宋体"/>
          <w:b w:val="0"/>
          <w:bCs/>
          <w:color w:val="auto"/>
          <w:sz w:val="24"/>
          <w:szCs w:val="24"/>
          <w:highlight w:val="none"/>
          <w:lang w:val="en-US" w:eastAsia="zh-CN"/>
        </w:rPr>
        <w:t xml:space="preserve">                                                                                                                                                                                                                                                                                                                                                                                                                                                                                                                                                                                                                                                                                                                                                                                                                                                                                                                                                                                                                                                                                                                                                                                                                                                                                                                                                                                                                                                                                                                                                                                                                                </w:t>
      </w:r>
    </w:p>
    <w:p w14:paraId="696D54A1">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高风险食材批批随附合格检测 / 检疫证明，无有效证明文件直接拒收。</w:t>
      </w:r>
    </w:p>
    <w:p w14:paraId="1AA983C5">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eastAsia="zh-CN"/>
        </w:rPr>
      </w:pPr>
      <w:bookmarkStart w:id="33" w:name="heading_11"/>
      <w:r>
        <w:rPr>
          <w:rFonts w:hint="eastAsia" w:ascii="宋体" w:hAnsi="宋体" w:eastAsia="宋体" w:cs="宋体"/>
          <w:b w:val="0"/>
          <w:bCs/>
          <w:color w:val="auto"/>
          <w:sz w:val="24"/>
          <w:szCs w:val="24"/>
          <w:highlight w:val="none"/>
          <w:lang w:eastAsia="zh-CN"/>
        </w:rPr>
        <w:t>（二）分类食材细化质量要求</w:t>
      </w:r>
      <w:bookmarkEnd w:id="33"/>
    </w:p>
    <w:p w14:paraId="3B91CBA9">
      <w:pPr>
        <w:keepNext w:val="0"/>
        <w:keepLines w:val="0"/>
        <w:pageBreakBefore w:val="0"/>
        <w:widowControl/>
        <w:kinsoku/>
        <w:wordWrap/>
        <w:overflowPunct/>
        <w:topLinePunct w:val="0"/>
        <w:autoSpaceDE/>
        <w:autoSpaceDN/>
        <w:bidi w:val="0"/>
        <w:adjustRightInd w:val="0"/>
        <w:snapToGrid w:val="0"/>
        <w:spacing w:line="380" w:lineRule="exact"/>
        <w:ind w:left="0" w:leftChars="0" w:right="0" w:firstLine="482" w:firstLineChars="200"/>
        <w:jc w:val="left"/>
        <w:textAlignment w:val="auto"/>
        <w:rPr>
          <w:rFonts w:hint="eastAsia" w:ascii="宋体" w:hAnsi="宋体" w:eastAsia="宋体" w:cs="宋体"/>
          <w:b/>
          <w:bCs w:val="0"/>
          <w:color w:val="auto"/>
          <w:sz w:val="24"/>
          <w:szCs w:val="24"/>
          <w:highlight w:val="none"/>
          <w:lang w:eastAsia="zh-CN"/>
        </w:rPr>
      </w:pPr>
    </w:p>
    <w:tbl>
      <w:tblPr>
        <w:tblStyle w:val="6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091"/>
        <w:gridCol w:w="6773"/>
      </w:tblGrid>
      <w:tr w14:paraId="5A19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3556C6D1">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项号</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7EE1DACA">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食材类别</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1ED38502">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具体质量要求</w:t>
            </w:r>
          </w:p>
        </w:tc>
      </w:tr>
      <w:tr w14:paraId="355D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0C43416B">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30B879A4">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大米、米粉、面制品、豆制品类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3A41765B">
            <w:pPr>
              <w:keepNext w:val="0"/>
              <w:keepLines w:val="0"/>
              <w:pageBreakBefore w:val="0"/>
              <w:widowControl/>
              <w:numPr>
                <w:ilvl w:val="0"/>
                <w:numId w:val="7"/>
              </w:numPr>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 SC 食品生产许可标识，执行 GB2713、GB7718 国标，品质一级，无霉变、虫蛀、杂质，剩余保质期≥原厂保质期 2/3，随货附带有效生产许可证、批次质检报告；</w:t>
            </w:r>
          </w:p>
          <w:p w14:paraId="6DBA984D">
            <w:pPr>
              <w:keepNext w:val="0"/>
              <w:keepLines w:val="0"/>
              <w:pageBreakBefore w:val="0"/>
              <w:widowControl/>
              <w:numPr>
                <w:ilvl w:val="0"/>
                <w:numId w:val="7"/>
              </w:numPr>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大米每批次附黄曲霉毒素 B1、重金属镉检测报告；米面制品铝残留≤国标限值 75%；</w:t>
            </w:r>
          </w:p>
          <w:p w14:paraId="23B60511">
            <w:pPr>
              <w:keepNext w:val="0"/>
              <w:keepLines w:val="0"/>
              <w:pageBreakBefore w:val="0"/>
              <w:widowControl/>
              <w:numPr>
                <w:ilvl w:val="0"/>
                <w:numId w:val="7"/>
              </w:numPr>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豆制品当日生产配送，无发酸、发黏，菌落总数符合国标要求</w:t>
            </w:r>
            <w:r>
              <w:rPr>
                <w:rFonts w:hint="eastAsia" w:ascii="宋体" w:hAnsi="宋体" w:cs="宋体"/>
                <w:color w:val="auto"/>
                <w:sz w:val="24"/>
                <w:szCs w:val="24"/>
                <w:highlight w:val="none"/>
                <w:lang w:eastAsia="zh-CN"/>
              </w:rPr>
              <w:t>；</w:t>
            </w:r>
          </w:p>
          <w:p w14:paraId="1133DFB1">
            <w:pPr>
              <w:keepNext w:val="0"/>
              <w:keepLines w:val="0"/>
              <w:pageBreakBefore w:val="0"/>
              <w:widowControl/>
              <w:numPr>
                <w:ilvl w:val="0"/>
                <w:numId w:val="7"/>
              </w:numPr>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★老人：失能老人专供超细研磨米面，无硬质颗粒物；</w:t>
            </w:r>
          </w:p>
          <w:p w14:paraId="6B9ED5E7">
            <w:pPr>
              <w:keepNext w:val="0"/>
              <w:keepLines w:val="0"/>
              <w:pageBreakBefore w:val="0"/>
              <w:widowControl/>
              <w:numPr>
                <w:ilvl w:val="0"/>
                <w:numId w:val="7"/>
              </w:numPr>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★幼童：婴幼儿挂面执行 GB10769，无食盐、无食用碱、无防腐剂。</w:t>
            </w:r>
          </w:p>
        </w:tc>
      </w:tr>
      <w:tr w14:paraId="65D1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59D58A6C">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0E67DE26">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食用油类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50DE371E">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（1）具有“SC”食品质量认证标志；</w:t>
            </w:r>
          </w:p>
          <w:p w14:paraId="7C91D41A">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（2）花生油、大豆油质量必须符合GB/T 1534-2017、GB/T 1535-2017标准；</w:t>
            </w:r>
          </w:p>
          <w:p w14:paraId="02665934">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（3）食用油卫生标准必须符合</w:t>
            </w:r>
            <w:r>
              <w:rPr>
                <w:rFonts w:hint="eastAsia" w:ascii="宋体" w:hAnsi="宋体" w:eastAsia="宋体" w:cs="宋体"/>
                <w:bCs/>
                <w:color w:val="auto"/>
                <w:sz w:val="24"/>
                <w:szCs w:val="24"/>
                <w:highlight w:val="none"/>
                <w:lang w:eastAsia="zh-CN"/>
              </w:rPr>
              <w:t>《食品安全国家标准 植物油》GB2716-2018</w:t>
            </w:r>
            <w:r>
              <w:rPr>
                <w:rFonts w:hint="eastAsia" w:ascii="宋体" w:hAnsi="宋体" w:eastAsia="宋体" w:cs="宋体"/>
                <w:bCs/>
                <w:color w:val="auto"/>
                <w:sz w:val="24"/>
                <w:szCs w:val="24"/>
                <w:highlight w:val="none"/>
              </w:rPr>
              <w:t xml:space="preserve">； </w:t>
            </w:r>
          </w:p>
          <w:p w14:paraId="5B1EEF3A">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（4）食用油的包装、运输和储存必须符合保质、保量、运输安全和分类、分等储存的要求，严防污染；</w:t>
            </w:r>
          </w:p>
          <w:p w14:paraId="4C4EDA49">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（5）质量等级：一级；</w:t>
            </w:r>
          </w:p>
          <w:p w14:paraId="6BCDE5C3">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（6）标签标识：标明产品名称、净含量、生产者名称和地址、生产日期和保质期、产品标准号、质量等级、生产许可证号等内容；</w:t>
            </w:r>
          </w:p>
          <w:p w14:paraId="163FC2EB">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（7）产品须在保质期内，且剩余保存期不少于原有质保期的三分之二</w:t>
            </w:r>
            <w:r>
              <w:rPr>
                <w:rFonts w:hint="eastAsia" w:ascii="宋体" w:hAnsi="宋体" w:eastAsia="宋体" w:cs="宋体"/>
                <w:bCs/>
                <w:color w:val="auto"/>
                <w:sz w:val="24"/>
                <w:szCs w:val="24"/>
                <w:highlight w:val="none"/>
                <w:lang w:eastAsia="zh-CN"/>
              </w:rPr>
              <w:t>；</w:t>
            </w:r>
          </w:p>
          <w:p w14:paraId="119A65E2">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（8）严禁散装自榨油，逐批次送检酸价、过氧化值</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黄曲霉素</w:t>
            </w:r>
            <w:r>
              <w:rPr>
                <w:rFonts w:hint="eastAsia" w:ascii="宋体" w:hAnsi="宋体" w:eastAsia="宋体" w:cs="宋体"/>
                <w:bCs/>
                <w:color w:val="auto"/>
                <w:sz w:val="24"/>
                <w:szCs w:val="24"/>
                <w:highlight w:val="none"/>
                <w:lang w:eastAsia="zh-CN"/>
              </w:rPr>
              <w:t>；</w:t>
            </w:r>
          </w:p>
          <w:p w14:paraId="099A65CF">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9</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交货时须提供有效期内的生产许可证、产品检验报告复印件。</w:t>
            </w:r>
          </w:p>
        </w:tc>
      </w:tr>
      <w:tr w14:paraId="5700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075EA4B4">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15A54D51">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鲜肉类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6CECFD63">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（1）必须是当天屠宰的生鲜放心肉；</w:t>
            </w:r>
          </w:p>
          <w:p w14:paraId="0B13749D">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（2）去除筋膜、杂物，肉质鲜嫩，不注水，符合食品卫生要求；</w:t>
            </w:r>
          </w:p>
          <w:p w14:paraId="0D4C4390">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（3）猪肉每批次附带非洲猪瘟检测报告，畜禽肉全批次检测盐酸克伦特罗、莱克多巴胺、沙丁胺醇等瘦肉精项目，结果全部阴性</w:t>
            </w:r>
            <w:r>
              <w:rPr>
                <w:rFonts w:hint="eastAsia" w:ascii="宋体" w:hAnsi="宋体" w:eastAsia="宋体" w:cs="宋体"/>
                <w:bCs/>
                <w:color w:val="auto"/>
                <w:sz w:val="24"/>
                <w:szCs w:val="24"/>
                <w:highlight w:val="none"/>
                <w:lang w:eastAsia="zh-CN"/>
              </w:rPr>
              <w:t>；</w:t>
            </w:r>
          </w:p>
          <w:p w14:paraId="2130F731">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（4）对于鲜猪手脚等，必须去除一切杂毛污物，无异味，交货以干净、新鲜、大小适中为标准；</w:t>
            </w:r>
          </w:p>
          <w:p w14:paraId="60F0864B">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）交货时须提供动物检疫合格证明复印件</w:t>
            </w:r>
            <w:r>
              <w:rPr>
                <w:rFonts w:hint="eastAsia" w:ascii="宋体" w:hAnsi="宋体" w:cs="宋体"/>
                <w:bCs/>
                <w:color w:val="auto"/>
                <w:sz w:val="24"/>
                <w:szCs w:val="24"/>
                <w:highlight w:val="none"/>
                <w:lang w:eastAsia="zh-CN"/>
              </w:rPr>
              <w:t>；</w:t>
            </w:r>
          </w:p>
          <w:p w14:paraId="778E50D1">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）交货时须符合餐饮服务食品采购索证索票管理规定第十二条规定，猪定点屠宰证（猪肉类须提供）复印件。</w:t>
            </w:r>
          </w:p>
        </w:tc>
      </w:tr>
      <w:tr w14:paraId="130D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67137D33">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0AC4DF5C">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家禽类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47C6E970">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（1）必须是活家禽到场，验收合格后在采购人提供的场地宰杀，宰杀过程中所选用的材料符合食品安全卫生要求；</w:t>
            </w:r>
          </w:p>
          <w:p w14:paraId="0E01C79F">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宰杀要求：无残留内脏（碎肝、肺等）、毛根、碎腊、粪便、头发等内/外源异物，无血水、淤血、严重皮炎，个体破损、残缺等。品质形状饱满，表皮完整，无严重破嘴、脖皮断裂、翅根断裂、腿断裂等现象；</w:t>
            </w:r>
          </w:p>
          <w:p w14:paraId="73E18ED4">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（3）每批次兽药残留检测合格</w:t>
            </w:r>
            <w:r>
              <w:rPr>
                <w:rFonts w:hint="eastAsia" w:ascii="宋体" w:hAnsi="宋体" w:eastAsia="宋体" w:cs="宋体"/>
                <w:bCs/>
                <w:color w:val="auto"/>
                <w:sz w:val="24"/>
                <w:szCs w:val="24"/>
                <w:highlight w:val="none"/>
                <w:lang w:eastAsia="zh-CN"/>
              </w:rPr>
              <w:t>；</w:t>
            </w:r>
          </w:p>
          <w:p w14:paraId="6FAAD252">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交货时须提供动物检疫合格证明复印件。</w:t>
            </w:r>
          </w:p>
        </w:tc>
      </w:tr>
      <w:tr w14:paraId="7B00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767026D9">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6B2E0256">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鲜活水产品类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7B47E24D">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kern w:val="2"/>
                <w:sz w:val="24"/>
                <w:szCs w:val="24"/>
                <w:highlight w:val="none"/>
              </w:rPr>
            </w:pPr>
            <w:r>
              <w:rPr>
                <w:rStyle w:val="639"/>
                <w:rFonts w:hint="eastAsia" w:ascii="宋体" w:hAnsi="宋体" w:eastAsia="宋体" w:cs="宋体"/>
                <w:color w:val="auto"/>
                <w:sz w:val="24"/>
                <w:szCs w:val="24"/>
                <w:highlight w:val="none"/>
              </w:rPr>
              <w:t>（1）必须是鲜活水产品到场，验收合格后在采购人提供的场地宰杀，新鲜鱼类来源安全可靠，活体鲜活，眼球明亮，无大腹，无畸形、无病毒、不含有害物质；</w:t>
            </w:r>
          </w:p>
          <w:p w14:paraId="5D433EE7">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（2）宰杀要求： 验收合格后现场宰杀，鱼鳞刮净、去内脏、去鱼鳃、去腹内黑膜；处理后气味正常、肉质有弹性、无离刺现象；</w:t>
            </w:r>
          </w:p>
          <w:p w14:paraId="7BF6B039">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lang w:eastAsia="zh-CN"/>
              </w:rPr>
            </w:pPr>
            <w:r>
              <w:rPr>
                <w:rStyle w:val="639"/>
                <w:rFonts w:hint="eastAsia" w:ascii="宋体" w:hAnsi="宋体" w:eastAsia="宋体" w:cs="宋体"/>
                <w:color w:val="auto"/>
                <w:sz w:val="24"/>
                <w:szCs w:val="24"/>
                <w:highlight w:val="none"/>
              </w:rPr>
              <w:t>（3）禁止采购来自受污染的海、江河、湖泊等水域的水产品</w:t>
            </w:r>
            <w:r>
              <w:rPr>
                <w:rStyle w:val="639"/>
                <w:rFonts w:hint="eastAsia" w:ascii="宋体" w:hAnsi="宋体" w:eastAsia="宋体" w:cs="宋体"/>
                <w:color w:val="auto"/>
                <w:sz w:val="24"/>
                <w:szCs w:val="24"/>
                <w:highlight w:val="none"/>
                <w:lang w:eastAsia="zh-CN"/>
              </w:rPr>
              <w:t>；</w:t>
            </w:r>
          </w:p>
          <w:p w14:paraId="3214EE05">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Style w:val="639"/>
                <w:rFonts w:hint="default" w:ascii="宋体" w:hAnsi="宋体" w:eastAsia="宋体" w:cs="宋体"/>
                <w:color w:val="auto"/>
                <w:sz w:val="24"/>
                <w:szCs w:val="24"/>
                <w:highlight w:val="none"/>
                <w:lang w:val="en-US" w:eastAsia="zh-CN"/>
              </w:rPr>
            </w:pPr>
            <w:r>
              <w:rPr>
                <w:rStyle w:val="639"/>
                <w:rFonts w:hint="eastAsia" w:ascii="宋体" w:hAnsi="宋体" w:eastAsia="宋体" w:cs="宋体"/>
                <w:color w:val="auto"/>
                <w:sz w:val="24"/>
                <w:szCs w:val="24"/>
                <w:highlight w:val="none"/>
              </w:rPr>
              <w:t>（</w:t>
            </w:r>
            <w:r>
              <w:rPr>
                <w:rStyle w:val="639"/>
                <w:rFonts w:hint="eastAsia" w:ascii="宋体" w:hAnsi="宋体" w:cs="宋体"/>
                <w:color w:val="auto"/>
                <w:sz w:val="24"/>
                <w:szCs w:val="24"/>
                <w:highlight w:val="none"/>
                <w:lang w:val="en-US" w:eastAsia="zh-CN"/>
              </w:rPr>
              <w:t>4</w:t>
            </w:r>
            <w:r>
              <w:rPr>
                <w:rStyle w:val="639"/>
                <w:rFonts w:hint="eastAsia" w:ascii="宋体" w:hAnsi="宋体" w:eastAsia="宋体" w:cs="宋体"/>
                <w:color w:val="auto"/>
                <w:sz w:val="24"/>
                <w:szCs w:val="24"/>
                <w:highlight w:val="none"/>
              </w:rPr>
              <w:t>）每批次筛查孔雀石绿、氯霉素及铅、汞、砷重金属，结果符合 GB2762 要求</w:t>
            </w:r>
            <w:r>
              <w:rPr>
                <w:rStyle w:val="639"/>
                <w:rFonts w:hint="eastAsia" w:ascii="宋体" w:hAnsi="宋体" w:eastAsia="宋体" w:cs="宋体"/>
                <w:color w:val="auto"/>
                <w:sz w:val="24"/>
                <w:szCs w:val="24"/>
                <w:highlight w:val="none"/>
                <w:lang w:eastAsia="zh-CN"/>
              </w:rPr>
              <w:t>。</w:t>
            </w:r>
          </w:p>
        </w:tc>
      </w:tr>
      <w:tr w14:paraId="05A7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4E8480E2">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000BE8EA">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蔬果类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45E59BD3">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lang w:eastAsia="zh-CN"/>
              </w:rPr>
            </w:pPr>
            <w:r>
              <w:rPr>
                <w:rStyle w:val="639"/>
                <w:rFonts w:hint="eastAsia" w:ascii="宋体" w:hAnsi="宋体" w:eastAsia="宋体" w:cs="宋体"/>
                <w:color w:val="auto"/>
                <w:sz w:val="24"/>
                <w:szCs w:val="24"/>
                <w:highlight w:val="none"/>
              </w:rPr>
              <w:t>当季新鲜食材，外形正常、色泽自然，不干瘪凋萎、无腐烂、无虫害、无明显浸水</w:t>
            </w:r>
            <w:r>
              <w:rPr>
                <w:rStyle w:val="639"/>
                <w:rFonts w:hint="eastAsia" w:cs="宋体"/>
                <w:color w:val="auto"/>
                <w:sz w:val="24"/>
                <w:szCs w:val="24"/>
                <w:highlight w:val="none"/>
                <w:lang w:eastAsia="zh-CN"/>
              </w:rPr>
              <w:t>：</w:t>
            </w:r>
          </w:p>
          <w:p w14:paraId="70D4E3A1">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kern w:val="2"/>
                <w:sz w:val="24"/>
                <w:szCs w:val="24"/>
                <w:highlight w:val="none"/>
              </w:rPr>
            </w:pPr>
            <w:r>
              <w:rPr>
                <w:rStyle w:val="639"/>
                <w:rFonts w:hint="eastAsia" w:ascii="宋体" w:hAnsi="宋体" w:eastAsia="宋体" w:cs="宋体"/>
                <w:color w:val="auto"/>
                <w:sz w:val="24"/>
                <w:szCs w:val="24"/>
                <w:highlight w:val="none"/>
              </w:rPr>
              <w:t>（1）叶菜类：外形正常，叶梗光滑幼嫩，不干瘪凋萎，无过多黄叶，色泽正常；去除根须，不含土，无虫害，大白菜、卷心菜切开心不变黑，无腐烂情形，无明显浸水现象；</w:t>
            </w:r>
          </w:p>
          <w:p w14:paraId="6C0EA7CE">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（2）根茎类（如香芋、土豆、莴笋）：无虫咬、发芽、发霉现象，新鲜，形态大小均匀；</w:t>
            </w:r>
          </w:p>
          <w:p w14:paraId="21EE8624">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（3）花果类（如西兰花、白菜花）：无虫害，成熟度良好，新鲜固有的色泽鲜明，无发霉发黄；</w:t>
            </w:r>
          </w:p>
          <w:p w14:paraId="5A6538A2">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（4）瓜果类：外表光亮无斑点，有新鲜链接的秧，形状正常、大小均匀，无软塌，成熟度适度，无腐烂，无污染，清洁，新鲜，无异味、无病虫损害；</w:t>
            </w:r>
          </w:p>
          <w:p w14:paraId="3A20B9A7">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lang w:eastAsia="zh-CN"/>
              </w:rPr>
            </w:pPr>
            <w:r>
              <w:rPr>
                <w:rStyle w:val="639"/>
                <w:rFonts w:hint="eastAsia" w:ascii="宋体" w:hAnsi="宋体" w:eastAsia="宋体" w:cs="宋体"/>
                <w:color w:val="auto"/>
                <w:sz w:val="24"/>
                <w:szCs w:val="24"/>
                <w:highlight w:val="none"/>
              </w:rPr>
              <w:t xml:space="preserve">（5）蔬果类农药残留不得超标，农药残留内控值≤国标限量 </w:t>
            </w:r>
            <w:r>
              <w:rPr>
                <w:rStyle w:val="639"/>
                <w:rFonts w:hint="eastAsia" w:eastAsia="宋体" w:cs="宋体"/>
                <w:color w:val="auto"/>
                <w:sz w:val="24"/>
                <w:szCs w:val="24"/>
                <w:highlight w:val="none"/>
                <w:lang w:val="en-US" w:eastAsia="zh-CN"/>
              </w:rPr>
              <w:t>80</w:t>
            </w:r>
            <w:r>
              <w:rPr>
                <w:rStyle w:val="639"/>
                <w:rFonts w:hint="eastAsia" w:ascii="宋体" w:hAnsi="宋体" w:eastAsia="宋体" w:cs="宋体"/>
                <w:color w:val="auto"/>
                <w:sz w:val="24"/>
                <w:szCs w:val="24"/>
                <w:highlight w:val="none"/>
              </w:rPr>
              <w:t>%</w:t>
            </w:r>
            <w:r>
              <w:rPr>
                <w:rStyle w:val="639"/>
                <w:rFonts w:hint="eastAsia" w:eastAsia="宋体" w:cs="宋体"/>
                <w:color w:val="auto"/>
                <w:sz w:val="24"/>
                <w:szCs w:val="24"/>
                <w:highlight w:val="none"/>
                <w:lang w:eastAsia="zh-CN"/>
              </w:rPr>
              <w:t>，</w:t>
            </w:r>
            <w:r>
              <w:rPr>
                <w:rStyle w:val="639"/>
                <w:rFonts w:hint="eastAsia" w:ascii="宋体" w:hAnsi="宋体" w:eastAsia="宋体" w:cs="宋体"/>
                <w:color w:val="auto"/>
                <w:sz w:val="24"/>
                <w:szCs w:val="24"/>
                <w:highlight w:val="none"/>
              </w:rPr>
              <w:t>交货时需提供每批次蔬果类农药残留检测证明</w:t>
            </w:r>
            <w:r>
              <w:rPr>
                <w:rStyle w:val="639"/>
                <w:rFonts w:hint="eastAsia" w:eastAsia="宋体" w:cs="宋体"/>
                <w:color w:val="auto"/>
                <w:sz w:val="24"/>
                <w:szCs w:val="24"/>
                <w:highlight w:val="none"/>
                <w:lang w:eastAsia="zh-CN"/>
              </w:rPr>
              <w:t>；</w:t>
            </w:r>
          </w:p>
          <w:p w14:paraId="20E8903C">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lang w:eastAsia="zh-CN"/>
              </w:rPr>
            </w:pPr>
            <w:r>
              <w:rPr>
                <w:rStyle w:val="639"/>
                <w:rFonts w:hint="eastAsia" w:eastAsia="宋体" w:cs="宋体"/>
                <w:color w:val="auto"/>
                <w:sz w:val="24"/>
                <w:szCs w:val="24"/>
                <w:highlight w:val="none"/>
                <w:lang w:eastAsia="zh-CN"/>
              </w:rPr>
              <w:t>（</w:t>
            </w:r>
            <w:r>
              <w:rPr>
                <w:rStyle w:val="639"/>
                <w:rFonts w:hint="eastAsia" w:eastAsia="宋体" w:cs="宋体"/>
                <w:color w:val="auto"/>
                <w:sz w:val="24"/>
                <w:szCs w:val="24"/>
                <w:highlight w:val="none"/>
                <w:lang w:val="en-US" w:eastAsia="zh-CN"/>
              </w:rPr>
              <w:t>6</w:t>
            </w:r>
            <w:r>
              <w:rPr>
                <w:rStyle w:val="639"/>
                <w:rFonts w:hint="eastAsia" w:eastAsia="宋体" w:cs="宋体"/>
                <w:color w:val="auto"/>
                <w:sz w:val="24"/>
                <w:szCs w:val="24"/>
                <w:highlight w:val="none"/>
                <w:lang w:eastAsia="zh-CN"/>
              </w:rPr>
              <w:t>）土豆、红薯逐批排查龙葵素，发芽、发青品类严禁配送。</w:t>
            </w:r>
          </w:p>
        </w:tc>
      </w:tr>
      <w:tr w14:paraId="5F2A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3A42E862">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33ACD1D1">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禽蛋类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01086955">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kern w:val="2"/>
                <w:sz w:val="24"/>
                <w:szCs w:val="24"/>
                <w:highlight w:val="none"/>
              </w:rPr>
            </w:pPr>
            <w:r>
              <w:rPr>
                <w:rStyle w:val="639"/>
                <w:rFonts w:hint="eastAsia" w:ascii="宋体" w:hAnsi="宋体" w:eastAsia="宋体" w:cs="宋体"/>
                <w:color w:val="auto"/>
                <w:sz w:val="24"/>
                <w:szCs w:val="24"/>
                <w:highlight w:val="none"/>
              </w:rPr>
              <w:t>（1）蛋体要求：蛋体大小均匀，鸡蛋1kg在16-18个，皮蛋和咸蛋1kg在14-16个，无斑点、无粪便、无血迹、无污染、无颜色差异，蛋壳清洁，有外蛋壳膜，不破裂，蛋形正常，色泽鲜明；胚胎未发育；</w:t>
            </w:r>
          </w:p>
          <w:p w14:paraId="2A54A399">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（2）蛋体打开后蛋黄凸起、完整、有韧性，蛋白澄清、透明，无异味；</w:t>
            </w:r>
          </w:p>
          <w:p w14:paraId="1A60CE85">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（3）健康状况：鸡群健康；</w:t>
            </w:r>
          </w:p>
          <w:p w14:paraId="44EAC803">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（4）疫苗用药：严禁使用违禁药品，无公害、无药残、无激素。</w:t>
            </w:r>
          </w:p>
          <w:p w14:paraId="0147F867">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cs="宋体"/>
                <w:color w:val="auto"/>
                <w:sz w:val="24"/>
                <w:szCs w:val="24"/>
                <w:highlight w:val="none"/>
                <w:lang w:eastAsia="zh-CN"/>
              </w:rPr>
            </w:pPr>
            <w:r>
              <w:rPr>
                <w:rStyle w:val="639"/>
                <w:rFonts w:hint="eastAsia" w:eastAsia="宋体" w:cs="宋体"/>
                <w:color w:val="auto"/>
                <w:sz w:val="24"/>
                <w:szCs w:val="24"/>
                <w:highlight w:val="none"/>
                <w:lang w:eastAsia="zh-CN"/>
              </w:rPr>
              <w:t>（</w:t>
            </w:r>
            <w:r>
              <w:rPr>
                <w:rStyle w:val="639"/>
                <w:rFonts w:hint="eastAsia" w:eastAsia="宋体" w:cs="宋体"/>
                <w:color w:val="auto"/>
                <w:sz w:val="24"/>
                <w:szCs w:val="24"/>
                <w:highlight w:val="none"/>
                <w:lang w:val="en-US" w:eastAsia="zh-CN"/>
              </w:rPr>
              <w:t>5</w:t>
            </w:r>
            <w:r>
              <w:rPr>
                <w:rStyle w:val="639"/>
                <w:rFonts w:hint="eastAsia" w:eastAsia="宋体" w:cs="宋体"/>
                <w:color w:val="auto"/>
                <w:sz w:val="24"/>
                <w:szCs w:val="24"/>
                <w:highlight w:val="none"/>
                <w:lang w:eastAsia="zh-CN"/>
              </w:rPr>
              <w:t>）鲜鸡蛋逐批出具兽药残留检测报告</w:t>
            </w:r>
            <w:r>
              <w:rPr>
                <w:rStyle w:val="639"/>
                <w:rFonts w:hint="eastAsia" w:cs="宋体"/>
                <w:color w:val="auto"/>
                <w:sz w:val="24"/>
                <w:szCs w:val="24"/>
                <w:highlight w:val="none"/>
                <w:lang w:eastAsia="zh-CN"/>
              </w:rPr>
              <w:t>；</w:t>
            </w:r>
          </w:p>
          <w:p w14:paraId="2F6D8467">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default" w:cs="宋体"/>
                <w:color w:val="auto"/>
                <w:sz w:val="24"/>
                <w:szCs w:val="24"/>
                <w:highlight w:val="none"/>
                <w:lang w:val="en-US" w:eastAsia="zh-CN"/>
              </w:rPr>
            </w:pPr>
            <w:r>
              <w:rPr>
                <w:rStyle w:val="639"/>
                <w:rFonts w:hint="eastAsia" w:cs="宋体"/>
                <w:color w:val="auto"/>
                <w:sz w:val="24"/>
                <w:szCs w:val="24"/>
                <w:highlight w:val="none"/>
                <w:lang w:eastAsia="zh-CN"/>
              </w:rPr>
              <w:t>（</w:t>
            </w:r>
            <w:r>
              <w:rPr>
                <w:rStyle w:val="639"/>
                <w:rFonts w:hint="eastAsia" w:cs="宋体"/>
                <w:color w:val="auto"/>
                <w:sz w:val="24"/>
                <w:szCs w:val="24"/>
                <w:highlight w:val="none"/>
                <w:lang w:val="en-US" w:eastAsia="zh-CN"/>
              </w:rPr>
              <w:t>6</w:t>
            </w:r>
            <w:r>
              <w:rPr>
                <w:rStyle w:val="639"/>
                <w:rFonts w:hint="eastAsia" w:cs="宋体"/>
                <w:color w:val="auto"/>
                <w:sz w:val="24"/>
                <w:szCs w:val="24"/>
                <w:highlight w:val="none"/>
                <w:lang w:eastAsia="zh-CN"/>
              </w:rPr>
              <w:t>）蛋鸡养殖来源正规，可溯源</w:t>
            </w:r>
            <w:r>
              <w:rPr>
                <w:rStyle w:val="639"/>
                <w:rFonts w:hint="eastAsia" w:cs="宋体"/>
                <w:color w:val="auto"/>
                <w:sz w:val="24"/>
                <w:szCs w:val="24"/>
                <w:highlight w:val="none"/>
                <w:lang w:val="en-US" w:eastAsia="zh-CN"/>
              </w:rPr>
              <w:t>。</w:t>
            </w:r>
          </w:p>
        </w:tc>
      </w:tr>
      <w:tr w14:paraId="60B3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3B5FBD2D">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46740652">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干货类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34504D5B">
            <w:pPr>
              <w:pStyle w:val="640"/>
              <w:keepNext w:val="0"/>
              <w:keepLines w:val="0"/>
              <w:pageBreakBefore w:val="0"/>
              <w:numPr>
                <w:ilvl w:val="0"/>
                <w:numId w:val="8"/>
              </w:numPr>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通用基础要求：整体干燥有韧性，无破碎、虫蛀、霉变、泥沙杂质；严禁超量添加防腐剂、漂白剂、着色剂，禁止二氧化硫熏制加工，二氧化硫残留≤国标限值 80%；预包装产品标签信息完整，剩余保质期≥原厂保质期 2/3</w:t>
            </w:r>
            <w:r>
              <w:rPr>
                <w:rFonts w:hint="eastAsia" w:ascii="宋体" w:hAnsi="宋体" w:eastAsia="宋体" w:cs="宋体"/>
                <w:color w:val="auto"/>
                <w:sz w:val="24"/>
                <w:szCs w:val="24"/>
                <w:highlight w:val="none"/>
                <w:lang w:eastAsia="zh-CN"/>
              </w:rPr>
              <w:t>；</w:t>
            </w:r>
          </w:p>
          <w:p w14:paraId="1F2DCF4A">
            <w:pPr>
              <w:pStyle w:val="640"/>
              <w:keepNext w:val="0"/>
              <w:keepLines w:val="0"/>
              <w:pageBreakBefore w:val="0"/>
              <w:numPr>
                <w:ilvl w:val="0"/>
                <w:numId w:val="8"/>
              </w:numPr>
              <w:kinsoku/>
              <w:wordWrap/>
              <w:overflowPunct/>
              <w:topLinePunct w:val="0"/>
              <w:autoSpaceDE/>
              <w:autoSpaceDN/>
              <w:bidi w:val="0"/>
              <w:spacing w:line="380" w:lineRule="exact"/>
              <w:ind w:firstLine="480" w:firstLineChars="200"/>
              <w:jc w:val="left"/>
              <w:textAlignment w:val="auto"/>
              <w:rPr>
                <w:rStyle w:val="639"/>
                <w:rFonts w:hint="default" w:cs="宋体"/>
                <w:color w:val="auto"/>
                <w:sz w:val="24"/>
                <w:szCs w:val="24"/>
                <w:highlight w:val="none"/>
                <w:lang w:val="en-US" w:eastAsia="zh-CN"/>
              </w:rPr>
            </w:pPr>
            <w:r>
              <w:rPr>
                <w:rFonts w:ascii="宋体" w:hAnsi="宋体" w:eastAsia="宋体" w:cs="宋体"/>
                <w:color w:val="auto"/>
                <w:sz w:val="24"/>
                <w:szCs w:val="24"/>
                <w:highlight w:val="none"/>
              </w:rPr>
              <w:t>干海味类（含虾米、干贝、鱿鱼干、墨鱼干、银鱼干、蚝豉等）：体态完整均匀，无潮解、无哈喇味、无虫蛀，盐分含量符合对应品类国标；铅、镉、砷等重金属残留≤国标限值 80%；不得使用甲醛、双氧水、吊白块等违禁物质加工，不得额外添加增重、保水类添加剂。</w:t>
            </w:r>
          </w:p>
          <w:p w14:paraId="37E2107D">
            <w:pPr>
              <w:pStyle w:val="640"/>
              <w:keepNext w:val="0"/>
              <w:keepLines w:val="0"/>
              <w:pageBreakBefore w:val="0"/>
              <w:numPr>
                <w:ilvl w:val="0"/>
                <w:numId w:val="8"/>
              </w:numPr>
              <w:kinsoku/>
              <w:wordWrap/>
              <w:overflowPunct/>
              <w:topLinePunct w:val="0"/>
              <w:autoSpaceDE/>
              <w:autoSpaceDN/>
              <w:bidi w:val="0"/>
              <w:spacing w:line="380" w:lineRule="exact"/>
              <w:ind w:firstLine="480" w:firstLineChars="200"/>
              <w:jc w:val="left"/>
              <w:textAlignment w:val="auto"/>
              <w:rPr>
                <w:rStyle w:val="639"/>
                <w:rFonts w:hint="default" w:cs="宋体"/>
                <w:color w:val="auto"/>
                <w:sz w:val="24"/>
                <w:szCs w:val="24"/>
                <w:highlight w:val="none"/>
                <w:lang w:val="en-US" w:eastAsia="zh-CN"/>
              </w:rPr>
            </w:pPr>
            <w:r>
              <w:rPr>
                <w:rFonts w:ascii="宋体" w:hAnsi="宋体" w:eastAsia="宋体" w:cs="宋体"/>
                <w:color w:val="auto"/>
                <w:sz w:val="24"/>
                <w:szCs w:val="24"/>
                <w:highlight w:val="none"/>
              </w:rPr>
              <w:t>干菌菇细类（含香菇、木耳、银耳、猴头菇、竹荪、茶树菇等）：菌形完整，菌肉厚实，无霉烂、无虫蛀、无泥沙杂质；甲醛、二氧化硫残留≤国标限值 80%，不得使用增重剂、漂白剂违规处理；泡发后无异味、无软烂，全部为国家公布的可食用品类，严禁供应野生不明品种菌菇。</w:t>
            </w:r>
          </w:p>
        </w:tc>
      </w:tr>
      <w:tr w14:paraId="7100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1AF63460">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2A8B42F6">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调味品类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67616F68">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kern w:val="2"/>
                <w:sz w:val="24"/>
                <w:szCs w:val="24"/>
                <w:highlight w:val="none"/>
              </w:rPr>
            </w:pPr>
            <w:r>
              <w:rPr>
                <w:rStyle w:val="639"/>
                <w:rFonts w:hint="eastAsia" w:ascii="宋体" w:hAnsi="宋体" w:eastAsia="宋体" w:cs="宋体"/>
                <w:color w:val="auto"/>
                <w:sz w:val="24"/>
                <w:szCs w:val="24"/>
                <w:highlight w:val="none"/>
              </w:rPr>
              <w:t>（1）具有“SC”食品质量认证标志，符合国家食品卫生标准；</w:t>
            </w:r>
          </w:p>
          <w:p w14:paraId="121D81EE">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（2）正规厂商生产、品质良好，全部按标准规格包装；</w:t>
            </w:r>
          </w:p>
          <w:p w14:paraId="47B6A1FE">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lang w:eastAsia="zh-CN"/>
              </w:rPr>
            </w:pPr>
            <w:r>
              <w:rPr>
                <w:rStyle w:val="639"/>
                <w:rFonts w:hint="eastAsia" w:ascii="宋体" w:hAnsi="宋体" w:eastAsia="宋体" w:cs="宋体"/>
                <w:color w:val="auto"/>
                <w:sz w:val="24"/>
                <w:szCs w:val="24"/>
                <w:highlight w:val="none"/>
              </w:rPr>
              <w:t>（3）常备低钠盐、无添加防腐剂酱油</w:t>
            </w:r>
            <w:r>
              <w:rPr>
                <w:rStyle w:val="639"/>
                <w:rFonts w:hint="eastAsia" w:ascii="宋体" w:hAnsi="宋体" w:eastAsia="宋体" w:cs="宋体"/>
                <w:color w:val="auto"/>
                <w:sz w:val="24"/>
                <w:szCs w:val="24"/>
                <w:highlight w:val="none"/>
                <w:lang w:eastAsia="zh-CN"/>
              </w:rPr>
              <w:t>；</w:t>
            </w:r>
          </w:p>
          <w:p w14:paraId="47001186">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b/>
                <w:bCs/>
                <w:color w:val="auto"/>
                <w:sz w:val="24"/>
                <w:szCs w:val="24"/>
                <w:highlight w:val="none"/>
              </w:rPr>
            </w:pPr>
            <w:r>
              <w:rPr>
                <w:rStyle w:val="639"/>
                <w:rFonts w:hint="eastAsia" w:ascii="宋体" w:hAnsi="宋体" w:eastAsia="宋体" w:cs="宋体"/>
                <w:color w:val="auto"/>
                <w:sz w:val="24"/>
                <w:szCs w:val="24"/>
                <w:highlight w:val="none"/>
                <w:lang w:eastAsia="zh-CN"/>
              </w:rPr>
              <w:t>（</w:t>
            </w:r>
            <w:r>
              <w:rPr>
                <w:rStyle w:val="639"/>
                <w:rFonts w:hint="eastAsia" w:ascii="宋体" w:hAnsi="宋体" w:eastAsia="宋体" w:cs="宋体"/>
                <w:color w:val="auto"/>
                <w:sz w:val="24"/>
                <w:szCs w:val="24"/>
                <w:highlight w:val="none"/>
                <w:lang w:val="en-US" w:eastAsia="zh-CN"/>
              </w:rPr>
              <w:t>4</w:t>
            </w:r>
            <w:r>
              <w:rPr>
                <w:rStyle w:val="639"/>
                <w:rFonts w:hint="eastAsia" w:ascii="宋体" w:hAnsi="宋体" w:eastAsia="宋体" w:cs="宋体"/>
                <w:color w:val="auto"/>
                <w:sz w:val="24"/>
                <w:szCs w:val="24"/>
                <w:highlight w:val="none"/>
                <w:lang w:eastAsia="zh-CN"/>
              </w:rPr>
              <w:t>）</w:t>
            </w:r>
            <w:r>
              <w:rPr>
                <w:rStyle w:val="639"/>
                <w:rFonts w:hint="eastAsia" w:ascii="宋体" w:hAnsi="宋体" w:eastAsia="宋体" w:cs="宋体"/>
                <w:color w:val="auto"/>
                <w:sz w:val="24"/>
                <w:szCs w:val="24"/>
                <w:highlight w:val="none"/>
              </w:rPr>
              <w:t>产品须在保质期内，且剩余保存期不少于原有质保期的三分之二。</w:t>
            </w:r>
          </w:p>
        </w:tc>
      </w:tr>
      <w:tr w14:paraId="5B37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3510ED38">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4AA305A2">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乳制品</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681DE2A5">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kern w:val="2"/>
                <w:sz w:val="24"/>
                <w:szCs w:val="24"/>
                <w:highlight w:val="none"/>
              </w:rPr>
            </w:pPr>
            <w:r>
              <w:rPr>
                <w:rStyle w:val="639"/>
                <w:rFonts w:hint="eastAsia" w:ascii="宋体" w:hAnsi="宋体" w:eastAsia="宋体" w:cs="宋体"/>
                <w:color w:val="auto"/>
                <w:sz w:val="24"/>
                <w:szCs w:val="24"/>
                <w:highlight w:val="none"/>
              </w:rPr>
              <w:t>（1）具有“SC”食品质量认证标志；</w:t>
            </w:r>
          </w:p>
          <w:p w14:paraId="5E2AFB7F">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（2）调制乳、发酵乳、巴氏杀菌乳类质量必须符合国家安全标准；</w:t>
            </w:r>
          </w:p>
          <w:p w14:paraId="1D2558BF">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（3）乳制品的包装、运输和储存必须符合保质、保量、运输安全和分类、分等储存的要求，严防污染；</w:t>
            </w:r>
          </w:p>
          <w:p w14:paraId="1CBC6B0B">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（4）质量等级：一级；</w:t>
            </w:r>
          </w:p>
          <w:p w14:paraId="0BD6D49D">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lang w:eastAsia="zh-CN"/>
              </w:rPr>
            </w:pPr>
            <w:r>
              <w:rPr>
                <w:rStyle w:val="639"/>
                <w:rFonts w:hint="eastAsia" w:ascii="宋体" w:hAnsi="宋体" w:eastAsia="宋体" w:cs="宋体"/>
                <w:color w:val="auto"/>
                <w:sz w:val="24"/>
                <w:szCs w:val="24"/>
                <w:highlight w:val="none"/>
              </w:rPr>
              <w:t>（5）★乳糖不耐幼童</w:t>
            </w:r>
            <w:r>
              <w:rPr>
                <w:rStyle w:val="639"/>
                <w:rFonts w:hint="eastAsia" w:ascii="宋体" w:hAnsi="宋体" w:eastAsia="宋体" w:cs="宋体"/>
                <w:color w:val="auto"/>
                <w:sz w:val="24"/>
                <w:szCs w:val="24"/>
                <w:highlight w:val="none"/>
                <w:lang w:val="en-US" w:eastAsia="zh-CN"/>
              </w:rPr>
              <w:t>/</w:t>
            </w:r>
            <w:r>
              <w:rPr>
                <w:rStyle w:val="639"/>
                <w:rFonts w:hint="eastAsia" w:ascii="宋体" w:hAnsi="宋体" w:eastAsia="宋体" w:cs="宋体"/>
                <w:color w:val="auto"/>
                <w:sz w:val="24"/>
                <w:szCs w:val="24"/>
                <w:highlight w:val="none"/>
              </w:rPr>
              <w:t>老人：按需配送无乳糖乳品</w:t>
            </w:r>
            <w:r>
              <w:rPr>
                <w:rStyle w:val="639"/>
                <w:rFonts w:hint="eastAsia" w:eastAsia="宋体" w:cs="宋体"/>
                <w:color w:val="auto"/>
                <w:sz w:val="24"/>
                <w:szCs w:val="24"/>
                <w:highlight w:val="none"/>
                <w:lang w:eastAsia="zh-CN"/>
              </w:rPr>
              <w:t>；</w:t>
            </w:r>
          </w:p>
          <w:p w14:paraId="2E02160C">
            <w:pPr>
              <w:pStyle w:val="640"/>
              <w:keepNext w:val="0"/>
              <w:keepLines w:val="0"/>
              <w:pageBreakBefore w:val="0"/>
              <w:kinsoku/>
              <w:wordWrap/>
              <w:overflowPunct/>
              <w:topLinePunct w:val="0"/>
              <w:autoSpaceDE/>
              <w:autoSpaceDN/>
              <w:bidi w:val="0"/>
              <w:spacing w:line="380" w:lineRule="exact"/>
              <w:ind w:firstLine="480" w:firstLineChars="200"/>
              <w:jc w:val="left"/>
              <w:textAlignment w:val="auto"/>
              <w:rPr>
                <w:rStyle w:val="639"/>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（6）标签标识：标明产品名称、净含量、生产者名称和地址、生产日期、保质期、产品标准号、质量等级、生产许可证号等内容</w:t>
            </w:r>
            <w:r>
              <w:rPr>
                <w:rStyle w:val="639"/>
                <w:rFonts w:hint="eastAsia" w:eastAsia="宋体" w:cs="宋体"/>
                <w:color w:val="auto"/>
                <w:sz w:val="24"/>
                <w:szCs w:val="24"/>
                <w:highlight w:val="none"/>
                <w:lang w:eastAsia="zh-CN"/>
              </w:rPr>
              <w:t>，鲜奶随车附带出厂质检单</w:t>
            </w:r>
            <w:r>
              <w:rPr>
                <w:rStyle w:val="639"/>
                <w:rFonts w:hint="eastAsia" w:ascii="宋体" w:hAnsi="宋体" w:eastAsia="宋体" w:cs="宋体"/>
                <w:color w:val="auto"/>
                <w:sz w:val="24"/>
                <w:szCs w:val="24"/>
                <w:highlight w:val="none"/>
              </w:rPr>
              <w:t>；</w:t>
            </w:r>
          </w:p>
          <w:p w14:paraId="02B112C0">
            <w:pPr>
              <w:keepNext w:val="0"/>
              <w:keepLines w:val="0"/>
              <w:pageBreakBefore w:val="0"/>
              <w:widowControl/>
              <w:kinsoku/>
              <w:wordWrap/>
              <w:overflowPunct/>
              <w:topLinePunct w:val="0"/>
              <w:autoSpaceDE/>
              <w:autoSpaceDN/>
              <w:bidi w:val="0"/>
              <w:spacing w:line="380" w:lineRule="exact"/>
              <w:ind w:firstLine="480" w:firstLineChars="200"/>
              <w:jc w:val="left"/>
              <w:textAlignment w:val="auto"/>
              <w:rPr>
                <w:rFonts w:hint="eastAsia" w:ascii="宋体" w:hAnsi="宋体" w:eastAsia="宋体" w:cs="宋体"/>
                <w:color w:val="auto"/>
                <w:sz w:val="24"/>
                <w:szCs w:val="24"/>
                <w:highlight w:val="none"/>
              </w:rPr>
            </w:pPr>
            <w:r>
              <w:rPr>
                <w:rStyle w:val="639"/>
                <w:rFonts w:hint="eastAsia" w:ascii="宋体" w:hAnsi="宋体" w:eastAsia="宋体" w:cs="宋体"/>
                <w:color w:val="auto"/>
                <w:sz w:val="24"/>
                <w:szCs w:val="24"/>
                <w:highlight w:val="none"/>
              </w:rPr>
              <w:t>（</w:t>
            </w:r>
            <w:r>
              <w:rPr>
                <w:rStyle w:val="639"/>
                <w:rFonts w:hint="eastAsia" w:ascii="宋体" w:hAnsi="宋体" w:eastAsia="宋体" w:cs="宋体"/>
                <w:color w:val="auto"/>
                <w:sz w:val="24"/>
                <w:szCs w:val="24"/>
                <w:highlight w:val="none"/>
                <w:lang w:val="en-US" w:eastAsia="zh-CN"/>
              </w:rPr>
              <w:t>7</w:t>
            </w:r>
            <w:r>
              <w:rPr>
                <w:rStyle w:val="639"/>
                <w:rFonts w:hint="eastAsia" w:ascii="宋体" w:hAnsi="宋体" w:eastAsia="宋体" w:cs="宋体"/>
                <w:color w:val="auto"/>
                <w:sz w:val="24"/>
                <w:szCs w:val="24"/>
                <w:highlight w:val="none"/>
              </w:rPr>
              <w:t>）产品须在保质期内，且剩余保存期不少于原有质保期的三分之二。</w:t>
            </w:r>
          </w:p>
        </w:tc>
      </w:tr>
      <w:tr w14:paraId="20B5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459704BA">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71A4D3C0">
            <w:pPr>
              <w:keepNext w:val="0"/>
              <w:keepLines w:val="0"/>
              <w:pageBreakBefore w:val="0"/>
              <w:widowControl/>
              <w:kinsoku/>
              <w:wordWrap/>
              <w:overflowPunct/>
              <w:topLinePunct w:val="0"/>
              <w:autoSpaceDE/>
              <w:autoSpaceDN/>
              <w:bidi w:val="0"/>
              <w:spacing w:line="380" w:lineRule="exact"/>
              <w:jc w:val="center"/>
              <w:textAlignment w:val="auto"/>
              <w:rPr>
                <w:rStyle w:val="639"/>
                <w:rFonts w:hint="eastAsia" w:ascii="宋体" w:hAnsi="宋体" w:eastAsia="宋体" w:cs="宋体"/>
                <w:color w:val="auto"/>
                <w:sz w:val="24"/>
                <w:szCs w:val="24"/>
                <w:highlight w:val="none"/>
                <w:lang w:eastAsia="zh-CN"/>
              </w:rPr>
            </w:pPr>
            <w:r>
              <w:rPr>
                <w:rStyle w:val="639"/>
                <w:rFonts w:hint="eastAsia" w:ascii="宋体" w:hAnsi="宋体" w:eastAsia="宋体" w:cs="宋体"/>
                <w:color w:val="auto"/>
                <w:sz w:val="24"/>
                <w:szCs w:val="24"/>
                <w:highlight w:val="none"/>
                <w:lang w:val="en-US" w:eastAsia="zh-CN"/>
              </w:rPr>
              <w:t>面包</w:t>
            </w:r>
            <w:r>
              <w:rPr>
                <w:rStyle w:val="639"/>
                <w:rFonts w:hint="eastAsia" w:ascii="宋体" w:hAnsi="宋体" w:eastAsia="宋体" w:cs="宋体"/>
                <w:color w:val="auto"/>
                <w:sz w:val="24"/>
                <w:szCs w:val="24"/>
                <w:highlight w:val="none"/>
                <w:lang w:eastAsia="zh-CN"/>
              </w:rPr>
              <w:t>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3C2BBF50">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color w:val="auto"/>
                <w:sz w:val="24"/>
                <w:szCs w:val="24"/>
                <w:highlight w:val="none"/>
              </w:rPr>
            </w:pPr>
            <w:r>
              <w:rPr>
                <w:rFonts w:hint="eastAsia"/>
                <w:color w:val="auto"/>
                <w:sz w:val="24"/>
                <w:szCs w:val="24"/>
                <w:highlight w:val="none"/>
                <w:lang w:eastAsia="zh-CN"/>
              </w:rPr>
              <w:t>（1）具有“SC”食品质量认证标志，符合国家食品安全相关标准；</w:t>
            </w:r>
          </w:p>
          <w:p w14:paraId="20F43706">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color w:val="auto"/>
                <w:sz w:val="24"/>
                <w:szCs w:val="24"/>
                <w:highlight w:val="none"/>
              </w:rPr>
            </w:pPr>
            <w:r>
              <w:rPr>
                <w:rFonts w:hint="eastAsia"/>
                <w:color w:val="auto"/>
                <w:sz w:val="24"/>
                <w:szCs w:val="24"/>
                <w:highlight w:val="none"/>
                <w:lang w:eastAsia="zh-CN"/>
              </w:rPr>
              <w:t>（2）产品由正规厂商生产，口感新鲜，无发酸、发霉、变质等问题；</w:t>
            </w:r>
          </w:p>
          <w:p w14:paraId="57A7C58B">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eastAsia="zh-CN"/>
              </w:rPr>
              <w:t>（3）含糖量≤12%，不添加人工防腐剂；</w:t>
            </w:r>
          </w:p>
          <w:p w14:paraId="69CB3CCB">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color w:val="auto"/>
                <w:sz w:val="24"/>
                <w:szCs w:val="24"/>
                <w:highlight w:val="none"/>
                <w:lang w:eastAsia="zh-CN"/>
              </w:rPr>
              <w:t>老人/幼童：专供软质面包，无硬质坚果、果干颗粒；</w:t>
            </w:r>
          </w:p>
          <w:p w14:paraId="44DF431D">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）产品须在保质期内，交货时剩余保存期不少于原有保质期的三分之二；</w:t>
            </w:r>
          </w:p>
          <w:p w14:paraId="0F186AA3">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）标签标识符合国家预包装食品标签相关规范要求，标注内容完整清晰。</w:t>
            </w:r>
          </w:p>
        </w:tc>
      </w:tr>
      <w:tr w14:paraId="3C5D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35048B52">
            <w:pPr>
              <w:keepNext w:val="0"/>
              <w:keepLines w:val="0"/>
              <w:pageBreakBefore w:val="0"/>
              <w:kinsoku/>
              <w:wordWrap/>
              <w:overflowPunct/>
              <w:topLinePunct w:val="0"/>
              <w:autoSpaceDE/>
              <w:autoSpaceDN/>
              <w:bidi w:val="0"/>
              <w:spacing w:line="38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180076DC">
            <w:pPr>
              <w:keepNext w:val="0"/>
              <w:keepLines w:val="0"/>
              <w:pageBreakBefore w:val="0"/>
              <w:widowControl/>
              <w:kinsoku/>
              <w:wordWrap/>
              <w:overflowPunct/>
              <w:topLinePunct w:val="0"/>
              <w:autoSpaceDE/>
              <w:autoSpaceDN/>
              <w:bidi w:val="0"/>
              <w:spacing w:line="380" w:lineRule="exact"/>
              <w:jc w:val="center"/>
              <w:textAlignment w:val="auto"/>
              <w:rPr>
                <w:rStyle w:val="639"/>
                <w:rFonts w:hint="default" w:ascii="宋体" w:hAnsi="宋体" w:eastAsia="宋体" w:cs="宋体"/>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传统节日慰问品（汤圆</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粽子</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月饼等）及生日蛋糕</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3A0AF970">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预包装产品必须具备“SC”食品质量认证标志，散装手工制品需具备食品加工卫生资质，符合国家糕点、速冻食品相关安全标准；</w:t>
            </w:r>
          </w:p>
          <w:p w14:paraId="4E41C6AD">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 xml:space="preserve">糕点类防腐剂含量≤国标 </w:t>
            </w:r>
            <w:r>
              <w:rPr>
                <w:rFonts w:hint="eastAsia"/>
                <w:color w:val="auto"/>
                <w:sz w:val="24"/>
                <w:szCs w:val="24"/>
                <w:highlight w:val="none"/>
                <w:lang w:val="en-US" w:eastAsia="zh-CN"/>
              </w:rPr>
              <w:t>8</w:t>
            </w:r>
            <w:r>
              <w:rPr>
                <w:rFonts w:hint="eastAsia"/>
                <w:color w:val="auto"/>
                <w:sz w:val="24"/>
                <w:szCs w:val="24"/>
                <w:highlight w:val="none"/>
                <w:lang w:val="zh-CN" w:eastAsia="en-US"/>
              </w:rPr>
              <w:t>0%；</w:t>
            </w:r>
          </w:p>
          <w:p w14:paraId="1D14AA3B">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原材料优质新鲜，馅料纯净无杂质，无发霉、变质、发酸、异味，糖分、油脂配比合规，无超标添加剂；</w:t>
            </w:r>
          </w:p>
          <w:p w14:paraId="5935D2E8">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外观形态完整，无破损、开裂、粘连，色泽自然均匀，无人工过度染色；</w:t>
            </w:r>
          </w:p>
          <w:p w14:paraId="5E055774">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包装完好密封，标识清晰规范，标注产品名称、配料、生产日期、保质期、生产厂家、执行标准、生产许可证号等信息；</w:t>
            </w:r>
          </w:p>
          <w:p w14:paraId="4392C62F">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产品须在保质期内，剩余保存期不少于原有质保期的三分之二，严禁临期、过期产品；</w:t>
            </w:r>
          </w:p>
          <w:p w14:paraId="2554C4B8">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储存运输严格控温，速冻产品低温冷链运输，避免解冻反复冷冻，严防污染、变质；</w:t>
            </w:r>
          </w:p>
          <w:p w14:paraId="6DFFF053">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交货时需提供批次检验报告、生产许可证复印件，速冻类产品附带冷链运输检测记录。</w:t>
            </w:r>
          </w:p>
          <w:p w14:paraId="173AF0D4">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生日蛋糕要求：低糖、低脂、无坚硬装饰，动物奶油制作，无防腐剂，提前24小时定制；</w:t>
            </w:r>
          </w:p>
          <w:p w14:paraId="5FB90E42">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★幼童蛋糕：无人工色素、无硬质装饰、不添加蜂蜜；</w:t>
            </w:r>
          </w:p>
          <w:p w14:paraId="16A8E249">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★糖尿病人群：配套无糖节日糕点按需备货；</w:t>
            </w:r>
          </w:p>
          <w:p w14:paraId="4A3B5747">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节日慰问品需提前7日完成备货，节假日前3日送达入库。</w:t>
            </w:r>
          </w:p>
        </w:tc>
      </w:tr>
      <w:tr w14:paraId="1AEA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49F02F4F">
            <w:pPr>
              <w:keepNext w:val="0"/>
              <w:keepLines w:val="0"/>
              <w:pageBreakBefore w:val="0"/>
              <w:kinsoku/>
              <w:wordWrap/>
              <w:overflowPunct/>
              <w:topLinePunct w:val="0"/>
              <w:autoSpaceDE/>
              <w:autoSpaceDN/>
              <w:bidi w:val="0"/>
              <w:spacing w:line="3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5594D48D">
            <w:pPr>
              <w:keepNext w:val="0"/>
              <w:keepLines w:val="0"/>
              <w:pageBreakBefore w:val="0"/>
              <w:widowControl/>
              <w:kinsoku/>
              <w:wordWrap/>
              <w:overflowPunct/>
              <w:topLinePunct w:val="0"/>
              <w:autoSpaceDE/>
              <w:autoSpaceDN/>
              <w:bidi w:val="0"/>
              <w:spacing w:line="380" w:lineRule="exact"/>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包装零食饮料类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335602CB">
            <w:pPr>
              <w:pStyle w:val="14"/>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需为正规厂家生产的合格产品，具备SC食品生产许可标识，符合对应品类国家安全标准；</w:t>
            </w:r>
          </w:p>
          <w:p w14:paraId="28EC45E4">
            <w:pPr>
              <w:pStyle w:val="14"/>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剩余保质期不短于原厂保质期的三分之二；</w:t>
            </w:r>
          </w:p>
          <w:p w14:paraId="371A11D2">
            <w:pPr>
              <w:pStyle w:val="14"/>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标签标识完整清晰，标注成分、生产日期、保质期、生产许可等信息，禁止采购“三无”、过期、变质产品；</w:t>
            </w:r>
          </w:p>
          <w:p w14:paraId="66038CCD">
            <w:pPr>
              <w:pStyle w:val="14"/>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★针对特殊人群需求，按需备有低糖、无添加蔗糖、无糖的零食产品；</w:t>
            </w:r>
          </w:p>
          <w:p w14:paraId="6BB3C6C1">
            <w:pPr>
              <w:pStyle w:val="14"/>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★幼儿零食不得含有硬质颗粒、整颗坚果，避免添加人工色素、防腐剂、蔗糖、食盐。</w:t>
            </w:r>
          </w:p>
        </w:tc>
      </w:tr>
      <w:tr w14:paraId="0339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513F083F">
            <w:pPr>
              <w:keepNext w:val="0"/>
              <w:keepLines w:val="0"/>
              <w:pageBreakBefore w:val="0"/>
              <w:kinsoku/>
              <w:wordWrap/>
              <w:overflowPunct/>
              <w:topLinePunct w:val="0"/>
              <w:autoSpaceDE/>
              <w:autoSpaceDN/>
              <w:bidi w:val="0"/>
              <w:spacing w:line="38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15941C26">
            <w:pPr>
              <w:keepNext w:val="0"/>
              <w:keepLines w:val="0"/>
              <w:pageBreakBefore w:val="0"/>
              <w:widowControl/>
              <w:kinsoku/>
              <w:wordWrap/>
              <w:overflowPunct/>
              <w:topLinePunct w:val="0"/>
              <w:autoSpaceDE/>
              <w:autoSpaceDN/>
              <w:bidi w:val="0"/>
              <w:spacing w:line="380" w:lineRule="exact"/>
              <w:jc w:val="center"/>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水果类</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5C4C1D3E">
            <w:pPr>
              <w:pStyle w:val="14"/>
              <w:keepNext w:val="0"/>
              <w:keepLines w:val="0"/>
              <w:pageBreakBefore w:val="0"/>
              <w:widowControl w:val="0"/>
              <w:numPr>
                <w:ilvl w:val="0"/>
                <w:numId w:val="11"/>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需为当季新鲜水果，成熟度适度，外观无腐烂、无虫蛀、无磕碰损伤、无畸形、无农药残留斑点，果实饱满果形均匀，无受冻、变质情况</w:t>
            </w:r>
          </w:p>
          <w:p w14:paraId="19BC1EBD">
            <w:pPr>
              <w:pStyle w:val="14"/>
              <w:keepNext w:val="0"/>
              <w:keepLines w:val="0"/>
              <w:pageBreakBefore w:val="0"/>
              <w:widowControl w:val="0"/>
              <w:numPr>
                <w:ilvl w:val="0"/>
                <w:numId w:val="11"/>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进口水果需提供正规检验检疫证明文件</w:t>
            </w:r>
          </w:p>
          <w:p w14:paraId="1B3163C9">
            <w:pPr>
              <w:pStyle w:val="14"/>
              <w:keepNext w:val="0"/>
              <w:keepLines w:val="0"/>
              <w:pageBreakBefore w:val="0"/>
              <w:widowControl w:val="0"/>
              <w:numPr>
                <w:ilvl w:val="0"/>
                <w:numId w:val="11"/>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每批次开展农药残留检测，农药残留含量不超过国标限量的80%</w:t>
            </w:r>
          </w:p>
          <w:p w14:paraId="2B632CD7">
            <w:pPr>
              <w:pStyle w:val="14"/>
              <w:keepNext w:val="0"/>
              <w:keepLines w:val="0"/>
              <w:pageBreakBefore w:val="0"/>
              <w:widowControl w:val="0"/>
              <w:numPr>
                <w:ilvl w:val="0"/>
                <w:numId w:val="11"/>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按需为特殊人群备妥去皮切块的即食鲜果，方便高龄、失能老人及低龄儿童取用。</w:t>
            </w:r>
          </w:p>
        </w:tc>
      </w:tr>
      <w:tr w14:paraId="2157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61593C16">
            <w:pPr>
              <w:keepNext w:val="0"/>
              <w:keepLines w:val="0"/>
              <w:pageBreakBefore w:val="0"/>
              <w:kinsoku/>
              <w:wordWrap/>
              <w:overflowPunct/>
              <w:topLinePunct w:val="0"/>
              <w:autoSpaceDE/>
              <w:autoSpaceDN/>
              <w:bidi w:val="0"/>
              <w:spacing w:line="38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2091" w:type="dxa"/>
            <w:tcBorders>
              <w:top w:val="single" w:color="auto" w:sz="4" w:space="0"/>
              <w:left w:val="single" w:color="auto" w:sz="4" w:space="0"/>
              <w:bottom w:val="single" w:color="auto" w:sz="4" w:space="0"/>
              <w:right w:val="single" w:color="auto" w:sz="4" w:space="0"/>
            </w:tcBorders>
            <w:noWrap w:val="0"/>
            <w:vAlign w:val="center"/>
          </w:tcPr>
          <w:p w14:paraId="3441BCD5">
            <w:pPr>
              <w:keepNext w:val="0"/>
              <w:keepLines w:val="0"/>
              <w:pageBreakBefore w:val="0"/>
              <w:widowControl/>
              <w:kinsoku/>
              <w:wordWrap/>
              <w:overflowPunct/>
              <w:topLinePunct w:val="0"/>
              <w:autoSpaceDE/>
              <w:autoSpaceDN/>
              <w:bidi w:val="0"/>
              <w:spacing w:line="380" w:lineRule="exact"/>
              <w:jc w:val="center"/>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营养品</w:t>
            </w:r>
          </w:p>
        </w:tc>
        <w:tc>
          <w:tcPr>
            <w:tcW w:w="6773" w:type="dxa"/>
            <w:tcBorders>
              <w:top w:val="single" w:color="auto" w:sz="4" w:space="0"/>
              <w:left w:val="single" w:color="auto" w:sz="4" w:space="0"/>
              <w:bottom w:val="single" w:color="auto" w:sz="4" w:space="0"/>
              <w:right w:val="single" w:color="auto" w:sz="4" w:space="0"/>
            </w:tcBorders>
            <w:noWrap w:val="0"/>
            <w:vAlign w:val="center"/>
          </w:tcPr>
          <w:p w14:paraId="6F42F8E1">
            <w:pPr>
              <w:pStyle w:val="14"/>
              <w:keepNext w:val="0"/>
              <w:keepLines w:val="0"/>
              <w:pageBreakBefore w:val="0"/>
              <w:widowControl w:val="0"/>
              <w:numPr>
                <w:ilvl w:val="0"/>
                <w:numId w:val="12"/>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需为正规厂家生产的合格产品，具备SC食品生产许可标识，符合对应品类国家安全标准；</w:t>
            </w:r>
          </w:p>
          <w:p w14:paraId="7CB64B5B">
            <w:pPr>
              <w:pStyle w:val="14"/>
              <w:keepNext w:val="0"/>
              <w:keepLines w:val="0"/>
              <w:pageBreakBefore w:val="0"/>
              <w:widowControl w:val="0"/>
              <w:numPr>
                <w:ilvl w:val="0"/>
                <w:numId w:val="12"/>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剩余保质期不短于原厂保质期的三分之二；</w:t>
            </w:r>
          </w:p>
          <w:p w14:paraId="1D355E28">
            <w:pPr>
              <w:pStyle w:val="14"/>
              <w:keepNext w:val="0"/>
              <w:keepLines w:val="0"/>
              <w:pageBreakBefore w:val="0"/>
              <w:widowControl w:val="0"/>
              <w:numPr>
                <w:ilvl w:val="0"/>
                <w:numId w:val="12"/>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标签标识完整清晰，标注成分、生产日期、保质期、生产许可、适用人群等信息，禁止采购“三无”、过期、变质产品；</w:t>
            </w:r>
          </w:p>
          <w:p w14:paraId="6F1B4A04">
            <w:pPr>
              <w:pStyle w:val="14"/>
              <w:keepNext w:val="0"/>
              <w:keepLines w:val="0"/>
              <w:pageBreakBefore w:val="0"/>
              <w:widowControl w:val="0"/>
              <w:numPr>
                <w:ilvl w:val="0"/>
                <w:numId w:val="12"/>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针对特殊人群体质需求，按需备有低糖、低GI、适合老年人以及婴幼儿的专用配方产品；</w:t>
            </w:r>
          </w:p>
          <w:p w14:paraId="0A308E6B">
            <w:pPr>
              <w:pStyle w:val="14"/>
              <w:keepNext w:val="0"/>
              <w:keepLines w:val="0"/>
              <w:pageBreakBefore w:val="0"/>
              <w:widowControl w:val="0"/>
              <w:numPr>
                <w:ilvl w:val="0"/>
                <w:numId w:val="12"/>
              </w:numPr>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zh-CN" w:eastAsia="en-US"/>
              </w:rPr>
            </w:pPr>
            <w:r>
              <w:rPr>
                <w:rFonts w:hint="eastAsia"/>
                <w:color w:val="auto"/>
                <w:sz w:val="24"/>
                <w:szCs w:val="24"/>
                <w:highlight w:val="none"/>
                <w:lang w:val="zh-CN" w:eastAsia="en-US"/>
              </w:rPr>
              <w:t>每批次提供批次质检报告，供应商需核对产品适配性，严禁提供不符合食用人群身体条件的产品。</w:t>
            </w:r>
          </w:p>
        </w:tc>
      </w:tr>
    </w:tbl>
    <w:p w14:paraId="0C5106D4">
      <w:pPr>
        <w:keepNext w:val="0"/>
        <w:keepLines w:val="0"/>
        <w:pageBreakBefore w:val="0"/>
        <w:widowControl/>
        <w:numPr>
          <w:ilvl w:val="0"/>
          <w:numId w:val="0"/>
        </w:numPr>
        <w:kinsoku/>
        <w:wordWrap/>
        <w:overflowPunct/>
        <w:topLinePunct w:val="0"/>
        <w:autoSpaceDE/>
        <w:autoSpaceDN/>
        <w:bidi w:val="0"/>
        <w:adjustRightInd w:val="0"/>
        <w:snapToGrid w:val="0"/>
        <w:spacing w:line="380" w:lineRule="exact"/>
        <w:ind w:right="0" w:rightChars="0"/>
        <w:jc w:val="left"/>
        <w:textAlignment w:val="auto"/>
        <w:outlineLvl w:val="9"/>
        <w:rPr>
          <w:rFonts w:hint="eastAsia" w:ascii="宋体" w:hAnsi="宋体" w:eastAsia="宋体" w:cs="宋体"/>
          <w:b/>
          <w:bCs w:val="0"/>
          <w:color w:val="auto"/>
          <w:sz w:val="24"/>
          <w:szCs w:val="24"/>
          <w:highlight w:val="none"/>
          <w:lang w:eastAsia="zh-CN"/>
        </w:rPr>
      </w:pPr>
    </w:p>
    <w:p w14:paraId="5ACE3249">
      <w:pPr>
        <w:keepNext w:val="0"/>
        <w:keepLines w:val="0"/>
        <w:pageBreakBefore w:val="0"/>
        <w:widowControl/>
        <w:kinsoku/>
        <w:wordWrap/>
        <w:overflowPunct/>
        <w:topLinePunct w:val="0"/>
        <w:autoSpaceDE/>
        <w:autoSpaceDN/>
        <w:bidi w:val="0"/>
        <w:adjustRightInd w:val="0"/>
        <w:snapToGrid w:val="0"/>
        <w:spacing w:line="380" w:lineRule="exact"/>
        <w:ind w:left="0" w:leftChars="0" w:right="0" w:firstLine="480" w:firstLineChars="200"/>
        <w:jc w:val="left"/>
        <w:textAlignment w:val="auto"/>
        <w:rPr>
          <w:rFonts w:hint="eastAsia" w:ascii="宋体" w:hAnsi="宋体" w:eastAsia="宋体" w:cs="宋体"/>
          <w:b/>
          <w:bCs w:val="0"/>
          <w:color w:val="auto"/>
          <w:sz w:val="24"/>
          <w:szCs w:val="24"/>
          <w:highlight w:val="none"/>
          <w:lang w:eastAsia="zh-CN"/>
        </w:rPr>
      </w:pPr>
      <w:r>
        <w:rPr>
          <w:rFonts w:hint="eastAsia" w:ascii="仿宋" w:hAnsi="仿宋" w:eastAsia="仿宋" w:cs="仿宋"/>
          <w:b w:val="0"/>
          <w:bCs w:val="0"/>
          <w:i w:val="0"/>
          <w:iCs w:val="0"/>
          <w:color w:val="auto"/>
          <w:sz w:val="24"/>
          <w:szCs w:val="24"/>
          <w:highlight w:val="none"/>
        </w:rPr>
        <w:t>▲</w:t>
      </w:r>
      <w:r>
        <w:rPr>
          <w:rFonts w:hint="eastAsia" w:ascii="宋体" w:hAnsi="宋体" w:eastAsia="宋体" w:cs="宋体"/>
          <w:b/>
          <w:bCs w:val="0"/>
          <w:color w:val="auto"/>
          <w:sz w:val="24"/>
          <w:szCs w:val="24"/>
          <w:highlight w:val="none"/>
          <w:lang w:val="en-US" w:eastAsia="zh-CN"/>
        </w:rPr>
        <w:t>四</w:t>
      </w:r>
      <w:r>
        <w:rPr>
          <w:rFonts w:hint="eastAsia" w:ascii="宋体" w:hAnsi="宋体" w:eastAsia="宋体" w:cs="宋体"/>
          <w:b/>
          <w:bCs w:val="0"/>
          <w:color w:val="auto"/>
          <w:sz w:val="24"/>
          <w:szCs w:val="24"/>
          <w:highlight w:val="none"/>
          <w:lang w:eastAsia="zh-CN"/>
        </w:rPr>
        <w:t>、集中采购、供应范围及配送要求</w:t>
      </w:r>
    </w:p>
    <w:p w14:paraId="1146313C">
      <w:pPr>
        <w:keepNext w:val="0"/>
        <w:keepLines w:val="0"/>
        <w:pageBreakBefore w:val="0"/>
        <w:tabs>
          <w:tab w:val="left" w:pos="180"/>
          <w:tab w:val="left" w:pos="1620"/>
        </w:tabs>
        <w:kinsoku/>
        <w:wordWrap/>
        <w:overflowPunct/>
        <w:topLinePunct w:val="0"/>
        <w:autoSpaceDE/>
        <w:autoSpaceDN/>
        <w:bidi w:val="0"/>
        <w:spacing w:line="380" w:lineRule="exact"/>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（一）供应范围：</w:t>
      </w:r>
    </w:p>
    <w:p w14:paraId="52A1CF70">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1.基础必供品类：米面豆制品、食用油</w:t>
      </w:r>
      <w:r>
        <w:rPr>
          <w:rFonts w:hint="eastAsia" w:ascii="宋体" w:hAnsi="宋体" w:eastAsia="宋体" w:cs="宋体"/>
          <w:b w:val="0"/>
          <w:bCs/>
          <w:color w:val="auto"/>
          <w:sz w:val="24"/>
          <w:szCs w:val="24"/>
          <w:highlight w:val="none"/>
          <w:lang w:eastAsia="zh-CN"/>
        </w:rPr>
        <w:t>类</w:t>
      </w:r>
      <w:r>
        <w:rPr>
          <w:rFonts w:hint="eastAsia" w:ascii="宋体" w:hAnsi="宋体" w:eastAsia="宋体" w:cs="宋体"/>
          <w:b w:val="0"/>
          <w:bCs/>
          <w:color w:val="auto"/>
          <w:sz w:val="24"/>
          <w:szCs w:val="24"/>
          <w:highlight w:val="none"/>
          <w:lang w:val="en-US" w:eastAsia="zh-CN"/>
        </w:rPr>
        <w:t>、鲜肉类、家禽</w:t>
      </w:r>
      <w:r>
        <w:rPr>
          <w:rFonts w:hint="eastAsia" w:ascii="宋体" w:hAnsi="宋体" w:eastAsia="宋体" w:cs="宋体"/>
          <w:b w:val="0"/>
          <w:bCs/>
          <w:color w:val="auto"/>
          <w:sz w:val="24"/>
          <w:szCs w:val="24"/>
          <w:highlight w:val="none"/>
          <w:lang w:eastAsia="zh-CN"/>
        </w:rPr>
        <w:t>类</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鲜活水产品类</w:t>
      </w:r>
      <w:r>
        <w:rPr>
          <w:rFonts w:hint="eastAsia" w:ascii="宋体" w:hAnsi="宋体" w:eastAsia="宋体" w:cs="宋体"/>
          <w:b w:val="0"/>
          <w:bCs/>
          <w:color w:val="auto"/>
          <w:sz w:val="24"/>
          <w:szCs w:val="24"/>
          <w:highlight w:val="none"/>
          <w:lang w:val="en-US" w:eastAsia="zh-CN"/>
        </w:rPr>
        <w:t>、蔬果</w:t>
      </w:r>
      <w:r>
        <w:rPr>
          <w:rFonts w:hint="eastAsia" w:ascii="宋体" w:hAnsi="宋体" w:eastAsia="宋体" w:cs="宋体"/>
          <w:b w:val="0"/>
          <w:bCs/>
          <w:color w:val="auto"/>
          <w:sz w:val="24"/>
          <w:szCs w:val="24"/>
          <w:highlight w:val="none"/>
          <w:lang w:eastAsia="zh-CN"/>
        </w:rPr>
        <w:t>类</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禽蛋类</w:t>
      </w:r>
      <w:r>
        <w:rPr>
          <w:rFonts w:hint="eastAsia" w:ascii="宋体" w:hAnsi="宋体" w:eastAsia="宋体" w:cs="宋体"/>
          <w:b w:val="0"/>
          <w:bCs/>
          <w:color w:val="auto"/>
          <w:sz w:val="24"/>
          <w:szCs w:val="24"/>
          <w:highlight w:val="none"/>
          <w:lang w:val="en-US" w:eastAsia="zh-CN"/>
        </w:rPr>
        <w:t>、干货</w:t>
      </w:r>
      <w:r>
        <w:rPr>
          <w:rFonts w:hint="eastAsia" w:ascii="宋体" w:hAnsi="宋体" w:eastAsia="宋体" w:cs="宋体"/>
          <w:b w:val="0"/>
          <w:bCs/>
          <w:color w:val="auto"/>
          <w:sz w:val="24"/>
          <w:szCs w:val="24"/>
          <w:highlight w:val="none"/>
          <w:lang w:eastAsia="zh-CN"/>
        </w:rPr>
        <w:t>类</w:t>
      </w:r>
      <w:r>
        <w:rPr>
          <w:rFonts w:hint="eastAsia" w:ascii="宋体" w:hAnsi="宋体" w:eastAsia="宋体" w:cs="宋体"/>
          <w:b w:val="0"/>
          <w:bCs/>
          <w:color w:val="auto"/>
          <w:sz w:val="24"/>
          <w:szCs w:val="24"/>
          <w:highlight w:val="none"/>
          <w:lang w:val="en-US" w:eastAsia="zh-CN"/>
        </w:rPr>
        <w:t>、调味品</w:t>
      </w:r>
      <w:r>
        <w:rPr>
          <w:rFonts w:hint="eastAsia" w:ascii="宋体" w:hAnsi="宋体" w:eastAsia="宋体" w:cs="宋体"/>
          <w:b w:val="0"/>
          <w:bCs/>
          <w:color w:val="auto"/>
          <w:sz w:val="24"/>
          <w:szCs w:val="24"/>
          <w:highlight w:val="none"/>
          <w:lang w:eastAsia="zh-CN"/>
        </w:rPr>
        <w:t>类</w:t>
      </w:r>
      <w:r>
        <w:rPr>
          <w:rFonts w:hint="eastAsia" w:ascii="宋体" w:hAnsi="宋体" w:eastAsia="宋体" w:cs="宋体"/>
          <w:b w:val="0"/>
          <w:bCs/>
          <w:color w:val="auto"/>
          <w:sz w:val="24"/>
          <w:szCs w:val="24"/>
          <w:highlight w:val="none"/>
          <w:lang w:val="en-US" w:eastAsia="zh-CN"/>
        </w:rPr>
        <w:t>、乳制品、面包</w:t>
      </w:r>
      <w:r>
        <w:rPr>
          <w:rFonts w:hint="eastAsia" w:ascii="宋体" w:hAnsi="宋体" w:cs="宋体"/>
          <w:b w:val="0"/>
          <w:bCs/>
          <w:color w:val="auto"/>
          <w:sz w:val="24"/>
          <w:szCs w:val="24"/>
          <w:highlight w:val="none"/>
          <w:lang w:val="en-US" w:eastAsia="zh-CN"/>
        </w:rPr>
        <w:t>、水果类</w:t>
      </w:r>
      <w:r>
        <w:rPr>
          <w:rFonts w:hint="eastAsia" w:ascii="宋体" w:hAnsi="宋体" w:eastAsia="宋体" w:cs="宋体"/>
          <w:b w:val="0"/>
          <w:bCs/>
          <w:color w:val="auto"/>
          <w:sz w:val="24"/>
          <w:szCs w:val="24"/>
          <w:highlight w:val="none"/>
          <w:lang w:val="en-US" w:eastAsia="zh-CN"/>
        </w:rPr>
        <w:t>；</w:t>
      </w:r>
    </w:p>
    <w:p w14:paraId="2B1D9CC3">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2.按需增补品类：节日慰问品、生日蛋糕、老人特供食材、婴幼儿辅食、营养品</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 xml:space="preserve">采购人每日 15:00 前以微信或邮件报送次日订货清单，特殊食材可提前 </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val="en-US" w:eastAsia="zh-CN"/>
        </w:rPr>
        <w:t xml:space="preserve"> 天协商调整订单。</w:t>
      </w:r>
    </w:p>
    <w:p w14:paraId="193DB268">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3.供应商须保证食材品种丰富，时蔬品类每日可供选择不少于 20 种，可根据季节、市场供应情况协商调整订单品种。</w:t>
      </w:r>
    </w:p>
    <w:p w14:paraId="73B6EBBB">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4.</w:t>
      </w:r>
      <w:r>
        <w:rPr>
          <w:rFonts w:hint="default" w:ascii="宋体" w:hAnsi="宋体" w:cs="宋体"/>
          <w:b w:val="0"/>
          <w:bCs/>
          <w:color w:val="auto"/>
          <w:sz w:val="24"/>
          <w:szCs w:val="24"/>
          <w:highlight w:val="none"/>
          <w:lang w:val="en-US" w:eastAsia="zh-CN"/>
        </w:rPr>
        <w:t xml:space="preserve">遇突发加餐、应急补餐需求，供应商须 </w:t>
      </w:r>
      <w:r>
        <w:rPr>
          <w:rFonts w:hint="eastAsia" w:ascii="宋体" w:hAnsi="宋体" w:cs="宋体"/>
          <w:b w:val="0"/>
          <w:bCs/>
          <w:color w:val="auto"/>
          <w:sz w:val="24"/>
          <w:szCs w:val="24"/>
          <w:highlight w:val="none"/>
          <w:lang w:val="en-US" w:eastAsia="zh-CN"/>
        </w:rPr>
        <w:t>2</w:t>
      </w:r>
      <w:r>
        <w:rPr>
          <w:rFonts w:hint="default" w:ascii="宋体" w:hAnsi="宋体" w:cs="宋体"/>
          <w:b w:val="0"/>
          <w:bCs/>
          <w:color w:val="auto"/>
          <w:sz w:val="24"/>
          <w:szCs w:val="24"/>
          <w:highlight w:val="none"/>
          <w:lang w:val="en-US" w:eastAsia="zh-CN"/>
        </w:rPr>
        <w:t xml:space="preserve"> 小时内响应并完成配送</w:t>
      </w:r>
      <w:r>
        <w:rPr>
          <w:rFonts w:hint="eastAsia" w:ascii="宋体" w:hAnsi="宋体" w:cs="宋体"/>
          <w:b w:val="0"/>
          <w:bCs/>
          <w:color w:val="auto"/>
          <w:sz w:val="24"/>
          <w:szCs w:val="24"/>
          <w:highlight w:val="none"/>
          <w:lang w:val="en-US" w:eastAsia="zh-CN"/>
        </w:rPr>
        <w:t>。</w:t>
      </w:r>
    </w:p>
    <w:p w14:paraId="4C633DE9">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（二）食品原料质量要求：食品原料要求新鲜、无毒、卫生并符合相关食品安全规定，成交供应商应对每批次食品原料进行检测，并按国家相关规定出具产品证明合格材料。具体要求为：</w:t>
      </w:r>
    </w:p>
    <w:p w14:paraId="110B0DAC">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1.成交供应商供应的食品必须到合法经营单位采购，并按国家有关规定查验有关食品经营单位的证照。</w:t>
      </w:r>
    </w:p>
    <w:p w14:paraId="7001BCFB">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2.食品来源要确保无毒无污染，符合国家食品卫生标准。</w:t>
      </w:r>
    </w:p>
    <w:p w14:paraId="74B4FC5E">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3.运送车须具备合法手续及有效行驶证，并且为食品运送配足专人专用车辆，运送车辆要确保清洁卫生，符合国家的有关规定，确保食材在配送过程中不受污染，有条件的要确保全程冷链运输。</w:t>
      </w:r>
    </w:p>
    <w:p w14:paraId="44FC2EFE">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成交供应商供应的肉类产品及副食品必须符合国家《产品质量法》、《中华人民共和国食品安全法》等相关法律法规及食品安全相关卫生标准的要求，确保所供食品优质新鲜，符合卫生防疫部门、检验检疫部门的各项合格指标，并有完整的销售合格标注或证书。</w:t>
      </w:r>
    </w:p>
    <w:p w14:paraId="56F79725">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5.成交供应商所供应蔬菜、肉类需具有追踪溯源体系，并可追踪溯源。</w:t>
      </w:r>
    </w:p>
    <w:p w14:paraId="0EEF57C0">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6.如有市场监督管理部门或其他相关部门对食堂或食堂食品进行检查，成交供应商须全力配合，不得找任何借口推脱。</w:t>
      </w:r>
    </w:p>
    <w:p w14:paraId="1CAD3199">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7.成交供应商应对所配送食品的质量和安全问题作出承诺，若因食品质量问题发生相关食品安全事件，将追究成交供应商相应责任。</w:t>
      </w:r>
    </w:p>
    <w:p w14:paraId="1CF1AD8F">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（三）食品安全要求</w:t>
      </w:r>
    </w:p>
    <w:p w14:paraId="20C252AF">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1.成交供应商必须自备有食品原料安全检测设备及试剂，具备符合食品安全要求及满足采购配送需要的仓储、冷藏运输等设施设备，确保食品原料的安全储存和安全运输。</w:t>
      </w:r>
    </w:p>
    <w:p w14:paraId="6363D0B8">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2.成交供应商从生产加工单位、生产基地、流通经营单位（商店、超市、个体工商户）采购食品原材料的，要留存有</w:t>
      </w:r>
      <w:r>
        <w:rPr>
          <w:rFonts w:hint="eastAsia" w:ascii="宋体" w:hAnsi="宋体" w:cs="宋体"/>
          <w:b w:val="0"/>
          <w:bCs/>
          <w:color w:val="auto"/>
          <w:sz w:val="24"/>
          <w:szCs w:val="24"/>
          <w:highlight w:val="none"/>
          <w:lang w:val="en-US" w:eastAsia="zh-CN"/>
        </w:rPr>
        <w:t>成交供应商</w:t>
      </w:r>
      <w:r>
        <w:rPr>
          <w:rFonts w:hint="eastAsia" w:ascii="宋体" w:hAnsi="宋体" w:eastAsia="宋体" w:cs="宋体"/>
          <w:b w:val="0"/>
          <w:bCs/>
          <w:color w:val="auto"/>
          <w:sz w:val="24"/>
          <w:szCs w:val="24"/>
          <w:highlight w:val="none"/>
          <w:lang w:val="en-US" w:eastAsia="zh-CN"/>
        </w:rPr>
        <w:t>盖章（或签字）的购物凭证或每笔送货单；采购畜禽肉类的，要索取并留存供货方盖章（或签字）的动物产品检疫合格证明或肉品品质合格证明原件，并通过发送电子邮件及提供复印件给采购人存档。</w:t>
      </w:r>
    </w:p>
    <w:p w14:paraId="42CC9DC6">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3.食品配送要求</w:t>
      </w:r>
      <w:r>
        <w:rPr>
          <w:rFonts w:hint="eastAsia" w:ascii="宋体" w:hAnsi="宋体" w:cs="宋体"/>
          <w:b w:val="0"/>
          <w:bCs/>
          <w:color w:val="auto"/>
          <w:sz w:val="24"/>
          <w:szCs w:val="24"/>
          <w:highlight w:val="none"/>
          <w:lang w:val="en-US" w:eastAsia="zh-CN"/>
        </w:rPr>
        <w:t>成交供应商</w:t>
      </w:r>
      <w:r>
        <w:rPr>
          <w:rFonts w:hint="eastAsia" w:ascii="宋体" w:hAnsi="宋体" w:eastAsia="宋体" w:cs="宋体"/>
          <w:b w:val="0"/>
          <w:bCs/>
          <w:color w:val="auto"/>
          <w:sz w:val="24"/>
          <w:szCs w:val="24"/>
          <w:highlight w:val="none"/>
          <w:lang w:val="en-US" w:eastAsia="zh-CN"/>
        </w:rPr>
        <w:t>及采购人双方都必须进行留样。严格执行食品留样制度及留样食品盛放容器要求、放置条件要求、冷藏时间要求（48小时）、留样数量要求（</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1</w:t>
      </w:r>
      <w:r>
        <w:rPr>
          <w:rFonts w:hint="eastAsia" w:ascii="宋体" w:hAnsi="宋体" w:cs="宋体"/>
          <w:b w:val="0"/>
          <w:bCs/>
          <w:color w:val="auto"/>
          <w:sz w:val="24"/>
          <w:szCs w:val="24"/>
          <w:highlight w:val="none"/>
          <w:lang w:val="en-US" w:eastAsia="zh-CN"/>
        </w:rPr>
        <w:t>25</w:t>
      </w:r>
      <w:r>
        <w:rPr>
          <w:rFonts w:hint="eastAsia" w:ascii="宋体" w:hAnsi="宋体" w:eastAsia="宋体" w:cs="宋体"/>
          <w:b w:val="0"/>
          <w:bCs/>
          <w:color w:val="auto"/>
          <w:sz w:val="24"/>
          <w:szCs w:val="24"/>
          <w:highlight w:val="none"/>
          <w:lang w:val="en-US" w:eastAsia="zh-CN"/>
        </w:rPr>
        <w:t>克），并做好留样食品名称、留样数量、留样时间、留样人员、审核人员等台账记录。</w:t>
      </w:r>
    </w:p>
    <w:p w14:paraId="5D7BFED0">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（四）食品配送及验收要求</w:t>
      </w:r>
    </w:p>
    <w:p w14:paraId="6BB625FF">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1.供应商须承诺具备24小时内供应采购人所需物资的能力。</w:t>
      </w:r>
    </w:p>
    <w:p w14:paraId="6E119D42">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2.成交供应商按采购人具体通知采购批次的货物送达时限、货物品种、数量等要求，负责配送到采购人指定地点。</w:t>
      </w:r>
    </w:p>
    <w:p w14:paraId="41A8B46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3.如遇到不可抗力情况不能如期提供食材配送，须尽早通知采购人并解决问题，由此产生的一切责任均由供应商承担。如有特殊情况成交供应商应随叫随送。</w:t>
      </w:r>
    </w:p>
    <w:p w14:paraId="0A58C964">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凡是《中华人民共和国食品安全法》禁止经营的食品一律不得采购和使用，严禁配送“三无”食品、有毒、有害、过期、变质、假冒伪劣等不合格食品。禁止提供冷荦制品，禁止提供野生蘑菇、发芽马铃薯、四季豆等高风险食材给采购人加工食用。</w:t>
      </w:r>
    </w:p>
    <w:p w14:paraId="744580ED">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成交供应商必须按时按量按质将货物送到采购人指定地点，由采购人当面核实重量，并组织食堂员工、各区值班人员以及成交供应商三方按照采购文件中列明的标准进行验收。验收完毕后，各方必须在货物收货清单(格式自定，但必须包括货物单价、数量、重量、合价等内容)上签名确认，货物收货清单作为采购人支付货款的依据之一。</w:t>
      </w:r>
    </w:p>
    <w:p w14:paraId="6A37239C">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6.所有验收单据需留存纸质版+电子版，存档期限不少于</w:t>
      </w: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年；高风险食材（肉类、水产、乳制品）实行三人三重查验。</w:t>
      </w:r>
    </w:p>
    <w:p w14:paraId="63EA81E2">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7.成交供应商按合同向采购人配送优质、安全的食品，每次供货，必须向采购人食堂提供带有</w:t>
      </w:r>
      <w:r>
        <w:rPr>
          <w:rFonts w:hint="eastAsia" w:ascii="宋体" w:hAnsi="宋体" w:cs="宋体"/>
          <w:b w:val="0"/>
          <w:bCs/>
          <w:color w:val="auto"/>
          <w:sz w:val="24"/>
          <w:szCs w:val="24"/>
          <w:highlight w:val="none"/>
          <w:lang w:val="en-US" w:eastAsia="zh-CN"/>
        </w:rPr>
        <w:t>成交供应商</w:t>
      </w:r>
      <w:r>
        <w:rPr>
          <w:rFonts w:hint="eastAsia" w:ascii="宋体" w:hAnsi="宋体" w:eastAsia="宋体" w:cs="宋体"/>
          <w:b w:val="0"/>
          <w:bCs/>
          <w:color w:val="auto"/>
          <w:sz w:val="24"/>
          <w:szCs w:val="24"/>
          <w:highlight w:val="none"/>
          <w:lang w:val="en-US" w:eastAsia="zh-CN"/>
        </w:rPr>
        <w:t>盖章（或签字）的配送清单和其他票证及食品价格。</w:t>
      </w:r>
    </w:p>
    <w:p w14:paraId="098414E4">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验收中若发现所供货物质量与合同约定、成交供应商承诺的产品质量保证不符的，由成交供应商无条件收回所供应的食品，造成的损失及后果由供应商负责，并需在2小时内更换补充到位当批次所需货物；验收中若发现货物数量不符合要求的，可要求供应商在2小时内补充到位，验收以采购人及定点供应商双方核准的净重过秤数为准作为结算数量。验收合格后须双方签字确认。</w:t>
      </w:r>
    </w:p>
    <w:p w14:paraId="2EBE8F8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9.若成交供应商执意不更换补充不通过验收的货物，</w:t>
      </w:r>
      <w:r>
        <w:rPr>
          <w:rFonts w:ascii="宋体" w:hAnsi="宋体" w:eastAsia="宋体" w:cs="宋体"/>
          <w:color w:val="auto"/>
          <w:sz w:val="24"/>
          <w:szCs w:val="24"/>
          <w:highlight w:val="none"/>
        </w:rPr>
        <w:t>采购人有权按该批次货物当期结算金额的相应比例向供应商收取违约金</w:t>
      </w:r>
      <w:r>
        <w:rPr>
          <w:rFonts w:hint="eastAsia" w:ascii="宋体" w:hAnsi="宋体" w:eastAsia="宋体" w:cs="宋体"/>
          <w:b w:val="0"/>
          <w:bCs/>
          <w:color w:val="auto"/>
          <w:sz w:val="24"/>
          <w:szCs w:val="24"/>
          <w:highlight w:val="none"/>
          <w:lang w:val="en-US" w:eastAsia="zh-CN"/>
        </w:rPr>
        <w:t>。</w:t>
      </w:r>
    </w:p>
    <w:p w14:paraId="3066D835">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10.采购人要在每天15点前将</w:t>
      </w:r>
      <w:r>
        <w:rPr>
          <w:rFonts w:hint="eastAsia" w:ascii="宋体" w:hAnsi="宋体"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lang w:val="en-US" w:eastAsia="zh-CN"/>
        </w:rPr>
        <w:t>食堂第二天所需的各类食品原材料的数量向成交供应商以电子邮件或微信的方式等形式提交订货计划，说明购货品种、规格、数量、供货日期时间及其它需要说明的事项。如遇特殊情况，双方必须至少提前一天协商解决好。成交供应商要认真核对订货计划并按院方订货计划准备好各类食品原材料，并将食品原材料分别在与院方约定的时间前送到院方。肉、禽等鲜活食品必须当日配送，其余食品原料可视院方实际需求酌情配送，但必须确保采购人食品新鲜、优质、安全可靠。</w:t>
      </w:r>
    </w:p>
    <w:p w14:paraId="1EF0EEDD">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11.可根据蔬菜瓜果生产季节、天气、市场价格等情况协商调整订单的品种和数量。成交供应商必须能保证提供丰富的时蔬瓜果品种供采购人选择。</w:t>
      </w:r>
    </w:p>
    <w:p w14:paraId="386EF394">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（五）供应商加工场所（仓库）要求</w:t>
      </w:r>
    </w:p>
    <w:p w14:paraId="3DB48276">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1.加工场所（仓库）不设在易受到污染的区域，距离粪坑、污水池、暴露垃圾场（站）、旱厕等污染源25米之外。</w:t>
      </w:r>
    </w:p>
    <w:p w14:paraId="1AB37A75">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2.加工场所（仓库）内防蝇、防尘、防虫、清洗消毒设施齐全，以及能够正常使用。</w:t>
      </w:r>
    </w:p>
    <w:p w14:paraId="41936602">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3.加工场所（仓库）内设备布局合理、干净整洁、通风良好。</w:t>
      </w:r>
    </w:p>
    <w:p w14:paraId="4DE71DAF">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4.食品原料出入口设有高60cm以上不锈钢材质的防鼠板。</w:t>
      </w:r>
    </w:p>
    <w:p w14:paraId="27E5ABE0">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5.食品货架排列整洁，食品离地离墙10cm存放。</w:t>
      </w:r>
    </w:p>
    <w:p w14:paraId="17D03696">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6.与食品原料接触的设施设备和工用具干净清洁。</w:t>
      </w:r>
    </w:p>
    <w:p w14:paraId="55FEEE2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7.仓库分区存放：生鲜区、粮油区、干货区、冷冻区严格隔离，生熟食材分开存放；</w:t>
      </w:r>
    </w:p>
    <w:p w14:paraId="566BAA4B">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8.仓库温控标准：常温仓库≤25℃，冷藏仓库0-4℃，冷冻仓库≤-18℃，每日记录温湿度；</w:t>
      </w:r>
    </w:p>
    <w:p w14:paraId="432894BC">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9.加工场所、运输车辆每日消杀1次，每月提交消杀台账、消杀记录。</w:t>
      </w:r>
    </w:p>
    <w:p w14:paraId="2C84D0A8">
      <w:pPr>
        <w:keepNext w:val="0"/>
        <w:keepLines w:val="0"/>
        <w:pageBreakBefore w:val="0"/>
        <w:widowControl/>
        <w:kinsoku/>
        <w:wordWrap/>
        <w:overflowPunct/>
        <w:topLinePunct w:val="0"/>
        <w:autoSpaceDE/>
        <w:autoSpaceDN/>
        <w:bidi w:val="0"/>
        <w:adjustRightInd w:val="0"/>
        <w:snapToGrid w:val="0"/>
        <w:spacing w:line="380" w:lineRule="exact"/>
        <w:ind w:left="0" w:leftChars="0" w:right="0" w:firstLine="480" w:firstLineChars="200"/>
        <w:jc w:val="left"/>
        <w:textAlignment w:val="auto"/>
        <w:rPr>
          <w:rFonts w:hint="eastAsia" w:ascii="宋体" w:hAnsi="宋体" w:eastAsia="宋体" w:cs="宋体"/>
          <w:b/>
          <w:bCs w:val="0"/>
          <w:color w:val="auto"/>
          <w:sz w:val="24"/>
          <w:szCs w:val="24"/>
          <w:highlight w:val="none"/>
          <w:lang w:val="en-US" w:eastAsia="zh-CN"/>
        </w:rPr>
      </w:pPr>
      <w:r>
        <w:rPr>
          <w:rFonts w:hint="eastAsia" w:ascii="仿宋" w:hAnsi="仿宋" w:eastAsia="仿宋" w:cs="仿宋"/>
          <w:b w:val="0"/>
          <w:bCs w:val="0"/>
          <w:i w:val="0"/>
          <w:iCs w:val="0"/>
          <w:color w:val="auto"/>
          <w:sz w:val="24"/>
          <w:szCs w:val="24"/>
          <w:highlight w:val="none"/>
        </w:rPr>
        <w:t>▲</w:t>
      </w:r>
      <w:r>
        <w:rPr>
          <w:rFonts w:hint="eastAsia" w:ascii="宋体" w:hAnsi="宋体" w:eastAsia="宋体" w:cs="宋体"/>
          <w:b/>
          <w:bCs w:val="0"/>
          <w:color w:val="auto"/>
          <w:sz w:val="24"/>
          <w:szCs w:val="24"/>
          <w:highlight w:val="none"/>
          <w:lang w:val="en-US" w:eastAsia="zh-CN"/>
        </w:rPr>
        <w:t>五、商务要求</w:t>
      </w:r>
    </w:p>
    <w:p w14:paraId="25409233">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（一）合同签订期：自</w:t>
      </w:r>
      <w:r>
        <w:rPr>
          <w:rFonts w:hint="eastAsia" w:ascii="宋体" w:hAnsi="宋体" w:cs="宋体"/>
          <w:b w:val="0"/>
          <w:bCs/>
          <w:color w:val="auto"/>
          <w:sz w:val="24"/>
          <w:szCs w:val="24"/>
          <w:highlight w:val="none"/>
          <w:lang w:val="en-US" w:eastAsia="zh-CN"/>
        </w:rPr>
        <w:t>成交通知书</w:t>
      </w:r>
      <w:r>
        <w:rPr>
          <w:rFonts w:hint="eastAsia" w:ascii="宋体" w:hAnsi="宋体" w:eastAsia="宋体" w:cs="宋体"/>
          <w:b w:val="0"/>
          <w:bCs/>
          <w:color w:val="auto"/>
          <w:sz w:val="24"/>
          <w:szCs w:val="24"/>
          <w:highlight w:val="none"/>
          <w:lang w:val="en-US" w:eastAsia="zh-CN"/>
        </w:rPr>
        <w:t>发出之日起25日内。</w:t>
      </w:r>
    </w:p>
    <w:p w14:paraId="21426D69">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（二）服务期限：自合同签订之日起1年。</w:t>
      </w:r>
    </w:p>
    <w:p w14:paraId="4C94FDD1">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（三）配送地点：北海市社会福利院食堂，成交供应商指派专人、专车于每天，将食品原料送到食堂。配送时间：收到采购人发出供货通知后，供应商最迟在次日上午8: 00前提供当次现场供货，应急物资</w:t>
      </w: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小时内到达。</w:t>
      </w:r>
    </w:p>
    <w:p w14:paraId="25578FBE">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（四）售后服务要求：</w:t>
      </w:r>
    </w:p>
    <w:p w14:paraId="01E3A455">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1.处理问题响应时间：接到采购人处理问题通知后2小时内到达采购人指定现场。</w:t>
      </w:r>
    </w:p>
    <w:p w14:paraId="2E075F8D">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在服务期内，成交供应商安排不少于2名持有健康证的配送人员。响应文件中须提供不少于2名拟投入的配送人员的身份证正反面复印件、有效的健康证复印件、劳动合同复印件，同时提供承诺上述人员为本单位的正式员工的承诺函（格式自拟）或提供相关证明材料【可以是2026年1月份以来任意一个月供应商为其购买社会保险或近1个月（</w:t>
      </w:r>
      <w:r>
        <w:rPr>
          <w:rFonts w:hint="eastAsia" w:ascii="宋体" w:hAnsi="宋体" w:cs="宋体"/>
          <w:b w:val="0"/>
          <w:bCs/>
          <w:color w:val="auto"/>
          <w:sz w:val="24"/>
          <w:szCs w:val="24"/>
          <w:highlight w:val="none"/>
          <w:lang w:val="en-US" w:eastAsia="zh-CN"/>
        </w:rPr>
        <w:t>响应文件</w:t>
      </w:r>
      <w:r>
        <w:rPr>
          <w:rFonts w:hint="eastAsia" w:ascii="宋体" w:hAnsi="宋体" w:eastAsia="宋体" w:cs="宋体"/>
          <w:b w:val="0"/>
          <w:bCs/>
          <w:color w:val="auto"/>
          <w:sz w:val="24"/>
          <w:szCs w:val="24"/>
          <w:highlight w:val="none"/>
          <w:lang w:val="en-US" w:eastAsia="zh-CN"/>
        </w:rPr>
        <w:t>递交截止时间前）的工资发放银行流水扫描件（或复印件或截图）等证明材料。上述材料均加盖供应商公章，否则按竞标无效处理。供应商应做好配送人员的培训工作，遵守采购人的相关规章制度，服从采购人管理，要求配送定人定点。因物资物料属性需要必须冷链(冷冻）配送的，必须使用冷链（冷冻）运输车辆，且车厢温度必须满足物资物料保鲜要求。需定制提供保鲜容器的，须提供保鲜箱。</w:t>
      </w:r>
    </w:p>
    <w:p w14:paraId="05F57424">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cs="宋体"/>
          <w:b w:val="0"/>
          <w:bCs/>
          <w:color w:val="auto"/>
          <w:sz w:val="24"/>
          <w:szCs w:val="24"/>
          <w:highlight w:val="none"/>
          <w:lang w:val="en-US" w:eastAsia="zh-CN"/>
        </w:rPr>
        <w:t>成交供应商</w:t>
      </w:r>
      <w:r>
        <w:rPr>
          <w:rFonts w:hint="eastAsia" w:ascii="宋体" w:hAnsi="宋体" w:eastAsia="宋体" w:cs="宋体"/>
          <w:b w:val="0"/>
          <w:bCs/>
          <w:color w:val="auto"/>
          <w:sz w:val="24"/>
          <w:szCs w:val="24"/>
          <w:highlight w:val="none"/>
          <w:lang w:val="en-US" w:eastAsia="zh-CN"/>
        </w:rPr>
        <w:t>应有良好的配送能力，能够按时配送到相关采购</w:t>
      </w:r>
      <w:r>
        <w:rPr>
          <w:rFonts w:hint="eastAsia" w:ascii="宋体" w:hAnsi="宋体" w:cs="宋体"/>
          <w:b w:val="0"/>
          <w:bCs/>
          <w:color w:val="auto"/>
          <w:sz w:val="24"/>
          <w:szCs w:val="24"/>
          <w:highlight w:val="none"/>
          <w:lang w:val="en-US" w:eastAsia="zh-CN"/>
        </w:rPr>
        <w:t>人</w:t>
      </w:r>
      <w:r>
        <w:rPr>
          <w:rFonts w:hint="eastAsia" w:ascii="宋体" w:hAnsi="宋体" w:eastAsia="宋体" w:cs="宋体"/>
          <w:b w:val="0"/>
          <w:bCs/>
          <w:color w:val="auto"/>
          <w:sz w:val="24"/>
          <w:szCs w:val="24"/>
          <w:highlight w:val="none"/>
          <w:lang w:val="en-US" w:eastAsia="zh-CN"/>
        </w:rPr>
        <w:t>指定位置，有食材冷藏仓储。</w:t>
      </w:r>
    </w:p>
    <w:p w14:paraId="6469362C">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w:t>
      </w:r>
      <w:r>
        <w:rPr>
          <w:rFonts w:hint="eastAsia" w:ascii="宋体" w:hAnsi="宋体" w:cs="宋体"/>
          <w:b w:val="0"/>
          <w:bCs/>
          <w:color w:val="auto"/>
          <w:sz w:val="24"/>
          <w:szCs w:val="24"/>
          <w:highlight w:val="none"/>
          <w:lang w:val="en-US" w:eastAsia="zh-CN"/>
        </w:rPr>
        <w:t>成交供应商</w:t>
      </w:r>
      <w:r>
        <w:rPr>
          <w:rFonts w:hint="eastAsia" w:ascii="宋体" w:hAnsi="宋体" w:eastAsia="宋体" w:cs="宋体"/>
          <w:b w:val="0"/>
          <w:bCs/>
          <w:color w:val="auto"/>
          <w:sz w:val="24"/>
          <w:szCs w:val="24"/>
          <w:highlight w:val="none"/>
          <w:lang w:val="en-US" w:eastAsia="zh-CN"/>
        </w:rPr>
        <w:t>与保险公司购买食品安全责任保险，保额不低于 50 万元，保险单复印件交由采购人留存备案。</w:t>
      </w:r>
    </w:p>
    <w:p w14:paraId="399E4EC6">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5.承诺急需物资</w:t>
      </w:r>
      <w:r>
        <w:rPr>
          <w:rFonts w:hint="eastAsia" w:ascii="宋体" w:hAnsi="宋体" w:cs="宋体"/>
          <w:b w:val="0"/>
          <w:bCs/>
          <w:color w:val="auto"/>
          <w:sz w:val="24"/>
          <w:szCs w:val="24"/>
          <w:highlight w:val="none"/>
          <w:lang w:val="en-US" w:eastAsia="zh-CN"/>
        </w:rPr>
        <w:t>两</w:t>
      </w:r>
      <w:r>
        <w:rPr>
          <w:rFonts w:hint="eastAsia" w:ascii="宋体" w:hAnsi="宋体" w:eastAsia="宋体" w:cs="宋体"/>
          <w:b w:val="0"/>
          <w:bCs/>
          <w:color w:val="auto"/>
          <w:sz w:val="24"/>
          <w:szCs w:val="24"/>
          <w:highlight w:val="none"/>
          <w:lang w:val="en-US" w:eastAsia="zh-CN"/>
        </w:rPr>
        <w:t>小时内能灵活配送至采购人指定现场。</w:t>
      </w:r>
    </w:p>
    <w:p w14:paraId="2314AF51">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6.在响应文件中承诺</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因物资物料属性需要必须冷链(冷冻）配送的</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从采购到配送全程使用冷链运输车辆（保障全程冷链服务），如采购人发现配送食材时未使用冷链车，导致肉类有异味或变质、蔬菜菜叶发黄枯萎等情况，采购人有权更换食材并按100.00元/次进行处罚，当月累计超过3次，采购人有权如实向政府采购监督管理部门申请将</w:t>
      </w:r>
      <w:r>
        <w:rPr>
          <w:rFonts w:hint="eastAsia" w:ascii="宋体" w:hAnsi="宋体" w:cs="宋体"/>
          <w:b w:val="0"/>
          <w:bCs/>
          <w:color w:val="auto"/>
          <w:sz w:val="24"/>
          <w:szCs w:val="24"/>
          <w:highlight w:val="none"/>
          <w:lang w:val="en-US" w:eastAsia="zh-CN"/>
        </w:rPr>
        <w:t>成交供应商</w:t>
      </w:r>
      <w:r>
        <w:rPr>
          <w:rFonts w:hint="eastAsia" w:ascii="宋体" w:hAnsi="宋体" w:eastAsia="宋体" w:cs="宋体"/>
          <w:b w:val="0"/>
          <w:bCs/>
          <w:color w:val="auto"/>
          <w:sz w:val="24"/>
          <w:szCs w:val="24"/>
          <w:highlight w:val="none"/>
          <w:lang w:val="en-US" w:eastAsia="zh-CN"/>
        </w:rPr>
        <w:t>列入不良行为记录名单。</w:t>
      </w:r>
    </w:p>
    <w:p w14:paraId="3EC5ECB5">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7.在响应文件中承诺做到诚信供货，排骨内不掺杂其他大骨，新鲜肉内不掺杂过期肉，碎瘦肉不过多掺杂肥肉，不提供削了半边的土豆及莲藕，不提供植株内部叶片出现腐烂的蔬菜等。一经发现，采购人有权要求其更换食材，并按100.00元/次进行处罚，当月累计超过3次的，采购人有权如实向政府采购监督管理部门申请将</w:t>
      </w:r>
      <w:r>
        <w:rPr>
          <w:rFonts w:hint="eastAsia" w:ascii="宋体" w:hAnsi="宋体" w:cs="宋体"/>
          <w:b w:val="0"/>
          <w:bCs/>
          <w:color w:val="auto"/>
          <w:sz w:val="24"/>
          <w:szCs w:val="24"/>
          <w:highlight w:val="none"/>
          <w:lang w:val="en-US" w:eastAsia="zh-CN"/>
        </w:rPr>
        <w:t>成交供应商</w:t>
      </w:r>
      <w:r>
        <w:rPr>
          <w:rFonts w:hint="eastAsia" w:ascii="宋体" w:hAnsi="宋体" w:eastAsia="宋体" w:cs="宋体"/>
          <w:b w:val="0"/>
          <w:bCs/>
          <w:color w:val="auto"/>
          <w:sz w:val="24"/>
          <w:szCs w:val="24"/>
          <w:highlight w:val="none"/>
          <w:lang w:val="en-US" w:eastAsia="zh-CN"/>
        </w:rPr>
        <w:t>列入不良行为记录名单。</w:t>
      </w:r>
    </w:p>
    <w:p w14:paraId="5D6106AE">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（五）其他要求：</w:t>
      </w:r>
    </w:p>
    <w:p w14:paraId="054ED461">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r>
        <w:rPr>
          <w:rFonts w:hint="eastAsia" w:ascii="宋体" w:hAnsi="宋体" w:cs="宋体"/>
          <w:b w:val="0"/>
          <w:bCs/>
          <w:color w:val="auto"/>
          <w:sz w:val="24"/>
          <w:szCs w:val="24"/>
          <w:highlight w:val="none"/>
          <w:lang w:val="en-US" w:eastAsia="zh-CN"/>
        </w:rPr>
        <w:t>本项目以折扣率报价，</w:t>
      </w:r>
      <w:r>
        <w:rPr>
          <w:rFonts w:hint="eastAsia" w:ascii="宋体" w:hAnsi="宋体" w:eastAsia="宋体" w:cs="宋体"/>
          <w:b w:val="0"/>
          <w:bCs/>
          <w:color w:val="auto"/>
          <w:sz w:val="24"/>
          <w:szCs w:val="24"/>
          <w:highlight w:val="none"/>
          <w:lang w:eastAsia="zh-CN"/>
        </w:rPr>
        <w:t>折扣率</w:t>
      </w:r>
      <w:r>
        <w:rPr>
          <w:rFonts w:hint="eastAsia" w:ascii="宋体" w:hAnsi="宋体" w:cs="宋体"/>
          <w:b w:val="0"/>
          <w:bCs/>
          <w:color w:val="auto"/>
          <w:sz w:val="24"/>
          <w:szCs w:val="24"/>
          <w:highlight w:val="none"/>
          <w:lang w:val="en-US" w:eastAsia="zh-CN"/>
        </w:rPr>
        <w:t>报价区间为0＜折扣率≤90%，超出此区间的</w:t>
      </w:r>
      <w:r>
        <w:rPr>
          <w:rFonts w:hint="eastAsia" w:ascii="宋体" w:hAnsi="宋体" w:eastAsia="宋体" w:cs="宋体"/>
          <w:b w:val="0"/>
          <w:bCs/>
          <w:color w:val="auto"/>
          <w:sz w:val="24"/>
          <w:szCs w:val="24"/>
          <w:highlight w:val="none"/>
          <w:lang w:eastAsia="zh-CN"/>
        </w:rPr>
        <w:t>响应无效</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最终</w:t>
      </w:r>
      <w:r>
        <w:rPr>
          <w:rFonts w:hint="eastAsia" w:ascii="宋体" w:hAnsi="宋体" w:eastAsia="宋体" w:cs="宋体"/>
          <w:b w:val="0"/>
          <w:bCs/>
          <w:color w:val="auto"/>
          <w:sz w:val="24"/>
          <w:szCs w:val="24"/>
          <w:highlight w:val="none"/>
          <w:lang w:val="en-US" w:eastAsia="zh-CN"/>
        </w:rPr>
        <w:t>结算金额=实际采购数量</w:t>
      </w:r>
      <w:r>
        <w:rPr>
          <w:rFonts w:hint="default"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基准单价</w:t>
      </w:r>
      <w:r>
        <w:rPr>
          <w:rFonts w:hint="default" w:ascii="宋体" w:hAnsi="宋体" w:eastAsia="宋体" w:cs="宋体"/>
          <w:b w:val="0"/>
          <w:bCs/>
          <w:color w:val="auto"/>
          <w:sz w:val="24"/>
          <w:szCs w:val="24"/>
          <w:highlight w:val="none"/>
          <w:lang w:val="en-US" w:eastAsia="zh-CN"/>
        </w:rPr>
        <w:t>×</w:t>
      </w:r>
      <w:r>
        <w:rPr>
          <w:rFonts w:hint="eastAsia" w:ascii="宋体" w:hAnsi="宋体" w:cs="宋体"/>
          <w:b w:val="0"/>
          <w:bCs/>
          <w:color w:val="auto"/>
          <w:sz w:val="24"/>
          <w:szCs w:val="24"/>
          <w:highlight w:val="none"/>
          <w:lang w:val="en-US" w:eastAsia="zh-CN"/>
        </w:rPr>
        <w:t>折扣率。</w:t>
      </w:r>
    </w:p>
    <w:p w14:paraId="74CEEC86">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具体计算方式如下：当月结算金额=各类货物结算金额的总和</w:t>
      </w:r>
    </w:p>
    <w:p w14:paraId="369B335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某货物结算金额=该月某货物实际验收合格数量</w:t>
      </w:r>
      <w:r>
        <w:rPr>
          <w:rFonts w:hint="default"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某货物实际采购单价。</w:t>
      </w:r>
    </w:p>
    <w:p w14:paraId="58F8D44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某货物实际采购单价=某货物供货时的市场价格(基准单价)</w:t>
      </w:r>
      <w:r>
        <w:rPr>
          <w:rFonts w:hint="default" w:ascii="宋体" w:hAnsi="宋体" w:eastAsia="宋体" w:cs="宋体"/>
          <w:b w:val="0"/>
          <w:bCs/>
          <w:color w:val="auto"/>
          <w:sz w:val="24"/>
          <w:szCs w:val="24"/>
          <w:highlight w:val="none"/>
          <w:lang w:val="en-US" w:eastAsia="zh-CN"/>
        </w:rPr>
        <w:t>×</w:t>
      </w:r>
      <w:r>
        <w:rPr>
          <w:rFonts w:hint="eastAsia" w:ascii="宋体" w:hAnsi="宋体" w:cs="宋体"/>
          <w:b w:val="0"/>
          <w:bCs/>
          <w:color w:val="auto"/>
          <w:sz w:val="24"/>
          <w:szCs w:val="24"/>
          <w:highlight w:val="none"/>
          <w:lang w:val="en-US" w:eastAsia="zh-CN"/>
        </w:rPr>
        <w:t>折扣率</w:t>
      </w:r>
      <w:r>
        <w:rPr>
          <w:rFonts w:hint="eastAsia" w:ascii="宋体" w:hAnsi="宋体" w:eastAsia="宋体" w:cs="宋体"/>
          <w:b w:val="0"/>
          <w:bCs/>
          <w:color w:val="auto"/>
          <w:sz w:val="24"/>
          <w:szCs w:val="24"/>
          <w:highlight w:val="none"/>
          <w:lang w:val="en-US" w:eastAsia="zh-CN"/>
        </w:rPr>
        <w:t>。</w:t>
      </w:r>
    </w:p>
    <w:p w14:paraId="28939890">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报价必须含以下部分，包括合同的最终价格，应包括食品原材料成本、生产、检验检测、包装、运输、仓储、配送、服务、人工、保险、培训、利润、税金等一切相关费用。</w:t>
      </w:r>
    </w:p>
    <w:p w14:paraId="2C1141ED">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2.付款方式：本项目无预付款，结算方式为月结，</w:t>
      </w:r>
      <w:r>
        <w:rPr>
          <w:rFonts w:hint="eastAsia" w:ascii="宋体" w:hAnsi="宋体"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lang w:val="en-US" w:eastAsia="zh-CN"/>
        </w:rPr>
        <w:t>对本月食材于次月</w:t>
      </w:r>
      <w:r>
        <w:rPr>
          <w:rFonts w:hint="eastAsia" w:ascii="宋体" w:hAnsi="宋体" w:cs="宋体"/>
          <w:b w:val="0"/>
          <w:bCs/>
          <w:color w:val="auto"/>
          <w:sz w:val="24"/>
          <w:szCs w:val="24"/>
          <w:highlight w:val="none"/>
          <w:lang w:val="en-US" w:eastAsia="zh-CN"/>
        </w:rPr>
        <w:t>初</w:t>
      </w:r>
      <w:r>
        <w:rPr>
          <w:rFonts w:hint="eastAsia" w:ascii="宋体" w:hAnsi="宋体" w:eastAsia="宋体" w:cs="宋体"/>
          <w:b w:val="0"/>
          <w:bCs/>
          <w:color w:val="auto"/>
          <w:sz w:val="24"/>
          <w:szCs w:val="24"/>
          <w:highlight w:val="none"/>
          <w:lang w:val="en-US" w:eastAsia="zh-CN"/>
        </w:rPr>
        <w:t>五个工作日</w:t>
      </w:r>
      <w:r>
        <w:rPr>
          <w:rFonts w:hint="eastAsia" w:ascii="宋体" w:hAnsi="宋体" w:cs="宋体"/>
          <w:b w:val="0"/>
          <w:bCs/>
          <w:color w:val="auto"/>
          <w:sz w:val="24"/>
          <w:szCs w:val="24"/>
          <w:highlight w:val="none"/>
          <w:lang w:val="en-US" w:eastAsia="zh-CN"/>
        </w:rPr>
        <w:t>内</w:t>
      </w:r>
      <w:r>
        <w:rPr>
          <w:rFonts w:hint="eastAsia" w:ascii="宋体" w:hAnsi="宋体" w:eastAsia="宋体" w:cs="宋体"/>
          <w:b w:val="0"/>
          <w:bCs/>
          <w:color w:val="auto"/>
          <w:sz w:val="24"/>
          <w:szCs w:val="24"/>
          <w:highlight w:val="none"/>
          <w:lang w:val="en-US" w:eastAsia="zh-CN"/>
        </w:rPr>
        <w:t>对账完毕并确认无误后，十个工作日内按相关支付程序采购人通过银行转账的方式支付成交供应商该月货款(成交供应商须及时向采购人开具正规增值税普通发票)。</w:t>
      </w:r>
    </w:p>
    <w:p w14:paraId="3883340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3.响应文件中必须承诺提供的大米、压榨一级花生油、花生玉米调和油符合国家对食品的相关要求及采购文件要求。</w:t>
      </w:r>
    </w:p>
    <w:p w14:paraId="6B9C894D">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供应商须提供实施方案及服务承诺内容，包括但不限于：（1）重点承诺严格依照相关法律法规，遵守操作规范，严格行业操守，正当竞争；（2）确保供应货物按期、按质、按量、按要求提供的可行性方案；（3）出现服务或货物质量等问题时如何采取相应的措施，如何保证后期服务保障。</w:t>
      </w:r>
    </w:p>
    <w:p w14:paraId="36DDF7F9">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（六）退出机制：</w:t>
      </w:r>
    </w:p>
    <w:p w14:paraId="57E368DB">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当成交供应商在服务期间出现以下情形的，采购人有权将情况提交采购人采购领导小组会讨论，如采购人采购领导小组会决定作合同终止处理，采购人有权解除配送合同：</w:t>
      </w:r>
    </w:p>
    <w:p w14:paraId="08891E3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1.在经营过程中成交供应商达不到相关配送要求，配送出现问题，影响采购人食堂正常运转的；</w:t>
      </w:r>
    </w:p>
    <w:p w14:paraId="687D0B88">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2.成交供应商有违反《中华人民共和国食品安全法》的行为，受到食药监部门处罚的；</w:t>
      </w:r>
    </w:p>
    <w:p w14:paraId="14D689A0">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3.因食品原材料问题而发生食品安全事故，造成不良后果的；</w:t>
      </w:r>
    </w:p>
    <w:p w14:paraId="54E12899">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4.连续 2 个月无法提供完整溯源、批次检测资料的；</w:t>
      </w:r>
    </w:p>
    <w:p w14:paraId="78C8D1ED">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5.配送食材时未使用冷链车，导致肉类有异味或变质、蔬菜菜叶发黄枯萎等情况，当月累计出现3次（含）以上的；</w:t>
      </w:r>
    </w:p>
    <w:p w14:paraId="2538DCD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6.年度内累计两次考核不合格的。</w:t>
      </w:r>
    </w:p>
    <w:p w14:paraId="61ECB9CB">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（七）考核制度</w:t>
      </w:r>
    </w:p>
    <w:p w14:paraId="312BD917">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1.由采购人成立考核小组，每季度对成交供应商的供货质量、配送时效、服务响应等情况开展综合考核，考核结果与后续合作挂钩。</w:t>
      </w:r>
    </w:p>
    <w:p w14:paraId="16160D3A">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2.考核内容主要包括：食品质量安全情况、配送及时性与准确率、售后服务响应速度、台账资料完备性、配合检查情况等，考核满分设为100分，75分以上为合格，低于75分视为不合格。</w:t>
      </w:r>
    </w:p>
    <w:p w14:paraId="6F64D365">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若单次考核不合格，采购人向成交供应商出具整改通知书，要求其在7个工作日内完成整改，整改不到位的，采购人有权扣除当期结算金额的5%作为违约金；年度内累计两次考核不合格的，采购人有权启动退出机制，解除供货合同。</w:t>
      </w:r>
    </w:p>
    <w:p w14:paraId="29DF9F7B">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考核过程中，成交供应商须全程配合考核小组工作，按要求提供考核所需的配送记录、台账资料、消杀记录等相关材料，拒不配合的，本次考核直接按不合格处理。考核结束后，考核小组需向成交供应商书面反馈考核结果，成交供应商对考核结果有异议的，可在收到结果后3个工作日内向采购人提出书面复核申请，采购人须在7个工作日内给出复核结论。</w:t>
      </w:r>
    </w:p>
    <w:p w14:paraId="2529495B">
      <w:pPr>
        <w:keepNext w:val="0"/>
        <w:keepLines w:val="0"/>
        <w:pageBreakBefore w:val="0"/>
        <w:tabs>
          <w:tab w:val="left" w:pos="180"/>
          <w:tab w:val="left" w:pos="1620"/>
        </w:tabs>
        <w:kinsoku/>
        <w:wordWrap/>
        <w:overflowPunct/>
        <w:topLinePunct w:val="0"/>
        <w:autoSpaceDE/>
        <w:autoSpaceDN/>
        <w:bidi w:val="0"/>
        <w:spacing w:line="380" w:lineRule="exact"/>
        <w:ind w:firstLine="480" w:firstLineChars="200"/>
        <w:textAlignment w:val="auto"/>
        <w:rPr>
          <w:rFonts w:hint="default" w:ascii="宋体" w:hAnsi="宋体" w:eastAsia="宋体" w:cs="宋体"/>
          <w:b w:val="0"/>
          <w:bCs/>
          <w:color w:val="auto"/>
          <w:sz w:val="24"/>
          <w:szCs w:val="24"/>
          <w:highlight w:val="none"/>
          <w:lang w:val="en-US" w:eastAsia="zh-CN"/>
        </w:rPr>
      </w:pPr>
    </w:p>
    <w:p w14:paraId="4153F345">
      <w:pPr>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br w:type="page"/>
      </w:r>
    </w:p>
    <w:p w14:paraId="04C89897">
      <w:pPr>
        <w:keepNext w:val="0"/>
        <w:keepLines w:val="0"/>
        <w:pageBreakBefore w:val="0"/>
        <w:tabs>
          <w:tab w:val="left" w:pos="180"/>
          <w:tab w:val="left" w:pos="1620"/>
        </w:tabs>
        <w:kinsoku/>
        <w:wordWrap/>
        <w:overflowPunct/>
        <w:topLinePunct w:val="0"/>
        <w:autoSpaceDE/>
        <w:autoSpaceDN/>
        <w:bidi w:val="0"/>
        <w:spacing w:line="380" w:lineRule="exac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附件：</w:t>
      </w:r>
    </w:p>
    <w:p w14:paraId="1C9DB987">
      <w:pPr>
        <w:keepNext w:val="0"/>
        <w:keepLines w:val="0"/>
        <w:pageBreakBefore w:val="0"/>
        <w:tabs>
          <w:tab w:val="left" w:pos="180"/>
          <w:tab w:val="left" w:pos="1620"/>
        </w:tabs>
        <w:kinsoku/>
        <w:wordWrap/>
        <w:overflowPunct/>
        <w:topLinePunct w:val="0"/>
        <w:autoSpaceDE/>
        <w:autoSpaceDN/>
        <w:bidi w:val="0"/>
        <w:spacing w:line="380" w:lineRule="exact"/>
        <w:textAlignment w:val="auto"/>
        <w:rPr>
          <w:rFonts w:hint="eastAsia" w:ascii="宋体" w:hAnsi="宋体" w:eastAsia="宋体" w:cs="宋体"/>
          <w:b w:val="0"/>
          <w:bCs/>
          <w:color w:val="auto"/>
          <w:sz w:val="21"/>
          <w:szCs w:val="21"/>
          <w:highlight w:val="none"/>
          <w:lang w:val="en-US" w:eastAsia="zh-CN"/>
        </w:rPr>
      </w:pPr>
    </w:p>
    <w:p w14:paraId="6E27F90D">
      <w:pPr>
        <w:keepNext w:val="0"/>
        <w:keepLines w:val="0"/>
        <w:pageBreakBefore w:val="0"/>
        <w:tabs>
          <w:tab w:val="left" w:pos="180"/>
          <w:tab w:val="left" w:pos="1620"/>
        </w:tabs>
        <w:kinsoku/>
        <w:wordWrap/>
        <w:overflowPunct/>
        <w:topLinePunct w:val="0"/>
        <w:autoSpaceDE/>
        <w:autoSpaceDN/>
        <w:bidi w:val="0"/>
        <w:spacing w:line="380" w:lineRule="exact"/>
        <w:jc w:val="center"/>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季度考核表</w:t>
      </w:r>
    </w:p>
    <w:p w14:paraId="2909C0B6">
      <w:pPr>
        <w:keepNext w:val="0"/>
        <w:keepLines w:val="0"/>
        <w:pageBreakBefore w:val="0"/>
        <w:tabs>
          <w:tab w:val="left" w:pos="180"/>
          <w:tab w:val="left" w:pos="1620"/>
        </w:tabs>
        <w:kinsoku/>
        <w:wordWrap/>
        <w:overflowPunct/>
        <w:topLinePunct w:val="0"/>
        <w:autoSpaceDE/>
        <w:autoSpaceDN/>
        <w:bidi w:val="0"/>
        <w:spacing w:line="380" w:lineRule="exact"/>
        <w:jc w:val="left"/>
        <w:textAlignment w:val="auto"/>
        <w:rPr>
          <w:rFonts w:hint="default" w:ascii="宋体" w:hAnsi="宋体" w:eastAsia="宋体" w:cs="宋体"/>
          <w:b/>
          <w:bCs w:val="0"/>
          <w:color w:val="auto"/>
          <w:sz w:val="28"/>
          <w:szCs w:val="28"/>
          <w:highlight w:val="none"/>
          <w:u w:val="single"/>
          <w:lang w:val="en-US" w:eastAsia="zh-CN"/>
        </w:rPr>
      </w:pPr>
      <w:r>
        <w:rPr>
          <w:rFonts w:hint="eastAsia" w:ascii="宋体" w:hAnsi="宋体" w:eastAsia="宋体" w:cs="宋体"/>
          <w:b w:val="0"/>
          <w:bCs w:val="0"/>
          <w:i w:val="0"/>
          <w:iCs w:val="0"/>
          <w:color w:val="auto"/>
          <w:kern w:val="0"/>
          <w:sz w:val="21"/>
          <w:szCs w:val="21"/>
          <w:highlight w:val="none"/>
          <w:u w:val="none"/>
          <w:lang w:val="en-US" w:eastAsia="zh-CN" w:bidi="ar"/>
        </w:rPr>
        <w:t>考核周期：</w:t>
      </w:r>
      <w:r>
        <w:rPr>
          <w:rFonts w:hint="eastAsia" w:ascii="宋体" w:hAnsi="宋体" w:eastAsia="宋体" w:cs="宋体"/>
          <w:b w:val="0"/>
          <w:bCs w:val="0"/>
          <w:i w:val="0"/>
          <w:iCs w:val="0"/>
          <w:color w:val="auto"/>
          <w:kern w:val="0"/>
          <w:sz w:val="21"/>
          <w:szCs w:val="21"/>
          <w:highlight w:val="none"/>
          <w:u w:val="single"/>
          <w:lang w:val="en-US" w:eastAsia="zh-CN" w:bidi="ar"/>
        </w:rPr>
        <w:t xml:space="preserve">    </w:t>
      </w:r>
      <w:r>
        <w:rPr>
          <w:rFonts w:hint="eastAsia" w:ascii="宋体" w:hAnsi="宋体" w:eastAsia="宋体" w:cs="宋体"/>
          <w:b w:val="0"/>
          <w:bCs w:val="0"/>
          <w:i w:val="0"/>
          <w:iCs w:val="0"/>
          <w:color w:val="auto"/>
          <w:kern w:val="0"/>
          <w:sz w:val="21"/>
          <w:szCs w:val="21"/>
          <w:highlight w:val="none"/>
          <w:u w:val="none"/>
          <w:lang w:val="en-US" w:eastAsia="zh-CN" w:bidi="ar"/>
        </w:rPr>
        <w:t>年第</w:t>
      </w:r>
      <w:r>
        <w:rPr>
          <w:rFonts w:hint="eastAsia" w:ascii="宋体" w:hAnsi="宋体" w:eastAsia="宋体" w:cs="宋体"/>
          <w:b w:val="0"/>
          <w:bCs w:val="0"/>
          <w:i w:val="0"/>
          <w:iCs w:val="0"/>
          <w:color w:val="auto"/>
          <w:kern w:val="0"/>
          <w:sz w:val="21"/>
          <w:szCs w:val="21"/>
          <w:highlight w:val="none"/>
          <w:u w:val="single"/>
          <w:lang w:val="en-US" w:eastAsia="zh-CN" w:bidi="ar"/>
        </w:rPr>
        <w:t xml:space="preserve">   </w:t>
      </w:r>
      <w:r>
        <w:rPr>
          <w:rFonts w:hint="eastAsia" w:ascii="宋体" w:hAnsi="宋体" w:eastAsia="宋体" w:cs="宋体"/>
          <w:b w:val="0"/>
          <w:bCs w:val="0"/>
          <w:i w:val="0"/>
          <w:iCs w:val="0"/>
          <w:color w:val="auto"/>
          <w:kern w:val="0"/>
          <w:sz w:val="21"/>
          <w:szCs w:val="21"/>
          <w:highlight w:val="none"/>
          <w:u w:val="none"/>
          <w:lang w:val="en-US" w:eastAsia="zh-CN" w:bidi="ar"/>
        </w:rPr>
        <w:t>季度       被考核单位：</w:t>
      </w:r>
      <w:r>
        <w:rPr>
          <w:rFonts w:hint="eastAsia" w:ascii="宋体" w:hAnsi="宋体" w:eastAsia="宋体" w:cs="宋体"/>
          <w:b w:val="0"/>
          <w:bCs w:val="0"/>
          <w:i w:val="0"/>
          <w:iCs w:val="0"/>
          <w:color w:val="auto"/>
          <w:kern w:val="0"/>
          <w:sz w:val="21"/>
          <w:szCs w:val="21"/>
          <w:highlight w:val="none"/>
          <w:u w:val="single"/>
          <w:lang w:val="en-US" w:eastAsia="zh-CN" w:bidi="ar"/>
        </w:rPr>
        <w:t xml:space="preserve">                 </w:t>
      </w:r>
    </w:p>
    <w:tbl>
      <w:tblPr>
        <w:tblStyle w:val="60"/>
        <w:tblW w:w="86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0"/>
        <w:gridCol w:w="1080"/>
        <w:gridCol w:w="1652"/>
        <w:gridCol w:w="1605"/>
        <w:gridCol w:w="968"/>
        <w:gridCol w:w="837"/>
        <w:gridCol w:w="750"/>
        <w:gridCol w:w="825"/>
      </w:tblGrid>
      <w:tr w14:paraId="7AF60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80F9F">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考核</w:t>
            </w:r>
          </w:p>
          <w:p w14:paraId="4EF226D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大类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F43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考核项目</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928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考核内容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C6C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评分标准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69E0">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标准</w:t>
            </w:r>
          </w:p>
          <w:p w14:paraId="78A972F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分值</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3D8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考核得分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246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扣分说明</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E33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3A65A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970" w:type="dxa"/>
            <w:vMerge w:val="restart"/>
            <w:tcBorders>
              <w:top w:val="single" w:color="000000" w:sz="4" w:space="0"/>
              <w:left w:val="single" w:color="000000" w:sz="4" w:space="0"/>
              <w:right w:val="single" w:color="000000" w:sz="4" w:space="0"/>
            </w:tcBorders>
            <w:shd w:val="clear" w:color="auto" w:fill="auto"/>
            <w:vAlign w:val="center"/>
          </w:tcPr>
          <w:p w14:paraId="03C6460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食材质量与食品安全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C18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食材质量合规</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2A9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所有配送食材符合采购约定质量标准，无不合格批次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347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每发现1批次不合格食材扣3分，情节严重扣5分/批次</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046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15</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26FB5">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7250">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FF03">
            <w:pPr>
              <w:jc w:val="center"/>
              <w:rPr>
                <w:rFonts w:hint="eastAsia" w:ascii="宋体" w:hAnsi="宋体" w:eastAsia="宋体" w:cs="宋体"/>
                <w:b w:val="0"/>
                <w:bCs w:val="0"/>
                <w:i w:val="0"/>
                <w:iCs w:val="0"/>
                <w:color w:val="auto"/>
                <w:sz w:val="21"/>
                <w:szCs w:val="21"/>
                <w:highlight w:val="none"/>
                <w:u w:val="none"/>
              </w:rPr>
            </w:pPr>
          </w:p>
        </w:tc>
      </w:tr>
      <w:tr w14:paraId="29AE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970" w:type="dxa"/>
            <w:vMerge w:val="continue"/>
            <w:tcBorders>
              <w:left w:val="single" w:color="000000" w:sz="4" w:space="0"/>
              <w:right w:val="single" w:color="000000" w:sz="4" w:space="0"/>
            </w:tcBorders>
            <w:shd w:val="clear" w:color="auto" w:fill="auto"/>
            <w:vAlign w:val="center"/>
          </w:tcPr>
          <w:p w14:paraId="4ED1480D">
            <w:pPr>
              <w:jc w:val="center"/>
              <w:rPr>
                <w:rFonts w:hint="eastAsia" w:ascii="宋体" w:hAnsi="宋体" w:eastAsia="宋体" w:cs="宋体"/>
                <w:b w:val="0"/>
                <w:bCs w:val="0"/>
                <w:i w:val="0"/>
                <w:iCs w:val="0"/>
                <w:color w:val="auto"/>
                <w:sz w:val="21"/>
                <w:szCs w:val="21"/>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305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索证索票与溯源</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CBF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按要求提供批次检测/检疫证明，食材可完整溯源</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82D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每缺1批次检测/检疫证明扣2分，溯源信息不完整扣3分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1EB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5D34">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3768">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4C66">
            <w:pPr>
              <w:jc w:val="center"/>
              <w:rPr>
                <w:rFonts w:hint="eastAsia" w:ascii="宋体" w:hAnsi="宋体" w:eastAsia="宋体" w:cs="宋体"/>
                <w:b w:val="0"/>
                <w:bCs w:val="0"/>
                <w:i w:val="0"/>
                <w:iCs w:val="0"/>
                <w:color w:val="auto"/>
                <w:sz w:val="21"/>
                <w:szCs w:val="21"/>
                <w:highlight w:val="none"/>
                <w:u w:val="none"/>
              </w:rPr>
            </w:pPr>
          </w:p>
        </w:tc>
      </w:tr>
      <w:tr w14:paraId="54CF2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970" w:type="dxa"/>
            <w:vMerge w:val="continue"/>
            <w:tcBorders>
              <w:left w:val="single" w:color="000000" w:sz="4" w:space="0"/>
              <w:bottom w:val="single" w:color="000000" w:sz="4" w:space="0"/>
              <w:right w:val="single" w:color="000000" w:sz="4" w:space="0"/>
            </w:tcBorders>
            <w:shd w:val="clear" w:color="auto" w:fill="auto"/>
            <w:vAlign w:val="center"/>
          </w:tcPr>
          <w:p w14:paraId="3FD0D20C">
            <w:pPr>
              <w:jc w:val="center"/>
              <w:rPr>
                <w:rFonts w:hint="eastAsia" w:ascii="宋体" w:hAnsi="宋体" w:eastAsia="宋体" w:cs="宋体"/>
                <w:b w:val="0"/>
                <w:bCs w:val="0"/>
                <w:i w:val="0"/>
                <w:iCs w:val="0"/>
                <w:color w:val="auto"/>
                <w:sz w:val="21"/>
                <w:szCs w:val="21"/>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3F1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食品安全管控</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163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无食品安全事件，严格执行留样制度，配合监管检查</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5E5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发生一般食品安全事件扣5分，重大食品安全事件本项0分；不配合检查扣3分，留样不合规扣2分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D65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C34B">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6000">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EF11">
            <w:pPr>
              <w:jc w:val="center"/>
              <w:rPr>
                <w:rFonts w:hint="eastAsia" w:ascii="宋体" w:hAnsi="宋体" w:eastAsia="宋体" w:cs="宋体"/>
                <w:b w:val="0"/>
                <w:bCs w:val="0"/>
                <w:i w:val="0"/>
                <w:iCs w:val="0"/>
                <w:color w:val="auto"/>
                <w:sz w:val="21"/>
                <w:szCs w:val="21"/>
                <w:highlight w:val="none"/>
                <w:u w:val="none"/>
              </w:rPr>
            </w:pPr>
          </w:p>
        </w:tc>
      </w:tr>
      <w:tr w14:paraId="4C468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970" w:type="dxa"/>
            <w:vMerge w:val="restart"/>
            <w:tcBorders>
              <w:top w:val="single" w:color="000000" w:sz="4" w:space="0"/>
              <w:left w:val="single" w:color="000000" w:sz="4" w:space="0"/>
              <w:right w:val="single" w:color="000000" w:sz="4" w:space="0"/>
            </w:tcBorders>
            <w:shd w:val="clear" w:color="auto" w:fill="auto"/>
            <w:vAlign w:val="center"/>
          </w:tcPr>
          <w:p w14:paraId="349F010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配送与履约能力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0E5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配送时效与履约</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046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按约定时间完成配送，无错送、漏送，订单调整及时响应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612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常规配送每延迟1次扣2分，应急配送延迟扣3分/次；每出现1次错送/漏送扣2分，订单调整响应不及时扣1分/次</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1FA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F456">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5338">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192B">
            <w:pPr>
              <w:jc w:val="center"/>
              <w:rPr>
                <w:rFonts w:hint="eastAsia" w:ascii="宋体" w:hAnsi="宋体" w:eastAsia="宋体" w:cs="宋体"/>
                <w:b w:val="0"/>
                <w:bCs w:val="0"/>
                <w:i w:val="0"/>
                <w:iCs w:val="0"/>
                <w:color w:val="auto"/>
                <w:sz w:val="21"/>
                <w:szCs w:val="21"/>
                <w:highlight w:val="none"/>
                <w:u w:val="none"/>
              </w:rPr>
            </w:pPr>
          </w:p>
        </w:tc>
      </w:tr>
      <w:tr w14:paraId="4D419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970" w:type="dxa"/>
            <w:vMerge w:val="continue"/>
            <w:tcBorders>
              <w:left w:val="single" w:color="000000" w:sz="4" w:space="0"/>
              <w:right w:val="single" w:color="000000" w:sz="4" w:space="0"/>
            </w:tcBorders>
            <w:shd w:val="clear" w:color="auto" w:fill="auto"/>
            <w:vAlign w:val="center"/>
          </w:tcPr>
          <w:p w14:paraId="7D7A7777">
            <w:pPr>
              <w:jc w:val="center"/>
              <w:rPr>
                <w:rFonts w:hint="eastAsia" w:ascii="宋体" w:hAnsi="宋体" w:eastAsia="宋体" w:cs="宋体"/>
                <w:b w:val="0"/>
                <w:bCs w:val="0"/>
                <w:i w:val="0"/>
                <w:iCs w:val="0"/>
                <w:color w:val="auto"/>
                <w:sz w:val="21"/>
                <w:szCs w:val="21"/>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DE7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冷链与配送保障</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23E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要求冷链配送的食品食材，全程冷链配送符合要求，无食材变质，配送人员/车辆资质合规</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DEB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未使用冷链车配送扣3分/次，冷链温控不合规扣2分/次，食材变质扣5分/次；人员资质不符合要求扣2分/人，车辆手续不全扣2分/辆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A2C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7996">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9CF9">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DE79">
            <w:pPr>
              <w:jc w:val="center"/>
              <w:rPr>
                <w:rFonts w:hint="eastAsia" w:ascii="宋体" w:hAnsi="宋体" w:eastAsia="宋体" w:cs="宋体"/>
                <w:b w:val="0"/>
                <w:bCs w:val="0"/>
                <w:i w:val="0"/>
                <w:iCs w:val="0"/>
                <w:color w:val="auto"/>
                <w:sz w:val="21"/>
                <w:szCs w:val="21"/>
                <w:highlight w:val="none"/>
                <w:u w:val="none"/>
              </w:rPr>
            </w:pPr>
          </w:p>
        </w:tc>
      </w:tr>
      <w:tr w14:paraId="2AF34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970" w:type="dxa"/>
            <w:vMerge w:val="continue"/>
            <w:tcBorders>
              <w:left w:val="single" w:color="000000" w:sz="4" w:space="0"/>
              <w:bottom w:val="single" w:color="000000" w:sz="4" w:space="0"/>
              <w:right w:val="single" w:color="000000" w:sz="4" w:space="0"/>
            </w:tcBorders>
            <w:shd w:val="clear" w:color="auto" w:fill="auto"/>
            <w:vAlign w:val="center"/>
          </w:tcPr>
          <w:p w14:paraId="6FBEEFB6">
            <w:pPr>
              <w:jc w:val="center"/>
              <w:rPr>
                <w:rFonts w:hint="eastAsia" w:ascii="宋体" w:hAnsi="宋体" w:eastAsia="宋体" w:cs="宋体"/>
                <w:b w:val="0"/>
                <w:bCs w:val="0"/>
                <w:i w:val="0"/>
                <w:iCs w:val="0"/>
                <w:color w:val="auto"/>
                <w:sz w:val="21"/>
                <w:szCs w:val="21"/>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1B1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不合格品处理</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D0D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验收不合格食材按要求及时更换，无推诿</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8DA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未按时完成更换扣2分/次，推诿不处理扣3分/次</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259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7</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4BD2">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8BDA">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2C33">
            <w:pPr>
              <w:jc w:val="center"/>
              <w:rPr>
                <w:rFonts w:hint="eastAsia" w:ascii="宋体" w:hAnsi="宋体" w:eastAsia="宋体" w:cs="宋体"/>
                <w:b w:val="0"/>
                <w:bCs w:val="0"/>
                <w:i w:val="0"/>
                <w:iCs w:val="0"/>
                <w:color w:val="auto"/>
                <w:sz w:val="21"/>
                <w:szCs w:val="21"/>
                <w:highlight w:val="none"/>
                <w:u w:val="none"/>
              </w:rPr>
            </w:pPr>
          </w:p>
        </w:tc>
      </w:tr>
      <w:tr w14:paraId="4B3F8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970" w:type="dxa"/>
            <w:vMerge w:val="restart"/>
            <w:tcBorders>
              <w:top w:val="single" w:color="000000" w:sz="4" w:space="0"/>
              <w:left w:val="single" w:color="000000" w:sz="4" w:space="0"/>
              <w:right w:val="single" w:color="000000" w:sz="4" w:space="0"/>
            </w:tcBorders>
            <w:shd w:val="clear" w:color="auto" w:fill="auto"/>
            <w:vAlign w:val="center"/>
          </w:tcPr>
          <w:p w14:paraId="51CA2CA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仓储与加工管理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D7B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仓储环境与管控</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E52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仓库设施齐全、分区规范，温湿度达标，记录完整</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2C2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设施不全扣3分，分区存放不规范扣2分，温湿度不达标扣3分，无温湿度记录扣2分，记录不完整扣1分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507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6</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A67D">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2BED">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65DE">
            <w:pPr>
              <w:jc w:val="center"/>
              <w:rPr>
                <w:rFonts w:hint="eastAsia" w:ascii="宋体" w:hAnsi="宋体" w:eastAsia="宋体" w:cs="宋体"/>
                <w:b w:val="0"/>
                <w:bCs w:val="0"/>
                <w:i w:val="0"/>
                <w:iCs w:val="0"/>
                <w:color w:val="auto"/>
                <w:sz w:val="21"/>
                <w:szCs w:val="21"/>
                <w:highlight w:val="none"/>
                <w:u w:val="none"/>
              </w:rPr>
            </w:pPr>
          </w:p>
        </w:tc>
      </w:tr>
      <w:tr w14:paraId="66717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970" w:type="dxa"/>
            <w:vMerge w:val="continue"/>
            <w:tcBorders>
              <w:left w:val="single" w:color="000000" w:sz="4" w:space="0"/>
              <w:bottom w:val="single" w:color="000000" w:sz="4" w:space="0"/>
              <w:right w:val="single" w:color="000000" w:sz="4" w:space="0"/>
            </w:tcBorders>
            <w:shd w:val="clear" w:color="auto" w:fill="auto"/>
            <w:vAlign w:val="center"/>
          </w:tcPr>
          <w:p w14:paraId="15B39155">
            <w:pPr>
              <w:jc w:val="center"/>
              <w:rPr>
                <w:rFonts w:hint="eastAsia" w:ascii="宋体" w:hAnsi="宋体" w:eastAsia="宋体" w:cs="宋体"/>
                <w:b w:val="0"/>
                <w:bCs w:val="0"/>
                <w:i w:val="0"/>
                <w:iCs w:val="0"/>
                <w:color w:val="auto"/>
                <w:sz w:val="21"/>
                <w:szCs w:val="21"/>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ECB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消杀与台账管理</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4B8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按要求完成场所/车辆消杀，台账完整规范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542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未按要求消杀扣2分，无消杀台账扣2分，台账不完整扣1分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CF7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57E0">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B704">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9223">
            <w:pPr>
              <w:jc w:val="center"/>
              <w:rPr>
                <w:rFonts w:hint="eastAsia" w:ascii="宋体" w:hAnsi="宋体" w:eastAsia="宋体" w:cs="宋体"/>
                <w:b w:val="0"/>
                <w:bCs w:val="0"/>
                <w:i w:val="0"/>
                <w:iCs w:val="0"/>
                <w:color w:val="auto"/>
                <w:sz w:val="21"/>
                <w:szCs w:val="21"/>
                <w:highlight w:val="none"/>
                <w:u w:val="none"/>
              </w:rPr>
            </w:pPr>
          </w:p>
        </w:tc>
      </w:tr>
      <w:tr w14:paraId="1126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6" w:hRule="atLeast"/>
        </w:trPr>
        <w:tc>
          <w:tcPr>
            <w:tcW w:w="970" w:type="dxa"/>
            <w:vMerge w:val="restart"/>
            <w:tcBorders>
              <w:top w:val="single" w:color="000000" w:sz="4" w:space="0"/>
              <w:left w:val="single" w:color="000000" w:sz="4" w:space="0"/>
              <w:right w:val="single" w:color="000000" w:sz="4" w:space="0"/>
            </w:tcBorders>
            <w:shd w:val="clear" w:color="auto" w:fill="auto"/>
            <w:vAlign w:val="center"/>
          </w:tcPr>
          <w:p w14:paraId="56F06A5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服务与售后保障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9E9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问题响应与处理</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81C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采购人问题通知后2小时内到场处理，响应及时</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D32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响应超时扣2分/次，处理不及时扣3分/次</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401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47EA">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8B95">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806E">
            <w:pPr>
              <w:jc w:val="center"/>
              <w:rPr>
                <w:rFonts w:hint="eastAsia" w:ascii="宋体" w:hAnsi="宋体" w:eastAsia="宋体" w:cs="宋体"/>
                <w:b w:val="0"/>
                <w:bCs w:val="0"/>
                <w:i w:val="0"/>
                <w:iCs w:val="0"/>
                <w:color w:val="auto"/>
                <w:sz w:val="21"/>
                <w:szCs w:val="21"/>
                <w:highlight w:val="none"/>
                <w:u w:val="none"/>
              </w:rPr>
            </w:pPr>
          </w:p>
        </w:tc>
      </w:tr>
      <w:tr w14:paraId="5AA5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trPr>
        <w:tc>
          <w:tcPr>
            <w:tcW w:w="970" w:type="dxa"/>
            <w:vMerge w:val="continue"/>
            <w:tcBorders>
              <w:left w:val="single" w:color="000000" w:sz="4" w:space="0"/>
              <w:right w:val="single" w:color="000000" w:sz="4" w:space="0"/>
            </w:tcBorders>
            <w:shd w:val="clear" w:color="auto" w:fill="auto"/>
            <w:vAlign w:val="center"/>
          </w:tcPr>
          <w:p w14:paraId="5C95E6ED">
            <w:pPr>
              <w:jc w:val="center"/>
              <w:rPr>
                <w:rFonts w:hint="eastAsia" w:ascii="宋体" w:hAnsi="宋体" w:eastAsia="宋体" w:cs="宋体"/>
                <w:b w:val="0"/>
                <w:bCs w:val="0"/>
                <w:i w:val="0"/>
                <w:iCs w:val="0"/>
                <w:color w:val="auto"/>
                <w:sz w:val="21"/>
                <w:szCs w:val="21"/>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9FD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人员与保险配置</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DB8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服务人员资质齐全、数量达标，按要求购买足额</w:t>
            </w:r>
            <w:r>
              <w:rPr>
                <w:rFonts w:hint="eastAsia" w:ascii="宋体" w:hAnsi="宋体" w:cs="宋体"/>
                <w:b w:val="0"/>
                <w:bCs w:val="0"/>
                <w:i w:val="0"/>
                <w:iCs w:val="0"/>
                <w:color w:val="auto"/>
                <w:kern w:val="0"/>
                <w:sz w:val="21"/>
                <w:szCs w:val="21"/>
                <w:highlight w:val="none"/>
                <w:u w:val="none"/>
                <w:lang w:val="en-US" w:eastAsia="zh-CN" w:bidi="ar"/>
              </w:rPr>
              <w:t>食品安全责任险</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EE0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人员数量不足扣2分，资质不符合要求扣1分/人；未购买保险本项0分，保额不足扣3分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C37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7</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2ABC">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1385">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D50A">
            <w:pPr>
              <w:jc w:val="center"/>
              <w:rPr>
                <w:rFonts w:hint="eastAsia" w:ascii="宋体" w:hAnsi="宋体" w:eastAsia="宋体" w:cs="宋体"/>
                <w:b w:val="0"/>
                <w:bCs w:val="0"/>
                <w:i w:val="0"/>
                <w:iCs w:val="0"/>
                <w:color w:val="auto"/>
                <w:sz w:val="21"/>
                <w:szCs w:val="21"/>
                <w:highlight w:val="none"/>
                <w:u w:val="none"/>
              </w:rPr>
            </w:pPr>
          </w:p>
        </w:tc>
      </w:tr>
      <w:tr w14:paraId="75C8A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970" w:type="dxa"/>
            <w:vMerge w:val="continue"/>
            <w:tcBorders>
              <w:left w:val="single" w:color="000000" w:sz="4" w:space="0"/>
              <w:bottom w:val="single" w:color="000000" w:sz="4" w:space="0"/>
              <w:right w:val="single" w:color="000000" w:sz="4" w:space="0"/>
            </w:tcBorders>
            <w:shd w:val="clear" w:color="auto" w:fill="auto"/>
            <w:vAlign w:val="center"/>
          </w:tcPr>
          <w:p w14:paraId="7BEF4F8F">
            <w:pPr>
              <w:jc w:val="center"/>
              <w:rPr>
                <w:rFonts w:hint="eastAsia" w:ascii="宋体" w:hAnsi="宋体" w:eastAsia="宋体" w:cs="宋体"/>
                <w:b w:val="0"/>
                <w:bCs w:val="0"/>
                <w:i w:val="0"/>
                <w:iCs w:val="0"/>
                <w:color w:val="auto"/>
                <w:sz w:val="21"/>
                <w:szCs w:val="21"/>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668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台账与档案管理</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789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采购、验收、检测等台账完整，双存档规范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7C5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台账不完整扣1分/项，未按要求存档扣1分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A6D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5</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50D3">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E245">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8AEC">
            <w:pPr>
              <w:jc w:val="center"/>
              <w:rPr>
                <w:rFonts w:hint="eastAsia" w:ascii="宋体" w:hAnsi="宋体" w:eastAsia="宋体" w:cs="宋体"/>
                <w:b w:val="0"/>
                <w:bCs w:val="0"/>
                <w:i w:val="0"/>
                <w:iCs w:val="0"/>
                <w:color w:val="auto"/>
                <w:sz w:val="21"/>
                <w:szCs w:val="21"/>
                <w:highlight w:val="none"/>
                <w:u w:val="none"/>
              </w:rPr>
            </w:pPr>
          </w:p>
        </w:tc>
      </w:tr>
      <w:tr w14:paraId="2D7A1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4" w:hRule="atLeast"/>
        </w:trPr>
        <w:tc>
          <w:tcPr>
            <w:tcW w:w="970" w:type="dxa"/>
            <w:vMerge w:val="restart"/>
            <w:tcBorders>
              <w:top w:val="single" w:color="000000" w:sz="4" w:space="0"/>
              <w:left w:val="single" w:color="000000" w:sz="4" w:space="0"/>
              <w:right w:val="single" w:color="000000" w:sz="4" w:space="0"/>
            </w:tcBorders>
            <w:shd w:val="clear" w:color="auto" w:fill="auto"/>
            <w:vAlign w:val="center"/>
          </w:tcPr>
          <w:p w14:paraId="29244C7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特殊人群食材保障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00B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特供食材供应与质量</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C63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按需求及时供应老人/婴幼儿特供食材，无断供，质量达标</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DBB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断供扣3分/次，供应不及时扣2分/次，质量不符合要求扣2分/批次</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237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6</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6DB9">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96ED">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B58E">
            <w:pPr>
              <w:jc w:val="center"/>
              <w:rPr>
                <w:rFonts w:hint="eastAsia" w:ascii="宋体" w:hAnsi="宋体" w:eastAsia="宋体" w:cs="宋体"/>
                <w:b w:val="0"/>
                <w:bCs w:val="0"/>
                <w:i w:val="0"/>
                <w:iCs w:val="0"/>
                <w:color w:val="auto"/>
                <w:sz w:val="21"/>
                <w:szCs w:val="21"/>
                <w:highlight w:val="none"/>
                <w:u w:val="none"/>
              </w:rPr>
            </w:pPr>
          </w:p>
        </w:tc>
      </w:tr>
      <w:tr w14:paraId="06632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70" w:type="dxa"/>
            <w:vMerge w:val="continue"/>
            <w:tcBorders>
              <w:left w:val="single" w:color="000000" w:sz="4" w:space="0"/>
              <w:bottom w:val="single" w:color="000000" w:sz="4" w:space="0"/>
              <w:right w:val="single" w:color="000000" w:sz="4" w:space="0"/>
            </w:tcBorders>
            <w:shd w:val="clear" w:color="auto" w:fill="auto"/>
            <w:vAlign w:val="center"/>
          </w:tcPr>
          <w:p w14:paraId="4E2D654A">
            <w:pPr>
              <w:jc w:val="center"/>
              <w:rPr>
                <w:rFonts w:hint="eastAsia" w:ascii="宋体" w:hAnsi="宋体" w:eastAsia="宋体" w:cs="宋体"/>
                <w:b w:val="0"/>
                <w:bCs w:val="0"/>
                <w:i w:val="0"/>
                <w:iCs w:val="0"/>
                <w:color w:val="auto"/>
                <w:sz w:val="21"/>
                <w:szCs w:val="21"/>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29D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特供食材核算</w:t>
            </w: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7F5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特供食材单独核算，规范准确</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C0B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未单独核算扣1分，核算错误扣2分</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75DC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EB37">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8274">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1827">
            <w:pPr>
              <w:jc w:val="center"/>
              <w:rPr>
                <w:rFonts w:hint="eastAsia" w:ascii="宋体" w:hAnsi="宋体" w:eastAsia="宋体" w:cs="宋体"/>
                <w:b w:val="0"/>
                <w:bCs w:val="0"/>
                <w:i w:val="0"/>
                <w:iCs w:val="0"/>
                <w:color w:val="auto"/>
                <w:sz w:val="21"/>
                <w:szCs w:val="21"/>
                <w:highlight w:val="none"/>
                <w:u w:val="none"/>
              </w:rPr>
            </w:pPr>
          </w:p>
        </w:tc>
      </w:tr>
      <w:tr w14:paraId="1A9F1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9F5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6208">
            <w:pPr>
              <w:jc w:val="center"/>
              <w:rPr>
                <w:rFonts w:hint="eastAsia" w:ascii="宋体" w:hAnsi="宋体" w:eastAsia="宋体" w:cs="宋体"/>
                <w:b w:val="0"/>
                <w:bCs w:val="0"/>
                <w:i w:val="0"/>
                <w:iCs w:val="0"/>
                <w:color w:val="auto"/>
                <w:sz w:val="21"/>
                <w:szCs w:val="21"/>
                <w:highlight w:val="none"/>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A8B2">
            <w:pPr>
              <w:jc w:val="center"/>
              <w:rPr>
                <w:rFonts w:hint="eastAsia" w:ascii="宋体" w:hAnsi="宋体" w:eastAsia="宋体" w:cs="宋体"/>
                <w:b w:val="0"/>
                <w:bCs w:val="0"/>
                <w:i w:val="0"/>
                <w:iCs w:val="0"/>
                <w:color w:val="auto"/>
                <w:sz w:val="21"/>
                <w:szCs w:val="21"/>
                <w:highlight w:val="none"/>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5CFF">
            <w:pPr>
              <w:jc w:val="center"/>
              <w:rPr>
                <w:rFonts w:hint="eastAsia" w:ascii="宋体" w:hAnsi="宋体" w:eastAsia="宋体" w:cs="宋体"/>
                <w:b w:val="0"/>
                <w:bCs w:val="0"/>
                <w:i w:val="0"/>
                <w:iCs w:val="0"/>
                <w:color w:val="auto"/>
                <w:sz w:val="21"/>
                <w:szCs w:val="21"/>
                <w:highlight w:val="none"/>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9B1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EF0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BF1E">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40C3">
            <w:pPr>
              <w:jc w:val="center"/>
              <w:rPr>
                <w:rFonts w:hint="eastAsia" w:ascii="宋体" w:hAnsi="宋体" w:eastAsia="宋体" w:cs="宋体"/>
                <w:b w:val="0"/>
                <w:bCs w:val="0"/>
                <w:i w:val="0"/>
                <w:iCs w:val="0"/>
                <w:color w:val="auto"/>
                <w:sz w:val="21"/>
                <w:szCs w:val="21"/>
                <w:highlight w:val="none"/>
                <w:u w:val="none"/>
              </w:rPr>
            </w:pPr>
          </w:p>
        </w:tc>
      </w:tr>
      <w:tr w14:paraId="7127A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FC5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考核等级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0B51">
            <w:pPr>
              <w:jc w:val="center"/>
              <w:rPr>
                <w:rFonts w:hint="eastAsia" w:ascii="宋体" w:hAnsi="宋体" w:eastAsia="宋体" w:cs="宋体"/>
                <w:b w:val="0"/>
                <w:bCs w:val="0"/>
                <w:i w:val="0"/>
                <w:iCs w:val="0"/>
                <w:color w:val="auto"/>
                <w:sz w:val="21"/>
                <w:szCs w:val="21"/>
                <w:highlight w:val="none"/>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D0C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C01E">
            <w:pPr>
              <w:jc w:val="center"/>
              <w:rPr>
                <w:rFonts w:hint="eastAsia" w:ascii="宋体" w:hAnsi="宋体" w:eastAsia="宋体" w:cs="宋体"/>
                <w:b w:val="0"/>
                <w:bCs w:val="0"/>
                <w:i w:val="0"/>
                <w:iCs w:val="0"/>
                <w:color w:val="auto"/>
                <w:sz w:val="21"/>
                <w:szCs w:val="21"/>
                <w:highlight w:val="none"/>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6DBF">
            <w:pPr>
              <w:jc w:val="center"/>
              <w:rPr>
                <w:rFonts w:hint="eastAsia" w:ascii="宋体" w:hAnsi="宋体" w:eastAsia="宋体" w:cs="宋体"/>
                <w:b w:val="0"/>
                <w:bCs w:val="0"/>
                <w:i w:val="0"/>
                <w:iCs w:val="0"/>
                <w:color w:val="auto"/>
                <w:sz w:val="21"/>
                <w:szCs w:val="21"/>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A210">
            <w:pPr>
              <w:jc w:val="center"/>
              <w:rPr>
                <w:rFonts w:hint="eastAsia" w:ascii="宋体" w:hAnsi="宋体" w:eastAsia="宋体" w:cs="宋体"/>
                <w:b w:val="0"/>
                <w:bCs w:val="0"/>
                <w:i w:val="0"/>
                <w:iCs w:val="0"/>
                <w:color w:val="auto"/>
                <w:sz w:val="21"/>
                <w:szCs w:val="21"/>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B920">
            <w:pPr>
              <w:jc w:val="center"/>
              <w:rPr>
                <w:rFonts w:hint="eastAsia" w:ascii="宋体" w:hAnsi="宋体" w:eastAsia="宋体" w:cs="宋体"/>
                <w:b w:val="0"/>
                <w:bCs w:val="0"/>
                <w:i w:val="0"/>
                <w:iCs w:val="0"/>
                <w:color w:val="auto"/>
                <w:sz w:val="21"/>
                <w:szCs w:val="21"/>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8A09">
            <w:pPr>
              <w:jc w:val="center"/>
              <w:rPr>
                <w:rFonts w:hint="eastAsia" w:ascii="宋体" w:hAnsi="宋体" w:eastAsia="宋体" w:cs="宋体"/>
                <w:b w:val="0"/>
                <w:bCs w:val="0"/>
                <w:i w:val="0"/>
                <w:iCs w:val="0"/>
                <w:color w:val="auto"/>
                <w:sz w:val="21"/>
                <w:szCs w:val="21"/>
                <w:highlight w:val="none"/>
                <w:u w:val="none"/>
              </w:rPr>
            </w:pPr>
          </w:p>
        </w:tc>
      </w:tr>
    </w:tbl>
    <w:p w14:paraId="5D8DD138">
      <w:pPr>
        <w:keepNext w:val="0"/>
        <w:keepLines w:val="0"/>
        <w:pageBreakBefore w:val="0"/>
        <w:tabs>
          <w:tab w:val="left" w:pos="180"/>
          <w:tab w:val="left" w:pos="1620"/>
        </w:tabs>
        <w:kinsoku/>
        <w:wordWrap/>
        <w:overflowPunct/>
        <w:topLinePunct w:val="0"/>
        <w:autoSpaceDE/>
        <w:autoSpaceDN/>
        <w:bidi w:val="0"/>
        <w:spacing w:line="380" w:lineRule="exact"/>
        <w:jc w:val="left"/>
        <w:textAlignment w:val="auto"/>
        <w:rPr>
          <w:rFonts w:hint="default" w:ascii="宋体" w:hAnsi="宋体" w:eastAsia="宋体" w:cs="宋体"/>
          <w:b/>
          <w:bCs w:val="0"/>
          <w:color w:val="auto"/>
          <w:sz w:val="28"/>
          <w:szCs w:val="28"/>
          <w:highlight w:val="none"/>
          <w:lang w:val="en-US" w:eastAsia="zh-CN"/>
        </w:rPr>
      </w:pPr>
    </w:p>
    <w:p w14:paraId="4CAB5376">
      <w:pPr>
        <w:keepNext w:val="0"/>
        <w:keepLines w:val="0"/>
        <w:pageBreakBefore w:val="0"/>
        <w:tabs>
          <w:tab w:val="left" w:pos="180"/>
          <w:tab w:val="left" w:pos="1620"/>
        </w:tabs>
        <w:kinsoku/>
        <w:wordWrap/>
        <w:overflowPunct/>
        <w:topLinePunct w:val="0"/>
        <w:autoSpaceDE/>
        <w:autoSpaceDN/>
        <w:bidi w:val="0"/>
        <w:spacing w:line="380" w:lineRule="exact"/>
        <w:jc w:val="left"/>
        <w:textAlignment w:val="auto"/>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被考核单位负责人签字：                         采购人签字：</w:t>
      </w:r>
    </w:p>
    <w:p w14:paraId="0150A60D">
      <w:pPr>
        <w:keepNext w:val="0"/>
        <w:keepLines w:val="0"/>
        <w:pageBreakBefore w:val="0"/>
        <w:tabs>
          <w:tab w:val="left" w:pos="180"/>
          <w:tab w:val="left" w:pos="1620"/>
        </w:tabs>
        <w:kinsoku/>
        <w:wordWrap/>
        <w:overflowPunct/>
        <w:topLinePunct w:val="0"/>
        <w:autoSpaceDE/>
        <w:autoSpaceDN/>
        <w:bidi w:val="0"/>
        <w:spacing w:line="380" w:lineRule="exact"/>
        <w:jc w:val="left"/>
        <w:textAlignment w:val="auto"/>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日期：                                         日期：</w:t>
      </w:r>
    </w:p>
    <w:p w14:paraId="28C99B7F">
      <w:pPr>
        <w:keepNext w:val="0"/>
        <w:keepLines w:val="0"/>
        <w:pageBreakBefore w:val="0"/>
        <w:tabs>
          <w:tab w:val="left" w:pos="180"/>
          <w:tab w:val="left" w:pos="1620"/>
        </w:tabs>
        <w:kinsoku/>
        <w:wordWrap/>
        <w:overflowPunct/>
        <w:topLinePunct w:val="0"/>
        <w:autoSpaceDE/>
        <w:autoSpaceDN/>
        <w:bidi w:val="0"/>
        <w:spacing w:line="380" w:lineRule="exact"/>
        <w:jc w:val="left"/>
        <w:textAlignment w:val="auto"/>
        <w:rPr>
          <w:rFonts w:hint="default" w:ascii="宋体" w:hAnsi="宋体" w:eastAsia="宋体" w:cs="宋体"/>
          <w:b w:val="0"/>
          <w:bCs w:val="0"/>
          <w:i w:val="0"/>
          <w:iCs w:val="0"/>
          <w:color w:val="auto"/>
          <w:kern w:val="0"/>
          <w:sz w:val="21"/>
          <w:szCs w:val="21"/>
          <w:highlight w:val="none"/>
          <w:u w:val="none"/>
          <w:lang w:val="en-US" w:eastAsia="zh-CN" w:bidi="ar"/>
        </w:rPr>
      </w:pPr>
    </w:p>
    <w:p w14:paraId="4CC58D84">
      <w:pPr>
        <w:pStyle w:val="37"/>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b w:val="0"/>
          <w:bCs w:val="0"/>
          <w:i w:val="0"/>
          <w:iCs w:val="0"/>
          <w:color w:val="auto"/>
          <w:sz w:val="24"/>
          <w:szCs w:val="24"/>
          <w:highlight w:val="none"/>
          <w:lang w:val="en-US" w:eastAsia="zh-CN"/>
        </w:rPr>
      </w:pPr>
    </w:p>
    <w:p w14:paraId="7B6202B2">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45561EFC">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34" w:name="_Toc30348"/>
      <w:r>
        <w:rPr>
          <w:rFonts w:hint="eastAsia" w:cs="仿宋_GB2312" w:asciiTheme="minorEastAsia" w:hAnsiTheme="minorEastAsia" w:eastAsiaTheme="minorEastAsia"/>
          <w:b/>
          <w:color w:val="auto"/>
          <w:sz w:val="36"/>
          <w:szCs w:val="36"/>
          <w:highlight w:val="none"/>
        </w:rPr>
        <w:t xml:space="preserve">第五部分  </w:t>
      </w:r>
      <w:bookmarkEnd w:id="23"/>
      <w:bookmarkEnd w:id="24"/>
      <w:bookmarkStart w:id="35" w:name="第四部分"/>
      <w:r>
        <w:rPr>
          <w:rFonts w:hint="eastAsia" w:cs="仿宋_GB2312" w:asciiTheme="minorEastAsia" w:hAnsiTheme="minorEastAsia" w:eastAsiaTheme="minorEastAsia"/>
          <w:b/>
          <w:color w:val="auto"/>
          <w:sz w:val="36"/>
          <w:szCs w:val="36"/>
          <w:highlight w:val="none"/>
        </w:rPr>
        <w:t>评审方法及评审标准</w:t>
      </w:r>
      <w:bookmarkEnd w:id="34"/>
    </w:p>
    <w:p w14:paraId="317D2355">
      <w:pPr>
        <w:snapToGrid w:val="0"/>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评标办法前附表</w:t>
      </w:r>
    </w:p>
    <w:tbl>
      <w:tblPr>
        <w:tblStyle w:val="60"/>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045"/>
        <w:gridCol w:w="6532"/>
        <w:gridCol w:w="1069"/>
      </w:tblGrid>
      <w:tr w14:paraId="51FE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0" w:type="pct"/>
            <w:vAlign w:val="center"/>
          </w:tcPr>
          <w:p w14:paraId="58FF564F">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563" w:type="pct"/>
            <w:vAlign w:val="center"/>
          </w:tcPr>
          <w:p w14:paraId="25DA0EBD">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评审分项</w:t>
            </w:r>
          </w:p>
        </w:tc>
        <w:tc>
          <w:tcPr>
            <w:tcW w:w="3519" w:type="pct"/>
            <w:vAlign w:val="center"/>
          </w:tcPr>
          <w:p w14:paraId="69B048E2">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评审因素</w:t>
            </w:r>
          </w:p>
        </w:tc>
        <w:tc>
          <w:tcPr>
            <w:tcW w:w="576" w:type="pct"/>
            <w:vAlign w:val="center"/>
          </w:tcPr>
          <w:p w14:paraId="59DC8127">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分值</w:t>
            </w:r>
          </w:p>
        </w:tc>
      </w:tr>
      <w:tr w14:paraId="7EB4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3A65C5A">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w:t>
            </w:r>
          </w:p>
        </w:tc>
        <w:tc>
          <w:tcPr>
            <w:tcW w:w="563" w:type="pct"/>
            <w:vAlign w:val="center"/>
          </w:tcPr>
          <w:p w14:paraId="233465C9">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价格分</w:t>
            </w:r>
          </w:p>
        </w:tc>
        <w:tc>
          <w:tcPr>
            <w:tcW w:w="3519" w:type="pct"/>
            <w:vAlign w:val="center"/>
          </w:tcPr>
          <w:p w14:paraId="1F4DDA4F">
            <w:pPr>
              <w:spacing w:line="360" w:lineRule="auto"/>
              <w:rPr>
                <w:rFonts w:ascii="宋体" w:hAnsi="宋体"/>
                <w:color w:val="auto"/>
                <w:sz w:val="24"/>
                <w:szCs w:val="24"/>
                <w:highlight w:val="none"/>
              </w:rPr>
            </w:pPr>
            <w:r>
              <w:rPr>
                <w:rFonts w:hint="eastAsia" w:ascii="宋体" w:hAnsi="宋体"/>
                <w:color w:val="auto"/>
                <w:sz w:val="24"/>
                <w:szCs w:val="24"/>
                <w:highlight w:val="none"/>
              </w:rPr>
              <w:t>价格分：</w:t>
            </w:r>
          </w:p>
          <w:p w14:paraId="75F754E6">
            <w:pPr>
              <w:numPr>
                <w:ilvl w:val="0"/>
                <w:numId w:val="13"/>
              </w:numPr>
              <w:spacing w:line="360" w:lineRule="auto"/>
              <w:ind w:firstLine="480" w:firstLineChars="200"/>
              <w:rPr>
                <w:rFonts w:ascii="宋体" w:hAnsi="宋体"/>
                <w:color w:val="auto"/>
                <w:sz w:val="24"/>
                <w:szCs w:val="24"/>
                <w:highlight w:val="none"/>
              </w:rPr>
            </w:pPr>
            <w:r>
              <w:rPr>
                <w:rFonts w:ascii="宋体" w:hAnsi="宋体" w:eastAsia="宋体" w:cs="宋体"/>
                <w:color w:val="auto"/>
                <w:sz w:val="24"/>
                <w:szCs w:val="24"/>
                <w:highlight w:val="none"/>
              </w:rPr>
              <w:t>本项目为专门面向中小企业采购的项目，参加本项目磋商的供应商必须为中小微企业，或监狱企业，或残疾人福利性单位，否则竞标无效。价格评审时，参加本次项目竞标的供应商不重复享受政策，其评审价=竞标报价。</w:t>
            </w:r>
          </w:p>
          <w:p w14:paraId="5094C223">
            <w:pPr>
              <w:numPr>
                <w:ilvl w:val="0"/>
                <w:numId w:val="13"/>
              </w:numPr>
              <w:spacing w:line="360" w:lineRule="auto"/>
              <w:ind w:firstLine="480" w:firstLineChars="200"/>
              <w:rPr>
                <w:rFonts w:ascii="宋体" w:hAnsi="宋体"/>
                <w:color w:val="auto"/>
                <w:sz w:val="24"/>
                <w:szCs w:val="24"/>
                <w:highlight w:val="none"/>
              </w:rPr>
            </w:pPr>
            <w:r>
              <w:rPr>
                <w:rFonts w:ascii="宋体" w:hAnsi="宋体" w:eastAsia="宋体" w:cs="宋体"/>
                <w:color w:val="auto"/>
                <w:sz w:val="24"/>
                <w:szCs w:val="24"/>
                <w:highlight w:val="none"/>
              </w:rPr>
              <w:t xml:space="preserve">按照《财政部、司法部关于政府采购支持监狱企业发展有关问题的通知》（财库〔2014〕68 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 </w:t>
            </w:r>
          </w:p>
          <w:p w14:paraId="73A6CDBF">
            <w:pPr>
              <w:numPr>
                <w:ilvl w:val="0"/>
                <w:numId w:val="13"/>
              </w:numPr>
              <w:spacing w:line="360" w:lineRule="auto"/>
              <w:ind w:firstLine="480" w:firstLineChars="200"/>
              <w:rPr>
                <w:rFonts w:ascii="宋体" w:hAnsi="宋体"/>
                <w:color w:val="auto"/>
                <w:sz w:val="24"/>
                <w:szCs w:val="24"/>
                <w:highlight w:val="none"/>
              </w:rPr>
            </w:pPr>
            <w:r>
              <w:rPr>
                <w:rFonts w:ascii="宋体" w:hAnsi="宋体" w:eastAsia="宋体" w:cs="宋体"/>
                <w:color w:val="auto"/>
                <w:sz w:val="24"/>
                <w:szCs w:val="24"/>
                <w:highlight w:val="none"/>
              </w:rPr>
              <w:t>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r>
              <w:rPr>
                <w:rFonts w:hint="eastAsia" w:ascii="宋体" w:hAnsi="宋体" w:eastAsia="宋体" w:cs="宋体"/>
                <w:color w:val="auto"/>
                <w:sz w:val="24"/>
                <w:szCs w:val="24"/>
                <w:highlight w:val="none"/>
                <w:lang w:eastAsia="zh-CN"/>
              </w:rPr>
              <w:t>。</w:t>
            </w:r>
          </w:p>
          <w:p w14:paraId="364C7079">
            <w:pPr>
              <w:numPr>
                <w:ilvl w:val="0"/>
                <w:numId w:val="13"/>
              </w:num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有效磋商报价的最低价作为评</w:t>
            </w:r>
            <w:r>
              <w:rPr>
                <w:rFonts w:hint="eastAsia" w:ascii="宋体" w:hAnsi="宋体"/>
                <w:color w:val="auto"/>
                <w:sz w:val="24"/>
                <w:szCs w:val="24"/>
                <w:highlight w:val="none"/>
                <w:lang w:val="en-US" w:eastAsia="zh-CN"/>
              </w:rPr>
              <w:t>审</w:t>
            </w:r>
            <w:r>
              <w:rPr>
                <w:rFonts w:hint="eastAsia" w:ascii="宋体" w:hAnsi="宋体"/>
                <w:color w:val="auto"/>
                <w:sz w:val="24"/>
                <w:szCs w:val="24"/>
                <w:highlight w:val="none"/>
              </w:rPr>
              <w:t>基准价，其最低报价为满分；按［磋商报价得分=（磋商基准价/磋商报价）*</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］的计算公式计算。</w:t>
            </w:r>
          </w:p>
          <w:p w14:paraId="198D29DD">
            <w:pPr>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评审过程中，不得去掉报价中的最高报价和最低报价。</w:t>
            </w:r>
          </w:p>
          <w:p w14:paraId="6BB85FC9">
            <w:pPr>
              <w:keepNext w:val="0"/>
              <w:keepLines w:val="0"/>
              <w:pageBreakBefore w:val="0"/>
              <w:widowControl w:val="0"/>
              <w:kinsoku/>
              <w:wordWrap/>
              <w:overflowPunct/>
              <w:topLinePunct w:val="0"/>
              <w:bidi w:val="0"/>
              <w:snapToGrid w:val="0"/>
              <w:spacing w:line="440" w:lineRule="exact"/>
              <w:ind w:firstLine="480" w:firstLineChars="200"/>
              <w:jc w:val="both"/>
              <w:textAlignment w:val="auto"/>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异常低价审查处理</w:t>
            </w:r>
          </w:p>
          <w:p w14:paraId="711E80E4">
            <w:pPr>
              <w:keepNext w:val="0"/>
              <w:keepLines w:val="0"/>
              <w:pageBreakBefore w:val="0"/>
              <w:widowControl w:val="0"/>
              <w:kinsoku/>
              <w:wordWrap/>
              <w:overflowPunct/>
              <w:topLinePunct w:val="0"/>
              <w:bidi w:val="0"/>
              <w:snapToGrid w:val="0"/>
              <w:spacing w:line="440" w:lineRule="exact"/>
              <w:ind w:firstLine="480" w:firstLineChars="200"/>
              <w:jc w:val="both"/>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①政府采购评审中出现下列情形之一的，磋商小组应当启动异常低价投标（响应）审查程序：</w:t>
            </w:r>
          </w:p>
          <w:p w14:paraId="5D6E37F9">
            <w:pPr>
              <w:keepNext w:val="0"/>
              <w:keepLines w:val="0"/>
              <w:pageBreakBefore w:val="0"/>
              <w:widowControl w:val="0"/>
              <w:kinsoku/>
              <w:wordWrap/>
              <w:overflowPunct/>
              <w:topLinePunct w:val="0"/>
              <w:bidi w:val="0"/>
              <w:snapToGrid w:val="0"/>
              <w:spacing w:line="440" w:lineRule="exact"/>
              <w:ind w:firstLine="480" w:firstLineChars="200"/>
              <w:jc w:val="both"/>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A.响应报价低于全部通过符合性审查供应商响应报价平均值65%的，即响应报价＜全部通过符合性审查供应商响应报价平均值</w:t>
            </w:r>
            <w:r>
              <w:rPr>
                <w:rFonts w:hint="default" w:ascii="Arial" w:hAnsi="Arial" w:cs="Arial"/>
                <w:bCs/>
                <w:color w:val="auto"/>
                <w:sz w:val="24"/>
                <w:szCs w:val="24"/>
                <w:highlight w:val="none"/>
                <w:lang w:val="en-US" w:eastAsia="zh-CN"/>
              </w:rPr>
              <w:t>×</w:t>
            </w:r>
            <w:r>
              <w:rPr>
                <w:rFonts w:hint="eastAsia" w:ascii="宋体" w:hAnsi="宋体" w:cs="宋体"/>
                <w:bCs/>
                <w:color w:val="auto"/>
                <w:sz w:val="24"/>
                <w:szCs w:val="24"/>
                <w:highlight w:val="none"/>
                <w:lang w:val="en-US" w:eastAsia="zh-CN"/>
              </w:rPr>
              <w:t>65%；</w:t>
            </w:r>
          </w:p>
          <w:p w14:paraId="3BF8A3DD">
            <w:pPr>
              <w:keepNext w:val="0"/>
              <w:keepLines w:val="0"/>
              <w:pageBreakBefore w:val="0"/>
              <w:widowControl w:val="0"/>
              <w:kinsoku/>
              <w:wordWrap/>
              <w:overflowPunct/>
              <w:topLinePunct w:val="0"/>
              <w:bidi w:val="0"/>
              <w:snapToGrid w:val="0"/>
              <w:spacing w:line="440" w:lineRule="exact"/>
              <w:ind w:firstLine="480" w:firstLineChars="200"/>
              <w:jc w:val="both"/>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B.响应报价低于通过符合性审查且报价次低供应商响应报价65%的，即响应报价＜通过符合性审查且报价次低供应商响应报价</w:t>
            </w:r>
            <w:r>
              <w:rPr>
                <w:rFonts w:hint="default" w:ascii="Arial" w:hAnsi="Arial" w:cs="Arial"/>
                <w:bCs/>
                <w:color w:val="auto"/>
                <w:sz w:val="24"/>
                <w:szCs w:val="24"/>
                <w:highlight w:val="none"/>
                <w:lang w:val="en-US" w:eastAsia="zh-CN"/>
              </w:rPr>
              <w:t>×</w:t>
            </w:r>
            <w:r>
              <w:rPr>
                <w:rFonts w:hint="eastAsia" w:ascii="宋体" w:hAnsi="宋体" w:cs="宋体"/>
                <w:bCs/>
                <w:color w:val="auto"/>
                <w:sz w:val="24"/>
                <w:szCs w:val="24"/>
                <w:highlight w:val="none"/>
                <w:lang w:val="en-US" w:eastAsia="zh-CN"/>
              </w:rPr>
              <w:t>65%；</w:t>
            </w:r>
          </w:p>
          <w:p w14:paraId="249EA7FA">
            <w:pPr>
              <w:keepNext w:val="0"/>
              <w:keepLines w:val="0"/>
              <w:pageBreakBefore w:val="0"/>
              <w:widowControl w:val="0"/>
              <w:kinsoku/>
              <w:wordWrap/>
              <w:overflowPunct/>
              <w:topLinePunct w:val="0"/>
              <w:bidi w:val="0"/>
              <w:snapToGrid w:val="0"/>
              <w:spacing w:line="440" w:lineRule="exact"/>
              <w:ind w:firstLine="480" w:firstLineChars="200"/>
              <w:jc w:val="both"/>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C.响应报价低于采购项目最高折扣率65%的，即响应报价＜采购项目最高折扣率</w:t>
            </w:r>
            <w:r>
              <w:rPr>
                <w:rFonts w:hint="default" w:ascii="Arial" w:hAnsi="Arial" w:cs="Arial"/>
                <w:bCs/>
                <w:color w:val="auto"/>
                <w:sz w:val="24"/>
                <w:szCs w:val="24"/>
                <w:highlight w:val="none"/>
                <w:lang w:val="en-US" w:eastAsia="zh-CN"/>
              </w:rPr>
              <w:t>×</w:t>
            </w:r>
            <w:r>
              <w:rPr>
                <w:rFonts w:hint="eastAsia" w:ascii="宋体" w:hAnsi="宋体" w:cs="宋体"/>
                <w:bCs/>
                <w:color w:val="auto"/>
                <w:sz w:val="24"/>
                <w:szCs w:val="24"/>
                <w:highlight w:val="none"/>
                <w:lang w:val="en-US" w:eastAsia="zh-CN"/>
              </w:rPr>
              <w:t>65%；</w:t>
            </w:r>
          </w:p>
          <w:p w14:paraId="10A729E7">
            <w:pPr>
              <w:keepNext w:val="0"/>
              <w:keepLines w:val="0"/>
              <w:pageBreakBefore w:val="0"/>
              <w:widowControl w:val="0"/>
              <w:kinsoku/>
              <w:wordWrap/>
              <w:overflowPunct/>
              <w:topLinePunct w:val="0"/>
              <w:bidi w:val="0"/>
              <w:snapToGrid w:val="0"/>
              <w:spacing w:line="440" w:lineRule="exact"/>
              <w:ind w:firstLine="480" w:firstLineChars="200"/>
              <w:jc w:val="both"/>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D.其他磋商小组认为供应商报价过低，有可能影响产品质量或者不能诚信履约的情形。</w:t>
            </w:r>
          </w:p>
          <w:p w14:paraId="02D22A12">
            <w:pPr>
              <w:keepNext w:val="0"/>
              <w:keepLines w:val="0"/>
              <w:pageBreakBefore w:val="0"/>
              <w:widowControl w:val="0"/>
              <w:kinsoku/>
              <w:wordWrap/>
              <w:overflowPunct/>
              <w:topLinePunct w:val="0"/>
              <w:bidi w:val="0"/>
              <w:snapToGrid w:val="0"/>
              <w:spacing w:line="440" w:lineRule="exact"/>
              <w:ind w:firstLine="480" w:firstLineChars="200"/>
              <w:jc w:val="both"/>
              <w:textAlignment w:val="auto"/>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②审查工作流程：</w:t>
            </w:r>
          </w:p>
          <w:p w14:paraId="5EF8495F">
            <w:pPr>
              <w:keepNext w:val="0"/>
              <w:keepLines w:val="0"/>
              <w:pageBreakBefore w:val="0"/>
              <w:kinsoku/>
              <w:wordWrap/>
              <w:overflowPunct/>
              <w:topLinePunct w:val="0"/>
              <w:autoSpaceDE/>
              <w:autoSpaceDN/>
              <w:bidi w:val="0"/>
              <w:spacing w:line="360" w:lineRule="auto"/>
              <w:ind w:firstLine="465" w:firstLineChars="194"/>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53C6555F">
            <w:pPr>
              <w:keepNext w:val="0"/>
              <w:keepLines w:val="0"/>
              <w:pageBreakBefore w:val="0"/>
              <w:kinsoku/>
              <w:wordWrap/>
              <w:overflowPunct/>
              <w:topLinePunct w:val="0"/>
              <w:autoSpaceDE/>
              <w:autoSpaceDN/>
              <w:bidi w:val="0"/>
              <w:spacing w:line="360" w:lineRule="auto"/>
              <w:ind w:firstLine="465" w:firstLineChars="194"/>
              <w:textAlignment w:val="auto"/>
              <w:rPr>
                <w:rFonts w:hint="eastAsia" w:ascii="宋体" w:hAnsi="宋体"/>
                <w:color w:val="auto"/>
                <w:sz w:val="24"/>
                <w:szCs w:val="24"/>
                <w:highlight w:val="none"/>
              </w:rPr>
            </w:pPr>
            <w:r>
              <w:rPr>
                <w:rFonts w:hint="eastAsia" w:ascii="宋体" w:hAnsi="宋体" w:eastAsia="宋体" w:cs="宋体"/>
                <w:color w:val="auto"/>
                <w:sz w:val="24"/>
                <w:szCs w:val="24"/>
                <w:highlight w:val="none"/>
                <w:lang w:val="en-US"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c>
          <w:tcPr>
            <w:tcW w:w="576" w:type="pct"/>
            <w:vAlign w:val="center"/>
          </w:tcPr>
          <w:p w14:paraId="55669892">
            <w:pPr>
              <w:widowControl/>
              <w:spacing w:line="400" w:lineRule="exact"/>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0分</w:t>
            </w:r>
          </w:p>
        </w:tc>
      </w:tr>
      <w:tr w14:paraId="47BB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0" w:type="pct"/>
            <w:vAlign w:val="center"/>
          </w:tcPr>
          <w:p w14:paraId="58C93311">
            <w:pPr>
              <w:widowControl/>
              <w:spacing w:line="400" w:lineRule="exact"/>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w:t>
            </w:r>
          </w:p>
        </w:tc>
        <w:tc>
          <w:tcPr>
            <w:tcW w:w="563" w:type="pct"/>
            <w:vAlign w:val="center"/>
          </w:tcPr>
          <w:p w14:paraId="3112B10D">
            <w:pPr>
              <w:widowControl/>
              <w:spacing w:line="400" w:lineRule="exact"/>
              <w:jc w:val="center"/>
              <w:rPr>
                <w:rFonts w:hint="default"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服务实施方案分</w:t>
            </w:r>
          </w:p>
        </w:tc>
        <w:tc>
          <w:tcPr>
            <w:tcW w:w="3519" w:type="pct"/>
            <w:vAlign w:val="center"/>
          </w:tcPr>
          <w:p w14:paraId="21586D4F">
            <w:pPr>
              <w:widowControl/>
              <w:spacing w:line="400" w:lineRule="exact"/>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576" w:type="pct"/>
            <w:vAlign w:val="center"/>
          </w:tcPr>
          <w:p w14:paraId="385E8B44">
            <w:pPr>
              <w:widowControl/>
              <w:spacing w:line="400" w:lineRule="exact"/>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分值</w:t>
            </w:r>
          </w:p>
        </w:tc>
      </w:tr>
      <w:tr w14:paraId="63B1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340" w:type="pct"/>
            <w:vAlign w:val="center"/>
          </w:tcPr>
          <w:p w14:paraId="762A5028">
            <w:pPr>
              <w:spacing w:line="400" w:lineRule="exact"/>
              <w:ind w:left="-105" w:leftChars="-50" w:right="-105" w:rightChars="-5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2.1</w:t>
            </w:r>
          </w:p>
        </w:tc>
        <w:tc>
          <w:tcPr>
            <w:tcW w:w="563" w:type="pct"/>
            <w:vAlign w:val="center"/>
          </w:tcPr>
          <w:p w14:paraId="603F1721">
            <w:pPr>
              <w:spacing w:line="400" w:lineRule="exact"/>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rPr>
              <w:t>针对本项目提供的管理制度方案</w:t>
            </w:r>
          </w:p>
        </w:tc>
        <w:tc>
          <w:tcPr>
            <w:tcW w:w="3519" w:type="pct"/>
            <w:vAlign w:val="center"/>
          </w:tcPr>
          <w:p w14:paraId="001E2523">
            <w:pPr>
              <w:autoSpaceDE w:val="0"/>
              <w:autoSpaceDN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提供针对本项目月度三方询价定价、特殊食材台账单列、档案双存档、对账结算、季度考核、退出机制、福利院特殊就餐人群管理要求编制专项管理制度。</w:t>
            </w:r>
          </w:p>
          <w:p w14:paraId="0AE4EE96">
            <w:pPr>
              <w:autoSpaceDE w:val="0"/>
              <w:autoSpaceDN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一档(</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编制2-3项基础管理制度，仅覆盖基础供货管理，未针对特殊食材定价、月度询价、档案存档专项优化，部分贴合采购需求</w:t>
            </w:r>
            <w:r>
              <w:rPr>
                <w:rFonts w:hint="eastAsia" w:ascii="宋体" w:hAnsi="宋体" w:eastAsia="宋体" w:cs="宋体"/>
                <w:bCs/>
                <w:color w:val="auto"/>
                <w:sz w:val="24"/>
                <w:szCs w:val="24"/>
                <w:highlight w:val="none"/>
              </w:rPr>
              <w:t>；</w:t>
            </w:r>
          </w:p>
          <w:p w14:paraId="515F7B3D">
            <w:pPr>
              <w:autoSpaceDE w:val="0"/>
              <w:autoSpaceDN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二档(1</w:t>
            </w: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编制4-5项匹配项目需求管理制度，覆盖询价、台账、档案核心要求，贴合项目定价、核算规则，内容完整，无偏离采购需求内容，落地性较强</w:t>
            </w:r>
            <w:r>
              <w:rPr>
                <w:rFonts w:hint="eastAsia" w:ascii="宋体" w:hAnsi="宋体" w:eastAsia="宋体" w:cs="宋体"/>
                <w:bCs/>
                <w:color w:val="auto"/>
                <w:sz w:val="24"/>
                <w:szCs w:val="24"/>
                <w:highlight w:val="none"/>
              </w:rPr>
              <w:t>；</w:t>
            </w:r>
          </w:p>
          <w:p w14:paraId="03122ABE">
            <w:pPr>
              <w:autoSpaceDE w:val="0"/>
              <w:autoSpaceDN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三档(</w:t>
            </w:r>
            <w:r>
              <w:rPr>
                <w:rFonts w:hint="eastAsia" w:ascii="宋体" w:hAnsi="宋体" w:eastAsia="宋体" w:cs="宋体"/>
                <w:bCs/>
                <w:color w:val="auto"/>
                <w:sz w:val="24"/>
                <w:szCs w:val="24"/>
                <w:highlight w:val="none"/>
                <w:lang w:val="en-US" w:eastAsia="zh-CN"/>
              </w:rPr>
              <w:t>15</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完整编制食材询价定价管理制度、特供食材独立核算台账制度、供货对账结算制度、合同履约考核对接制度、档案双存档管理制度、供应商内部追责制度6项以上专项制度；完全匹配项目每月市场询价、特殊食材单列计价、档案留存至合同终止后2年、月度对账、季度考核全部要求，制度贴合福利院运营场景，可直接落地执行，逻辑完善、权责清晰</w:t>
            </w:r>
            <w:r>
              <w:rPr>
                <w:rFonts w:hint="eastAsia" w:ascii="宋体" w:hAnsi="宋体" w:eastAsia="宋体" w:cs="宋体"/>
                <w:bCs/>
                <w:color w:val="auto"/>
                <w:sz w:val="24"/>
                <w:szCs w:val="24"/>
                <w:highlight w:val="none"/>
              </w:rPr>
              <w:t>。</w:t>
            </w:r>
          </w:p>
          <w:p w14:paraId="2E98D2D6">
            <w:pPr>
              <w:autoSpaceDE w:val="0"/>
              <w:autoSpaceDN w:val="0"/>
              <w:spacing w:line="360" w:lineRule="auto"/>
              <w:ind w:firstLine="480" w:firstLineChars="200"/>
              <w:jc w:val="left"/>
              <w:rPr>
                <w:rFonts w:hint="eastAsia" w:eastAsia="宋体"/>
                <w:color w:val="auto"/>
                <w:sz w:val="24"/>
                <w:szCs w:val="24"/>
                <w:highlight w:val="none"/>
                <w:lang w:eastAsia="zh-CN"/>
              </w:rPr>
            </w:pPr>
            <w:r>
              <w:rPr>
                <w:rFonts w:hint="eastAsia" w:ascii="宋体" w:hAnsi="宋体" w:eastAsia="宋体" w:cs="宋体"/>
                <w:bCs/>
                <w:color w:val="auto"/>
                <w:sz w:val="24"/>
                <w:szCs w:val="24"/>
                <w:highlight w:val="none"/>
              </w:rPr>
              <w:t>不提供相关内容或方案得0分</w:t>
            </w:r>
            <w:r>
              <w:rPr>
                <w:rFonts w:hint="eastAsia" w:ascii="宋体" w:hAnsi="宋体" w:eastAsia="宋体" w:cs="宋体"/>
                <w:bCs/>
                <w:color w:val="auto"/>
                <w:sz w:val="24"/>
                <w:szCs w:val="24"/>
                <w:highlight w:val="none"/>
                <w:lang w:eastAsia="zh-CN"/>
              </w:rPr>
              <w:t>。</w:t>
            </w:r>
          </w:p>
        </w:tc>
        <w:tc>
          <w:tcPr>
            <w:tcW w:w="576" w:type="pct"/>
            <w:vAlign w:val="center"/>
          </w:tcPr>
          <w:p w14:paraId="7B1F6457">
            <w:pPr>
              <w:spacing w:line="4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15分</w:t>
            </w:r>
          </w:p>
        </w:tc>
      </w:tr>
      <w:tr w14:paraId="273B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31BD795A">
            <w:pPr>
              <w:spacing w:line="400" w:lineRule="exact"/>
              <w:ind w:left="-105" w:leftChars="-50" w:right="-105" w:rightChars="-5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2.2</w:t>
            </w:r>
          </w:p>
        </w:tc>
        <w:tc>
          <w:tcPr>
            <w:tcW w:w="563" w:type="pct"/>
            <w:vAlign w:val="center"/>
          </w:tcPr>
          <w:p w14:paraId="1C4EDDA1">
            <w:pPr>
              <w:spacing w:line="400" w:lineRule="exact"/>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rPr>
              <w:t>针对本项目的配送实施方案</w:t>
            </w:r>
          </w:p>
        </w:tc>
        <w:tc>
          <w:tcPr>
            <w:tcW w:w="3519" w:type="pct"/>
            <w:vAlign w:val="center"/>
          </w:tcPr>
          <w:p w14:paraId="79AEB62F">
            <w:pPr>
              <w:autoSpaceDE w:val="0"/>
              <w:autoSpaceDN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提供针对项目分时就餐人数、养老培训加餐、每日订货机制、应急配送、专车冷链、错峰配送、订单调整、退换货时效、节假日保供编制专属配送方案。</w:t>
            </w:r>
          </w:p>
          <w:p w14:paraId="4A8F2743">
            <w:pPr>
              <w:autoSpaceDE w:val="0"/>
              <w:autoSpaceDN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一档(5分)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方案覆盖九大核心服务要点列明基础食材配送流程、人员工作安排与服务计划，配套基础突发应急措施，贴合项目基础就餐、订货、售后、保供需求，服务方案简易，可基本满足食材采购配送需求</w:t>
            </w:r>
            <w:r>
              <w:rPr>
                <w:rFonts w:hint="eastAsia" w:ascii="宋体" w:hAnsi="宋体" w:eastAsia="宋体" w:cs="宋体"/>
                <w:bCs/>
                <w:color w:val="auto"/>
                <w:sz w:val="24"/>
                <w:szCs w:val="24"/>
                <w:highlight w:val="none"/>
              </w:rPr>
              <w:t>；</w:t>
            </w:r>
          </w:p>
          <w:p w14:paraId="75E1F157">
            <w:pPr>
              <w:autoSpaceDE w:val="0"/>
              <w:autoSpaceDN w:val="0"/>
              <w:spacing w:line="360" w:lineRule="auto"/>
              <w:ind w:firstLine="480" w:firstLineChars="200"/>
              <w:jc w:val="lef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二档(10分)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在优于一档的基础上，</w:t>
            </w:r>
            <w:r>
              <w:rPr>
                <w:rFonts w:hint="eastAsia" w:ascii="宋体" w:hAnsi="宋体" w:eastAsia="宋体" w:cs="宋体"/>
                <w:bCs/>
                <w:color w:val="auto"/>
                <w:sz w:val="24"/>
                <w:szCs w:val="24"/>
                <w:highlight w:val="none"/>
                <w:lang w:val="en-US" w:eastAsia="zh-CN"/>
              </w:rPr>
              <w:t>结合就餐、加餐需求敲定订货、订单调整、退换货、节假日保供规则，冷链、错峰配送、食材加工包装方案合理；配置项目人员架构与配送岗位人员；应急方案完备，涵盖恶劣天气、火灾、停电处置，联动应急配送机制，可保障极端情况下配送不中断，满足项目配送需求，整体方案较为完善</w:t>
            </w:r>
            <w:r>
              <w:rPr>
                <w:rFonts w:hint="eastAsia" w:ascii="宋体" w:hAnsi="宋体" w:eastAsia="宋体" w:cs="宋体"/>
                <w:bCs/>
                <w:color w:val="auto"/>
                <w:sz w:val="24"/>
                <w:szCs w:val="24"/>
                <w:highlight w:val="none"/>
                <w:lang w:eastAsia="zh-CN"/>
              </w:rPr>
              <w:t>；</w:t>
            </w:r>
          </w:p>
          <w:p w14:paraId="544E042C">
            <w:pPr>
              <w:autoSpaceDE w:val="0"/>
              <w:autoSpaceDN w:val="0"/>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三档(15分)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在优于二档的基础上，</w:t>
            </w:r>
            <w:r>
              <w:rPr>
                <w:rFonts w:hint="eastAsia" w:ascii="宋体" w:hAnsi="宋体" w:eastAsia="宋体" w:cs="宋体"/>
                <w:bCs/>
                <w:color w:val="auto"/>
                <w:sz w:val="24"/>
                <w:szCs w:val="24"/>
                <w:highlight w:val="none"/>
                <w:lang w:val="en-US" w:eastAsia="zh-CN"/>
              </w:rPr>
              <w:t>依托精准就餐、加餐数据制定专属订货、订单调整、售后、节假日保供配送方案；优化冷链、错峰、应急配送及加工包装体系，新增卫生、保鲜、损耗管控措施；搭建供需沟通机制，完善车辆调度、人员培训考核体系；应急方案实操性强，新增设备故障、公共及食材卫生应急处置，覆盖全部要求场景，方案贴合本项目实际情况，可操作性强，完全满足项目配送需求。</w:t>
            </w:r>
          </w:p>
          <w:p w14:paraId="12A31C82">
            <w:pPr>
              <w:autoSpaceDE w:val="0"/>
              <w:autoSpaceDN w:val="0"/>
              <w:spacing w:line="360" w:lineRule="auto"/>
              <w:ind w:firstLine="480" w:firstLineChars="200"/>
              <w:jc w:val="left"/>
              <w:rPr>
                <w:rFonts w:hint="eastAsia" w:ascii="宋体" w:hAnsi="宋体" w:cs="宋体"/>
                <w:color w:val="auto"/>
                <w:sz w:val="24"/>
                <w:szCs w:val="24"/>
                <w:highlight w:val="none"/>
                <w:lang w:bidi="ar"/>
              </w:rPr>
            </w:pPr>
            <w:r>
              <w:rPr>
                <w:rFonts w:hint="eastAsia" w:ascii="宋体" w:hAnsi="宋体" w:eastAsia="宋体" w:cs="宋体"/>
                <w:bCs/>
                <w:color w:val="auto"/>
                <w:sz w:val="24"/>
                <w:szCs w:val="24"/>
                <w:highlight w:val="none"/>
              </w:rPr>
              <w:t>不提供相关内容或方案得0分</w:t>
            </w:r>
            <w:r>
              <w:rPr>
                <w:rFonts w:hint="eastAsia" w:ascii="宋体" w:hAnsi="宋体" w:eastAsia="宋体" w:cs="宋体"/>
                <w:bCs/>
                <w:color w:val="auto"/>
                <w:sz w:val="24"/>
                <w:szCs w:val="24"/>
                <w:highlight w:val="none"/>
                <w:lang w:eastAsia="zh-CN"/>
              </w:rPr>
              <w:t>。</w:t>
            </w:r>
          </w:p>
        </w:tc>
        <w:tc>
          <w:tcPr>
            <w:tcW w:w="576" w:type="pct"/>
            <w:vAlign w:val="center"/>
          </w:tcPr>
          <w:p w14:paraId="7A880783">
            <w:pPr>
              <w:spacing w:line="4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15分</w:t>
            </w:r>
          </w:p>
        </w:tc>
      </w:tr>
      <w:tr w14:paraId="229B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3598F293">
            <w:pPr>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lang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3</w:t>
            </w:r>
          </w:p>
        </w:tc>
        <w:tc>
          <w:tcPr>
            <w:tcW w:w="563" w:type="pct"/>
            <w:vAlign w:val="center"/>
          </w:tcPr>
          <w:p w14:paraId="6371F528">
            <w:pPr>
              <w:spacing w:line="400" w:lineRule="exact"/>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rPr>
              <w:t>针对本项目的食材安全措施</w:t>
            </w:r>
          </w:p>
        </w:tc>
        <w:tc>
          <w:tcPr>
            <w:tcW w:w="3519" w:type="pct"/>
            <w:vAlign w:val="center"/>
          </w:tcPr>
          <w:p w14:paraId="4D719AC2">
            <w:pPr>
              <w:autoSpaceDE w:val="0"/>
              <w:autoSpaceDN w:val="0"/>
              <w:spacing w:line="360" w:lineRule="auto"/>
              <w:ind w:firstLine="480" w:firstLineChars="200"/>
              <w:jc w:val="left"/>
              <w:rPr>
                <w:rFonts w:hint="eastAsia"/>
                <w:color w:val="auto"/>
                <w:highlight w:val="none"/>
                <w:lang w:val="en-US" w:eastAsia="zh-CN"/>
              </w:rPr>
            </w:pPr>
            <w:r>
              <w:rPr>
                <w:rFonts w:hint="eastAsia" w:ascii="宋体" w:hAnsi="宋体" w:eastAsia="宋体" w:cs="宋体"/>
                <w:bCs/>
                <w:color w:val="auto"/>
                <w:sz w:val="24"/>
                <w:szCs w:val="24"/>
                <w:highlight w:val="none"/>
                <w:lang w:val="en-US" w:eastAsia="zh-CN"/>
              </w:rPr>
              <w:t>提供针对食材国标限值、内控检测标准、溯源管理、留样管理、仓库消杀、高风险食材三重查验、特殊人群食材安全、监管配合、食品安全事故处置的措施方案。</w:t>
            </w:r>
          </w:p>
          <w:p w14:paraId="02477FB4">
            <w:pPr>
              <w:autoSpaceDE w:val="0"/>
              <w:autoSpaceDN w:val="0"/>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一档(5分)：列明基础安全措施，覆盖常规食材检测、溯源、留样基本要求，内容简单，仅满足基础食品安全要求；</w:t>
            </w:r>
          </w:p>
          <w:p w14:paraId="633E6585">
            <w:pPr>
              <w:autoSpaceDE w:val="0"/>
              <w:autoSpaceDN w:val="0"/>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二档(10分)：在优于一档的基础上，覆盖全部9项食材安全要求，明确国标限值、内控检测标准，针对性制定高风险食材查验流程和食品安全处置预案，符合本项目食材安全管理要求，方案内容完整；</w:t>
            </w:r>
          </w:p>
          <w:p w14:paraId="1B1CACD5">
            <w:pPr>
              <w:autoSpaceDE w:val="0"/>
              <w:autoSpaceDN w:val="0"/>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三档(15分)：在优于二档的基础上，结合福利院特殊就餐人群需求调整食材安全管控标准，明确各环节安全管理权责，溯源、留样、消杀流程清晰可执行，食品安全事故处置预案完善可落地，完全满足本项目食材安全管理要求。</w:t>
            </w:r>
          </w:p>
          <w:p w14:paraId="780B8449">
            <w:pPr>
              <w:autoSpaceDE w:val="0"/>
              <w:autoSpaceDN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eastAsia="宋体" w:cs="宋体"/>
                <w:bCs/>
                <w:color w:val="auto"/>
                <w:sz w:val="24"/>
                <w:szCs w:val="24"/>
                <w:highlight w:val="none"/>
                <w:lang w:val="en-US" w:eastAsia="zh-CN"/>
              </w:rPr>
              <w:t>不提供相关内容或方案得0分。</w:t>
            </w:r>
          </w:p>
        </w:tc>
        <w:tc>
          <w:tcPr>
            <w:tcW w:w="576" w:type="pct"/>
            <w:vAlign w:val="center"/>
          </w:tcPr>
          <w:p w14:paraId="098B0372">
            <w:pPr>
              <w:spacing w:line="4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15分</w:t>
            </w:r>
          </w:p>
        </w:tc>
      </w:tr>
      <w:tr w14:paraId="582C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652DAECD">
            <w:pPr>
              <w:spacing w:line="400" w:lineRule="exact"/>
              <w:ind w:left="-105" w:leftChars="-50" w:right="-105" w:rightChars="-5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2.4</w:t>
            </w:r>
          </w:p>
        </w:tc>
        <w:tc>
          <w:tcPr>
            <w:tcW w:w="563" w:type="pct"/>
            <w:vAlign w:val="center"/>
          </w:tcPr>
          <w:p w14:paraId="27A81A1B">
            <w:pPr>
              <w:spacing w:line="400" w:lineRule="exact"/>
              <w:jc w:val="center"/>
              <w:textAlignment w:val="baseline"/>
              <w:rPr>
                <w:rFonts w:hint="eastAsia" w:ascii="宋体" w:hAnsi="宋体" w:cs="宋体"/>
                <w:b/>
                <w:bCs/>
                <w:color w:val="auto"/>
                <w:sz w:val="24"/>
                <w:szCs w:val="24"/>
                <w:highlight w:val="none"/>
              </w:rPr>
            </w:pPr>
            <w:r>
              <w:rPr>
                <w:rFonts w:hint="eastAsia" w:ascii="宋体" w:hAnsi="宋体" w:eastAsia="宋体" w:cs="宋体"/>
                <w:b/>
                <w:bCs/>
                <w:color w:val="auto"/>
                <w:sz w:val="24"/>
                <w:szCs w:val="24"/>
                <w:highlight w:val="none"/>
              </w:rPr>
              <w:t>服务方案及承</w:t>
            </w:r>
            <w:r>
              <w:rPr>
                <w:rFonts w:hint="eastAsia" w:ascii="宋体" w:hAnsi="宋体" w:eastAsia="宋体" w:cs="宋体"/>
                <w:b/>
                <w:bCs/>
                <w:color w:val="auto"/>
                <w:sz w:val="24"/>
                <w:szCs w:val="24"/>
                <w:highlight w:val="none"/>
                <w:lang w:eastAsia="zh-CN"/>
              </w:rPr>
              <w:t>诺</w:t>
            </w:r>
          </w:p>
        </w:tc>
        <w:tc>
          <w:tcPr>
            <w:tcW w:w="3519" w:type="pct"/>
            <w:vAlign w:val="center"/>
          </w:tcPr>
          <w:p w14:paraId="747EB945">
            <w:pPr>
              <w:autoSpaceDE w:val="0"/>
              <w:autoSpaceDN w:val="0"/>
              <w:spacing w:line="360" w:lineRule="auto"/>
              <w:ind w:firstLine="480" w:firstLineChars="200"/>
              <w:jc w:val="left"/>
              <w:rPr>
                <w:rFonts w:ascii="Arial" w:hAnsi="Arial" w:eastAsia="等线" w:cs="Arial"/>
                <w:color w:val="auto"/>
                <w:sz w:val="22"/>
                <w:highlight w:val="none"/>
              </w:rPr>
            </w:pPr>
            <w:r>
              <w:rPr>
                <w:rFonts w:hint="eastAsia" w:ascii="宋体" w:hAnsi="宋体" w:eastAsia="宋体" w:cs="宋体"/>
                <w:bCs/>
                <w:color w:val="auto"/>
                <w:sz w:val="24"/>
                <w:szCs w:val="24"/>
                <w:highlight w:val="none"/>
                <w:lang w:val="en-US" w:eastAsia="zh-CN"/>
              </w:rPr>
              <w:t>提供针对本项目的售后响应、考核整改、诚信供货、处罚履约、退出机制、对账开票、保险、特殊人群定制服务、培训对接服务方案。</w:t>
            </w:r>
          </w:p>
          <w:p w14:paraId="75D6F4E7">
            <w:pPr>
              <w:autoSpaceDE w:val="0"/>
              <w:autoSpaceDN w:val="0"/>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一档(4分)：方案覆盖基础售后、整改、开票要求，列明常规供货承诺，内容框架完整，可满足基础服务需求；</w:t>
            </w:r>
          </w:p>
          <w:p w14:paraId="305CA016">
            <w:pPr>
              <w:autoSpaceDE w:val="0"/>
              <w:autoSpaceDN w:val="0"/>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二档(8分)：在优于一档的基础上，覆盖全部9项服务要求，明确售后响应时效、整改落实流程、违规违约履约承诺及退出衔接安排，针对本项目需求制定了专项保障方案，内容完整可行，符合项目服务要求；</w:t>
            </w:r>
          </w:p>
          <w:p w14:paraId="3ADFF15E">
            <w:pPr>
              <w:autoSpaceDE w:val="0"/>
              <w:autoSpaceDN w:val="0"/>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三档(12分)：在优于二档的基础上，结合福利院运营需求，针对性优化特殊就餐人群定制服务及培训对接安排，明确诚信供货保障措施，配置足额专项食品安全责任保险，售后响应、整改衔接、退出过渡机制清晰可落地，完全满足本项目所有服务要求。</w:t>
            </w:r>
          </w:p>
          <w:p w14:paraId="0B6AF520">
            <w:pPr>
              <w:autoSpaceDE w:val="0"/>
              <w:autoSpaceDN w:val="0"/>
              <w:spacing w:line="360" w:lineRule="auto"/>
              <w:ind w:firstLine="480" w:firstLineChars="200"/>
              <w:jc w:val="left"/>
              <w:rPr>
                <w:rFonts w:hint="eastAsia"/>
                <w:color w:val="auto"/>
                <w:highlight w:val="none"/>
                <w:lang w:val="en-US" w:eastAsia="zh-CN"/>
              </w:rPr>
            </w:pPr>
            <w:r>
              <w:rPr>
                <w:rFonts w:hint="eastAsia" w:ascii="宋体" w:hAnsi="宋体" w:eastAsia="宋体" w:cs="宋体"/>
                <w:bCs/>
                <w:color w:val="auto"/>
                <w:sz w:val="24"/>
                <w:szCs w:val="24"/>
                <w:highlight w:val="none"/>
                <w:lang w:val="en-US" w:eastAsia="zh-CN"/>
              </w:rPr>
              <w:t>不提供相关内容或方案得0分。</w:t>
            </w:r>
          </w:p>
        </w:tc>
        <w:tc>
          <w:tcPr>
            <w:tcW w:w="576" w:type="pct"/>
            <w:vAlign w:val="center"/>
          </w:tcPr>
          <w:p w14:paraId="2C2E8B6F">
            <w:pPr>
              <w:spacing w:line="400" w:lineRule="exact"/>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12分</w:t>
            </w:r>
          </w:p>
        </w:tc>
      </w:tr>
      <w:tr w14:paraId="05C2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B7186CA">
            <w:pPr>
              <w:spacing w:line="400" w:lineRule="exact"/>
              <w:ind w:left="-105" w:leftChars="-50" w:right="-105" w:rightChars="-50"/>
              <w:jc w:val="center"/>
              <w:textAlignment w:val="baseline"/>
              <w:rPr>
                <w:rFonts w:hint="eastAsia" w:ascii="宋体" w:hAnsi="宋体" w:eastAsia="宋体" w:cs="宋体"/>
                <w:bCs/>
                <w:color w:val="auto"/>
                <w:kern w:val="0"/>
                <w:sz w:val="24"/>
                <w:szCs w:val="24"/>
                <w:highlight w:val="none"/>
                <w:lang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5</w:t>
            </w:r>
          </w:p>
        </w:tc>
        <w:tc>
          <w:tcPr>
            <w:tcW w:w="563" w:type="pct"/>
            <w:vAlign w:val="center"/>
          </w:tcPr>
          <w:p w14:paraId="4FD00139">
            <w:pPr>
              <w:spacing w:line="400" w:lineRule="exact"/>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rPr>
              <w:t>拟投入本项目设备(设施)情</w:t>
            </w:r>
            <w:r>
              <w:rPr>
                <w:rFonts w:hint="eastAsia" w:ascii="宋体" w:hAnsi="宋体" w:cs="宋体"/>
                <w:b/>
                <w:bCs/>
                <w:color w:val="auto"/>
                <w:sz w:val="24"/>
                <w:szCs w:val="24"/>
                <w:highlight w:val="none"/>
                <w:lang w:val="en-US" w:eastAsia="zh-CN"/>
              </w:rPr>
              <w:t>况</w:t>
            </w:r>
          </w:p>
        </w:tc>
        <w:tc>
          <w:tcPr>
            <w:tcW w:w="3519" w:type="pct"/>
            <w:vAlign w:val="center"/>
          </w:tcPr>
          <w:p w14:paraId="4AF2E227">
            <w:pPr>
              <w:numPr>
                <w:ilvl w:val="0"/>
                <w:numId w:val="14"/>
              </w:numPr>
              <w:autoSpaceDE w:val="0"/>
              <w:autoSpaceDN w:val="0"/>
              <w:spacing w:line="360" w:lineRule="auto"/>
              <w:ind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供应商拟投入专用食品储存冷库，冷库</w:t>
            </w:r>
            <w:r>
              <w:rPr>
                <w:rFonts w:hint="eastAsia" w:ascii="宋体" w:hAnsi="宋体" w:cs="宋体"/>
                <w:bCs/>
                <w:color w:val="auto"/>
                <w:sz w:val="24"/>
                <w:szCs w:val="24"/>
                <w:highlight w:val="none"/>
                <w:lang w:val="en-US" w:eastAsia="zh-CN"/>
              </w:rPr>
              <w:t>面积低于1</w:t>
            </w:r>
            <w:r>
              <w:rPr>
                <w:rFonts w:hint="eastAsia" w:ascii="宋体" w:hAnsi="宋体" w:eastAsia="宋体" w:cs="宋体"/>
                <w:bCs/>
                <w:color w:val="auto"/>
                <w:sz w:val="24"/>
                <w:szCs w:val="24"/>
                <w:highlight w:val="none"/>
                <w:lang w:val="en-US" w:eastAsia="zh-CN"/>
              </w:rPr>
              <w:t>00平方米（不含）的得1分，</w:t>
            </w:r>
            <w:r>
              <w:rPr>
                <w:rFonts w:hint="eastAsia" w:ascii="宋体" w:hAnsi="宋体" w:cs="宋体"/>
                <w:bCs/>
                <w:color w:val="auto"/>
                <w:sz w:val="24"/>
                <w:szCs w:val="24"/>
                <w:highlight w:val="none"/>
                <w:lang w:val="en-US" w:eastAsia="zh-CN"/>
              </w:rPr>
              <w:t>100-200平方米</w:t>
            </w:r>
            <w:r>
              <w:rPr>
                <w:rFonts w:hint="eastAsia" w:ascii="宋体" w:hAnsi="宋体" w:eastAsia="宋体" w:cs="宋体"/>
                <w:bCs/>
                <w:color w:val="auto"/>
                <w:sz w:val="24"/>
                <w:szCs w:val="24"/>
                <w:highlight w:val="none"/>
                <w:lang w:val="en-US" w:eastAsia="zh-CN"/>
              </w:rPr>
              <w:t>（不含）的得3分</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200平方米（含）以上的得5分，本项满分5分</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注：响应时提供①产权所属证明材料复印件或租赁合同复印件，提供相应的照片；②提供承诺书，并说明具体承诺的内容</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w:t>
            </w:r>
          </w:p>
          <w:p w14:paraId="338997EC">
            <w:pPr>
              <w:numPr>
                <w:ilvl w:val="0"/>
                <w:numId w:val="14"/>
              </w:numPr>
              <w:autoSpaceDE w:val="0"/>
              <w:autoSpaceDN w:val="0"/>
              <w:spacing w:line="360" w:lineRule="auto"/>
              <w:ind w:firstLine="480" w:firstLineChars="200"/>
              <w:jc w:val="left"/>
              <w:rPr>
                <w:rFonts w:hint="eastAsia"/>
                <w:color w:val="auto"/>
                <w:highlight w:val="none"/>
              </w:rPr>
            </w:pPr>
            <w:r>
              <w:rPr>
                <w:rFonts w:hint="eastAsia" w:ascii="宋体" w:hAnsi="宋体" w:eastAsia="宋体" w:cs="宋体"/>
                <w:bCs/>
                <w:color w:val="auto"/>
                <w:sz w:val="24"/>
                <w:szCs w:val="24"/>
                <w:highlight w:val="none"/>
                <w:lang w:val="en-US" w:eastAsia="zh-CN"/>
              </w:rPr>
              <w:t>供应商具备</w:t>
            </w:r>
            <w:r>
              <w:rPr>
                <w:rFonts w:hint="eastAsia" w:ascii="宋体" w:hAnsi="宋体" w:cs="宋体"/>
                <w:bCs/>
                <w:color w:val="auto"/>
                <w:sz w:val="24"/>
                <w:szCs w:val="24"/>
                <w:highlight w:val="none"/>
                <w:lang w:val="en-US" w:eastAsia="zh-CN"/>
              </w:rPr>
              <w:t>包含本项目采购需求配送品类其一的</w:t>
            </w:r>
            <w:r>
              <w:rPr>
                <w:rFonts w:hint="eastAsia" w:ascii="宋体" w:hAnsi="宋体" w:eastAsia="宋体" w:cs="宋体"/>
                <w:bCs/>
                <w:color w:val="auto"/>
                <w:sz w:val="24"/>
                <w:szCs w:val="24"/>
                <w:highlight w:val="none"/>
                <w:lang w:val="en-US" w:eastAsia="zh-CN"/>
              </w:rPr>
              <w:t>农产品种植或禽类养殖基地的，无自有</w:t>
            </w:r>
            <w:r>
              <w:rPr>
                <w:rFonts w:hint="eastAsia" w:ascii="宋体" w:hAnsi="宋体" w:cs="宋体"/>
                <w:bCs/>
                <w:color w:val="auto"/>
                <w:sz w:val="24"/>
                <w:szCs w:val="24"/>
                <w:highlight w:val="none"/>
                <w:lang w:val="en-US" w:eastAsia="zh-CN"/>
              </w:rPr>
              <w:t>基地</w:t>
            </w:r>
            <w:r>
              <w:rPr>
                <w:rFonts w:hint="eastAsia" w:ascii="宋体" w:hAnsi="宋体" w:eastAsia="宋体" w:cs="宋体"/>
                <w:bCs/>
                <w:color w:val="auto"/>
                <w:sz w:val="24"/>
                <w:szCs w:val="24"/>
                <w:highlight w:val="none"/>
                <w:lang w:val="en-US" w:eastAsia="zh-CN"/>
              </w:rPr>
              <w:t>但与种植</w:t>
            </w:r>
            <w:r>
              <w:rPr>
                <w:rFonts w:hint="eastAsia" w:ascii="宋体" w:hAnsi="宋体" w:cs="宋体"/>
                <w:bCs/>
                <w:color w:val="auto"/>
                <w:sz w:val="24"/>
                <w:szCs w:val="24"/>
                <w:highlight w:val="none"/>
                <w:lang w:val="en-US" w:eastAsia="zh-CN"/>
              </w:rPr>
              <w:t>或禽类</w:t>
            </w:r>
            <w:r>
              <w:rPr>
                <w:rFonts w:hint="eastAsia" w:ascii="宋体" w:hAnsi="宋体" w:eastAsia="宋体" w:cs="宋体"/>
                <w:bCs/>
                <w:color w:val="auto"/>
                <w:sz w:val="24"/>
                <w:szCs w:val="24"/>
                <w:highlight w:val="none"/>
                <w:lang w:val="en-US" w:eastAsia="zh-CN"/>
              </w:rPr>
              <w:t>养殖基地有长期合作协议（合作期限不少于 1 年）</w:t>
            </w:r>
            <w:r>
              <w:rPr>
                <w:rFonts w:hint="eastAsia" w:ascii="宋体" w:hAnsi="宋体" w:cs="宋体"/>
                <w:bCs/>
                <w:color w:val="auto"/>
                <w:sz w:val="24"/>
                <w:szCs w:val="24"/>
                <w:highlight w:val="none"/>
                <w:lang w:val="en-US" w:eastAsia="zh-CN"/>
              </w:rPr>
              <w:t>的</w:t>
            </w:r>
            <w:r>
              <w:rPr>
                <w:rFonts w:hint="eastAsia" w:ascii="宋体" w:hAnsi="宋体" w:eastAsia="宋体" w:cs="宋体"/>
                <w:bCs/>
                <w:color w:val="auto"/>
                <w:sz w:val="24"/>
                <w:szCs w:val="24"/>
                <w:highlight w:val="none"/>
                <w:lang w:val="en-US" w:eastAsia="zh-CN"/>
              </w:rPr>
              <w:t>，应提供产权所属证明材料或租赁合同复印件</w:t>
            </w:r>
            <w:r>
              <w:rPr>
                <w:rFonts w:hint="eastAsia" w:ascii="宋体" w:hAnsi="宋体" w:cs="宋体"/>
                <w:bCs/>
                <w:color w:val="auto"/>
                <w:sz w:val="24"/>
                <w:szCs w:val="24"/>
                <w:highlight w:val="none"/>
                <w:lang w:val="en-US" w:eastAsia="zh-CN"/>
              </w:rPr>
              <w:t>或合作协议</w:t>
            </w:r>
            <w:r>
              <w:rPr>
                <w:rFonts w:hint="eastAsia" w:ascii="宋体" w:hAnsi="宋体" w:eastAsia="宋体" w:cs="宋体"/>
                <w:bCs/>
                <w:color w:val="auto"/>
                <w:sz w:val="24"/>
                <w:szCs w:val="24"/>
                <w:highlight w:val="none"/>
                <w:lang w:val="en-US" w:eastAsia="zh-CN"/>
              </w:rPr>
              <w:t>复印件</w:t>
            </w:r>
            <w:r>
              <w:rPr>
                <w:rFonts w:hint="eastAsia" w:ascii="宋体" w:hAnsi="宋体" w:eastAsia="宋体" w:cs="宋体"/>
                <w:bCs/>
                <w:color w:val="auto"/>
                <w:sz w:val="24"/>
                <w:szCs w:val="24"/>
                <w:highlight w:val="none"/>
                <w:lang w:val="en-US" w:eastAsia="zh-CN"/>
              </w:rPr>
              <w:t>，每有一项得2.5分，本项满分5分；</w:t>
            </w:r>
          </w:p>
          <w:p w14:paraId="783E7674">
            <w:pPr>
              <w:numPr>
                <w:ilvl w:val="0"/>
                <w:numId w:val="14"/>
              </w:numPr>
              <w:autoSpaceDE w:val="0"/>
              <w:autoSpaceDN w:val="0"/>
              <w:spacing w:line="360" w:lineRule="auto"/>
              <w:ind w:firstLine="480" w:firstLineChars="200"/>
              <w:jc w:val="left"/>
              <w:rPr>
                <w:rFonts w:hint="eastAsia"/>
                <w:color w:val="auto"/>
                <w:highlight w:val="none"/>
              </w:rPr>
            </w:pPr>
            <w:r>
              <w:rPr>
                <w:rFonts w:hint="eastAsia" w:ascii="宋体" w:hAnsi="宋体" w:eastAsia="宋体" w:cs="宋体"/>
                <w:bCs/>
                <w:color w:val="auto"/>
                <w:sz w:val="24"/>
                <w:szCs w:val="24"/>
                <w:highlight w:val="none"/>
                <w:lang w:val="en-US" w:eastAsia="zh-CN"/>
              </w:rPr>
              <w:t>拟投入项目配送车辆是</w:t>
            </w:r>
            <w:r>
              <w:rPr>
                <w:rFonts w:hint="eastAsia" w:ascii="宋体" w:hAnsi="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val="en-US" w:eastAsia="zh-CN"/>
              </w:rPr>
              <w:t>或其法定代表人名下登记的自有配送车辆或租赁车辆，①轿车或客车不得分；②普通货车或冷链车的，每辆得2.5分；此项满分5分。（注:自有车辆的提供车辆行驶证复印件，行驶证须登记于竞标供应商名下﹔租赁车辆的应附上车辆租赁合同及行驶证复印件。不按要求提供不得分。）</w:t>
            </w:r>
          </w:p>
          <w:p w14:paraId="6E375931">
            <w:pPr>
              <w:autoSpaceDE w:val="0"/>
              <w:autoSpaceDN w:val="0"/>
              <w:spacing w:line="360" w:lineRule="auto"/>
              <w:ind w:firstLine="480" w:firstLineChars="200"/>
              <w:jc w:val="left"/>
              <w:rPr>
                <w:rFonts w:hint="default"/>
                <w:color w:val="auto"/>
                <w:highlight w:val="none"/>
                <w:lang w:val="en-US"/>
              </w:rPr>
            </w:pPr>
            <w:r>
              <w:rPr>
                <w:rFonts w:hint="eastAsia" w:ascii="宋体" w:hAnsi="宋体" w:eastAsia="宋体" w:cs="宋体"/>
                <w:bCs/>
                <w:color w:val="auto"/>
                <w:sz w:val="24"/>
                <w:szCs w:val="24"/>
                <w:highlight w:val="none"/>
                <w:lang w:val="en-US" w:eastAsia="zh-CN"/>
              </w:rPr>
              <w:t>以上属复印件均需加盖供应商单位公章。</w:t>
            </w:r>
          </w:p>
        </w:tc>
        <w:tc>
          <w:tcPr>
            <w:tcW w:w="576" w:type="pct"/>
            <w:vAlign w:val="center"/>
          </w:tcPr>
          <w:p w14:paraId="232080EA">
            <w:pPr>
              <w:spacing w:line="400" w:lineRule="exact"/>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15分</w:t>
            </w:r>
          </w:p>
        </w:tc>
      </w:tr>
      <w:tr w14:paraId="3A7B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16C4F8C7">
            <w:pPr>
              <w:spacing w:line="400" w:lineRule="exact"/>
              <w:ind w:left="-105" w:leftChars="-50" w:right="-105" w:rightChars="-5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2.6</w:t>
            </w:r>
          </w:p>
        </w:tc>
        <w:tc>
          <w:tcPr>
            <w:tcW w:w="563" w:type="pct"/>
            <w:vAlign w:val="center"/>
          </w:tcPr>
          <w:p w14:paraId="7C119D7A">
            <w:pPr>
              <w:spacing w:line="400" w:lineRule="exact"/>
              <w:jc w:val="center"/>
              <w:textAlignment w:val="baseline"/>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拟投入本项目的人员情况</w:t>
            </w:r>
          </w:p>
        </w:tc>
        <w:tc>
          <w:tcPr>
            <w:tcW w:w="3519" w:type="pct"/>
            <w:vAlign w:val="center"/>
          </w:tcPr>
          <w:p w14:paraId="74752F9A">
            <w:pPr>
              <w:numPr>
                <w:ilvl w:val="0"/>
                <w:numId w:val="0"/>
              </w:numPr>
              <w:autoSpaceDE w:val="0"/>
              <w:autoSpaceDN w:val="0"/>
              <w:spacing w:line="360" w:lineRule="auto"/>
              <w:ind w:firstLine="480" w:firstLineChars="200"/>
              <w:jc w:val="left"/>
              <w:rPr>
                <w:rFonts w:hint="default"/>
                <w:color w:val="auto"/>
                <w:highlight w:val="none"/>
                <w:lang w:val="en-US" w:eastAsia="zh-CN"/>
              </w:rPr>
            </w:pPr>
            <w:r>
              <w:rPr>
                <w:rFonts w:hint="eastAsia" w:ascii="宋体" w:hAnsi="宋体" w:eastAsia="宋体" w:cs="宋体"/>
                <w:bCs/>
                <w:color w:val="auto"/>
                <w:sz w:val="24"/>
                <w:szCs w:val="24"/>
                <w:highlight w:val="none"/>
                <w:lang w:val="en-US" w:eastAsia="zh-CN"/>
              </w:rPr>
              <w:t>拟投入本项目的人员满足采购文件要求基础上（</w:t>
            </w:r>
            <w:r>
              <w:rPr>
                <w:rFonts w:hint="eastAsia" w:ascii="宋体" w:hAnsi="宋体" w:eastAsia="宋体" w:cs="宋体"/>
                <w:b w:val="0"/>
                <w:bCs/>
                <w:color w:val="auto"/>
                <w:sz w:val="24"/>
                <w:szCs w:val="24"/>
                <w:highlight w:val="none"/>
                <w:lang w:val="en-US" w:eastAsia="zh-CN"/>
              </w:rPr>
              <w:t>2名持有健康证的配送人员</w:t>
            </w:r>
            <w:r>
              <w:rPr>
                <w:rFonts w:hint="eastAsia" w:ascii="宋体" w:hAnsi="宋体" w:eastAsia="宋体" w:cs="宋体"/>
                <w:bCs/>
                <w:color w:val="auto"/>
                <w:sz w:val="24"/>
                <w:szCs w:val="24"/>
                <w:highlight w:val="none"/>
                <w:lang w:val="en-US" w:eastAsia="zh-CN"/>
              </w:rPr>
              <w:t>），每增加1人</w:t>
            </w:r>
            <w:r>
              <w:rPr>
                <w:rFonts w:hint="eastAsia" w:ascii="宋体" w:hAnsi="宋体" w:cs="宋体"/>
                <w:bCs/>
                <w:color w:val="auto"/>
                <w:sz w:val="24"/>
                <w:szCs w:val="24"/>
                <w:highlight w:val="none"/>
                <w:lang w:val="en-US" w:eastAsia="zh-CN"/>
              </w:rPr>
              <w:t>加1分</w:t>
            </w:r>
            <w:r>
              <w:rPr>
                <w:rFonts w:hint="eastAsia" w:ascii="宋体" w:hAnsi="宋体" w:eastAsia="宋体" w:cs="宋体"/>
                <w:bCs/>
                <w:color w:val="auto"/>
                <w:sz w:val="24"/>
                <w:szCs w:val="24"/>
                <w:highlight w:val="none"/>
                <w:lang w:val="en-US" w:eastAsia="zh-CN"/>
              </w:rPr>
              <w:t>，本项满分5分。</w:t>
            </w:r>
          </w:p>
          <w:p w14:paraId="6D245728">
            <w:pPr>
              <w:numPr>
                <w:ilvl w:val="0"/>
                <w:numId w:val="0"/>
              </w:numPr>
              <w:autoSpaceDE w:val="0"/>
              <w:autoSpaceDN w:val="0"/>
              <w:spacing w:line="360" w:lineRule="auto"/>
              <w:ind w:firstLine="480" w:firstLineChars="200"/>
              <w:jc w:val="left"/>
              <w:rPr>
                <w:rFonts w:hint="default"/>
                <w:color w:val="auto"/>
                <w:highlight w:val="none"/>
                <w:lang w:val="en-US" w:eastAsia="zh-CN"/>
              </w:rPr>
            </w:pPr>
            <w:r>
              <w:rPr>
                <w:rFonts w:hint="eastAsia" w:ascii="宋体" w:hAnsi="宋体" w:eastAsia="宋体" w:cs="宋体"/>
                <w:bCs/>
                <w:color w:val="auto"/>
                <w:sz w:val="24"/>
                <w:szCs w:val="24"/>
                <w:highlight w:val="none"/>
                <w:lang w:val="en-US" w:eastAsia="zh-CN"/>
              </w:rPr>
              <w:t>注：</w:t>
            </w:r>
            <w:r>
              <w:rPr>
                <w:rFonts w:hint="eastAsia" w:ascii="宋体" w:hAnsi="宋体" w:eastAsia="宋体" w:cs="宋体"/>
                <w:b w:val="0"/>
                <w:bCs/>
                <w:color w:val="auto"/>
                <w:sz w:val="24"/>
                <w:szCs w:val="24"/>
                <w:highlight w:val="none"/>
                <w:lang w:val="en-US" w:eastAsia="zh-CN"/>
              </w:rPr>
              <w:t>提供拟投入人员的身份证正反面复印件、有效的健康证复印件、劳动合同复印件，同时提供承诺上述人员为本单位的正式员工的承诺函（格式自拟）或提供相关证明材料【可以是2026年1月份以来任意一个月供应商为其购买社会保险或近1个月（</w:t>
            </w:r>
            <w:r>
              <w:rPr>
                <w:rFonts w:hint="eastAsia" w:ascii="宋体" w:hAnsi="宋体" w:cs="宋体"/>
                <w:b w:val="0"/>
                <w:bCs/>
                <w:color w:val="auto"/>
                <w:sz w:val="24"/>
                <w:szCs w:val="24"/>
                <w:highlight w:val="none"/>
                <w:lang w:val="en-US" w:eastAsia="zh-CN"/>
              </w:rPr>
              <w:t>响应文件</w:t>
            </w:r>
            <w:r>
              <w:rPr>
                <w:rFonts w:hint="eastAsia" w:ascii="宋体" w:hAnsi="宋体" w:eastAsia="宋体" w:cs="宋体"/>
                <w:b w:val="0"/>
                <w:bCs/>
                <w:color w:val="auto"/>
                <w:sz w:val="24"/>
                <w:szCs w:val="24"/>
                <w:highlight w:val="none"/>
                <w:lang w:val="en-US" w:eastAsia="zh-CN"/>
              </w:rPr>
              <w:t>递交截止时间前）的工资发放银行流水扫描件（或复印件或截图）等证明材料</w:t>
            </w:r>
            <w:r>
              <w:rPr>
                <w:rFonts w:hint="eastAsia" w:ascii="宋体" w:hAnsi="宋体" w:eastAsia="宋体" w:cs="宋体"/>
                <w:bCs/>
                <w:color w:val="auto"/>
                <w:sz w:val="24"/>
                <w:szCs w:val="24"/>
                <w:highlight w:val="none"/>
                <w:lang w:val="en-US" w:eastAsia="zh-CN"/>
              </w:rPr>
              <w:t>复印件加盖供应商单位公章</w:t>
            </w:r>
            <w:r>
              <w:rPr>
                <w:rFonts w:hint="eastAsia" w:ascii="宋体" w:hAnsi="宋体" w:cs="宋体"/>
                <w:bCs/>
                <w:color w:val="auto"/>
                <w:sz w:val="24"/>
                <w:szCs w:val="24"/>
                <w:highlight w:val="none"/>
                <w:lang w:val="en-US" w:eastAsia="zh-CN"/>
              </w:rPr>
              <w:t>，否则不予计分</w:t>
            </w:r>
            <w:r>
              <w:rPr>
                <w:rFonts w:hint="eastAsia" w:ascii="宋体" w:hAnsi="宋体" w:eastAsia="宋体" w:cs="宋体"/>
                <w:bCs/>
                <w:color w:val="auto"/>
                <w:sz w:val="24"/>
                <w:szCs w:val="24"/>
                <w:highlight w:val="none"/>
                <w:lang w:val="en-US" w:eastAsia="zh-CN"/>
              </w:rPr>
              <w:t>。</w:t>
            </w:r>
          </w:p>
        </w:tc>
        <w:tc>
          <w:tcPr>
            <w:tcW w:w="576" w:type="pct"/>
            <w:vAlign w:val="center"/>
          </w:tcPr>
          <w:p w14:paraId="5EEDABCD">
            <w:pPr>
              <w:spacing w:line="400" w:lineRule="exact"/>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5分</w:t>
            </w:r>
          </w:p>
        </w:tc>
      </w:tr>
      <w:tr w14:paraId="3F54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73B3E152">
            <w:pPr>
              <w:widowControl/>
              <w:spacing w:line="400" w:lineRule="exact"/>
              <w:jc w:val="center"/>
              <w:rPr>
                <w:rFonts w:hint="eastAsia" w:ascii="宋体" w:hAnsi="宋体" w:cs="宋体"/>
                <w:bCs/>
                <w:color w:val="auto"/>
                <w:kern w:val="0"/>
                <w:sz w:val="24"/>
                <w:szCs w:val="24"/>
                <w:highlight w:val="none"/>
              </w:rPr>
            </w:pPr>
            <w:r>
              <w:rPr>
                <w:rFonts w:hint="eastAsia" w:ascii="宋体" w:hAnsi="宋体" w:cs="宋体"/>
                <w:b/>
                <w:bCs/>
                <w:color w:val="auto"/>
                <w:kern w:val="0"/>
                <w:sz w:val="24"/>
                <w:szCs w:val="24"/>
                <w:highlight w:val="none"/>
              </w:rPr>
              <w:t>3</w:t>
            </w:r>
          </w:p>
        </w:tc>
        <w:tc>
          <w:tcPr>
            <w:tcW w:w="563" w:type="pct"/>
            <w:vAlign w:val="center"/>
          </w:tcPr>
          <w:p w14:paraId="60FABCDA">
            <w:pPr>
              <w:widowControl/>
              <w:spacing w:line="400" w:lineRule="exact"/>
              <w:jc w:val="center"/>
              <w:rPr>
                <w:rFonts w:hint="eastAsia" w:ascii="宋体" w:hAnsi="宋体" w:cs="宋体"/>
                <w:color w:val="auto"/>
                <w:sz w:val="24"/>
                <w:szCs w:val="24"/>
                <w:highlight w:val="none"/>
              </w:rPr>
            </w:pPr>
            <w:bookmarkStart w:id="36" w:name="OLE_LINK23"/>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rPr>
              <w:t>分</w:t>
            </w:r>
            <w:bookmarkEnd w:id="36"/>
          </w:p>
        </w:tc>
        <w:tc>
          <w:tcPr>
            <w:tcW w:w="3519" w:type="pct"/>
            <w:vAlign w:val="center"/>
          </w:tcPr>
          <w:p w14:paraId="7FED2B6D">
            <w:pPr>
              <w:widowControl/>
              <w:spacing w:line="400" w:lineRule="exact"/>
              <w:jc w:val="center"/>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评审因素</w:t>
            </w:r>
          </w:p>
        </w:tc>
        <w:tc>
          <w:tcPr>
            <w:tcW w:w="576" w:type="pct"/>
            <w:vAlign w:val="center"/>
          </w:tcPr>
          <w:p w14:paraId="6B68CB77">
            <w:pPr>
              <w:widowControl/>
              <w:spacing w:line="400" w:lineRule="exact"/>
              <w:jc w:val="center"/>
              <w:rPr>
                <w:rFonts w:hint="eastAsia" w:ascii="宋体" w:hAnsi="宋体" w:cs="宋体"/>
                <w:b/>
                <w:bCs/>
                <w:color w:val="auto"/>
                <w:kern w:val="0"/>
                <w:sz w:val="24"/>
                <w:szCs w:val="24"/>
                <w:highlight w:val="none"/>
              </w:rPr>
            </w:pPr>
            <w:r>
              <w:rPr>
                <w:rFonts w:hint="eastAsia" w:ascii="宋体" w:hAnsi="宋体" w:cs="宋体"/>
                <w:b/>
                <w:color w:val="auto"/>
                <w:kern w:val="0"/>
                <w:sz w:val="24"/>
                <w:szCs w:val="24"/>
                <w:highlight w:val="none"/>
              </w:rPr>
              <w:t>分值</w:t>
            </w:r>
          </w:p>
        </w:tc>
      </w:tr>
      <w:tr w14:paraId="2C9E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59C51ACB">
            <w:pPr>
              <w:spacing w:line="400" w:lineRule="exact"/>
              <w:ind w:right="-105" w:rightChars="-50"/>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3.1</w:t>
            </w:r>
          </w:p>
        </w:tc>
        <w:tc>
          <w:tcPr>
            <w:tcW w:w="563" w:type="pct"/>
            <w:vAlign w:val="center"/>
          </w:tcPr>
          <w:p w14:paraId="30BD975D">
            <w:pPr>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综合实力分</w:t>
            </w:r>
          </w:p>
        </w:tc>
        <w:tc>
          <w:tcPr>
            <w:tcW w:w="3519" w:type="pct"/>
            <w:vAlign w:val="center"/>
          </w:tcPr>
          <w:p w14:paraId="04D29EEA">
            <w:pPr>
              <w:numPr>
                <w:ilvl w:val="0"/>
                <w:numId w:val="0"/>
              </w:numPr>
              <w:autoSpaceDE w:val="0"/>
              <w:autoSpaceDN w:val="0"/>
              <w:spacing w:line="360" w:lineRule="auto"/>
              <w:ind w:firstLine="480" w:firstLineChars="200"/>
              <w:jc w:val="left"/>
              <w:rPr>
                <w:rFonts w:hint="default"/>
                <w:color w:val="auto"/>
                <w:highlight w:val="none"/>
                <w:lang w:val="en-US" w:eastAsia="zh-CN"/>
              </w:rPr>
            </w:pPr>
            <w:r>
              <w:rPr>
                <w:rFonts w:hint="eastAsia" w:ascii="宋体" w:hAnsi="宋体"/>
                <w:color w:val="auto"/>
                <w:sz w:val="24"/>
                <w:szCs w:val="24"/>
                <w:highlight w:val="none"/>
                <w:lang w:val="en-US" w:eastAsia="zh-CN"/>
              </w:rPr>
              <w:t>供应商</w:t>
            </w:r>
            <w:r>
              <w:rPr>
                <w:rFonts w:hint="default" w:ascii="宋体" w:hAnsi="宋体"/>
                <w:color w:val="auto"/>
                <w:sz w:val="24"/>
                <w:szCs w:val="24"/>
                <w:highlight w:val="none"/>
                <w:lang w:val="en-US" w:eastAsia="zh-CN"/>
              </w:rPr>
              <w:t>已购买《食品安全责任保险》（已购买的须在有效期内）得</w:t>
            </w:r>
            <w:r>
              <w:rPr>
                <w:rFonts w:hint="eastAsia" w:ascii="宋体" w:hAnsi="宋体"/>
                <w:color w:val="auto"/>
                <w:sz w:val="24"/>
                <w:szCs w:val="24"/>
                <w:highlight w:val="none"/>
                <w:lang w:val="en-US" w:eastAsia="zh-CN"/>
              </w:rPr>
              <w:t>4</w:t>
            </w:r>
            <w:r>
              <w:rPr>
                <w:rFonts w:hint="default" w:ascii="宋体" w:hAnsi="宋体"/>
                <w:color w:val="auto"/>
                <w:sz w:val="24"/>
                <w:szCs w:val="24"/>
                <w:highlight w:val="none"/>
                <w:lang w:val="en-US" w:eastAsia="zh-CN"/>
              </w:rPr>
              <w:t>分，此项满分</w:t>
            </w:r>
            <w:r>
              <w:rPr>
                <w:rFonts w:hint="eastAsia" w:ascii="宋体" w:hAnsi="宋体"/>
                <w:color w:val="auto"/>
                <w:sz w:val="24"/>
                <w:szCs w:val="24"/>
                <w:highlight w:val="none"/>
                <w:lang w:val="en-US" w:eastAsia="zh-CN"/>
              </w:rPr>
              <w:t>4</w:t>
            </w:r>
            <w:r>
              <w:rPr>
                <w:rFonts w:hint="default" w:ascii="宋体" w:hAnsi="宋体"/>
                <w:color w:val="auto"/>
                <w:sz w:val="24"/>
                <w:szCs w:val="24"/>
                <w:highlight w:val="none"/>
                <w:lang w:val="en-US" w:eastAsia="zh-CN"/>
              </w:rPr>
              <w:t>分，已购买的须提供相关保单、发票证明复印件</w:t>
            </w:r>
            <w:r>
              <w:rPr>
                <w:rFonts w:hint="eastAsia" w:ascii="宋体" w:hAnsi="宋体"/>
                <w:color w:val="auto"/>
                <w:sz w:val="24"/>
                <w:szCs w:val="24"/>
                <w:highlight w:val="none"/>
                <w:lang w:val="en-US" w:eastAsia="zh-CN"/>
              </w:rPr>
              <w:t>。</w:t>
            </w:r>
          </w:p>
        </w:tc>
        <w:tc>
          <w:tcPr>
            <w:tcW w:w="576" w:type="pct"/>
            <w:vAlign w:val="center"/>
          </w:tcPr>
          <w:p w14:paraId="749087F4">
            <w:pPr>
              <w:spacing w:line="420" w:lineRule="atLeast"/>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4分</w:t>
            </w:r>
          </w:p>
        </w:tc>
      </w:tr>
      <w:tr w14:paraId="4545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37FABAE8">
            <w:pPr>
              <w:widowControl/>
              <w:spacing w:line="400" w:lineRule="exact"/>
              <w:jc w:val="center"/>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3.2</w:t>
            </w:r>
          </w:p>
        </w:tc>
        <w:tc>
          <w:tcPr>
            <w:tcW w:w="563" w:type="pct"/>
            <w:vAlign w:val="center"/>
          </w:tcPr>
          <w:p w14:paraId="068641DF">
            <w:pPr>
              <w:widowControl/>
              <w:spacing w:line="400" w:lineRule="exact"/>
              <w:jc w:val="center"/>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业绩分</w:t>
            </w:r>
          </w:p>
        </w:tc>
        <w:tc>
          <w:tcPr>
            <w:tcW w:w="3519" w:type="pct"/>
            <w:vAlign w:val="center"/>
          </w:tcPr>
          <w:p w14:paraId="5F837812">
            <w:pPr>
              <w:autoSpaceDE w:val="0"/>
              <w:autoSpaceDN w:val="0"/>
              <w:spacing w:line="360" w:lineRule="auto"/>
              <w:ind w:firstLine="480" w:firstLineChars="200"/>
              <w:jc w:val="left"/>
              <w:rPr>
                <w:rFonts w:hint="eastAsia" w:ascii="宋体" w:hAnsi="宋体" w:cs="宋体"/>
                <w:bCs/>
                <w:color w:val="auto"/>
                <w:kern w:val="0"/>
                <w:sz w:val="24"/>
                <w:szCs w:val="24"/>
                <w:highlight w:val="none"/>
              </w:rPr>
            </w:pPr>
            <w:r>
              <w:rPr>
                <w:rFonts w:hint="eastAsia" w:ascii="宋体" w:hAnsi="宋体" w:eastAsia="宋体" w:cs="宋体"/>
                <w:bCs/>
                <w:color w:val="auto"/>
                <w:sz w:val="24"/>
                <w:szCs w:val="24"/>
                <w:highlight w:val="none"/>
                <w:lang w:val="en-US" w:eastAsia="zh-CN"/>
              </w:rPr>
              <w:t>供应商</w:t>
            </w:r>
            <w:r>
              <w:rPr>
                <w:rFonts w:hint="eastAsia" w:ascii="宋体" w:hAnsi="宋体" w:cs="宋体"/>
                <w:bCs/>
                <w:color w:val="auto"/>
                <w:sz w:val="24"/>
                <w:szCs w:val="24"/>
                <w:highlight w:val="none"/>
                <w:lang w:val="en-US" w:eastAsia="zh-CN"/>
              </w:rPr>
              <w:t>自</w:t>
            </w:r>
            <w:r>
              <w:rPr>
                <w:rFonts w:hint="eastAsia" w:ascii="宋体" w:hAnsi="宋体" w:eastAsia="宋体" w:cs="宋体"/>
                <w:bCs/>
                <w:color w:val="auto"/>
                <w:sz w:val="24"/>
                <w:szCs w:val="24"/>
                <w:highlight w:val="none"/>
                <w:lang w:val="en-US" w:eastAsia="zh-CN"/>
              </w:rPr>
              <w:t>2023年1月1日以来完成</w:t>
            </w:r>
            <w:r>
              <w:rPr>
                <w:rFonts w:hint="eastAsia" w:ascii="宋体" w:hAnsi="宋体" w:cs="宋体"/>
                <w:bCs/>
                <w:color w:val="auto"/>
                <w:sz w:val="24"/>
                <w:szCs w:val="24"/>
                <w:highlight w:val="none"/>
                <w:lang w:val="en-US" w:eastAsia="zh-CN"/>
              </w:rPr>
              <w:t>过</w:t>
            </w:r>
            <w:r>
              <w:rPr>
                <w:rFonts w:hint="eastAsia" w:ascii="宋体" w:hAnsi="宋体" w:eastAsia="宋体" w:cs="宋体"/>
                <w:bCs/>
                <w:color w:val="auto"/>
                <w:sz w:val="24"/>
                <w:szCs w:val="24"/>
                <w:highlight w:val="none"/>
                <w:lang w:val="en-US" w:eastAsia="zh-CN"/>
              </w:rPr>
              <w:t>类似食品食材配送服务项目业绩的，每项得3分，满分9分；（须提供合同复印件或</w:t>
            </w:r>
            <w:r>
              <w:rPr>
                <w:rFonts w:hint="eastAsia" w:ascii="宋体" w:hAnsi="宋体" w:cs="宋体"/>
                <w:bCs/>
                <w:color w:val="auto"/>
                <w:sz w:val="24"/>
                <w:szCs w:val="24"/>
                <w:highlight w:val="none"/>
                <w:lang w:val="en-US" w:eastAsia="zh-CN"/>
              </w:rPr>
              <w:t>成交通知书</w:t>
            </w:r>
            <w:r>
              <w:rPr>
                <w:rFonts w:hint="eastAsia" w:ascii="宋体" w:hAnsi="宋体" w:eastAsia="宋体" w:cs="宋体"/>
                <w:bCs/>
                <w:color w:val="auto"/>
                <w:sz w:val="24"/>
                <w:szCs w:val="24"/>
                <w:highlight w:val="none"/>
                <w:lang w:val="en-US" w:eastAsia="zh-CN"/>
              </w:rPr>
              <w:t>复印件并加盖</w:t>
            </w:r>
            <w:r>
              <w:rPr>
                <w:rFonts w:hint="eastAsia" w:ascii="宋体" w:hAnsi="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val="en-US" w:eastAsia="zh-CN"/>
              </w:rPr>
              <w:t>单位公章)</w:t>
            </w:r>
          </w:p>
        </w:tc>
        <w:tc>
          <w:tcPr>
            <w:tcW w:w="576" w:type="pct"/>
            <w:vAlign w:val="center"/>
          </w:tcPr>
          <w:p w14:paraId="1E885EA8">
            <w:pPr>
              <w:widowControl/>
              <w:spacing w:line="400" w:lineRule="exact"/>
              <w:jc w:val="center"/>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9分</w:t>
            </w:r>
          </w:p>
        </w:tc>
      </w:tr>
      <w:tr w14:paraId="6F4B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423" w:type="pct"/>
            <w:gridSpan w:val="3"/>
            <w:vAlign w:val="center"/>
          </w:tcPr>
          <w:p w14:paraId="51F9A519">
            <w:pPr>
              <w:spacing w:line="400" w:lineRule="exact"/>
              <w:rPr>
                <w:rFonts w:hint="eastAsia" w:ascii="宋体" w:hAnsi="宋体" w:cs="宋体"/>
                <w:bCs/>
                <w:color w:val="auto"/>
                <w:sz w:val="24"/>
                <w:szCs w:val="24"/>
                <w:highlight w:val="none"/>
              </w:rPr>
            </w:pPr>
            <w:r>
              <w:rPr>
                <w:rFonts w:hint="eastAsia" w:ascii="宋体" w:hAnsi="宋体" w:cs="宋体"/>
                <w:b/>
                <w:bCs/>
                <w:color w:val="auto"/>
                <w:sz w:val="24"/>
                <w:szCs w:val="24"/>
                <w:highlight w:val="none"/>
                <w:lang w:bidi="ar"/>
              </w:rPr>
              <w:t>总得分</w:t>
            </w:r>
            <w:r>
              <w:rPr>
                <w:rFonts w:ascii="宋体" w:hAnsi="宋体" w:cs="宋体"/>
                <w:b/>
                <w:bCs/>
                <w:color w:val="auto"/>
                <w:sz w:val="24"/>
                <w:szCs w:val="24"/>
                <w:highlight w:val="none"/>
                <w:lang w:bidi="ar"/>
              </w:rPr>
              <w:t>=</w:t>
            </w:r>
            <w:r>
              <w:rPr>
                <w:rFonts w:hint="eastAsia" w:ascii="宋体" w:hAnsi="宋体" w:cs="宋体"/>
                <w:b/>
                <w:bCs/>
                <w:color w:val="auto"/>
                <w:sz w:val="24"/>
                <w:szCs w:val="24"/>
                <w:highlight w:val="none"/>
                <w:lang w:val="en-US" w:eastAsia="zh-CN" w:bidi="ar"/>
              </w:rPr>
              <w:t>价格分</w:t>
            </w:r>
            <w:r>
              <w:rPr>
                <w:rFonts w:ascii="宋体" w:hAnsi="宋体" w:cs="宋体"/>
                <w:b/>
                <w:bCs/>
                <w:color w:val="auto"/>
                <w:sz w:val="24"/>
                <w:szCs w:val="24"/>
                <w:highlight w:val="none"/>
                <w:lang w:bidi="ar"/>
              </w:rPr>
              <w:t>+</w:t>
            </w:r>
            <w:r>
              <w:rPr>
                <w:rFonts w:hint="eastAsia" w:ascii="宋体" w:hAnsi="宋体" w:cs="宋体"/>
                <w:b/>
                <w:bCs/>
                <w:color w:val="auto"/>
                <w:sz w:val="24"/>
                <w:szCs w:val="24"/>
                <w:highlight w:val="none"/>
                <w:lang w:val="en-US" w:eastAsia="zh-CN" w:bidi="ar"/>
              </w:rPr>
              <w:t>服务实施方案分</w:t>
            </w:r>
            <w:r>
              <w:rPr>
                <w:rFonts w:ascii="宋体" w:hAnsi="宋体" w:cs="宋体"/>
                <w:b/>
                <w:bCs/>
                <w:color w:val="auto"/>
                <w:sz w:val="24"/>
                <w:szCs w:val="24"/>
                <w:highlight w:val="none"/>
                <w:lang w:bidi="ar"/>
              </w:rPr>
              <w:t>+</w:t>
            </w:r>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lang w:val="en-US" w:eastAsia="zh-CN" w:bidi="ar"/>
              </w:rPr>
              <w:t>分</w:t>
            </w:r>
          </w:p>
        </w:tc>
        <w:tc>
          <w:tcPr>
            <w:tcW w:w="576" w:type="pct"/>
            <w:vAlign w:val="center"/>
          </w:tcPr>
          <w:p w14:paraId="604253F8">
            <w:pPr>
              <w:widowControl/>
              <w:spacing w:line="400" w:lineRule="exac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r>
    </w:tbl>
    <w:p w14:paraId="3A198BD6">
      <w:pPr>
        <w:adjustRightInd/>
        <w:spacing w:line="360" w:lineRule="auto"/>
        <w:ind w:firstLine="482" w:firstLineChars="200"/>
        <w:rPr>
          <w:rFonts w:cs="Arial" w:asciiTheme="minorEastAsia" w:hAnsiTheme="minorEastAsia" w:eastAsiaTheme="minorEastAsia"/>
          <w:b/>
          <w:color w:val="auto"/>
          <w:kern w:val="0"/>
          <w:sz w:val="24"/>
          <w:highlight w:val="none"/>
        </w:rPr>
      </w:pPr>
    </w:p>
    <w:p w14:paraId="1749D050">
      <w:pPr>
        <w:pStyle w:val="393"/>
        <w:spacing w:before="0"/>
        <w:ind w:firstLine="643"/>
        <w:jc w:val="center"/>
        <w:outlineLvl w:val="1"/>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sz w:val="32"/>
          <w:highlight w:val="none"/>
        </w:rPr>
        <w:t>一、评审方法</w:t>
      </w:r>
    </w:p>
    <w:p w14:paraId="1FBEB015">
      <w:pPr>
        <w:adjustRightInd/>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b/>
          <w:color w:val="auto"/>
          <w:kern w:val="0"/>
          <w:sz w:val="24"/>
          <w:highlight w:val="none"/>
        </w:rPr>
        <w:t>1.综合评分法。</w:t>
      </w:r>
      <w:r>
        <w:rPr>
          <w:rFonts w:hint="eastAsia" w:cs="Arial" w:asciiTheme="minorEastAsia" w:hAnsiTheme="minorEastAsia" w:eastAsiaTheme="minorEastAsia"/>
          <w:color w:val="auto"/>
          <w:kern w:val="0"/>
          <w:sz w:val="24"/>
          <w:highlight w:val="none"/>
        </w:rPr>
        <w:t>综合评分法，是指响应文件满足磋商文件全部实质性要求，且按照评审因素的量化指标评审得分最高的供应商为成交候选人的评审方法。</w:t>
      </w:r>
    </w:p>
    <w:p w14:paraId="05D4745F">
      <w:pPr>
        <w:adjustRightInd/>
        <w:spacing w:line="360" w:lineRule="auto"/>
        <w:rPr>
          <w:rFonts w:cs="Arial" w:asciiTheme="minorEastAsia" w:hAnsiTheme="minorEastAsia" w:eastAsiaTheme="minorEastAsia"/>
          <w:color w:val="auto"/>
          <w:kern w:val="0"/>
          <w:sz w:val="24"/>
          <w:highlight w:val="none"/>
        </w:rPr>
      </w:pPr>
    </w:p>
    <w:p w14:paraId="359C6C09">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二、磋商小组的组成</w:t>
      </w:r>
    </w:p>
    <w:p w14:paraId="02382F02">
      <w:pPr>
        <w:pStyle w:val="393"/>
        <w:spacing w:before="0"/>
        <w:ind w:firstLine="0" w:firstLineChars="0"/>
        <w:rPr>
          <w:rFonts w:cs="Arial" w:asciiTheme="minorEastAsia" w:hAnsiTheme="minorEastAsia" w:eastAsiaTheme="minorEastAsia"/>
          <w:b/>
          <w:color w:val="auto"/>
          <w:kern w:val="0"/>
          <w:highlight w:val="none"/>
        </w:rPr>
      </w:pPr>
      <w:r>
        <w:rPr>
          <w:rFonts w:hint="eastAsia" w:cs="Arial" w:asciiTheme="minorEastAsia" w:hAnsiTheme="minorEastAsia" w:eastAsiaTheme="minorEastAsia"/>
          <w:b/>
          <w:color w:val="auto"/>
          <w:kern w:val="0"/>
          <w:highlight w:val="none"/>
        </w:rPr>
        <w:t>1.磋商小组的组成。</w:t>
      </w:r>
    </w:p>
    <w:p w14:paraId="095E2AE3">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7D457F63">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1496E340">
      <w:pPr>
        <w:snapToGrid w:val="0"/>
        <w:spacing w:line="360" w:lineRule="auto"/>
        <w:rPr>
          <w:rFonts w:cs="Arial" w:asciiTheme="minorEastAsia" w:hAnsiTheme="minorEastAsia" w:eastAsiaTheme="minorEastAsia"/>
          <w:b/>
          <w:color w:val="auto"/>
          <w:kern w:val="0"/>
          <w:sz w:val="24"/>
          <w:szCs w:val="20"/>
          <w:highlight w:val="none"/>
        </w:rPr>
      </w:pPr>
      <w:r>
        <w:rPr>
          <w:rFonts w:hint="eastAsia" w:cs="Arial" w:asciiTheme="minorEastAsia" w:hAnsiTheme="minorEastAsia" w:eastAsiaTheme="minorEastAsia"/>
          <w:b/>
          <w:color w:val="auto"/>
          <w:kern w:val="0"/>
          <w:sz w:val="24"/>
          <w:szCs w:val="20"/>
          <w:highlight w:val="none"/>
        </w:rPr>
        <w:t>2.磋商小组的组成人员的回避。</w:t>
      </w:r>
    </w:p>
    <w:p w14:paraId="27F4C877">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在政府采购活动中，磋商小组的组成人员与供应商有下列利害关系之一的，应当回避：</w:t>
      </w:r>
    </w:p>
    <w:p w14:paraId="345350CA">
      <w:pPr>
        <w:pStyle w:val="393"/>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2.1参加采购活动前3年内与供应商存在劳动关系；</w:t>
      </w:r>
    </w:p>
    <w:p w14:paraId="12BADD19">
      <w:pPr>
        <w:pStyle w:val="393"/>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2.2参加采购活动前3年内担任供应商的董事、监事；</w:t>
      </w:r>
    </w:p>
    <w:p w14:paraId="049893BD">
      <w:pPr>
        <w:pStyle w:val="393"/>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2.3参加采购活动前3年内是供应商的控股股东或者实际控制人；</w:t>
      </w:r>
    </w:p>
    <w:p w14:paraId="226013DB">
      <w:pPr>
        <w:pStyle w:val="393"/>
        <w:spacing w:before="0"/>
        <w:ind w:firstLine="48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2.4与供应商的法定代表人或者负责人有夫妻、直系血亲、三代以内旁系血亲或者近姻亲关系；</w:t>
      </w:r>
    </w:p>
    <w:p w14:paraId="01B53A0F">
      <w:pPr>
        <w:pStyle w:val="393"/>
        <w:spacing w:before="0"/>
        <w:ind w:firstLine="48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2.5与供应商有其他可能影响政府采购活动公平、公正进行的关系。</w:t>
      </w:r>
    </w:p>
    <w:p w14:paraId="1AD84D01">
      <w:pPr>
        <w:snapToGrid w:val="0"/>
        <w:spacing w:line="360" w:lineRule="auto"/>
        <w:ind w:left="120" w:leftChars="57" w:firstLine="482" w:firstLineChars="150"/>
        <w:jc w:val="center"/>
        <w:rPr>
          <w:rFonts w:cs="仿宋_GB2312" w:asciiTheme="minorEastAsia" w:hAnsiTheme="minorEastAsia" w:eastAsiaTheme="minorEastAsia"/>
          <w:b/>
          <w:color w:val="auto"/>
          <w:sz w:val="32"/>
          <w:highlight w:val="none"/>
        </w:rPr>
      </w:pPr>
    </w:p>
    <w:p w14:paraId="651200BD">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三、磋商小组的职责</w:t>
      </w:r>
    </w:p>
    <w:p w14:paraId="4C14AD0C">
      <w:pPr>
        <w:pStyle w:val="393"/>
        <w:spacing w:before="0"/>
        <w:ind w:firstLine="0" w:firstLineChars="0"/>
        <w:rPr>
          <w:rFonts w:cs="Arial" w:asciiTheme="minorEastAsia" w:hAnsiTheme="minorEastAsia" w:eastAsiaTheme="minorEastAsia"/>
          <w:b/>
          <w:color w:val="auto"/>
          <w:kern w:val="0"/>
          <w:szCs w:val="24"/>
          <w:highlight w:val="none"/>
        </w:rPr>
      </w:pPr>
      <w:r>
        <w:rPr>
          <w:rFonts w:hint="eastAsia" w:cs="Arial" w:asciiTheme="minorEastAsia" w:hAnsiTheme="minorEastAsia" w:eastAsiaTheme="minorEastAsia"/>
          <w:b/>
          <w:color w:val="auto"/>
          <w:kern w:val="0"/>
          <w:szCs w:val="24"/>
          <w:highlight w:val="none"/>
        </w:rPr>
        <w:t>1.磋商小组负责具体评审事务，并独立履行下列职责：</w:t>
      </w:r>
    </w:p>
    <w:p w14:paraId="7587C589">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1.1</w:t>
      </w:r>
      <w:r>
        <w:rPr>
          <w:rFonts w:hint="eastAsia" w:asciiTheme="minorEastAsia" w:hAnsiTheme="minorEastAsia" w:eastAsiaTheme="minorEastAsia"/>
          <w:color w:val="auto"/>
          <w:szCs w:val="24"/>
          <w:highlight w:val="none"/>
        </w:rPr>
        <w:t>对供应商的资格进行审查；</w:t>
      </w:r>
      <w:r>
        <w:rPr>
          <w:rFonts w:hint="eastAsia" w:asciiTheme="minorEastAsia" w:hAnsiTheme="minorEastAsia" w:eastAsiaTheme="minorEastAsia"/>
          <w:color w:val="auto"/>
          <w:highlight w:val="none"/>
        </w:rPr>
        <w:t>对响应文件的有效性、完整性和响应程度进行审查；</w:t>
      </w:r>
    </w:p>
    <w:p w14:paraId="668B52CE">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1.2审查、评价响应文件是否符合磋商文件的商务、技术等实质性要求；</w:t>
      </w:r>
    </w:p>
    <w:p w14:paraId="5CEB5B22">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1.3要求供应商对响应文件有关事项作出澄清、说明或者更正；</w:t>
      </w:r>
    </w:p>
    <w:p w14:paraId="05CAEC84">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1.4磋商小组集中与单一供应商分别进行磋商；</w:t>
      </w:r>
    </w:p>
    <w:p w14:paraId="3307A739">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1.5确定磋商文件的变动情况，并确定提交最后报价的供应商；</w:t>
      </w:r>
    </w:p>
    <w:p w14:paraId="1E95AE4B">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1.6根据磋商文件确定的评审办法及评审标准对提交最后报价的供应商的响应文件和最后报价采用综合评分法进行综合评分；</w:t>
      </w:r>
    </w:p>
    <w:p w14:paraId="63C08C40">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1.7编制评审报告，确定成交候选人名单，以及根据采购人委托直接确定成交人；</w:t>
      </w:r>
    </w:p>
    <w:p w14:paraId="3ABC3783">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1.8向采购人、采购代理机构或者有关部门报告评审中发现的违法行为；</w:t>
      </w:r>
    </w:p>
    <w:p w14:paraId="6E08654A">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1.9法律、法规、规章、磋商文件等规定的其它事项。</w:t>
      </w:r>
    </w:p>
    <w:p w14:paraId="6862122A">
      <w:pPr>
        <w:pStyle w:val="393"/>
        <w:spacing w:before="0"/>
        <w:ind w:firstLine="0" w:firstLineChars="0"/>
        <w:rPr>
          <w:rFonts w:cs="Arial" w:asciiTheme="minorEastAsia" w:hAnsiTheme="minorEastAsia" w:eastAsiaTheme="minorEastAsia"/>
          <w:b/>
          <w:color w:val="auto"/>
          <w:kern w:val="0"/>
          <w:szCs w:val="24"/>
          <w:highlight w:val="none"/>
        </w:rPr>
      </w:pPr>
      <w:r>
        <w:rPr>
          <w:rFonts w:hint="eastAsia" w:cs="Arial" w:asciiTheme="minorEastAsia" w:hAnsiTheme="minorEastAsia" w:eastAsiaTheme="minorEastAsia"/>
          <w:b/>
          <w:color w:val="auto"/>
          <w:kern w:val="0"/>
          <w:szCs w:val="24"/>
          <w:highlight w:val="none"/>
        </w:rPr>
        <w:t>2.磋商小组及其成员不得有下列行为：</w:t>
      </w:r>
    </w:p>
    <w:p w14:paraId="5A9494FD">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2.1确定参与本项目至评审结束前私自接触供应商；</w:t>
      </w:r>
    </w:p>
    <w:p w14:paraId="5B9840D1">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2.2接受供应商提出的“超出响应文件的范围或者改变响应文件的实质性内容”的澄清、说明或者更正； </w:t>
      </w:r>
    </w:p>
    <w:p w14:paraId="3884478C">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2.3违反评审纪律发表倾向性意见或者征询采购人的倾向性意见；</w:t>
      </w:r>
    </w:p>
    <w:p w14:paraId="19F3AA80">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2.4对需要专业判断的主观评审因素协商评分；</w:t>
      </w:r>
    </w:p>
    <w:p w14:paraId="5D484FCE">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2.5在评审过程中擅离职守，影响评审程序正常进行的；</w:t>
      </w:r>
    </w:p>
    <w:p w14:paraId="0A0764C2">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2.6记录、复制或者带走任何评审资料；</w:t>
      </w:r>
    </w:p>
    <w:p w14:paraId="5C42C95B">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2.7其他不遵守评审纪律的行为。</w:t>
      </w:r>
    </w:p>
    <w:p w14:paraId="63B57536">
      <w:pPr>
        <w:pStyle w:val="393"/>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磋商小组成员有2.1-2.5行为之一的，其评审意见无效，并不得获取评审劳务报酬和报销异地评审差旅费。</w:t>
      </w:r>
    </w:p>
    <w:p w14:paraId="3A26A05D">
      <w:pPr>
        <w:pStyle w:val="393"/>
        <w:spacing w:before="0"/>
        <w:ind w:firstLine="0" w:firstLineChars="0"/>
        <w:rPr>
          <w:rFonts w:asciiTheme="minorEastAsia" w:hAnsiTheme="minorEastAsia" w:eastAsiaTheme="minorEastAsia"/>
          <w:b/>
          <w:color w:val="auto"/>
          <w:highlight w:val="none"/>
        </w:rPr>
      </w:pPr>
    </w:p>
    <w:p w14:paraId="4096F627">
      <w:pPr>
        <w:pStyle w:val="393"/>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四、评审程序</w:t>
      </w:r>
    </w:p>
    <w:p w14:paraId="7EDECFE5">
      <w:pPr>
        <w:pStyle w:val="393"/>
        <w:spacing w:before="0"/>
        <w:ind w:firstLine="472" w:firstLineChars="196"/>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详见磋商文件“第二部分 竞争性磋商流程”。</w:t>
      </w:r>
    </w:p>
    <w:p w14:paraId="3FA216BF">
      <w:pPr>
        <w:pStyle w:val="393"/>
        <w:spacing w:before="0"/>
        <w:ind w:firstLine="0" w:firstLineChars="0"/>
        <w:rPr>
          <w:rFonts w:asciiTheme="minorEastAsia" w:hAnsiTheme="minorEastAsia" w:eastAsiaTheme="minorEastAsia"/>
          <w:b/>
          <w:color w:val="auto"/>
          <w:highlight w:val="none"/>
        </w:rPr>
      </w:pPr>
    </w:p>
    <w:p w14:paraId="51126A2B">
      <w:pPr>
        <w:pStyle w:val="393"/>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五、评审须知</w:t>
      </w:r>
    </w:p>
    <w:p w14:paraId="320DD689">
      <w:pPr>
        <w:pStyle w:val="393"/>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 响应文件的澄清</w:t>
      </w:r>
    </w:p>
    <w:p w14:paraId="0FD78406">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52D6E5AC">
      <w:pPr>
        <w:pStyle w:val="393"/>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2.最后报价的修正原则</w:t>
      </w:r>
    </w:p>
    <w:p w14:paraId="13E530BA">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磋商小组对响应文件的最后报价进行审核，对发现计算、书写等错误的，按以下原则进行修正：</w:t>
      </w:r>
    </w:p>
    <w:p w14:paraId="0361729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2.1《最后报价一览表》内容与响应文件中响应内容不一致的，以《最后报价一览表》为准;</w:t>
      </w:r>
    </w:p>
    <w:p w14:paraId="3365F45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2.2大写金额和小写金额不一致的，以大写金额为准;</w:t>
      </w:r>
    </w:p>
    <w:p w14:paraId="61B2472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2.3单价金额小数点或者百分比有明显错位的，以《最后报价一览表》的总价为准，并修改单价;</w:t>
      </w:r>
    </w:p>
    <w:p w14:paraId="4DF9CFF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2.4总价金额与按单价汇总金额不一致的，以单价金额计算结果为准。</w:t>
      </w:r>
    </w:p>
    <w:p w14:paraId="3403FC0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2.5同时出现两种以上不一致的，按照前款规定的顺序修正。</w:t>
      </w:r>
    </w:p>
    <w:p w14:paraId="2B7468B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2.6以修正后的总价作为最后报价。</w:t>
      </w:r>
    </w:p>
    <w:p w14:paraId="53E1ED05">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Cs/>
          <w:color w:val="auto"/>
          <w:sz w:val="24"/>
          <w:highlight w:val="none"/>
        </w:rPr>
        <w:t>▲</w:t>
      </w:r>
      <w:r>
        <w:rPr>
          <w:rFonts w:hint="eastAsia" w:cs="仿宋_GB2312" w:asciiTheme="minorEastAsia" w:hAnsiTheme="minorEastAsia" w:eastAsiaTheme="minorEastAsia"/>
          <w:b/>
          <w:bCs/>
          <w:color w:val="auto"/>
          <w:sz w:val="24"/>
          <w:highlight w:val="none"/>
        </w:rPr>
        <w:t>供应商对根据修正原则修正后的最后报价不确认的，响应无效。</w:t>
      </w:r>
    </w:p>
    <w:p w14:paraId="2B893B2F">
      <w:pPr>
        <w:pStyle w:val="393"/>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3.</w:t>
      </w:r>
      <w:r>
        <w:rPr>
          <w:rFonts w:hint="eastAsia" w:asciiTheme="minorEastAsia" w:hAnsiTheme="minorEastAsia" w:eastAsiaTheme="minorEastAsia"/>
          <w:b/>
          <w:color w:val="auto"/>
          <w:spacing w:val="20"/>
          <w:highlight w:val="none"/>
        </w:rPr>
        <w:t>响应无效</w:t>
      </w:r>
    </w:p>
    <w:p w14:paraId="686CFBAF">
      <w:pPr>
        <w:pStyle w:val="23"/>
        <w:spacing w:line="360" w:lineRule="auto"/>
        <w:ind w:firstLine="600" w:firstLineChars="250"/>
        <w:rPr>
          <w:rFonts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有下列情况之一的，响应无效</w:t>
      </w:r>
      <w:r>
        <w:rPr>
          <w:rFonts w:hint="eastAsia" w:asciiTheme="minorEastAsia" w:hAnsiTheme="minorEastAsia" w:eastAsiaTheme="minorEastAsia"/>
          <w:color w:val="auto"/>
          <w:szCs w:val="21"/>
          <w:highlight w:val="none"/>
        </w:rPr>
        <w:t>：</w:t>
      </w:r>
    </w:p>
    <w:p w14:paraId="0B204243">
      <w:pPr>
        <w:spacing w:line="360" w:lineRule="auto"/>
        <w:ind w:firstLine="480" w:firstLineChars="200"/>
        <w:rPr>
          <w:rFonts w:cs="仿宋_GB2312"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highlight w:val="none"/>
        </w:rPr>
        <w:t>3.1</w:t>
      </w:r>
      <w:r>
        <w:rPr>
          <w:rFonts w:hint="eastAsia" w:cs="仿宋_GB2312" w:asciiTheme="minorEastAsia" w:hAnsiTheme="minorEastAsia" w:eastAsiaTheme="minorEastAsia"/>
          <w:color w:val="auto"/>
          <w:sz w:val="24"/>
          <w:szCs w:val="21"/>
          <w:highlight w:val="none"/>
        </w:rPr>
        <w:t>单位负责人为同一人或者存在直接控股、管理关系的不同供应商参加同一合同项下的政府采购活动的（均无效）；</w:t>
      </w:r>
    </w:p>
    <w:p w14:paraId="47CBEA0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3.2为采购项目提供整体设计、规范编制或者项目管理、监理、检测等服务的供应商再参加该采购项目的其他采购活动的； </w:t>
      </w:r>
    </w:p>
    <w:p w14:paraId="722785C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3.3供应商不具备磋商文件中规定的资格要求的（供应商未提供有效的资格证明文件的，视为供应商不具备磋商文件中规定的资格要求）；</w:t>
      </w:r>
    </w:p>
    <w:p w14:paraId="4B3E990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3.4如以联合体形式参加政府采购活动的，联合协议不符合磋商文件规定的联合协议要求的；</w:t>
      </w:r>
    </w:p>
    <w:p w14:paraId="4552328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3.5响应文件未按磋商文件的澄清、修改的内容编制，又不符合实质性要求的；</w:t>
      </w:r>
    </w:p>
    <w:p w14:paraId="13707A2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3.6响应文件组成漏项，内容不全或内容字迹模糊辨认不清的；</w:t>
      </w:r>
    </w:p>
    <w:p w14:paraId="79EA7A9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3.7响应文件中法人授权书所载内容与本项目内容有异的；</w:t>
      </w:r>
    </w:p>
    <w:p w14:paraId="054C5D6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3.8响应文件未按照磋商文件要求签署、盖章的；</w:t>
      </w:r>
    </w:p>
    <w:p w14:paraId="6773D51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3.9</w:t>
      </w:r>
      <w:r>
        <w:rPr>
          <w:rFonts w:hint="eastAsia" w:ascii="宋体" w:hAnsi="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3371217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3.10响应文件含有采购人不能接受的附加条件的；</w:t>
      </w:r>
    </w:p>
    <w:p w14:paraId="463BC8A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3.11响应文件中承诺的响应有效期少于磋商文件中载明的响应有效期的；</w:t>
      </w:r>
    </w:p>
    <w:p w14:paraId="3558CFB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3.12供应商所投内容不符合磋商文件中实质性要求的；</w:t>
      </w:r>
    </w:p>
    <w:p w14:paraId="795F11A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3.13所提交的《最后报价一览表》中出现不是唯一的、有选择性的报价的;</w:t>
      </w:r>
    </w:p>
    <w:p w14:paraId="19DFA7C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3.14最后报价高于本项目采购预算或者最高限价的;</w:t>
      </w:r>
    </w:p>
    <w:p w14:paraId="6B640F9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3.15《最后报价一览表》填写不完整或字迹不能辨认或有漏项的；</w:t>
      </w:r>
    </w:p>
    <w:p w14:paraId="3965E73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3.16供应商对根据修正原则修正后的最后报价不确认的；</w:t>
      </w:r>
    </w:p>
    <w:p w14:paraId="3032271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3.17供应商提供虚假材料响应的（包括但不限于以下情节）；</w:t>
      </w:r>
    </w:p>
    <w:p w14:paraId="1F689D4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3.17.1使用伪造、变造的许可证件；</w:t>
      </w:r>
    </w:p>
    <w:p w14:paraId="1232414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3.17.2提供虚假的财务状况或者业绩；</w:t>
      </w:r>
    </w:p>
    <w:p w14:paraId="5D594B9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3.17.3提供虚假的项目负责人或者主要技术人员简历、劳动关系证明；</w:t>
      </w:r>
    </w:p>
    <w:p w14:paraId="0D74883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3.17.4提供虚假的信用状况；</w:t>
      </w:r>
    </w:p>
    <w:p w14:paraId="0674FE4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3.17.5其他弄虚作假的行为。</w:t>
      </w:r>
    </w:p>
    <w:p w14:paraId="131570DC">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3.18供应商有恶意串通、妨碍其他供应商的竞争行为、损害采购人或者其他供应商的合法权益情形的。</w:t>
      </w:r>
    </w:p>
    <w:p w14:paraId="4A3D9356">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有下列情形之一的，属于或视为恶意串通，其响应无效：</w:t>
      </w:r>
    </w:p>
    <w:p w14:paraId="01A35B9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3.18.1供应商直接或者间接从采购人或者采购代理机构处获得其他供应商的相关情况并修改其响应文件；</w:t>
      </w:r>
    </w:p>
    <w:p w14:paraId="32D0F20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3.18.2供应商按照采购人或者采购代理机构的授意撤换、修改投标文件或者响应文件；</w:t>
      </w:r>
    </w:p>
    <w:p w14:paraId="321BDCD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3.18.3供应商之间协商报价、技术方案等投标文件或者响应文件的实质性内容；</w:t>
      </w:r>
    </w:p>
    <w:p w14:paraId="3427D7B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3.18.4属于同一集团、协会、商会等组织成员的供应商按照该组织要求协同参加政府采购活动；</w:t>
      </w:r>
    </w:p>
    <w:p w14:paraId="2330E49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3.18.5供应商之间事先约定由某一特定供应商中标、成交；</w:t>
      </w:r>
    </w:p>
    <w:p w14:paraId="0BE67E5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3.18.6供应商之间商定部分供应商放弃参加政府采购活动或者放弃中标、成交；</w:t>
      </w:r>
    </w:p>
    <w:p w14:paraId="7B42EE2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3.18.7供应商与采购人或者采购代理机构之间、供应商相互之间，为谋求特定供应商中标、成交或者排斥其他供应商的其他串通行为。</w:t>
      </w:r>
    </w:p>
    <w:p w14:paraId="34A201F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3.18.8不同供应商的响应文件由同一单位或者个人编制；</w:t>
      </w:r>
    </w:p>
    <w:p w14:paraId="2D3A072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3.18.9不同供应商委托同一单位或者个人办理响应事宜；</w:t>
      </w:r>
    </w:p>
    <w:p w14:paraId="407F00E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3.18.10不同供应商的响应文件载明的项目管理成员或者联系人员为同一人；</w:t>
      </w:r>
    </w:p>
    <w:p w14:paraId="78DEDC5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3.18.11不同供应商的响应文件异常一致或者最后报价呈规律性差异。</w:t>
      </w:r>
    </w:p>
    <w:p w14:paraId="1C79976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3.19供应商仅提交备份响应文件，没有在电子交易平台传输提交响应文件的，响应无效；</w:t>
      </w:r>
    </w:p>
    <w:p w14:paraId="36AA512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3.20法律、法规、规章（适用本市的）及省级以上规范性文件（适用本市的）规定的其他无效情形。</w:t>
      </w:r>
    </w:p>
    <w:p w14:paraId="3BA6BF7B">
      <w:pPr>
        <w:pStyle w:val="393"/>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4. 重新开展采购活动</w:t>
      </w:r>
    </w:p>
    <w:p w14:paraId="5E04E9C9">
      <w:pPr>
        <w:spacing w:line="360" w:lineRule="auto"/>
        <w:ind w:firstLine="407" w:firstLineChars="194"/>
        <w:rPr>
          <w:rFonts w:asciiTheme="minorEastAsia" w:hAnsiTheme="minorEastAsia" w:eastAsiaTheme="minorEastAsia"/>
          <w:color w:val="auto"/>
          <w:sz w:val="24"/>
          <w:szCs w:val="21"/>
          <w:highlight w:val="none"/>
        </w:rPr>
      </w:pPr>
      <w:r>
        <w:rPr>
          <w:rFonts w:hint="eastAsia" w:cs="Arial" w:asciiTheme="minorEastAsia" w:hAnsiTheme="minorEastAsia" w:eastAsiaTheme="minorEastAsia"/>
          <w:color w:val="auto"/>
          <w:szCs w:val="21"/>
          <w:highlight w:val="none"/>
        </w:rPr>
        <w:t xml:space="preserve"> </w:t>
      </w:r>
      <w:r>
        <w:rPr>
          <w:rFonts w:hint="eastAsia" w:asciiTheme="minorEastAsia" w:hAnsiTheme="minorEastAsia" w:eastAsiaTheme="minorEastAsia"/>
          <w:color w:val="auto"/>
          <w:sz w:val="24"/>
          <w:szCs w:val="21"/>
          <w:highlight w:val="none"/>
        </w:rPr>
        <w:t>出现下列情形之一的，采购代理机构应当终止竞争性磋商采购活动，通过电子交易平台发布项目终止公告并说明原因，重新开展采购活动：</w:t>
      </w:r>
    </w:p>
    <w:p w14:paraId="3C1B6F78">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（1）因情况变化，不再符合规定的竞争性磋商采购方式适用情形的；</w:t>
      </w:r>
    </w:p>
    <w:p w14:paraId="1C788C39">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（2）出现影响采购公正的违法、违规行为的；</w:t>
      </w:r>
    </w:p>
    <w:p w14:paraId="49DE7ABF">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（3）在采购过程中符合要求的供应商或者最后报价未超过采购预算的供应商不足3家的（有特殊规定的从其规定）。</w:t>
      </w:r>
    </w:p>
    <w:p w14:paraId="6E365B6C">
      <w:pPr>
        <w:pStyle w:val="393"/>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5. 终止采购活动</w:t>
      </w:r>
    </w:p>
    <w:p w14:paraId="400B92AD">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14C8E09B">
      <w:pPr>
        <w:spacing w:line="360" w:lineRule="auto"/>
        <w:rPr>
          <w:rFonts w:cs="仿宋_GB2312" w:asciiTheme="minorEastAsia" w:hAnsiTheme="minorEastAsia" w:eastAsiaTheme="minorEastAsia"/>
          <w:color w:val="auto"/>
          <w:sz w:val="24"/>
          <w:highlight w:val="none"/>
        </w:rPr>
      </w:pPr>
      <w:r>
        <w:rPr>
          <w:rFonts w:asciiTheme="minorEastAsia" w:hAnsiTheme="minorEastAsia" w:eastAsiaTheme="minorEastAsia"/>
          <w:b/>
          <w:color w:val="auto"/>
          <w:sz w:val="24"/>
          <w:highlight w:val="none"/>
        </w:rPr>
        <w:t xml:space="preserve">6. </w:t>
      </w:r>
      <w:r>
        <w:rPr>
          <w:rFonts w:hint="eastAsia" w:cs="仿宋_GB2312" w:asciiTheme="minorEastAsia" w:hAnsiTheme="minorEastAsia" w:eastAsiaTheme="minorEastAsia"/>
          <w:b/>
          <w:color w:val="auto"/>
          <w:sz w:val="24"/>
          <w:highlight w:val="none"/>
        </w:rPr>
        <w:t>采购代理机构有权对磋商小组各成员的评分情况和评审意见进行合理性和合规性审查</w:t>
      </w:r>
      <w:r>
        <w:rPr>
          <w:rFonts w:hint="eastAsia" w:cs="仿宋_GB2312" w:asciiTheme="minorEastAsia" w:hAnsiTheme="minorEastAsia" w:eastAsiaTheme="minorEastAsia"/>
          <w:color w:val="auto"/>
          <w:sz w:val="24"/>
          <w:highlight w:val="none"/>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47721FF5">
      <w:pPr>
        <w:pStyle w:val="393"/>
        <w:spacing w:before="0"/>
        <w:ind w:firstLine="0" w:firstLineChars="0"/>
        <w:rPr>
          <w:rFonts w:cs="仿宋_GB2312" w:asciiTheme="minorEastAsia" w:hAnsiTheme="minorEastAsia" w:eastAsiaTheme="minorEastAsia"/>
          <w:b/>
          <w:color w:val="auto"/>
          <w:highlight w:val="none"/>
        </w:rPr>
      </w:pPr>
    </w:p>
    <w:p w14:paraId="1A8B9F54">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六、评审过程的保密与录像</w:t>
      </w:r>
    </w:p>
    <w:p w14:paraId="508DDB2B">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1.保密。</w:t>
      </w:r>
      <w:r>
        <w:rPr>
          <w:rFonts w:hint="eastAsia" w:cs="仿宋_GB2312" w:asciiTheme="minorEastAsia" w:hAnsiTheme="minorEastAsia" w:eastAsiaTheme="minorEastAsia"/>
          <w:color w:val="auto"/>
          <w:sz w:val="24"/>
          <w:highlight w:val="none"/>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16F3FB55">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2.录音录像。</w:t>
      </w:r>
      <w:r>
        <w:rPr>
          <w:rFonts w:hint="eastAsia" w:cs="仿宋_GB2312" w:asciiTheme="minorEastAsia" w:hAnsiTheme="minorEastAsia" w:eastAsiaTheme="minorEastAsia"/>
          <w:color w:val="auto"/>
          <w:sz w:val="24"/>
          <w:highlight w:val="none"/>
        </w:rPr>
        <w:t>采购代理机构对评审工作现场进行全过程录音录像，录音录像资料作为采购项目文件随其他文件一并存档。</w:t>
      </w:r>
    </w:p>
    <w:p w14:paraId="1FAFACB7">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50A9ECE3">
      <w:pPr>
        <w:spacing w:line="360" w:lineRule="auto"/>
        <w:jc w:val="center"/>
        <w:outlineLvl w:val="0"/>
        <w:rPr>
          <w:rFonts w:cs="仿宋_GB2312" w:asciiTheme="minorEastAsia" w:hAnsiTheme="minorEastAsia" w:eastAsiaTheme="minorEastAsia"/>
          <w:b/>
          <w:color w:val="auto"/>
          <w:sz w:val="36"/>
          <w:szCs w:val="36"/>
          <w:highlight w:val="none"/>
        </w:rPr>
      </w:pPr>
      <w:bookmarkStart w:id="37" w:name="_Toc22189"/>
      <w:r>
        <w:rPr>
          <w:rFonts w:hint="eastAsia" w:cs="仿宋_GB2312" w:asciiTheme="minorEastAsia" w:hAnsiTheme="minorEastAsia" w:eastAsiaTheme="minorEastAsia"/>
          <w:b/>
          <w:color w:val="auto"/>
          <w:sz w:val="36"/>
          <w:szCs w:val="36"/>
          <w:highlight w:val="none"/>
        </w:rPr>
        <w:t>第六部分</w:t>
      </w:r>
      <w:bookmarkEnd w:id="35"/>
      <w:r>
        <w:rPr>
          <w:rFonts w:hint="eastAsia" w:cs="仿宋_GB2312" w:asciiTheme="minorEastAsia" w:hAnsiTheme="minorEastAsia" w:eastAsiaTheme="minorEastAsia"/>
          <w:b/>
          <w:color w:val="auto"/>
          <w:sz w:val="36"/>
          <w:szCs w:val="36"/>
          <w:highlight w:val="none"/>
        </w:rPr>
        <w:t xml:space="preserve">  拟签订的合同文本</w:t>
      </w:r>
      <w:bookmarkEnd w:id="37"/>
    </w:p>
    <w:p w14:paraId="73E74761">
      <w:pPr>
        <w:spacing w:line="480" w:lineRule="auto"/>
        <w:jc w:val="center"/>
        <w:rPr>
          <w:rFonts w:ascii="宋体" w:hAnsi="宋体" w:cs="宋体"/>
          <w:b/>
          <w:color w:val="auto"/>
          <w:sz w:val="24"/>
          <w:highlight w:val="none"/>
        </w:rPr>
      </w:pPr>
      <w:bookmarkStart w:id="38" w:name="第五部分"/>
      <w:bookmarkStart w:id="39" w:name="_Toc86217003"/>
    </w:p>
    <w:p w14:paraId="6E83F5FA">
      <w:pPr>
        <w:spacing w:line="480" w:lineRule="auto"/>
        <w:jc w:val="center"/>
        <w:rPr>
          <w:rFonts w:ascii="宋体" w:hAnsi="宋体" w:cs="宋体"/>
          <w:b/>
          <w:color w:val="auto"/>
          <w:sz w:val="24"/>
          <w:highlight w:val="none"/>
        </w:rPr>
      </w:pPr>
    </w:p>
    <w:p w14:paraId="706D2800">
      <w:pPr>
        <w:pStyle w:val="632"/>
        <w:rPr>
          <w:color w:val="auto"/>
          <w:highlight w:val="none"/>
        </w:rPr>
      </w:pPr>
    </w:p>
    <w:p w14:paraId="54B848A6">
      <w:pPr>
        <w:pStyle w:val="632"/>
        <w:rPr>
          <w:color w:val="auto"/>
          <w:highlight w:val="none"/>
        </w:rPr>
      </w:pPr>
    </w:p>
    <w:p w14:paraId="4045F996">
      <w:pPr>
        <w:pStyle w:val="632"/>
        <w:rPr>
          <w:color w:val="auto"/>
          <w:highlight w:val="none"/>
        </w:rPr>
      </w:pPr>
    </w:p>
    <w:p w14:paraId="2B2C8A17">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政府采购合同参考范本</w:t>
      </w:r>
    </w:p>
    <w:p w14:paraId="5FD5A284">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w:t>
      </w:r>
    </w:p>
    <w:p w14:paraId="33C8B425">
      <w:pPr>
        <w:pStyle w:val="282"/>
        <w:ind w:firstLine="2843" w:firstLineChars="1180"/>
        <w:rPr>
          <w:rFonts w:ascii="宋体" w:hAnsi="宋体" w:cs="宋体"/>
          <w:b/>
          <w:color w:val="auto"/>
          <w:szCs w:val="24"/>
          <w:highlight w:val="none"/>
        </w:rPr>
      </w:pPr>
    </w:p>
    <w:p w14:paraId="0BDA90A2">
      <w:pPr>
        <w:pStyle w:val="23"/>
        <w:spacing w:after="120"/>
        <w:rPr>
          <w:color w:val="auto"/>
          <w:highlight w:val="none"/>
        </w:rPr>
      </w:pPr>
    </w:p>
    <w:p w14:paraId="67426B92">
      <w:pPr>
        <w:pStyle w:val="23"/>
        <w:spacing w:after="120"/>
        <w:rPr>
          <w:color w:val="auto"/>
          <w:highlight w:val="none"/>
        </w:rPr>
      </w:pPr>
    </w:p>
    <w:p w14:paraId="373F9D18">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rFonts w:hint="eastAsia"/>
          <w:color w:val="auto"/>
          <w:sz w:val="32"/>
          <w:szCs w:val="32"/>
          <w:highlight w:val="none"/>
          <w:u w:val="single"/>
          <w:lang w:val="en-US" w:eastAsia="zh-CN"/>
        </w:rPr>
        <w:t>北海市社会福利院食堂食品配送服务项目</w:t>
      </w:r>
      <w:r>
        <w:rPr>
          <w:color w:val="auto"/>
          <w:sz w:val="32"/>
          <w:szCs w:val="32"/>
          <w:highlight w:val="none"/>
          <w:u w:val="single"/>
        </w:rPr>
        <w:t xml:space="preserve"> </w:t>
      </w:r>
    </w:p>
    <w:p w14:paraId="01F96439">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40C4C3FD">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r>
        <w:rPr>
          <w:rFonts w:hint="eastAsia"/>
          <w:color w:val="auto"/>
          <w:sz w:val="32"/>
          <w:szCs w:val="32"/>
          <w:highlight w:val="none"/>
          <w:u w:val="single"/>
          <w:lang w:val="en-US" w:eastAsia="zh-CN"/>
        </w:rPr>
        <w:t xml:space="preserve"> 北海市社会福利院</w:t>
      </w:r>
      <w:r>
        <w:rPr>
          <w:color w:val="auto"/>
          <w:sz w:val="32"/>
          <w:szCs w:val="32"/>
          <w:highlight w:val="none"/>
          <w:u w:val="single"/>
        </w:rPr>
        <w:t xml:space="preserve">      </w:t>
      </w:r>
    </w:p>
    <w:p w14:paraId="4FEE5B9A">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6B7D80B8">
      <w:pPr>
        <w:adjustRightInd/>
        <w:spacing w:line="360" w:lineRule="auto"/>
        <w:ind w:left="1680" w:leftChars="800"/>
        <w:rPr>
          <w:color w:val="auto"/>
          <w:sz w:val="32"/>
          <w:szCs w:val="32"/>
          <w:highlight w:val="none"/>
          <w:u w:val="single"/>
        </w:rPr>
      </w:pPr>
    </w:p>
    <w:p w14:paraId="2DA8820F">
      <w:pPr>
        <w:adjustRightInd/>
        <w:spacing w:line="360" w:lineRule="auto"/>
        <w:ind w:left="1680" w:leftChars="800" w:firstLine="960" w:firstLineChars="300"/>
        <w:rPr>
          <w:rFonts w:hint="default" w:eastAsia="宋体"/>
          <w:color w:val="auto"/>
          <w:sz w:val="32"/>
          <w:szCs w:val="32"/>
          <w:highlight w:val="none"/>
          <w:u w:val="single"/>
          <w:lang w:val="en-US" w:eastAsia="zh-CN"/>
        </w:rPr>
      </w:pPr>
      <w:r>
        <w:rPr>
          <w:rFonts w:hint="eastAsia"/>
          <w:color w:val="auto"/>
          <w:sz w:val="32"/>
          <w:szCs w:val="32"/>
          <w:highlight w:val="none"/>
          <w:u w:val="none"/>
          <w:lang w:val="en-US" w:eastAsia="zh-CN"/>
        </w:rPr>
        <w:t>签订日期：</w:t>
      </w:r>
      <w:r>
        <w:rPr>
          <w:rFonts w:hint="eastAsia"/>
          <w:color w:val="auto"/>
          <w:sz w:val="32"/>
          <w:szCs w:val="32"/>
          <w:highlight w:val="none"/>
          <w:u w:val="single"/>
          <w:lang w:val="en-US" w:eastAsia="zh-CN"/>
        </w:rPr>
        <w:t xml:space="preserve">                    </w:t>
      </w:r>
    </w:p>
    <w:p w14:paraId="6DE384B6">
      <w:pPr>
        <w:pStyle w:val="632"/>
        <w:rPr>
          <w:color w:val="auto"/>
          <w:highlight w:val="none"/>
        </w:rPr>
      </w:pPr>
    </w:p>
    <w:p w14:paraId="7456BD36">
      <w:pPr>
        <w:pStyle w:val="632"/>
        <w:rPr>
          <w:color w:val="auto"/>
          <w:highlight w:val="none"/>
        </w:rPr>
      </w:pPr>
    </w:p>
    <w:p w14:paraId="1750669C">
      <w:pPr>
        <w:pStyle w:val="632"/>
        <w:rPr>
          <w:color w:val="auto"/>
          <w:highlight w:val="none"/>
        </w:rPr>
      </w:pPr>
    </w:p>
    <w:p w14:paraId="28DDC130">
      <w:pPr>
        <w:pStyle w:val="632"/>
        <w:rPr>
          <w:color w:val="auto"/>
          <w:highlight w:val="none"/>
        </w:rPr>
      </w:pPr>
    </w:p>
    <w:p w14:paraId="1A47BE32">
      <w:pPr>
        <w:pStyle w:val="632"/>
        <w:rPr>
          <w:color w:val="auto"/>
          <w:highlight w:val="none"/>
        </w:rPr>
      </w:pPr>
    </w:p>
    <w:p w14:paraId="0DD5C1C2">
      <w:pPr>
        <w:pStyle w:val="632"/>
        <w:rPr>
          <w:color w:val="auto"/>
          <w:highlight w:val="none"/>
        </w:rPr>
      </w:pPr>
    </w:p>
    <w:p w14:paraId="13F95FDE">
      <w:pPr>
        <w:pStyle w:val="632"/>
        <w:rPr>
          <w:color w:val="auto"/>
          <w:highlight w:val="none"/>
        </w:rPr>
      </w:pPr>
    </w:p>
    <w:p w14:paraId="55D287AA">
      <w:pPr>
        <w:spacing w:line="360" w:lineRule="auto"/>
        <w:jc w:val="center"/>
        <w:outlineLvl w:val="1"/>
        <w:rPr>
          <w:rFonts w:ascii="宋体" w:hAnsi="宋体" w:cs="宋体"/>
          <w:b/>
          <w:color w:val="auto"/>
          <w:sz w:val="24"/>
          <w:highlight w:val="none"/>
        </w:rPr>
      </w:pPr>
      <w:bookmarkStart w:id="40" w:name="_Toc22209"/>
      <w:r>
        <w:rPr>
          <w:rFonts w:hint="eastAsia" w:ascii="宋体" w:hAnsi="宋体"/>
          <w:b/>
          <w:color w:val="auto"/>
          <w:sz w:val="24"/>
          <w:highlight w:val="none"/>
        </w:rPr>
        <w:t>第一节 政府采购合同协议书</w:t>
      </w:r>
      <w:bookmarkEnd w:id="40"/>
    </w:p>
    <w:p w14:paraId="60E9F18D">
      <w:pPr>
        <w:spacing w:line="360" w:lineRule="auto"/>
        <w:ind w:firstLine="480" w:firstLineChars="200"/>
        <w:rPr>
          <w:rFonts w:ascii="宋体" w:hAnsi="宋体"/>
          <w:color w:val="auto"/>
          <w:sz w:val="24"/>
          <w:highlight w:val="none"/>
        </w:rPr>
      </w:pPr>
      <w:r>
        <w:rPr>
          <w:rFonts w:ascii="宋体" w:hAnsi="宋体"/>
          <w:color w:val="auto"/>
          <w:sz w:val="24"/>
          <w:highlight w:val="none"/>
          <w:u w:val="single"/>
          <w:lang w:val="zh-CN"/>
        </w:rPr>
        <w:t xml:space="preserve">      </w:t>
      </w:r>
      <w:r>
        <w:rPr>
          <w:rFonts w:hint="eastAsia" w:ascii="宋体" w:hAnsi="宋体"/>
          <w:color w:val="auto"/>
          <w:sz w:val="24"/>
          <w:highlight w:val="none"/>
          <w:lang w:val="zh-CN"/>
        </w:rPr>
        <w:t>年</w:t>
      </w:r>
      <w:r>
        <w:rPr>
          <w:rFonts w:ascii="宋体" w:hAnsi="宋体"/>
          <w:color w:val="auto"/>
          <w:sz w:val="24"/>
          <w:highlight w:val="none"/>
          <w:u w:val="single"/>
          <w:lang w:val="zh-CN"/>
        </w:rPr>
        <w:t xml:space="preserve">    </w:t>
      </w:r>
      <w:r>
        <w:rPr>
          <w:rFonts w:hint="eastAsia" w:ascii="宋体" w:hAnsi="宋体"/>
          <w:color w:val="auto"/>
          <w:sz w:val="24"/>
          <w:highlight w:val="none"/>
          <w:lang w:val="zh-CN"/>
        </w:rPr>
        <w:t>月</w:t>
      </w:r>
      <w:r>
        <w:rPr>
          <w:rFonts w:ascii="宋体" w:hAnsi="宋体"/>
          <w:color w:val="auto"/>
          <w:sz w:val="24"/>
          <w:highlight w:val="none"/>
          <w:u w:val="single"/>
          <w:lang w:val="zh-CN"/>
        </w:rPr>
        <w:t xml:space="preserve">    </w:t>
      </w:r>
      <w:r>
        <w:rPr>
          <w:rFonts w:hint="eastAsia" w:ascii="宋体" w:hAnsi="宋体"/>
          <w:color w:val="auto"/>
          <w:sz w:val="24"/>
          <w:highlight w:val="none"/>
          <w:lang w:val="zh-CN"/>
        </w:rPr>
        <w:t>日</w:t>
      </w:r>
      <w:r>
        <w:rPr>
          <w:rFonts w:hint="eastAsia"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北海市社会福利院</w:t>
      </w:r>
      <w:r>
        <w:rPr>
          <w:rFonts w:ascii="宋体" w:hAnsi="宋体"/>
          <w:color w:val="auto"/>
          <w:sz w:val="24"/>
          <w:highlight w:val="none"/>
          <w:u w:val="single"/>
        </w:rPr>
        <w:t xml:space="preserve">  </w:t>
      </w:r>
      <w:r>
        <w:rPr>
          <w:rFonts w:hint="eastAsia" w:ascii="宋体" w:hAnsi="宋体"/>
          <w:color w:val="auto"/>
          <w:sz w:val="24"/>
          <w:highlight w:val="none"/>
        </w:rPr>
        <w:t>以</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竞争性磋商</w:t>
      </w:r>
      <w:r>
        <w:rPr>
          <w:rFonts w:ascii="宋体" w:hAnsi="宋体"/>
          <w:color w:val="auto"/>
          <w:sz w:val="24"/>
          <w:highlight w:val="none"/>
          <w:u w:val="single"/>
        </w:rPr>
        <w:t xml:space="preserve">  </w:t>
      </w:r>
      <w:r>
        <w:rPr>
          <w:rFonts w:hint="eastAsia" w:ascii="宋体" w:hAnsi="宋体"/>
          <w:color w:val="auto"/>
          <w:sz w:val="24"/>
          <w:highlight w:val="none"/>
        </w:rPr>
        <w:t>对</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北海市社会福利院食堂食品配送服务项目</w:t>
      </w:r>
      <w:r>
        <w:rPr>
          <w:rFonts w:ascii="宋体" w:hAnsi="宋体"/>
          <w:color w:val="auto"/>
          <w:sz w:val="24"/>
          <w:highlight w:val="none"/>
          <w:u w:val="single"/>
        </w:rPr>
        <w:t xml:space="preserve">  </w:t>
      </w:r>
      <w:r>
        <w:rPr>
          <w:rFonts w:hint="eastAsia" w:ascii="宋体" w:hAnsi="宋体"/>
          <w:color w:val="auto"/>
          <w:sz w:val="24"/>
          <w:highlight w:val="none"/>
        </w:rPr>
        <w:t>项目进行了采购。经</w:t>
      </w:r>
      <w:r>
        <w:rPr>
          <w:rFonts w:ascii="宋体" w:hAnsi="宋体"/>
          <w:color w:val="auto"/>
          <w:sz w:val="24"/>
          <w:highlight w:val="none"/>
          <w:u w:val="single"/>
        </w:rPr>
        <w:t xml:space="preserve">   （相关评定主体名称）   </w:t>
      </w:r>
      <w:r>
        <w:rPr>
          <w:rFonts w:hint="eastAsia" w:ascii="宋体" w:hAnsi="宋体"/>
          <w:color w:val="auto"/>
          <w:sz w:val="24"/>
          <w:highlight w:val="none"/>
        </w:rPr>
        <w:t>评定，</w:t>
      </w:r>
      <w:r>
        <w:rPr>
          <w:rFonts w:ascii="宋体" w:hAnsi="宋体"/>
          <w:color w:val="auto"/>
          <w:sz w:val="24"/>
          <w:highlight w:val="none"/>
          <w:u w:val="single"/>
        </w:rPr>
        <w:t xml:space="preserve">   （</w:t>
      </w:r>
      <w:r>
        <w:rPr>
          <w:rFonts w:hint="eastAsia" w:ascii="宋体" w:hAnsi="宋体"/>
          <w:color w:val="auto"/>
          <w:sz w:val="24"/>
          <w:highlight w:val="none"/>
          <w:u w:val="single"/>
        </w:rPr>
        <w:t>成交</w:t>
      </w:r>
      <w:r>
        <w:rPr>
          <w:rFonts w:ascii="宋体" w:hAnsi="宋体"/>
          <w:color w:val="auto"/>
          <w:sz w:val="24"/>
          <w:highlight w:val="none"/>
          <w:u w:val="single"/>
        </w:rPr>
        <w:t xml:space="preserve">供应商名称） </w:t>
      </w:r>
      <w:r>
        <w:rPr>
          <w:rFonts w:hint="eastAsia" w:ascii="宋体" w:hAnsi="宋体"/>
          <w:color w:val="auto"/>
          <w:sz w:val="24"/>
          <w:highlight w:val="none"/>
        </w:rPr>
        <w:t>为该项目</w:t>
      </w:r>
      <w:r>
        <w:rPr>
          <w:rFonts w:hint="eastAsia" w:ascii="宋体" w:hAnsi="宋体" w:cs="宋体"/>
          <w:color w:val="auto"/>
          <w:sz w:val="24"/>
          <w:highlight w:val="none"/>
        </w:rPr>
        <w:t>成交供应商</w:t>
      </w:r>
      <w:r>
        <w:rPr>
          <w:rFonts w:hint="eastAsia" w:ascii="宋体" w:hAnsi="宋体"/>
          <w:color w:val="auto"/>
          <w:sz w:val="24"/>
          <w:highlight w:val="none"/>
        </w:rPr>
        <w:t>。现于</w:t>
      </w:r>
      <w:r>
        <w:rPr>
          <w:rFonts w:hint="eastAsia" w:ascii="宋体" w:hAnsi="宋体" w:cs="宋体"/>
          <w:color w:val="auto"/>
          <w:sz w:val="24"/>
          <w:highlight w:val="none"/>
        </w:rPr>
        <w:t>成交通知书</w:t>
      </w:r>
      <w:r>
        <w:rPr>
          <w:rFonts w:hint="eastAsia" w:ascii="宋体" w:hAnsi="宋体"/>
          <w:color w:val="auto"/>
          <w:sz w:val="24"/>
          <w:highlight w:val="none"/>
        </w:rPr>
        <w:t>发出之日起</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个工作日内，按照采购文件确定的事项签订本合同。</w:t>
      </w:r>
    </w:p>
    <w:p w14:paraId="1039EE69">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zh-CN"/>
        </w:rPr>
        <w:t>根据《中华人民共和国民法典》《中华人民共和国政府采购法》等相关法律法规之规定，按照平等、自愿、公平和诚实信用的原则，经</w:t>
      </w:r>
      <w:r>
        <w:rPr>
          <w:rFonts w:ascii="宋体" w:hAnsi="宋体"/>
          <w:color w:val="auto"/>
          <w:sz w:val="24"/>
          <w:highlight w:val="none"/>
          <w:u w:val="single"/>
        </w:rPr>
        <w:t xml:space="preserve">   （采购人）   </w:t>
      </w:r>
      <w:r>
        <w:rPr>
          <w:rFonts w:ascii="宋体" w:hAnsi="宋体"/>
          <w:color w:val="auto"/>
          <w:sz w:val="24"/>
          <w:highlight w:val="none"/>
          <w:lang w:val="zh-CN"/>
        </w:rPr>
        <w:t>(以下简称：甲方)和</w:t>
      </w:r>
      <w:r>
        <w:rPr>
          <w:rFonts w:ascii="宋体" w:hAnsi="宋体"/>
          <w:color w:val="auto"/>
          <w:sz w:val="24"/>
          <w:highlight w:val="none"/>
          <w:u w:val="single"/>
        </w:rPr>
        <w:t xml:space="preserve">   （</w:t>
      </w:r>
      <w:r>
        <w:rPr>
          <w:rFonts w:hint="eastAsia" w:ascii="宋体" w:hAnsi="宋体"/>
          <w:color w:val="auto"/>
          <w:sz w:val="24"/>
          <w:highlight w:val="none"/>
          <w:u w:val="single"/>
        </w:rPr>
        <w:t>成交</w:t>
      </w:r>
      <w:r>
        <w:rPr>
          <w:rFonts w:ascii="宋体" w:hAnsi="宋体"/>
          <w:color w:val="auto"/>
          <w:sz w:val="24"/>
          <w:highlight w:val="none"/>
          <w:u w:val="single"/>
        </w:rPr>
        <w:t xml:space="preserve">标供应商名称）   </w:t>
      </w:r>
      <w:r>
        <w:rPr>
          <w:rFonts w:ascii="宋体" w:hAnsi="宋体"/>
          <w:color w:val="auto"/>
          <w:sz w:val="24"/>
          <w:highlight w:val="none"/>
          <w:lang w:val="zh-CN"/>
        </w:rPr>
        <w:t>(以下简称：乙方)协商一致，约定以下合同</w:t>
      </w:r>
      <w:r>
        <w:rPr>
          <w:rFonts w:hint="eastAsia" w:ascii="宋体" w:hAnsi="宋体"/>
          <w:color w:val="auto"/>
          <w:sz w:val="24"/>
          <w:highlight w:val="none"/>
        </w:rPr>
        <w:t>条款，以兹共同遵守、全面履行。</w:t>
      </w:r>
    </w:p>
    <w:p w14:paraId="14F72B80">
      <w:pPr>
        <w:spacing w:line="360" w:lineRule="auto"/>
        <w:ind w:firstLine="482" w:firstLineChars="200"/>
        <w:rPr>
          <w:rFonts w:ascii="宋体" w:hAnsi="宋体"/>
          <w:color w:val="auto"/>
          <w:sz w:val="24"/>
          <w:highlight w:val="none"/>
        </w:rPr>
      </w:pPr>
      <w:bookmarkStart w:id="41" w:name="_Toc20421"/>
      <w:bookmarkStart w:id="42" w:name="_Toc22967"/>
      <w:bookmarkStart w:id="43" w:name="_Toc28855"/>
      <w:bookmarkStart w:id="44" w:name="_Toc15367"/>
      <w:bookmarkStart w:id="45" w:name="_Toc19273"/>
      <w:r>
        <w:rPr>
          <w:rFonts w:ascii="宋体" w:hAnsi="宋体"/>
          <w:b/>
          <w:color w:val="auto"/>
          <w:sz w:val="24"/>
          <w:highlight w:val="none"/>
        </w:rPr>
        <w:t xml:space="preserve">1.1 </w:t>
      </w:r>
      <w:r>
        <w:rPr>
          <w:rFonts w:hint="eastAsia" w:ascii="宋体" w:hAnsi="宋体"/>
          <w:b/>
          <w:color w:val="auto"/>
          <w:sz w:val="24"/>
          <w:highlight w:val="none"/>
        </w:rPr>
        <w:t>合同组成部分</w:t>
      </w:r>
      <w:bookmarkEnd w:id="41"/>
      <w:bookmarkEnd w:id="42"/>
      <w:bookmarkEnd w:id="43"/>
      <w:bookmarkEnd w:id="44"/>
      <w:bookmarkEnd w:id="45"/>
    </w:p>
    <w:p w14:paraId="70B9295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94AC399">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1.1.1 </w:t>
      </w:r>
      <w:r>
        <w:rPr>
          <w:rFonts w:hint="eastAsia" w:ascii="宋体" w:hAnsi="宋体"/>
          <w:color w:val="auto"/>
          <w:sz w:val="24"/>
          <w:highlight w:val="none"/>
        </w:rPr>
        <w:t>本合同及其补充合同、变更协议；</w:t>
      </w:r>
    </w:p>
    <w:p w14:paraId="3CB47860">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1.1.2 </w:t>
      </w:r>
      <w:r>
        <w:rPr>
          <w:rFonts w:hint="eastAsia" w:ascii="宋体" w:hAnsi="宋体"/>
          <w:color w:val="auto"/>
          <w:sz w:val="24"/>
          <w:highlight w:val="none"/>
        </w:rPr>
        <w:t>中标或者成交通知书；</w:t>
      </w:r>
    </w:p>
    <w:p w14:paraId="671D77D6">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1.1.3 </w:t>
      </w:r>
      <w:r>
        <w:rPr>
          <w:rFonts w:hint="eastAsia" w:ascii="宋体" w:hAnsi="宋体"/>
          <w:color w:val="auto"/>
          <w:sz w:val="24"/>
          <w:highlight w:val="none"/>
        </w:rPr>
        <w:t>投标或者响应文件（含澄清或者说明文件）；</w:t>
      </w:r>
    </w:p>
    <w:p w14:paraId="32ACCACB">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1.1.4 </w:t>
      </w:r>
      <w:r>
        <w:rPr>
          <w:rFonts w:hint="eastAsia" w:ascii="宋体" w:hAnsi="宋体"/>
          <w:color w:val="auto"/>
          <w:sz w:val="24"/>
          <w:highlight w:val="none"/>
        </w:rPr>
        <w:t>采购文件（含澄清或者修改文件）；</w:t>
      </w:r>
    </w:p>
    <w:p w14:paraId="0C8527EE">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1.1.5 </w:t>
      </w:r>
      <w:r>
        <w:rPr>
          <w:rFonts w:hint="eastAsia" w:ascii="宋体" w:hAnsi="宋体"/>
          <w:color w:val="auto"/>
          <w:sz w:val="24"/>
          <w:highlight w:val="none"/>
        </w:rPr>
        <w:t>其他相关采购文件。</w:t>
      </w:r>
    </w:p>
    <w:p w14:paraId="0D38B148">
      <w:pPr>
        <w:spacing w:line="360" w:lineRule="auto"/>
        <w:ind w:firstLine="482" w:firstLineChars="200"/>
        <w:rPr>
          <w:rFonts w:ascii="宋体" w:hAnsi="宋体"/>
          <w:b/>
          <w:color w:val="auto"/>
          <w:sz w:val="24"/>
          <w:highlight w:val="none"/>
        </w:rPr>
      </w:pPr>
      <w:bookmarkStart w:id="46" w:name="_Toc6773"/>
      <w:bookmarkStart w:id="47" w:name="_Toc6311"/>
      <w:bookmarkStart w:id="48" w:name="_Toc2918"/>
      <w:bookmarkStart w:id="49" w:name="_Toc18585"/>
      <w:bookmarkStart w:id="50" w:name="_Toc22185"/>
      <w:r>
        <w:rPr>
          <w:rFonts w:ascii="宋体" w:hAnsi="宋体"/>
          <w:b/>
          <w:color w:val="auto"/>
          <w:sz w:val="24"/>
          <w:highlight w:val="none"/>
        </w:rPr>
        <w:t xml:space="preserve">1.2 </w:t>
      </w:r>
      <w:r>
        <w:rPr>
          <w:rFonts w:hint="eastAsia" w:ascii="宋体" w:hAnsi="宋体"/>
          <w:b/>
          <w:color w:val="auto"/>
          <w:sz w:val="24"/>
          <w:highlight w:val="none"/>
        </w:rPr>
        <w:t>标的</w:t>
      </w:r>
      <w:bookmarkEnd w:id="46"/>
      <w:bookmarkEnd w:id="47"/>
      <w:bookmarkEnd w:id="48"/>
      <w:bookmarkEnd w:id="49"/>
      <w:bookmarkEnd w:id="50"/>
    </w:p>
    <w:p w14:paraId="776FDB26">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 xml:space="preserve">1.2.1 </w:t>
      </w:r>
      <w:r>
        <w:rPr>
          <w:rFonts w:hint="eastAsia" w:ascii="宋体" w:hAnsi="宋体"/>
          <w:color w:val="auto"/>
          <w:sz w:val="24"/>
          <w:highlight w:val="none"/>
        </w:rPr>
        <w:t>服务内容</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w:t>
      </w:r>
    </w:p>
    <w:p w14:paraId="7248E7D7">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 xml:space="preserve">1.2.2 </w:t>
      </w:r>
      <w:r>
        <w:rPr>
          <w:rFonts w:hint="eastAsia" w:ascii="宋体" w:hAnsi="宋体"/>
          <w:color w:val="auto"/>
          <w:sz w:val="24"/>
          <w:highlight w:val="none"/>
        </w:rPr>
        <w:t>服务标准</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w:t>
      </w:r>
    </w:p>
    <w:p w14:paraId="681CB000">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 xml:space="preserve">1.2.3 </w:t>
      </w:r>
      <w:r>
        <w:rPr>
          <w:rFonts w:hint="eastAsia" w:ascii="宋体" w:hAnsi="宋体"/>
          <w:color w:val="auto"/>
          <w:sz w:val="24"/>
          <w:highlight w:val="none"/>
        </w:rPr>
        <w:t>技术保障：</w:t>
      </w:r>
      <w:r>
        <w:rPr>
          <w:rFonts w:ascii="宋体" w:hAnsi="宋体"/>
          <w:color w:val="auto"/>
          <w:sz w:val="24"/>
          <w:highlight w:val="none"/>
          <w:u w:val="single"/>
        </w:rPr>
        <w:t xml:space="preserve">　　　　　　　　　                      　      </w:t>
      </w:r>
      <w:r>
        <w:rPr>
          <w:rFonts w:hint="eastAsia" w:ascii="宋体" w:hAnsi="宋体"/>
          <w:color w:val="auto"/>
          <w:sz w:val="24"/>
          <w:highlight w:val="none"/>
          <w:u w:val="single"/>
        </w:rPr>
        <w:t>；</w:t>
      </w:r>
    </w:p>
    <w:p w14:paraId="163EDAC3">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1.2.4 服务人员组成：</w:t>
      </w:r>
      <w:r>
        <w:rPr>
          <w:rFonts w:ascii="宋体" w:hAnsi="宋体"/>
          <w:color w:val="auto"/>
          <w:sz w:val="24"/>
          <w:highlight w:val="none"/>
          <w:u w:val="single"/>
        </w:rPr>
        <w:t xml:space="preserve">　　             　      </w:t>
      </w:r>
      <w:r>
        <w:rPr>
          <w:rFonts w:hint="eastAsia" w:ascii="宋体" w:hAnsi="宋体"/>
          <w:color w:val="auto"/>
          <w:sz w:val="24"/>
          <w:highlight w:val="none"/>
        </w:rPr>
        <w:t>；</w:t>
      </w:r>
    </w:p>
    <w:p w14:paraId="4FFDCB70">
      <w:pPr>
        <w:pStyle w:val="630"/>
        <w:spacing w:before="0" w:beforeAutospacing="0" w:after="0" w:afterAutospacing="0" w:line="360" w:lineRule="auto"/>
        <w:ind w:firstLine="480"/>
        <w:rPr>
          <w:color w:val="auto"/>
          <w:highlight w:val="none"/>
        </w:rPr>
      </w:pPr>
      <w:r>
        <w:rPr>
          <w:rFonts w:hint="eastAsia"/>
          <w:color w:val="auto"/>
          <w:highlight w:val="none"/>
        </w:rPr>
        <w:t>1.2.5合同</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否）涉及货物。若涉及货物的，则：</w:t>
      </w:r>
    </w:p>
    <w:p w14:paraId="517BCA43">
      <w:pPr>
        <w:spacing w:line="360" w:lineRule="auto"/>
        <w:ind w:firstLine="480" w:firstLineChars="200"/>
        <w:rPr>
          <w:rFonts w:ascii="宋体" w:hAnsi="宋体" w:cs="宋体"/>
          <w:color w:val="auto"/>
          <w:sz w:val="24"/>
          <w:highlight w:val="none"/>
          <w:u w:val="single"/>
        </w:rPr>
      </w:pPr>
      <w:bookmarkStart w:id="51" w:name="_Toc13918"/>
      <w:bookmarkStart w:id="52" w:name="_Toc1386"/>
      <w:bookmarkStart w:id="53" w:name="_Toc4929"/>
      <w:bookmarkStart w:id="54" w:name="_Toc5635"/>
      <w:bookmarkStart w:id="55" w:name="_Toc21124"/>
      <w:r>
        <w:rPr>
          <w:rFonts w:hint="eastAsia" w:ascii="宋体" w:hAnsi="宋体" w:cs="宋体"/>
          <w:color w:val="auto"/>
          <w:sz w:val="24"/>
          <w:highlight w:val="none"/>
        </w:rPr>
        <w:t>1.2.5.1 货物名称、品牌、规格型号、花色：</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B4F2D22">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1.2.5.2 货物数量：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1C52C74">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1.2.5.3 货物质量：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DA01D79">
      <w:pPr>
        <w:spacing w:line="360" w:lineRule="auto"/>
        <w:ind w:firstLine="482" w:firstLineChars="200"/>
        <w:rPr>
          <w:rFonts w:ascii="宋体" w:hAnsi="宋体"/>
          <w:b/>
          <w:color w:val="auto"/>
          <w:sz w:val="24"/>
          <w:highlight w:val="none"/>
        </w:rPr>
      </w:pPr>
      <w:r>
        <w:rPr>
          <w:rFonts w:ascii="宋体" w:hAnsi="宋体"/>
          <w:b/>
          <w:color w:val="auto"/>
          <w:sz w:val="24"/>
          <w:highlight w:val="none"/>
        </w:rPr>
        <w:t>1.3 价款</w:t>
      </w:r>
      <w:bookmarkEnd w:id="51"/>
      <w:bookmarkEnd w:id="52"/>
      <w:bookmarkEnd w:id="53"/>
      <w:bookmarkEnd w:id="54"/>
      <w:bookmarkEnd w:id="55"/>
    </w:p>
    <w:p w14:paraId="1A40E972">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本项目采用以下第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条款规定的计价方式计价。</w:t>
      </w:r>
    </w:p>
    <w:p w14:paraId="5F5CADF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1.3.1总价合同，</w:t>
      </w:r>
      <w:r>
        <w:rPr>
          <w:rFonts w:ascii="宋体" w:hAnsi="宋体"/>
          <w:color w:val="auto"/>
          <w:sz w:val="24"/>
          <w:highlight w:val="none"/>
        </w:rPr>
        <w:t>本合同总价</w:t>
      </w:r>
      <w:r>
        <w:rPr>
          <w:rFonts w:hint="eastAsia" w:ascii="宋体" w:hAnsi="宋体"/>
          <w:color w:val="auto"/>
          <w:sz w:val="24"/>
          <w:highlight w:val="none"/>
        </w:rPr>
        <w:t>（含税）</w:t>
      </w:r>
      <w:r>
        <w:rPr>
          <w:rFonts w:ascii="宋体" w:hAnsi="宋体"/>
          <w:color w:val="auto"/>
          <w:sz w:val="24"/>
          <w:highlight w:val="none"/>
        </w:rPr>
        <w:t>为</w:t>
      </w:r>
      <w:r>
        <w:rPr>
          <w:rFonts w:hint="eastAsia" w:ascii="宋体" w:hAnsi="宋体"/>
          <w:color w:val="auto"/>
          <w:sz w:val="24"/>
          <w:highlight w:val="none"/>
        </w:rPr>
        <w:t>：￥</w:t>
      </w:r>
      <w:r>
        <w:rPr>
          <w:rFonts w:ascii="宋体" w:hAnsi="宋体"/>
          <w:color w:val="auto"/>
          <w:sz w:val="24"/>
          <w:highlight w:val="none"/>
          <w:u w:val="single"/>
        </w:rPr>
        <w:t xml:space="preserve">           </w:t>
      </w:r>
      <w:r>
        <w:rPr>
          <w:rFonts w:ascii="宋体" w:hAnsi="宋体"/>
          <w:color w:val="auto"/>
          <w:sz w:val="24"/>
          <w:highlight w:val="none"/>
        </w:rPr>
        <w:t>元</w:t>
      </w:r>
      <w:r>
        <w:rPr>
          <w:rFonts w:hint="eastAsia" w:ascii="宋体" w:hAnsi="宋体"/>
          <w:color w:val="auto"/>
          <w:sz w:val="24"/>
          <w:highlight w:val="none"/>
        </w:rPr>
        <w:t>（大写：</w:t>
      </w:r>
      <w:r>
        <w:rPr>
          <w:rFonts w:ascii="宋体" w:hAnsi="宋体"/>
          <w:color w:val="auto"/>
          <w:sz w:val="24"/>
          <w:highlight w:val="none"/>
          <w:u w:val="single"/>
        </w:rPr>
        <w:t xml:space="preserve">                 </w:t>
      </w:r>
      <w:r>
        <w:rPr>
          <w:rFonts w:hint="eastAsia" w:ascii="宋体" w:hAnsi="宋体"/>
          <w:color w:val="auto"/>
          <w:sz w:val="24"/>
          <w:highlight w:val="none"/>
        </w:rPr>
        <w:t>元人民币）</w:t>
      </w:r>
      <w:r>
        <w:rPr>
          <w:rFonts w:ascii="宋体" w:hAnsi="宋体"/>
          <w:color w:val="auto"/>
          <w:sz w:val="24"/>
          <w:highlight w:val="none"/>
        </w:rPr>
        <w:t>。</w:t>
      </w:r>
    </w:p>
    <w:p w14:paraId="4DA51493">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分项价格：</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A49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91544D9">
            <w:pPr>
              <w:pStyle w:val="622"/>
              <w:spacing w:line="360" w:lineRule="auto"/>
              <w:jc w:val="center"/>
              <w:rPr>
                <w:rFonts w:hAnsi="宋体"/>
                <w:color w:val="auto"/>
                <w:sz w:val="24"/>
                <w:szCs w:val="24"/>
                <w:highlight w:val="none"/>
              </w:rPr>
            </w:pPr>
            <w:r>
              <w:rPr>
                <w:rFonts w:hAnsi="宋体"/>
                <w:color w:val="auto"/>
                <w:sz w:val="24"/>
                <w:szCs w:val="24"/>
                <w:highlight w:val="none"/>
              </w:rPr>
              <w:t>序号</w:t>
            </w:r>
          </w:p>
        </w:tc>
        <w:tc>
          <w:tcPr>
            <w:tcW w:w="3402" w:type="dxa"/>
            <w:vAlign w:val="center"/>
          </w:tcPr>
          <w:p w14:paraId="1042964E">
            <w:pPr>
              <w:pStyle w:val="622"/>
              <w:spacing w:line="360" w:lineRule="auto"/>
              <w:ind w:firstLine="200"/>
              <w:jc w:val="center"/>
              <w:rPr>
                <w:rFonts w:hAnsi="宋体"/>
                <w:color w:val="auto"/>
                <w:sz w:val="24"/>
                <w:szCs w:val="24"/>
                <w:highlight w:val="none"/>
              </w:rPr>
            </w:pPr>
            <w:r>
              <w:rPr>
                <w:rFonts w:hint="eastAsia" w:hAnsi="宋体"/>
                <w:color w:val="auto"/>
                <w:sz w:val="24"/>
                <w:szCs w:val="24"/>
                <w:highlight w:val="none"/>
              </w:rPr>
              <w:t>分项名称</w:t>
            </w:r>
          </w:p>
        </w:tc>
        <w:tc>
          <w:tcPr>
            <w:tcW w:w="2552" w:type="dxa"/>
            <w:vAlign w:val="center"/>
          </w:tcPr>
          <w:p w14:paraId="33BDA7BF">
            <w:pPr>
              <w:pStyle w:val="622"/>
              <w:spacing w:line="360" w:lineRule="auto"/>
              <w:jc w:val="center"/>
              <w:rPr>
                <w:rFonts w:hAnsi="宋体"/>
                <w:color w:val="auto"/>
                <w:sz w:val="24"/>
                <w:szCs w:val="24"/>
                <w:highlight w:val="none"/>
              </w:rPr>
            </w:pPr>
            <w:r>
              <w:rPr>
                <w:rFonts w:hAnsi="宋体"/>
                <w:color w:val="auto"/>
                <w:sz w:val="24"/>
                <w:szCs w:val="24"/>
                <w:highlight w:val="none"/>
              </w:rPr>
              <w:t>分项价格</w:t>
            </w:r>
          </w:p>
        </w:tc>
      </w:tr>
      <w:tr w14:paraId="7D42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B5EAFCA">
            <w:pPr>
              <w:pStyle w:val="622"/>
              <w:spacing w:line="360" w:lineRule="auto"/>
              <w:ind w:firstLine="200"/>
              <w:jc w:val="center"/>
              <w:rPr>
                <w:rFonts w:hAnsi="宋体"/>
                <w:color w:val="auto"/>
                <w:sz w:val="24"/>
                <w:szCs w:val="24"/>
                <w:highlight w:val="none"/>
              </w:rPr>
            </w:pPr>
          </w:p>
        </w:tc>
        <w:tc>
          <w:tcPr>
            <w:tcW w:w="3402" w:type="dxa"/>
            <w:vAlign w:val="center"/>
          </w:tcPr>
          <w:p w14:paraId="026833A9">
            <w:pPr>
              <w:pStyle w:val="622"/>
              <w:spacing w:line="360" w:lineRule="auto"/>
              <w:ind w:firstLine="200"/>
              <w:jc w:val="center"/>
              <w:rPr>
                <w:rFonts w:hAnsi="宋体"/>
                <w:color w:val="auto"/>
                <w:sz w:val="24"/>
                <w:szCs w:val="24"/>
                <w:highlight w:val="none"/>
              </w:rPr>
            </w:pPr>
          </w:p>
        </w:tc>
        <w:tc>
          <w:tcPr>
            <w:tcW w:w="2552" w:type="dxa"/>
            <w:vAlign w:val="center"/>
          </w:tcPr>
          <w:p w14:paraId="4F855C3A">
            <w:pPr>
              <w:pStyle w:val="622"/>
              <w:spacing w:line="360" w:lineRule="auto"/>
              <w:ind w:firstLine="200"/>
              <w:jc w:val="center"/>
              <w:rPr>
                <w:rFonts w:hAnsi="宋体"/>
                <w:color w:val="auto"/>
                <w:sz w:val="24"/>
                <w:szCs w:val="24"/>
                <w:highlight w:val="none"/>
              </w:rPr>
            </w:pPr>
          </w:p>
        </w:tc>
      </w:tr>
      <w:tr w14:paraId="65D6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B759870">
            <w:pPr>
              <w:pStyle w:val="622"/>
              <w:spacing w:line="360" w:lineRule="auto"/>
              <w:ind w:firstLine="200"/>
              <w:jc w:val="center"/>
              <w:rPr>
                <w:rFonts w:hAnsi="宋体"/>
                <w:color w:val="auto"/>
                <w:sz w:val="24"/>
                <w:szCs w:val="24"/>
                <w:highlight w:val="none"/>
              </w:rPr>
            </w:pPr>
          </w:p>
        </w:tc>
        <w:tc>
          <w:tcPr>
            <w:tcW w:w="3402" w:type="dxa"/>
            <w:vAlign w:val="center"/>
          </w:tcPr>
          <w:p w14:paraId="0C2557B6">
            <w:pPr>
              <w:pStyle w:val="622"/>
              <w:spacing w:line="360" w:lineRule="auto"/>
              <w:ind w:firstLine="200"/>
              <w:jc w:val="center"/>
              <w:rPr>
                <w:rFonts w:hAnsi="宋体"/>
                <w:color w:val="auto"/>
                <w:sz w:val="24"/>
                <w:szCs w:val="24"/>
                <w:highlight w:val="none"/>
              </w:rPr>
            </w:pPr>
          </w:p>
        </w:tc>
        <w:tc>
          <w:tcPr>
            <w:tcW w:w="2552" w:type="dxa"/>
            <w:vAlign w:val="center"/>
          </w:tcPr>
          <w:p w14:paraId="3603035E">
            <w:pPr>
              <w:pStyle w:val="622"/>
              <w:spacing w:line="360" w:lineRule="auto"/>
              <w:ind w:firstLine="200"/>
              <w:jc w:val="center"/>
              <w:rPr>
                <w:rFonts w:hAnsi="宋体"/>
                <w:color w:val="auto"/>
                <w:sz w:val="24"/>
                <w:szCs w:val="24"/>
                <w:highlight w:val="none"/>
              </w:rPr>
            </w:pPr>
          </w:p>
        </w:tc>
      </w:tr>
      <w:tr w14:paraId="3BC5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DAA5C1B">
            <w:pPr>
              <w:pStyle w:val="622"/>
              <w:spacing w:line="360" w:lineRule="auto"/>
              <w:ind w:firstLine="200"/>
              <w:jc w:val="center"/>
              <w:rPr>
                <w:rFonts w:hAnsi="宋体"/>
                <w:color w:val="auto"/>
                <w:sz w:val="24"/>
                <w:szCs w:val="24"/>
                <w:highlight w:val="none"/>
              </w:rPr>
            </w:pPr>
          </w:p>
        </w:tc>
        <w:tc>
          <w:tcPr>
            <w:tcW w:w="3402" w:type="dxa"/>
            <w:vAlign w:val="center"/>
          </w:tcPr>
          <w:p w14:paraId="7357A032">
            <w:pPr>
              <w:pStyle w:val="622"/>
              <w:spacing w:line="360" w:lineRule="auto"/>
              <w:ind w:firstLine="200"/>
              <w:jc w:val="center"/>
              <w:rPr>
                <w:rFonts w:hAnsi="宋体"/>
                <w:color w:val="auto"/>
                <w:sz w:val="24"/>
                <w:szCs w:val="24"/>
                <w:highlight w:val="none"/>
              </w:rPr>
            </w:pPr>
          </w:p>
        </w:tc>
        <w:tc>
          <w:tcPr>
            <w:tcW w:w="2552" w:type="dxa"/>
            <w:vAlign w:val="center"/>
          </w:tcPr>
          <w:p w14:paraId="6342AA18">
            <w:pPr>
              <w:pStyle w:val="622"/>
              <w:spacing w:line="360" w:lineRule="auto"/>
              <w:ind w:firstLine="200"/>
              <w:jc w:val="center"/>
              <w:rPr>
                <w:rFonts w:hAnsi="宋体"/>
                <w:color w:val="auto"/>
                <w:sz w:val="24"/>
                <w:szCs w:val="24"/>
                <w:highlight w:val="none"/>
              </w:rPr>
            </w:pPr>
          </w:p>
        </w:tc>
      </w:tr>
      <w:tr w14:paraId="7253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29CBC13">
            <w:pPr>
              <w:pStyle w:val="622"/>
              <w:spacing w:line="360" w:lineRule="auto"/>
              <w:ind w:firstLine="200"/>
              <w:jc w:val="center"/>
              <w:rPr>
                <w:rFonts w:hAnsi="宋体"/>
                <w:color w:val="auto"/>
                <w:sz w:val="24"/>
                <w:szCs w:val="24"/>
                <w:highlight w:val="none"/>
              </w:rPr>
            </w:pPr>
          </w:p>
        </w:tc>
        <w:tc>
          <w:tcPr>
            <w:tcW w:w="3402" w:type="dxa"/>
            <w:vAlign w:val="center"/>
          </w:tcPr>
          <w:p w14:paraId="626E606F">
            <w:pPr>
              <w:pStyle w:val="622"/>
              <w:spacing w:line="360" w:lineRule="auto"/>
              <w:ind w:firstLine="200"/>
              <w:jc w:val="center"/>
              <w:rPr>
                <w:rFonts w:hAnsi="宋体"/>
                <w:color w:val="auto"/>
                <w:sz w:val="24"/>
                <w:szCs w:val="24"/>
                <w:highlight w:val="none"/>
              </w:rPr>
            </w:pPr>
          </w:p>
        </w:tc>
        <w:tc>
          <w:tcPr>
            <w:tcW w:w="2552" w:type="dxa"/>
            <w:vAlign w:val="center"/>
          </w:tcPr>
          <w:p w14:paraId="57E193D5">
            <w:pPr>
              <w:pStyle w:val="622"/>
              <w:spacing w:line="360" w:lineRule="auto"/>
              <w:ind w:firstLine="200"/>
              <w:jc w:val="center"/>
              <w:rPr>
                <w:rFonts w:hAnsi="宋体"/>
                <w:color w:val="auto"/>
                <w:sz w:val="24"/>
                <w:szCs w:val="24"/>
                <w:highlight w:val="none"/>
              </w:rPr>
            </w:pPr>
          </w:p>
        </w:tc>
      </w:tr>
      <w:tr w14:paraId="49D6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3FD6106F">
            <w:pPr>
              <w:pStyle w:val="622"/>
              <w:spacing w:line="360" w:lineRule="auto"/>
              <w:ind w:firstLine="200"/>
              <w:jc w:val="center"/>
              <w:rPr>
                <w:rFonts w:hAnsi="宋体"/>
                <w:color w:val="auto"/>
                <w:sz w:val="24"/>
                <w:szCs w:val="24"/>
                <w:highlight w:val="none"/>
              </w:rPr>
            </w:pPr>
            <w:r>
              <w:rPr>
                <w:rFonts w:hint="eastAsia" w:hAnsi="宋体"/>
                <w:color w:val="auto"/>
                <w:sz w:val="24"/>
                <w:szCs w:val="24"/>
                <w:highlight w:val="none"/>
              </w:rPr>
              <w:t>总价</w:t>
            </w:r>
          </w:p>
        </w:tc>
        <w:tc>
          <w:tcPr>
            <w:tcW w:w="2552" w:type="dxa"/>
            <w:vAlign w:val="center"/>
          </w:tcPr>
          <w:p w14:paraId="450EA1B9">
            <w:pPr>
              <w:pStyle w:val="622"/>
              <w:spacing w:line="360" w:lineRule="auto"/>
              <w:ind w:firstLine="200"/>
              <w:jc w:val="center"/>
              <w:rPr>
                <w:rFonts w:hAnsi="宋体"/>
                <w:color w:val="auto"/>
                <w:sz w:val="24"/>
                <w:szCs w:val="24"/>
                <w:highlight w:val="none"/>
              </w:rPr>
            </w:pPr>
          </w:p>
        </w:tc>
      </w:tr>
    </w:tbl>
    <w:p w14:paraId="0989C84E">
      <w:pPr>
        <w:spacing w:line="360" w:lineRule="auto"/>
        <w:ind w:firstLine="480" w:firstLineChars="200"/>
        <w:rPr>
          <w:rFonts w:ascii="宋体" w:hAnsi="宋体"/>
          <w:color w:val="auto"/>
          <w:sz w:val="24"/>
          <w:highlight w:val="none"/>
        </w:rPr>
      </w:pPr>
      <w:bookmarkStart w:id="56" w:name="_Toc30506"/>
      <w:bookmarkStart w:id="57" w:name="_Toc26916"/>
      <w:bookmarkStart w:id="58" w:name="_Toc14993"/>
      <w:bookmarkStart w:id="59" w:name="_Toc30158"/>
      <w:bookmarkStart w:id="60" w:name="_Toc3654"/>
      <w:r>
        <w:rPr>
          <w:rFonts w:hint="eastAsia" w:ascii="宋体" w:hAnsi="宋体"/>
          <w:bCs/>
          <w:color w:val="auto"/>
          <w:sz w:val="24"/>
          <w:highlight w:val="none"/>
        </w:rPr>
        <w:t>1.3.2单价合同，本合同单价（含税）标准为：</w:t>
      </w:r>
      <w:r>
        <w:rPr>
          <w:rFonts w:hint="eastAsia" w:ascii="宋体" w:hAnsi="宋体"/>
          <w:bCs/>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服务工作量的计量方式为：</w:t>
      </w:r>
      <w:r>
        <w:rPr>
          <w:rFonts w:hint="eastAsia" w:ascii="宋体" w:hAnsi="宋体"/>
          <w:bCs/>
          <w:color w:val="auto"/>
          <w:sz w:val="24"/>
          <w:highlight w:val="none"/>
          <w:u w:val="single"/>
        </w:rPr>
        <w:t xml:space="preserve">       </w:t>
      </w:r>
      <w:r>
        <w:rPr>
          <w:rFonts w:hint="eastAsia" w:ascii="宋体" w:hAnsi="宋体" w:cs="宋体"/>
          <w:b/>
          <w:color w:val="auto"/>
          <w:sz w:val="24"/>
          <w:highlight w:val="none"/>
          <w:u w:val="single"/>
        </w:rPr>
        <w:t>合同专用条款</w:t>
      </w:r>
      <w:r>
        <w:rPr>
          <w:rFonts w:hint="eastAsia" w:ascii="宋体" w:hAnsi="宋体"/>
          <w:bCs/>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单价合同，在合同履行期间内，根据实际完成的工作量据实结算，但结算总价上限不得超过预算金额或者双方确定的金额￥</w:t>
      </w:r>
      <w:r>
        <w:rPr>
          <w:rFonts w:ascii="宋体" w:hAnsi="宋体"/>
          <w:color w:val="auto"/>
          <w:sz w:val="24"/>
          <w:highlight w:val="none"/>
          <w:u w:val="single"/>
        </w:rPr>
        <w:t xml:space="preserve">           </w:t>
      </w:r>
      <w:r>
        <w:rPr>
          <w:rFonts w:ascii="宋体" w:hAnsi="宋体"/>
          <w:color w:val="auto"/>
          <w:sz w:val="24"/>
          <w:highlight w:val="none"/>
        </w:rPr>
        <w:t>元</w:t>
      </w:r>
      <w:r>
        <w:rPr>
          <w:rFonts w:hint="eastAsia" w:ascii="宋体" w:hAnsi="宋体"/>
          <w:color w:val="auto"/>
          <w:sz w:val="24"/>
          <w:highlight w:val="none"/>
        </w:rPr>
        <w:t>（大写：</w:t>
      </w:r>
      <w:r>
        <w:rPr>
          <w:rFonts w:ascii="宋体" w:hAnsi="宋体"/>
          <w:color w:val="auto"/>
          <w:sz w:val="24"/>
          <w:highlight w:val="none"/>
          <w:u w:val="single"/>
        </w:rPr>
        <w:t xml:space="preserve">                 </w:t>
      </w:r>
      <w:r>
        <w:rPr>
          <w:rFonts w:hint="eastAsia" w:ascii="宋体" w:hAnsi="宋体"/>
          <w:color w:val="auto"/>
          <w:sz w:val="24"/>
          <w:highlight w:val="none"/>
        </w:rPr>
        <w:t>元人民币）。</w:t>
      </w:r>
    </w:p>
    <w:p w14:paraId="69DCB204">
      <w:pPr>
        <w:pStyle w:val="632"/>
        <w:rPr>
          <w:color w:val="auto"/>
          <w:highlight w:val="none"/>
        </w:rPr>
      </w:pPr>
      <w:r>
        <w:rPr>
          <w:rFonts w:hint="eastAsia"/>
          <w:color w:val="auto"/>
          <w:highlight w:val="none"/>
        </w:rPr>
        <w:t>1.3.3其他计价方式：                   。</w:t>
      </w:r>
    </w:p>
    <w:bookmarkEnd w:id="56"/>
    <w:bookmarkEnd w:id="57"/>
    <w:bookmarkEnd w:id="58"/>
    <w:bookmarkEnd w:id="59"/>
    <w:bookmarkEnd w:id="60"/>
    <w:p w14:paraId="3DE47CB6">
      <w:pPr>
        <w:pStyle w:val="630"/>
        <w:spacing w:before="0" w:beforeAutospacing="0" w:after="0" w:afterAutospacing="0" w:line="360" w:lineRule="auto"/>
        <w:ind w:firstLine="480"/>
        <w:rPr>
          <w:b/>
          <w:color w:val="auto"/>
          <w:highlight w:val="none"/>
        </w:rPr>
      </w:pPr>
      <w:bookmarkStart w:id="61" w:name="_Toc10340"/>
      <w:bookmarkStart w:id="62" w:name="_Toc22618"/>
      <w:bookmarkStart w:id="63" w:name="_Toc1814"/>
      <w:bookmarkStart w:id="64" w:name="_Toc11108"/>
      <w:bookmarkStart w:id="65" w:name="_Toc4760"/>
      <w:bookmarkStart w:id="66" w:name="_Toc3625"/>
      <w:bookmarkStart w:id="67" w:name="_Toc8772"/>
      <w:bookmarkStart w:id="68" w:name="_Toc31421"/>
      <w:r>
        <w:rPr>
          <w:rFonts w:hint="eastAsia"/>
          <w:b/>
          <w:color w:val="auto"/>
          <w:highlight w:val="none"/>
        </w:rPr>
        <w:t>1.4履约保证金</w:t>
      </w:r>
    </w:p>
    <w:p w14:paraId="7DF200C7">
      <w:pPr>
        <w:pStyle w:val="630"/>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否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否）需要支付履约保证金。若需要支付履约保证金的，则：</w:t>
      </w:r>
    </w:p>
    <w:p w14:paraId="385E1A4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1.4.1履约保证金的比例为合同金额的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0AC79BB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1.4.2履约保证金支付方式详见</w:t>
      </w:r>
      <w:r>
        <w:rPr>
          <w:rFonts w:hint="eastAsia" w:ascii="宋体" w:hAnsi="宋体" w:cs="宋体"/>
          <w:color w:val="auto"/>
          <w:kern w:val="0"/>
          <w:sz w:val="24"/>
          <w:highlight w:val="none"/>
          <w:u w:val="single"/>
        </w:rPr>
        <w:t xml:space="preserve">    </w:t>
      </w:r>
      <w:r>
        <w:rPr>
          <w:rFonts w:hint="eastAsia" w:ascii="宋体" w:hAnsi="宋体" w:cs="宋体"/>
          <w:b/>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AE03F1C">
      <w:pPr>
        <w:pStyle w:val="632"/>
        <w:rPr>
          <w:color w:val="auto"/>
          <w:highlight w:val="none"/>
        </w:rPr>
      </w:pPr>
      <w:r>
        <w:rPr>
          <w:rFonts w:hint="eastAsia"/>
          <w:color w:val="auto"/>
          <w:highlight w:val="none"/>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BEB122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1.4.4甲方在项目验收结束后及时退还履约保证金。甲方在项目通过验收之日起</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highlight w:val="none"/>
          <w:u w:val="single"/>
        </w:rPr>
        <w:t xml:space="preserve">  0.05（可根据情况修改）  </w:t>
      </w:r>
      <w:r>
        <w:rPr>
          <w:rFonts w:hint="eastAsia" w:ascii="宋体" w:hAnsi="宋体" w:cs="宋体"/>
          <w:color w:val="auto"/>
          <w:kern w:val="0"/>
          <w:sz w:val="24"/>
          <w:highlight w:val="none"/>
        </w:rPr>
        <w:t>%计算，最高限额为本合同履约保证金的</w:t>
      </w:r>
      <w:r>
        <w:rPr>
          <w:rFonts w:hint="eastAsia" w:ascii="宋体" w:hAnsi="宋体" w:cs="宋体"/>
          <w:color w:val="auto"/>
          <w:kern w:val="0"/>
          <w:sz w:val="24"/>
          <w:highlight w:val="none"/>
          <w:u w:val="single"/>
        </w:rPr>
        <w:t xml:space="preserve">  20  </w:t>
      </w:r>
      <w:r>
        <w:rPr>
          <w:rFonts w:hint="eastAsia" w:ascii="宋体" w:hAnsi="宋体" w:cs="宋体"/>
          <w:color w:val="auto"/>
          <w:kern w:val="0"/>
          <w:sz w:val="24"/>
          <w:highlight w:val="none"/>
        </w:rPr>
        <w:t xml:space="preserve"> %。</w:t>
      </w:r>
    </w:p>
    <w:p w14:paraId="7647AA22">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1.5</w:t>
      </w:r>
      <w:bookmarkEnd w:id="61"/>
      <w:bookmarkEnd w:id="62"/>
      <w:bookmarkEnd w:id="63"/>
      <w:r>
        <w:rPr>
          <w:rFonts w:hint="eastAsia" w:ascii="宋体" w:hAnsi="宋体" w:cs="宋体"/>
          <w:b/>
          <w:color w:val="auto"/>
          <w:sz w:val="24"/>
          <w:highlight w:val="none"/>
        </w:rPr>
        <w:t>预付款</w:t>
      </w:r>
    </w:p>
    <w:p w14:paraId="7901FCDF">
      <w:pPr>
        <w:pStyle w:val="630"/>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否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否）需要支付预付款。若需要支付预付款的，则：</w:t>
      </w:r>
    </w:p>
    <w:p w14:paraId="6E6F90B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1.5.1预付款比例、支付方式、时间详见</w:t>
      </w:r>
      <w:r>
        <w:rPr>
          <w:rFonts w:hint="eastAsia" w:ascii="宋体" w:hAnsi="宋体" w:cs="宋体"/>
          <w:color w:val="auto"/>
          <w:kern w:val="0"/>
          <w:sz w:val="24"/>
          <w:highlight w:val="none"/>
          <w:u w:val="single"/>
        </w:rPr>
        <w:t xml:space="preserve">    </w:t>
      </w:r>
      <w:r>
        <w:rPr>
          <w:rFonts w:hint="eastAsia" w:ascii="宋体" w:hAnsi="宋体" w:cs="宋体"/>
          <w:b/>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2DD4CBD8">
      <w:pPr>
        <w:pStyle w:val="630"/>
        <w:spacing w:before="0" w:beforeAutospacing="0" w:after="0" w:afterAutospacing="0" w:line="360" w:lineRule="auto"/>
        <w:ind w:firstLine="480"/>
        <w:rPr>
          <w:color w:val="auto"/>
          <w:highlight w:val="none"/>
        </w:rPr>
      </w:pPr>
      <w:r>
        <w:rPr>
          <w:rFonts w:hint="eastAsia"/>
          <w:color w:val="auto"/>
          <w:highlight w:val="none"/>
        </w:rPr>
        <w:t>1.5.2预付款的扣回方式详见</w:t>
      </w:r>
      <w:r>
        <w:rPr>
          <w:rFonts w:hint="eastAsia"/>
          <w:color w:val="auto"/>
          <w:highlight w:val="none"/>
          <w:u w:val="single"/>
        </w:rPr>
        <w:t xml:space="preserve">    </w:t>
      </w:r>
      <w:r>
        <w:rPr>
          <w:rFonts w:hint="eastAsia"/>
          <w:b/>
          <w:color w:val="auto"/>
          <w:highlight w:val="none"/>
          <w:u w:val="single"/>
        </w:rPr>
        <w:t>合同专用条款</w:t>
      </w:r>
      <w:r>
        <w:rPr>
          <w:rFonts w:hint="eastAsia"/>
          <w:color w:val="auto"/>
          <w:highlight w:val="none"/>
          <w:u w:val="single"/>
        </w:rPr>
        <w:t xml:space="preserve">           </w:t>
      </w:r>
      <w:r>
        <w:rPr>
          <w:rFonts w:hint="eastAsia"/>
          <w:color w:val="auto"/>
          <w:highlight w:val="none"/>
        </w:rPr>
        <w:t>；</w:t>
      </w:r>
    </w:p>
    <w:p w14:paraId="035F4DF1">
      <w:pPr>
        <w:pStyle w:val="630"/>
        <w:spacing w:before="0" w:beforeAutospacing="0" w:after="0" w:afterAutospacing="0" w:line="360" w:lineRule="auto"/>
        <w:ind w:firstLine="480"/>
        <w:rPr>
          <w:color w:val="auto"/>
          <w:highlight w:val="none"/>
          <w:u w:val="single"/>
        </w:rPr>
      </w:pPr>
      <w:r>
        <w:rPr>
          <w:rFonts w:hint="eastAsia"/>
          <w:color w:val="auto"/>
          <w:highlight w:val="none"/>
        </w:rPr>
        <w:t>1.5.3预付款的担保措施详见</w:t>
      </w:r>
      <w:r>
        <w:rPr>
          <w:rFonts w:hint="eastAsia"/>
          <w:color w:val="auto"/>
          <w:highlight w:val="none"/>
          <w:u w:val="single"/>
        </w:rPr>
        <w:t xml:space="preserve">    </w:t>
      </w:r>
      <w:r>
        <w:rPr>
          <w:rFonts w:hint="eastAsia"/>
          <w:b/>
          <w:color w:val="auto"/>
          <w:highlight w:val="none"/>
          <w:u w:val="single"/>
        </w:rPr>
        <w:t>合同专用条款</w:t>
      </w:r>
      <w:r>
        <w:rPr>
          <w:rFonts w:hint="eastAsia"/>
          <w:color w:val="auto"/>
          <w:highlight w:val="none"/>
          <w:u w:val="single"/>
        </w:rPr>
        <w:t xml:space="preserve">          </w:t>
      </w:r>
      <w:r>
        <w:rPr>
          <w:rFonts w:hint="eastAsia"/>
          <w:color w:val="auto"/>
          <w:highlight w:val="none"/>
        </w:rPr>
        <w:t>。</w:t>
      </w:r>
    </w:p>
    <w:p w14:paraId="4C63BE67">
      <w:pPr>
        <w:pStyle w:val="630"/>
        <w:spacing w:before="0" w:beforeAutospacing="0" w:after="0" w:afterAutospacing="0" w:line="360" w:lineRule="auto"/>
        <w:ind w:firstLine="480"/>
        <w:rPr>
          <w:b/>
          <w:bCs/>
          <w:color w:val="auto"/>
          <w:highlight w:val="none"/>
        </w:rPr>
      </w:pPr>
      <w:r>
        <w:rPr>
          <w:rFonts w:hint="eastAsia"/>
          <w:b/>
          <w:bCs/>
          <w:color w:val="auto"/>
          <w:highlight w:val="none"/>
        </w:rPr>
        <w:t>1.6资金支付</w:t>
      </w:r>
    </w:p>
    <w:p w14:paraId="79B9A799">
      <w:pPr>
        <w:pStyle w:val="630"/>
        <w:spacing w:before="0" w:beforeAutospacing="0" w:after="0" w:afterAutospacing="0" w:line="360" w:lineRule="auto"/>
        <w:ind w:firstLine="480"/>
        <w:rPr>
          <w:color w:val="auto"/>
          <w:highlight w:val="none"/>
        </w:rPr>
      </w:pPr>
      <w:r>
        <w:rPr>
          <w:rFonts w:hint="eastAsia"/>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3A1E6E6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1.6.2资金支付的方式、时间和条件详见</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w:t>
      </w:r>
    </w:p>
    <w:p w14:paraId="6E62CE0B">
      <w:pPr>
        <w:spacing w:line="360" w:lineRule="auto"/>
        <w:ind w:firstLine="482" w:firstLineChars="200"/>
        <w:rPr>
          <w:rFonts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7</w:t>
      </w:r>
      <w:r>
        <w:rPr>
          <w:rFonts w:ascii="宋体" w:hAnsi="宋体"/>
          <w:b/>
          <w:color w:val="auto"/>
          <w:sz w:val="24"/>
          <w:highlight w:val="none"/>
        </w:rPr>
        <w:t xml:space="preserve"> 履行期限</w:t>
      </w:r>
      <w:r>
        <w:rPr>
          <w:rFonts w:hint="eastAsia" w:ascii="宋体" w:hAnsi="宋体"/>
          <w:b/>
          <w:color w:val="auto"/>
          <w:sz w:val="24"/>
          <w:highlight w:val="none"/>
        </w:rPr>
        <w:t>、地点和方式</w:t>
      </w:r>
      <w:bookmarkEnd w:id="64"/>
      <w:bookmarkEnd w:id="65"/>
      <w:bookmarkEnd w:id="66"/>
      <w:bookmarkEnd w:id="67"/>
      <w:bookmarkEnd w:id="68"/>
    </w:p>
    <w:p w14:paraId="2FE86C43">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1.</w:t>
      </w:r>
      <w:r>
        <w:rPr>
          <w:rFonts w:hint="eastAsia" w:ascii="宋体" w:hAnsi="宋体"/>
          <w:color w:val="auto"/>
          <w:sz w:val="24"/>
          <w:highlight w:val="none"/>
        </w:rPr>
        <w:t>7</w:t>
      </w:r>
      <w:r>
        <w:rPr>
          <w:rFonts w:ascii="宋体" w:hAnsi="宋体"/>
          <w:color w:val="auto"/>
          <w:sz w:val="24"/>
          <w:highlight w:val="none"/>
        </w:rPr>
        <w:t xml:space="preserve">.1 </w:t>
      </w:r>
      <w:r>
        <w:rPr>
          <w:rFonts w:hint="eastAsia" w:ascii="宋体" w:hAnsi="宋体"/>
          <w:color w:val="auto"/>
          <w:sz w:val="24"/>
          <w:highlight w:val="none"/>
        </w:rPr>
        <w:t>服务交付（实施）的时间（期限）</w:t>
      </w:r>
      <w:r>
        <w:rPr>
          <w:rFonts w:ascii="宋体" w:hAnsi="宋体"/>
          <w:color w:val="auto"/>
          <w:sz w:val="24"/>
          <w:highlight w:val="none"/>
        </w:rPr>
        <w:t>：</w:t>
      </w:r>
      <w:r>
        <w:rPr>
          <w:rFonts w:hint="eastAsia" w:ascii="宋体" w:hAnsi="宋体"/>
          <w:b/>
          <w:color w:val="auto"/>
          <w:sz w:val="24"/>
          <w:highlight w:val="none"/>
          <w:u w:val="single"/>
        </w:rPr>
        <w:t>合同专用条款</w:t>
      </w:r>
      <w:r>
        <w:rPr>
          <w:rFonts w:hint="eastAsia" w:ascii="宋体" w:hAnsi="宋体"/>
          <w:color w:val="auto"/>
          <w:sz w:val="24"/>
          <w:highlight w:val="none"/>
        </w:rPr>
        <w:t>；</w:t>
      </w:r>
    </w:p>
    <w:p w14:paraId="760CE777">
      <w:pPr>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7</w:t>
      </w:r>
      <w:r>
        <w:rPr>
          <w:rFonts w:ascii="宋体" w:hAnsi="宋体"/>
          <w:color w:val="auto"/>
          <w:sz w:val="24"/>
          <w:highlight w:val="none"/>
        </w:rPr>
        <w:t xml:space="preserve">.2 </w:t>
      </w:r>
      <w:r>
        <w:rPr>
          <w:rFonts w:hint="eastAsia" w:ascii="宋体" w:hAnsi="宋体"/>
          <w:color w:val="auto"/>
          <w:sz w:val="24"/>
          <w:highlight w:val="none"/>
        </w:rPr>
        <w:t>服</w:t>
      </w:r>
      <w:r>
        <w:rPr>
          <w:rFonts w:hint="eastAsia" w:ascii="宋体" w:hAnsi="宋体" w:cs="宋体"/>
          <w:color w:val="auto"/>
          <w:sz w:val="24"/>
          <w:highlight w:val="none"/>
        </w:rPr>
        <w:t>务交付（实施）的地点（地域范围）：</w:t>
      </w:r>
      <w:r>
        <w:rPr>
          <w:rFonts w:hint="eastAsia" w:ascii="宋体" w:hAnsi="宋体"/>
          <w:b/>
          <w:color w:val="auto"/>
          <w:sz w:val="24"/>
          <w:highlight w:val="none"/>
          <w:u w:val="single"/>
        </w:rPr>
        <w:t>合同专用条款</w:t>
      </w:r>
      <w:r>
        <w:rPr>
          <w:rFonts w:hint="eastAsia" w:ascii="宋体" w:hAnsi="宋体"/>
          <w:color w:val="auto"/>
          <w:sz w:val="24"/>
          <w:highlight w:val="none"/>
        </w:rPr>
        <w:t>；</w:t>
      </w:r>
    </w:p>
    <w:p w14:paraId="247A7E66">
      <w:pPr>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7</w:t>
      </w:r>
      <w:r>
        <w:rPr>
          <w:rFonts w:ascii="宋体" w:hAnsi="宋体"/>
          <w:color w:val="auto"/>
          <w:sz w:val="24"/>
          <w:highlight w:val="none"/>
        </w:rPr>
        <w:t xml:space="preserve">.3 </w:t>
      </w:r>
      <w:r>
        <w:rPr>
          <w:rFonts w:hint="eastAsia" w:ascii="宋体" w:hAnsi="宋体"/>
          <w:color w:val="auto"/>
          <w:sz w:val="24"/>
          <w:highlight w:val="none"/>
        </w:rPr>
        <w:t>服务交付（实施）的方式：</w:t>
      </w:r>
      <w:r>
        <w:rPr>
          <w:rFonts w:hint="eastAsia" w:ascii="宋体" w:hAnsi="宋体"/>
          <w:b/>
          <w:color w:val="auto"/>
          <w:sz w:val="24"/>
          <w:highlight w:val="none"/>
          <w:u w:val="single"/>
        </w:rPr>
        <w:t>合同专用条款</w:t>
      </w:r>
      <w:r>
        <w:rPr>
          <w:rFonts w:hint="eastAsia" w:ascii="宋体" w:hAnsi="宋体"/>
          <w:color w:val="auto"/>
          <w:sz w:val="24"/>
          <w:highlight w:val="none"/>
        </w:rPr>
        <w:t>。</w:t>
      </w:r>
    </w:p>
    <w:p w14:paraId="415C39EA">
      <w:pPr>
        <w:spacing w:line="360" w:lineRule="auto"/>
        <w:ind w:firstLine="480" w:firstLineChars="200"/>
        <w:rPr>
          <w:rFonts w:ascii="宋体" w:hAnsi="宋体"/>
          <w:bCs/>
          <w:color w:val="auto"/>
          <w:sz w:val="24"/>
          <w:highlight w:val="none"/>
        </w:rPr>
      </w:pPr>
      <w:bookmarkStart w:id="69" w:name="_Toc3079"/>
      <w:bookmarkStart w:id="70" w:name="_Toc2375"/>
      <w:bookmarkStart w:id="71" w:name="_Toc5698"/>
      <w:bookmarkStart w:id="72" w:name="_Toc24662"/>
      <w:bookmarkStart w:id="73" w:name="_Toc8586"/>
      <w:r>
        <w:rPr>
          <w:rFonts w:hint="eastAsia" w:ascii="宋体" w:hAnsi="宋体"/>
          <w:bCs/>
          <w:color w:val="auto"/>
          <w:sz w:val="24"/>
          <w:highlight w:val="none"/>
        </w:rPr>
        <w:t>1.7.4若服务</w:t>
      </w:r>
      <w:r>
        <w:rPr>
          <w:rFonts w:hint="eastAsia"/>
          <w:bCs/>
          <w:color w:val="auto"/>
          <w:sz w:val="24"/>
          <w:highlight w:val="none"/>
        </w:rPr>
        <w:t>涉及货物的，则货物的：</w:t>
      </w:r>
    </w:p>
    <w:p w14:paraId="1713FEF2">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1.7.4.1 交付期限：详见</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w:t>
      </w:r>
    </w:p>
    <w:p w14:paraId="0C273B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1.7.4.2 交付地点：</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w:t>
      </w:r>
    </w:p>
    <w:p w14:paraId="0B91643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1.7.4.3 交付方式：</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w:t>
      </w:r>
    </w:p>
    <w:p w14:paraId="61AA1C45">
      <w:pPr>
        <w:spacing w:line="360" w:lineRule="auto"/>
        <w:ind w:firstLine="482" w:firstLineChars="200"/>
        <w:rPr>
          <w:rFonts w:ascii="宋体" w:hAnsi="宋体"/>
          <w:color w:val="auto"/>
          <w:sz w:val="24"/>
          <w:highlight w:val="none"/>
          <w:u w:val="single"/>
        </w:rPr>
      </w:pPr>
      <w:r>
        <w:rPr>
          <w:rFonts w:ascii="宋体" w:hAnsi="宋体"/>
          <w:b/>
          <w:color w:val="auto"/>
          <w:sz w:val="24"/>
          <w:highlight w:val="none"/>
        </w:rPr>
        <w:t>1.</w:t>
      </w:r>
      <w:r>
        <w:rPr>
          <w:rFonts w:hint="eastAsia" w:ascii="宋体" w:hAnsi="宋体"/>
          <w:b/>
          <w:color w:val="auto"/>
          <w:sz w:val="24"/>
          <w:highlight w:val="none"/>
        </w:rPr>
        <w:t>8违约责任</w:t>
      </w:r>
      <w:bookmarkEnd w:id="69"/>
      <w:bookmarkEnd w:id="70"/>
      <w:bookmarkEnd w:id="71"/>
      <w:bookmarkEnd w:id="72"/>
      <w:bookmarkEnd w:id="73"/>
    </w:p>
    <w:p w14:paraId="4DD667F0">
      <w:pPr>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8</w:t>
      </w:r>
      <w:r>
        <w:rPr>
          <w:rFonts w:ascii="宋体" w:hAnsi="宋体"/>
          <w:color w:val="auto"/>
          <w:sz w:val="24"/>
          <w:highlight w:val="none"/>
        </w:rPr>
        <w:t>.1 除不可抗力外，如果乙方没有按照本合同约定的期限</w:t>
      </w:r>
      <w:r>
        <w:rPr>
          <w:rFonts w:hint="eastAsia" w:ascii="宋体" w:hAnsi="宋体"/>
          <w:color w:val="auto"/>
          <w:sz w:val="24"/>
          <w:highlight w:val="none"/>
        </w:rPr>
        <w:t>、</w:t>
      </w:r>
      <w:r>
        <w:rPr>
          <w:rFonts w:ascii="宋体" w:hAnsi="宋体"/>
          <w:color w:val="auto"/>
          <w:sz w:val="24"/>
          <w:highlight w:val="none"/>
        </w:rPr>
        <w:t>地点和方式</w:t>
      </w:r>
      <w:r>
        <w:rPr>
          <w:rFonts w:hint="eastAsia" w:ascii="宋体" w:hAnsi="宋体"/>
          <w:color w:val="auto"/>
          <w:sz w:val="24"/>
          <w:highlight w:val="none"/>
        </w:rPr>
        <w:t>交付服务成果或者实施服务</w:t>
      </w:r>
      <w:r>
        <w:rPr>
          <w:rFonts w:ascii="宋体" w:hAnsi="宋体"/>
          <w:color w:val="auto"/>
          <w:sz w:val="24"/>
          <w:highlight w:val="none"/>
        </w:rPr>
        <w:t>，那么甲方可要求乙方支付违约金</w:t>
      </w:r>
      <w:r>
        <w:rPr>
          <w:rFonts w:hint="eastAsia" w:ascii="宋体" w:hAnsi="宋体"/>
          <w:color w:val="auto"/>
          <w:sz w:val="24"/>
          <w:highlight w:val="none"/>
        </w:rPr>
        <w:t>，迟延履行</w:t>
      </w:r>
      <w:r>
        <w:rPr>
          <w:rFonts w:ascii="宋体" w:hAnsi="宋体"/>
          <w:color w:val="auto"/>
          <w:sz w:val="24"/>
          <w:highlight w:val="none"/>
        </w:rPr>
        <w:t>违约金按每迟延</w:t>
      </w:r>
      <w:r>
        <w:rPr>
          <w:rFonts w:hint="eastAsia" w:ascii="宋体" w:hAnsi="宋体"/>
          <w:color w:val="auto"/>
          <w:sz w:val="24"/>
          <w:highlight w:val="none"/>
        </w:rPr>
        <w:t>履行</w:t>
      </w:r>
      <w:r>
        <w:rPr>
          <w:rFonts w:ascii="宋体" w:hAnsi="宋体"/>
          <w:color w:val="auto"/>
          <w:sz w:val="24"/>
          <w:highlight w:val="none"/>
        </w:rPr>
        <w:t>一日的应提供而未</w:t>
      </w:r>
      <w:r>
        <w:rPr>
          <w:rFonts w:hint="eastAsia" w:ascii="宋体" w:hAnsi="宋体"/>
          <w:color w:val="auto"/>
          <w:sz w:val="24"/>
          <w:highlight w:val="none"/>
        </w:rPr>
        <w:t>提供</w:t>
      </w:r>
      <w:r>
        <w:rPr>
          <w:rFonts w:ascii="宋体" w:hAnsi="宋体"/>
          <w:color w:val="auto"/>
          <w:sz w:val="24"/>
          <w:highlight w:val="none"/>
        </w:rPr>
        <w:t>服务价格的</w:t>
      </w:r>
      <w:r>
        <w:rPr>
          <w:rFonts w:hint="eastAsia" w:ascii="宋体" w:hAnsi="宋体"/>
          <w:color w:val="auto"/>
          <w:sz w:val="24"/>
          <w:highlight w:val="none"/>
          <w:u w:val="single"/>
        </w:rPr>
        <w:t>0.05</w:t>
      </w:r>
      <w:r>
        <w:rPr>
          <w:rFonts w:ascii="宋体" w:hAnsi="宋体"/>
          <w:color w:val="auto"/>
          <w:sz w:val="24"/>
          <w:highlight w:val="none"/>
          <w:u w:val="single"/>
        </w:rPr>
        <w:t xml:space="preserve"> </w:t>
      </w:r>
      <w:r>
        <w:rPr>
          <w:rFonts w:ascii="宋体" w:hAnsi="宋体"/>
          <w:color w:val="auto"/>
          <w:sz w:val="24"/>
          <w:highlight w:val="none"/>
        </w:rPr>
        <w:t>%计算</w:t>
      </w:r>
      <w:r>
        <w:rPr>
          <w:rFonts w:hint="eastAsia" w:ascii="宋体" w:hAnsi="宋体"/>
          <w:color w:val="auto"/>
          <w:sz w:val="24"/>
          <w:highlight w:val="none"/>
        </w:rPr>
        <w:t>，</w:t>
      </w:r>
      <w:r>
        <w:rPr>
          <w:rFonts w:ascii="宋体" w:hAnsi="宋体"/>
          <w:color w:val="auto"/>
          <w:sz w:val="24"/>
          <w:highlight w:val="none"/>
        </w:rPr>
        <w:t>最高限额为</w:t>
      </w:r>
      <w:r>
        <w:rPr>
          <w:rFonts w:hint="eastAsia" w:ascii="宋体" w:hAnsi="宋体"/>
          <w:color w:val="auto"/>
          <w:sz w:val="24"/>
          <w:highlight w:val="none"/>
        </w:rPr>
        <w:t>本</w:t>
      </w:r>
      <w:r>
        <w:rPr>
          <w:rFonts w:ascii="宋体" w:hAnsi="宋体"/>
          <w:color w:val="auto"/>
          <w:sz w:val="24"/>
          <w:highlight w:val="none"/>
        </w:rPr>
        <w:t>合同总价的</w:t>
      </w:r>
      <w:r>
        <w:rPr>
          <w:rFonts w:ascii="宋体" w:hAnsi="宋体"/>
          <w:color w:val="auto"/>
          <w:sz w:val="24"/>
          <w:highlight w:val="none"/>
          <w:u w:val="single"/>
        </w:rPr>
        <w:t xml:space="preserve">  20   </w:t>
      </w:r>
      <w:r>
        <w:rPr>
          <w:rFonts w:ascii="宋体" w:hAnsi="宋体"/>
          <w:color w:val="auto"/>
          <w:sz w:val="24"/>
          <w:highlight w:val="none"/>
        </w:rPr>
        <w:t>%</w:t>
      </w:r>
      <w:r>
        <w:rPr>
          <w:rFonts w:hint="eastAsia" w:ascii="宋体" w:hAnsi="宋体"/>
          <w:color w:val="auto"/>
          <w:sz w:val="24"/>
          <w:highlight w:val="none"/>
        </w:rPr>
        <w:t>；</w:t>
      </w:r>
      <w:r>
        <w:rPr>
          <w:rFonts w:ascii="宋体" w:hAnsi="宋体"/>
          <w:color w:val="auto"/>
          <w:sz w:val="24"/>
          <w:highlight w:val="none"/>
        </w:rPr>
        <w:t>迟延</w:t>
      </w:r>
      <w:r>
        <w:rPr>
          <w:rFonts w:hint="eastAsia" w:ascii="宋体" w:hAnsi="宋体"/>
          <w:color w:val="auto"/>
          <w:sz w:val="24"/>
          <w:highlight w:val="none"/>
        </w:rPr>
        <w:t>履行</w:t>
      </w:r>
      <w:r>
        <w:rPr>
          <w:rFonts w:ascii="宋体" w:hAnsi="宋体"/>
          <w:color w:val="auto"/>
          <w:sz w:val="24"/>
          <w:highlight w:val="none"/>
        </w:rPr>
        <w:t>的违约金计算数额达到前述最高限额之日起</w:t>
      </w:r>
      <w:r>
        <w:rPr>
          <w:rFonts w:hint="eastAsia" w:ascii="宋体" w:hAnsi="宋体"/>
          <w:color w:val="auto"/>
          <w:sz w:val="24"/>
          <w:highlight w:val="none"/>
        </w:rPr>
        <w:t>，</w:t>
      </w:r>
      <w:r>
        <w:rPr>
          <w:rFonts w:ascii="宋体" w:hAnsi="宋体"/>
          <w:color w:val="auto"/>
          <w:sz w:val="24"/>
          <w:highlight w:val="none"/>
        </w:rPr>
        <w:t>甲方有权在要求乙方支付违约金的同时</w:t>
      </w:r>
      <w:r>
        <w:rPr>
          <w:rFonts w:hint="eastAsia" w:ascii="宋体" w:hAnsi="宋体"/>
          <w:color w:val="auto"/>
          <w:sz w:val="24"/>
          <w:highlight w:val="none"/>
        </w:rPr>
        <w:t>，书面通知乙方</w:t>
      </w:r>
      <w:r>
        <w:rPr>
          <w:rFonts w:ascii="宋体" w:hAnsi="宋体"/>
          <w:color w:val="auto"/>
          <w:sz w:val="24"/>
          <w:highlight w:val="none"/>
        </w:rPr>
        <w:t>解除本合同</w:t>
      </w:r>
      <w:r>
        <w:rPr>
          <w:rFonts w:hint="eastAsia" w:ascii="宋体" w:hAnsi="宋体"/>
          <w:color w:val="auto"/>
          <w:sz w:val="24"/>
          <w:highlight w:val="none"/>
        </w:rPr>
        <w:t>；</w:t>
      </w:r>
    </w:p>
    <w:p w14:paraId="16B7445E">
      <w:pPr>
        <w:pStyle w:val="632"/>
        <w:rPr>
          <w:b/>
          <w:bCs/>
          <w:color w:val="auto"/>
          <w:highlight w:val="none"/>
        </w:rPr>
      </w:pPr>
      <w:r>
        <w:rPr>
          <w:rFonts w:hint="eastAsia"/>
          <w:color w:val="auto"/>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highlight w:val="none"/>
          <w:u w:val="single"/>
        </w:rPr>
        <w:t xml:space="preserve">  0.05  </w:t>
      </w:r>
      <w:r>
        <w:rPr>
          <w:rFonts w:hint="eastAsia"/>
          <w:color w:val="auto"/>
          <w:highlight w:val="none"/>
        </w:rPr>
        <w:t>%计算，最高限额为本合同总价的</w:t>
      </w:r>
      <w:r>
        <w:rPr>
          <w:rFonts w:hint="eastAsia"/>
          <w:color w:val="auto"/>
          <w:highlight w:val="none"/>
          <w:u w:val="single"/>
        </w:rPr>
        <w:t xml:space="preserve">  20  </w:t>
      </w:r>
      <w:r>
        <w:rPr>
          <w:rFonts w:hint="eastAsia"/>
          <w:color w:val="auto"/>
          <w:highlight w:val="none"/>
        </w:rPr>
        <w:t>%；迟延交付货物的违约金计算数额达到前述最高限额之日起，甲方有权在要求乙方支付违约金的同时，书面通知乙方解除本合同；</w:t>
      </w:r>
    </w:p>
    <w:p w14:paraId="15E78FD8">
      <w:pPr>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8</w:t>
      </w:r>
      <w:r>
        <w:rPr>
          <w:rFonts w:ascii="宋体" w:hAnsi="宋体"/>
          <w:color w:val="auto"/>
          <w:sz w:val="24"/>
          <w:highlight w:val="none"/>
        </w:rPr>
        <w:t>.</w:t>
      </w:r>
      <w:r>
        <w:rPr>
          <w:rFonts w:hint="eastAsia" w:ascii="宋体" w:hAnsi="宋体"/>
          <w:color w:val="auto"/>
          <w:sz w:val="24"/>
          <w:highlight w:val="none"/>
        </w:rPr>
        <w:t>3</w:t>
      </w:r>
      <w:r>
        <w:rPr>
          <w:rFonts w:hint="eastAsia" w:ascii="宋体" w:hAnsi="宋体" w:cs="宋体"/>
          <w:color w:val="auto"/>
          <w:sz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highlight w:val="none"/>
          <w:u w:val="single"/>
        </w:rPr>
        <w:t xml:space="preserve">   0.05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%；迟延付款的违约金计算数额达到前述最高限额之日起，乙方有权在要求甲方支付违约金的同时，书面通知甲方解除本合同</w:t>
      </w:r>
      <w:r>
        <w:rPr>
          <w:rFonts w:hint="eastAsia" w:ascii="宋体" w:hAnsi="宋体"/>
          <w:color w:val="auto"/>
          <w:sz w:val="24"/>
          <w:highlight w:val="none"/>
        </w:rPr>
        <w:t>；</w:t>
      </w:r>
    </w:p>
    <w:p w14:paraId="70FC7A6D">
      <w:pPr>
        <w:spacing w:line="360" w:lineRule="auto"/>
        <w:ind w:firstLine="480" w:firstLineChars="200"/>
        <w:rPr>
          <w:rFonts w:ascii="宋体" w:hAnsi="宋体" w:cs="宋体"/>
          <w:color w:val="auto"/>
          <w:sz w:val="24"/>
          <w:highlight w:val="none"/>
        </w:rPr>
      </w:pPr>
      <w:bookmarkStart w:id="74" w:name="_Toc32454"/>
      <w:bookmarkStart w:id="75" w:name="_Toc26807"/>
      <w:bookmarkStart w:id="76" w:name="_Toc30329"/>
      <w:bookmarkStart w:id="77" w:name="_Toc9497"/>
      <w:bookmarkStart w:id="78" w:name="_Toc18683"/>
      <w:r>
        <w:rPr>
          <w:rFonts w:hint="eastAsia" w:ascii="宋体" w:hAnsi="宋体" w:cs="宋体"/>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3D9E30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5F0C5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3E4DF5DF">
      <w:pPr>
        <w:spacing w:line="360" w:lineRule="auto"/>
        <w:ind w:right="-420" w:rightChars="-200" w:firstLine="480" w:firstLineChars="200"/>
        <w:rPr>
          <w:rFonts w:ascii="宋体" w:hAnsi="宋体" w:cs="宋体"/>
          <w:color w:val="auto"/>
          <w:highlight w:val="none"/>
        </w:rPr>
      </w:pPr>
      <w:r>
        <w:rPr>
          <w:rFonts w:hint="eastAsia" w:ascii="宋体" w:hAnsi="宋体" w:cs="宋体"/>
          <w:color w:val="auto"/>
          <w:sz w:val="24"/>
          <w:highlight w:val="none"/>
        </w:rPr>
        <w:t>1.8.7违约责任</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另有约定的，从其约定。</w:t>
      </w:r>
    </w:p>
    <w:bookmarkEnd w:id="74"/>
    <w:bookmarkEnd w:id="75"/>
    <w:bookmarkEnd w:id="76"/>
    <w:bookmarkEnd w:id="77"/>
    <w:bookmarkEnd w:id="78"/>
    <w:p w14:paraId="037860E8">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1.9合同争议的解决</w:t>
      </w:r>
    </w:p>
    <w:p w14:paraId="4D17E3A5">
      <w:pPr>
        <w:spacing w:line="360" w:lineRule="auto"/>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highlight w:val="none"/>
          <w:u w:val="single"/>
        </w:rPr>
        <w:t xml:space="preserve">  1.9.2 </w:t>
      </w:r>
      <w:r>
        <w:rPr>
          <w:rFonts w:hint="eastAsia" w:ascii="宋体" w:hAnsi="宋体" w:cs="宋体"/>
          <w:color w:val="auto"/>
          <w:sz w:val="24"/>
          <w:highlight w:val="none"/>
        </w:rPr>
        <w:t>条款规定的方式解决：</w:t>
      </w:r>
    </w:p>
    <w:p w14:paraId="4564023C">
      <w:pPr>
        <w:spacing w:line="360" w:lineRule="auto"/>
        <w:ind w:firstLine="600" w:firstLineChars="250"/>
        <w:rPr>
          <w:rFonts w:ascii="宋体" w:hAnsi="宋体" w:cs="宋体"/>
          <w:color w:val="auto"/>
          <w:sz w:val="24"/>
          <w:highlight w:val="none"/>
        </w:rPr>
      </w:pPr>
      <w:r>
        <w:rPr>
          <w:rFonts w:hint="eastAsia" w:ascii="宋体" w:hAnsi="宋体" w:cs="宋体"/>
          <w:color w:val="auto"/>
          <w:sz w:val="24"/>
          <w:highlight w:val="none"/>
        </w:rPr>
        <w:t>1.9.1 将争议提交</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仲裁委员会依申请仲裁时其现行有效的仲裁规则裁决；</w:t>
      </w:r>
    </w:p>
    <w:p w14:paraId="23A28336">
      <w:pPr>
        <w:spacing w:line="360" w:lineRule="auto"/>
        <w:ind w:firstLine="600" w:firstLineChars="250"/>
        <w:rPr>
          <w:rFonts w:ascii="宋体" w:hAnsi="宋体" w:cs="宋体"/>
          <w:color w:val="auto"/>
          <w:sz w:val="24"/>
          <w:highlight w:val="none"/>
        </w:rPr>
      </w:pPr>
      <w:r>
        <w:rPr>
          <w:rFonts w:hint="eastAsia" w:ascii="宋体" w:hAnsi="宋体" w:cs="宋体"/>
          <w:color w:val="auto"/>
          <w:sz w:val="24"/>
          <w:highlight w:val="none"/>
        </w:rPr>
        <w:t>1.9.2 向</w:t>
      </w:r>
      <w:r>
        <w:rPr>
          <w:rFonts w:hint="eastAsia" w:ascii="宋体" w:hAnsi="宋体" w:cs="宋体"/>
          <w:b/>
          <w:color w:val="auto"/>
          <w:sz w:val="24"/>
          <w:highlight w:val="none"/>
          <w:u w:val="single"/>
        </w:rPr>
        <w:t>合同专用条款</w:t>
      </w:r>
      <w:r>
        <w:rPr>
          <w:rFonts w:hint="eastAsia" w:ascii="宋体" w:hAnsi="宋体" w:cs="宋体"/>
          <w:color w:val="auto"/>
          <w:sz w:val="24"/>
          <w:highlight w:val="none"/>
        </w:rPr>
        <w:t>人民法院起诉。</w:t>
      </w:r>
    </w:p>
    <w:p w14:paraId="40153F85">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2.0 合同生效</w:t>
      </w:r>
    </w:p>
    <w:p w14:paraId="392D3A36">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本合同自双方当事人盖章签字时生效。</w:t>
      </w:r>
    </w:p>
    <w:p w14:paraId="131F32C3">
      <w:pPr>
        <w:autoSpaceDE w:val="0"/>
        <w:autoSpaceDN w:val="0"/>
        <w:spacing w:line="360" w:lineRule="auto"/>
        <w:rPr>
          <w:rFonts w:ascii="宋体" w:hAnsi="宋体"/>
          <w:color w:val="auto"/>
          <w:sz w:val="24"/>
          <w:highlight w:val="none"/>
          <w:lang w:val="zh-CN"/>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6"/>
        <w:gridCol w:w="2307"/>
      </w:tblGrid>
      <w:tr w14:paraId="107FE1F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59ACD9EC">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甲方（采购人</w:t>
            </w:r>
            <w:r>
              <w:rPr>
                <w:rFonts w:hint="eastAsia" w:ascii="宋体" w:hAnsi="宋体"/>
                <w:color w:val="auto"/>
                <w:sz w:val="24"/>
                <w:highlight w:val="none"/>
              </w:rPr>
              <w:t>、受采购人委托签订合同的单位或</w:t>
            </w:r>
            <w:r>
              <w:rPr>
                <w:rFonts w:hint="eastAsia" w:ascii="Calibri" w:hAnsi="Calibri"/>
                <w:color w:val="auto"/>
                <w:sz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5F0C8D6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乙方（供应商）</w:t>
            </w:r>
          </w:p>
        </w:tc>
      </w:tr>
      <w:tr w14:paraId="3D26E45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760A8A7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0AAE98E1">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20F2728">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351B4388">
            <w:pPr>
              <w:snapToGrid w:val="0"/>
              <w:spacing w:line="360" w:lineRule="auto"/>
              <w:jc w:val="center"/>
              <w:rPr>
                <w:rFonts w:ascii="Calibri" w:hAnsi="Calibri"/>
                <w:color w:val="auto"/>
                <w:spacing w:val="20"/>
                <w:sz w:val="24"/>
                <w:highlight w:val="none"/>
              </w:rPr>
            </w:pPr>
          </w:p>
        </w:tc>
      </w:tr>
      <w:tr w14:paraId="78C28AB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188F2C25">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3EDC2F24">
            <w:pPr>
              <w:snapToGrid w:val="0"/>
              <w:spacing w:line="360" w:lineRule="auto"/>
              <w:ind w:firstLine="115" w:firstLineChars="48"/>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5B5062F">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390555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515D21A4">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49E0432A">
            <w:pPr>
              <w:snapToGrid w:val="0"/>
              <w:spacing w:line="360" w:lineRule="auto"/>
              <w:jc w:val="center"/>
              <w:rPr>
                <w:rFonts w:ascii="Calibri" w:hAnsi="Calibri"/>
                <w:color w:val="auto"/>
                <w:sz w:val="24"/>
                <w:highlight w:val="none"/>
              </w:rPr>
            </w:pPr>
          </w:p>
        </w:tc>
      </w:tr>
      <w:tr w14:paraId="24F0A3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2DD7BA9C">
            <w:pPr>
              <w:widowControl/>
              <w:adjustRightInd/>
              <w:spacing w:line="360" w:lineRule="auto"/>
              <w:jc w:val="left"/>
              <w:rPr>
                <w:rFonts w:ascii="Calibri" w:hAnsi="Calibri"/>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18C12F7D">
            <w:pPr>
              <w:widowControl/>
              <w:adjustRightInd/>
              <w:spacing w:line="360" w:lineRule="auto"/>
              <w:jc w:val="left"/>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717C1">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14C8FBB7">
            <w:pPr>
              <w:snapToGrid w:val="0"/>
              <w:spacing w:line="360" w:lineRule="auto"/>
              <w:jc w:val="center"/>
              <w:rPr>
                <w:rFonts w:ascii="Calibri" w:hAnsi="Calibri"/>
                <w:color w:val="auto"/>
                <w:spacing w:val="20"/>
                <w:sz w:val="24"/>
                <w:highlight w:val="none"/>
              </w:rPr>
            </w:pPr>
          </w:p>
        </w:tc>
      </w:tr>
      <w:tr w14:paraId="126D7D5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4C73192">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683ABCEB">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D438FD6">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3D3BE17B">
            <w:pPr>
              <w:snapToGrid w:val="0"/>
              <w:spacing w:line="360" w:lineRule="auto"/>
              <w:jc w:val="center"/>
              <w:rPr>
                <w:rFonts w:ascii="Calibri" w:hAnsi="Calibri"/>
                <w:color w:val="auto"/>
                <w:spacing w:val="20"/>
                <w:sz w:val="24"/>
                <w:highlight w:val="none"/>
              </w:rPr>
            </w:pPr>
          </w:p>
        </w:tc>
      </w:tr>
      <w:tr w14:paraId="68D548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D6CE538">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4C447BD6">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CD7C4E5">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02E3384B">
            <w:pPr>
              <w:snapToGrid w:val="0"/>
              <w:spacing w:line="360" w:lineRule="auto"/>
              <w:jc w:val="center"/>
              <w:rPr>
                <w:rFonts w:ascii="Calibri" w:hAnsi="Calibri"/>
                <w:color w:val="auto"/>
                <w:spacing w:val="20"/>
                <w:sz w:val="24"/>
                <w:highlight w:val="none"/>
              </w:rPr>
            </w:pPr>
          </w:p>
        </w:tc>
      </w:tr>
      <w:tr w14:paraId="60796A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A78D805">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0E687A">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3A92CA4">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2F5E224F">
            <w:pPr>
              <w:snapToGrid w:val="0"/>
              <w:spacing w:line="360" w:lineRule="auto"/>
              <w:jc w:val="center"/>
              <w:rPr>
                <w:rFonts w:ascii="Calibri" w:hAnsi="Calibri"/>
                <w:color w:val="auto"/>
                <w:spacing w:val="20"/>
                <w:sz w:val="24"/>
                <w:highlight w:val="none"/>
              </w:rPr>
            </w:pPr>
          </w:p>
        </w:tc>
      </w:tr>
      <w:tr w14:paraId="091B95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83DB89E">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06D43F02">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BDD6E72">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0F2CCCEA">
            <w:pPr>
              <w:snapToGrid w:val="0"/>
              <w:spacing w:line="360" w:lineRule="auto"/>
              <w:jc w:val="center"/>
              <w:rPr>
                <w:rFonts w:ascii="Calibri" w:hAnsi="Calibri"/>
                <w:color w:val="auto"/>
                <w:spacing w:val="20"/>
                <w:sz w:val="24"/>
                <w:highlight w:val="none"/>
              </w:rPr>
            </w:pPr>
          </w:p>
        </w:tc>
      </w:tr>
      <w:tr w14:paraId="4C1177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483F8E9">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0E857F6">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732CE3C">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23F287A7">
            <w:pPr>
              <w:snapToGrid w:val="0"/>
              <w:spacing w:line="360" w:lineRule="auto"/>
              <w:jc w:val="center"/>
              <w:rPr>
                <w:rFonts w:ascii="Calibri" w:hAnsi="Calibri"/>
                <w:color w:val="auto"/>
                <w:spacing w:val="20"/>
                <w:sz w:val="24"/>
                <w:highlight w:val="none"/>
              </w:rPr>
            </w:pPr>
          </w:p>
        </w:tc>
      </w:tr>
      <w:tr w14:paraId="42C86D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CF4D445">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0D4342BD">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A024A72">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E0D5B9A">
            <w:pPr>
              <w:snapToGrid w:val="0"/>
              <w:spacing w:line="360" w:lineRule="auto"/>
              <w:jc w:val="center"/>
              <w:rPr>
                <w:rFonts w:ascii="Calibri" w:hAnsi="Calibri"/>
                <w:color w:val="auto"/>
                <w:spacing w:val="20"/>
                <w:sz w:val="24"/>
                <w:highlight w:val="none"/>
              </w:rPr>
            </w:pPr>
          </w:p>
        </w:tc>
      </w:tr>
      <w:tr w14:paraId="2102668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F83ACF0">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439968EB">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D6D715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182C89BE">
            <w:pPr>
              <w:snapToGrid w:val="0"/>
              <w:spacing w:line="360" w:lineRule="auto"/>
              <w:jc w:val="center"/>
              <w:rPr>
                <w:rFonts w:ascii="Calibri" w:hAnsi="Calibri"/>
                <w:color w:val="auto"/>
                <w:spacing w:val="20"/>
                <w:sz w:val="24"/>
                <w:highlight w:val="none"/>
              </w:rPr>
            </w:pPr>
          </w:p>
        </w:tc>
      </w:tr>
      <w:tr w14:paraId="3E64FA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AB40653">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08021D3">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6D40DD8">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7E1B85F9">
            <w:pPr>
              <w:snapToGrid w:val="0"/>
              <w:spacing w:line="360" w:lineRule="auto"/>
              <w:jc w:val="center"/>
              <w:rPr>
                <w:rFonts w:ascii="Calibri" w:hAnsi="Calibri"/>
                <w:color w:val="auto"/>
                <w:spacing w:val="20"/>
                <w:sz w:val="24"/>
                <w:highlight w:val="none"/>
              </w:rPr>
            </w:pPr>
          </w:p>
        </w:tc>
      </w:tr>
      <w:tr w14:paraId="240423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C369047">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0C205D7">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06C5C7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35EBE2BC">
            <w:pPr>
              <w:snapToGrid w:val="0"/>
              <w:spacing w:line="360" w:lineRule="auto"/>
              <w:jc w:val="center"/>
              <w:rPr>
                <w:rFonts w:ascii="Calibri" w:hAnsi="Calibri"/>
                <w:color w:val="auto"/>
                <w:spacing w:val="20"/>
                <w:sz w:val="24"/>
                <w:highlight w:val="none"/>
              </w:rPr>
            </w:pPr>
          </w:p>
        </w:tc>
      </w:tr>
      <w:tr w14:paraId="4A4F3B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CA598EC">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04D9E829">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E6A62F9">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1398B084">
            <w:pPr>
              <w:snapToGrid w:val="0"/>
              <w:spacing w:line="360" w:lineRule="auto"/>
              <w:jc w:val="center"/>
              <w:rPr>
                <w:rFonts w:ascii="Calibri" w:hAnsi="Calibri"/>
                <w:color w:val="auto"/>
                <w:spacing w:val="20"/>
                <w:sz w:val="24"/>
                <w:highlight w:val="none"/>
              </w:rPr>
            </w:pPr>
          </w:p>
        </w:tc>
      </w:tr>
      <w:tr w14:paraId="5F484B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7C0C5C4">
            <w:pPr>
              <w:snapToGrid w:val="0"/>
              <w:spacing w:line="360" w:lineRule="auto"/>
              <w:jc w:val="left"/>
              <w:rPr>
                <w:rFonts w:ascii="Calibri" w:hAnsi="Calibri"/>
                <w:color w:val="auto"/>
                <w:spacing w:val="20"/>
                <w:sz w:val="24"/>
                <w:highlight w:val="none"/>
              </w:rPr>
            </w:pPr>
            <w:r>
              <w:rPr>
                <w:rFonts w:hint="eastAsia" w:ascii="宋体" w:hAnsi="宋体"/>
                <w:color w:val="auto"/>
                <w:sz w:val="24"/>
                <w:highlight w:val="none"/>
              </w:rPr>
              <w:t>注：涉及联合体或其他合同主体的信息应按上表格式加列。</w:t>
            </w:r>
          </w:p>
        </w:tc>
      </w:tr>
    </w:tbl>
    <w:p w14:paraId="1FE0B92D">
      <w:pPr>
        <w:widowControl/>
        <w:spacing w:line="360" w:lineRule="auto"/>
        <w:jc w:val="left"/>
        <w:rPr>
          <w:rFonts w:ascii="宋体" w:hAnsi="宋体"/>
          <w:b/>
          <w:color w:val="auto"/>
          <w:sz w:val="24"/>
          <w:highlight w:val="none"/>
        </w:rPr>
      </w:pPr>
    </w:p>
    <w:p w14:paraId="29CF9B6A">
      <w:pPr>
        <w:pStyle w:val="282"/>
        <w:spacing w:after="0"/>
        <w:ind w:firstLine="482"/>
        <w:jc w:val="center"/>
        <w:outlineLvl w:val="1"/>
        <w:rPr>
          <w:rFonts w:ascii="宋体" w:hAnsi="宋体"/>
          <w:b/>
          <w:color w:val="auto"/>
          <w:szCs w:val="24"/>
          <w:highlight w:val="none"/>
        </w:rPr>
      </w:pPr>
      <w:r>
        <w:rPr>
          <w:rFonts w:hint="eastAsia" w:ascii="宋体" w:hAnsi="宋体"/>
          <w:b/>
          <w:color w:val="auto"/>
          <w:szCs w:val="24"/>
          <w:highlight w:val="none"/>
        </w:rPr>
        <w:t>第二节</w:t>
      </w:r>
      <w:r>
        <w:rPr>
          <w:rFonts w:ascii="宋体" w:hAnsi="宋体"/>
          <w:b/>
          <w:color w:val="auto"/>
          <w:szCs w:val="24"/>
          <w:highlight w:val="none"/>
        </w:rPr>
        <w:t xml:space="preserve"> </w:t>
      </w:r>
      <w:r>
        <w:rPr>
          <w:rFonts w:hint="eastAsia" w:ascii="宋体" w:hAnsi="宋体"/>
          <w:b/>
          <w:color w:val="auto"/>
          <w:szCs w:val="24"/>
          <w:highlight w:val="none"/>
        </w:rPr>
        <w:t>合同一般条款</w:t>
      </w:r>
    </w:p>
    <w:p w14:paraId="636A4287">
      <w:pPr>
        <w:spacing w:line="360" w:lineRule="auto"/>
        <w:ind w:firstLine="482" w:firstLineChars="200"/>
        <w:rPr>
          <w:rFonts w:ascii="宋体" w:hAnsi="宋体"/>
          <w:b/>
          <w:color w:val="auto"/>
          <w:sz w:val="24"/>
          <w:highlight w:val="none"/>
        </w:rPr>
      </w:pPr>
      <w:bookmarkStart w:id="79" w:name="_Toc25079"/>
      <w:bookmarkStart w:id="80" w:name="_Toc14021"/>
      <w:bookmarkStart w:id="81" w:name="_Toc31297"/>
      <w:bookmarkStart w:id="82" w:name="_Toc19680"/>
      <w:bookmarkStart w:id="83" w:name="_Toc5228"/>
      <w:r>
        <w:rPr>
          <w:rFonts w:ascii="宋体" w:hAnsi="宋体"/>
          <w:b/>
          <w:color w:val="auto"/>
          <w:sz w:val="24"/>
          <w:highlight w:val="none"/>
        </w:rPr>
        <w:t>2.1 定义</w:t>
      </w:r>
      <w:bookmarkEnd w:id="79"/>
      <w:bookmarkEnd w:id="80"/>
      <w:bookmarkEnd w:id="81"/>
      <w:bookmarkEnd w:id="82"/>
      <w:bookmarkEnd w:id="83"/>
    </w:p>
    <w:p w14:paraId="12195D03">
      <w:pPr>
        <w:spacing w:line="360" w:lineRule="auto"/>
        <w:ind w:firstLine="480" w:firstLineChars="200"/>
        <w:rPr>
          <w:rFonts w:ascii="宋体" w:hAnsi="宋体"/>
          <w:color w:val="auto"/>
          <w:sz w:val="24"/>
          <w:highlight w:val="none"/>
        </w:rPr>
      </w:pPr>
      <w:r>
        <w:rPr>
          <w:rFonts w:ascii="宋体" w:hAnsi="宋体"/>
          <w:color w:val="auto"/>
          <w:sz w:val="24"/>
          <w:highlight w:val="none"/>
        </w:rPr>
        <w:t>本合同中的下列</w:t>
      </w:r>
      <w:r>
        <w:rPr>
          <w:rFonts w:hint="eastAsia" w:ascii="宋体" w:hAnsi="宋体"/>
          <w:color w:val="auto"/>
          <w:sz w:val="24"/>
          <w:highlight w:val="none"/>
        </w:rPr>
        <w:t>词</w:t>
      </w:r>
      <w:r>
        <w:rPr>
          <w:rFonts w:ascii="宋体" w:hAnsi="宋体"/>
          <w:color w:val="auto"/>
          <w:sz w:val="24"/>
          <w:highlight w:val="none"/>
        </w:rPr>
        <w:t>语应</w:t>
      </w:r>
      <w:r>
        <w:rPr>
          <w:rFonts w:hint="eastAsia" w:ascii="宋体" w:hAnsi="宋体"/>
          <w:color w:val="auto"/>
          <w:sz w:val="24"/>
          <w:highlight w:val="none"/>
        </w:rPr>
        <w:t>按以下内容进行</w:t>
      </w:r>
      <w:r>
        <w:rPr>
          <w:rFonts w:ascii="宋体" w:hAnsi="宋体"/>
          <w:color w:val="auto"/>
          <w:sz w:val="24"/>
          <w:highlight w:val="none"/>
        </w:rPr>
        <w:t>解释：</w:t>
      </w:r>
    </w:p>
    <w:p w14:paraId="1C7286B1">
      <w:pPr>
        <w:spacing w:line="360" w:lineRule="auto"/>
        <w:ind w:firstLine="480" w:firstLineChars="200"/>
        <w:rPr>
          <w:rFonts w:ascii="宋体" w:hAnsi="宋体"/>
          <w:color w:val="auto"/>
          <w:sz w:val="24"/>
          <w:highlight w:val="none"/>
        </w:rPr>
      </w:pPr>
      <w:r>
        <w:rPr>
          <w:rFonts w:ascii="宋体" w:hAnsi="宋体"/>
          <w:color w:val="auto"/>
          <w:sz w:val="24"/>
          <w:highlight w:val="none"/>
        </w:rPr>
        <w:t>2.1.1 “合同”系指采购人和</w:t>
      </w:r>
      <w:r>
        <w:rPr>
          <w:rFonts w:hint="eastAsia" w:ascii="宋体" w:hAnsi="宋体" w:cs="宋体"/>
          <w:color w:val="auto"/>
          <w:sz w:val="24"/>
          <w:highlight w:val="none"/>
        </w:rPr>
        <w:t>成交</w:t>
      </w:r>
      <w:r>
        <w:rPr>
          <w:rFonts w:ascii="宋体" w:hAnsi="宋体"/>
          <w:color w:val="auto"/>
          <w:sz w:val="24"/>
          <w:highlight w:val="none"/>
        </w:rPr>
        <w:t>供应商签订的载明双方当事人所达成的协议，并包括所有的附件、附录和构成合同的其他文件。</w:t>
      </w:r>
    </w:p>
    <w:p w14:paraId="494DC97F">
      <w:pPr>
        <w:spacing w:line="360" w:lineRule="auto"/>
        <w:ind w:firstLine="480" w:firstLineChars="200"/>
        <w:rPr>
          <w:rFonts w:ascii="宋体" w:hAnsi="宋体"/>
          <w:color w:val="auto"/>
          <w:sz w:val="24"/>
          <w:highlight w:val="none"/>
        </w:rPr>
      </w:pPr>
      <w:r>
        <w:rPr>
          <w:rFonts w:ascii="宋体" w:hAnsi="宋体"/>
          <w:color w:val="auto"/>
          <w:sz w:val="24"/>
          <w:highlight w:val="none"/>
        </w:rPr>
        <w:t>2.1.2 “合同价”系指根据合同约定，</w:t>
      </w:r>
      <w:r>
        <w:rPr>
          <w:rFonts w:hint="eastAsia" w:ascii="宋体" w:hAnsi="宋体" w:cs="宋体"/>
          <w:color w:val="auto"/>
          <w:sz w:val="24"/>
          <w:highlight w:val="none"/>
        </w:rPr>
        <w:t>中标或成交</w:t>
      </w:r>
      <w:r>
        <w:rPr>
          <w:rFonts w:ascii="宋体" w:hAnsi="宋体"/>
          <w:color w:val="auto"/>
          <w:sz w:val="24"/>
          <w:highlight w:val="none"/>
        </w:rPr>
        <w:t>供应商在完全履行合同义务后</w:t>
      </w:r>
      <w:r>
        <w:rPr>
          <w:rFonts w:hint="eastAsia" w:ascii="宋体" w:hAnsi="宋体"/>
          <w:color w:val="auto"/>
          <w:sz w:val="24"/>
          <w:highlight w:val="none"/>
        </w:rPr>
        <w:t>，</w:t>
      </w:r>
      <w:r>
        <w:rPr>
          <w:rFonts w:ascii="宋体" w:hAnsi="宋体"/>
          <w:color w:val="auto"/>
          <w:sz w:val="24"/>
          <w:highlight w:val="none"/>
        </w:rPr>
        <w:t>采购人应支付给</w:t>
      </w:r>
      <w:r>
        <w:rPr>
          <w:rFonts w:hint="eastAsia" w:ascii="宋体" w:hAnsi="宋体" w:cs="宋体"/>
          <w:color w:val="auto"/>
          <w:sz w:val="24"/>
          <w:highlight w:val="none"/>
        </w:rPr>
        <w:t>中标或成交</w:t>
      </w:r>
      <w:r>
        <w:rPr>
          <w:rFonts w:ascii="宋体" w:hAnsi="宋体"/>
          <w:color w:val="auto"/>
          <w:sz w:val="24"/>
          <w:highlight w:val="none"/>
        </w:rPr>
        <w:t>供应商的价格。</w:t>
      </w:r>
    </w:p>
    <w:p w14:paraId="5EA7C37C">
      <w:pPr>
        <w:spacing w:line="360" w:lineRule="auto"/>
        <w:ind w:firstLine="480" w:firstLineChars="200"/>
        <w:rPr>
          <w:rFonts w:ascii="宋体" w:hAnsi="宋体"/>
          <w:color w:val="auto"/>
          <w:sz w:val="24"/>
          <w:highlight w:val="none"/>
        </w:rPr>
      </w:pPr>
      <w:r>
        <w:rPr>
          <w:rFonts w:ascii="宋体" w:hAnsi="宋体"/>
          <w:color w:val="auto"/>
          <w:sz w:val="24"/>
          <w:highlight w:val="none"/>
        </w:rPr>
        <w:t>2.1.3 “</w:t>
      </w:r>
      <w:r>
        <w:rPr>
          <w:rFonts w:hint="eastAsia" w:ascii="宋体" w:hAnsi="宋体"/>
          <w:color w:val="auto"/>
          <w:sz w:val="24"/>
          <w:highlight w:val="none"/>
        </w:rPr>
        <w:t>服务</w:t>
      </w:r>
      <w:r>
        <w:rPr>
          <w:rFonts w:ascii="宋体" w:hAnsi="宋体"/>
          <w:color w:val="auto"/>
          <w:sz w:val="24"/>
          <w:highlight w:val="none"/>
        </w:rPr>
        <w:t>”系指</w:t>
      </w:r>
      <w:r>
        <w:rPr>
          <w:rFonts w:hint="eastAsia" w:ascii="宋体" w:hAnsi="宋体" w:cs="宋体"/>
          <w:color w:val="auto"/>
          <w:sz w:val="24"/>
          <w:highlight w:val="none"/>
        </w:rPr>
        <w:t>中标或成交</w:t>
      </w:r>
      <w:r>
        <w:rPr>
          <w:rFonts w:hint="eastAsia" w:ascii="宋体" w:hAnsi="宋体"/>
          <w:color w:val="auto"/>
          <w:sz w:val="24"/>
          <w:highlight w:val="none"/>
        </w:rPr>
        <w:t>供应商</w:t>
      </w:r>
      <w:r>
        <w:rPr>
          <w:rFonts w:ascii="宋体" w:hAnsi="宋体"/>
          <w:color w:val="auto"/>
          <w:sz w:val="24"/>
          <w:highlight w:val="none"/>
        </w:rPr>
        <w:t>根据合同约定应向采购人</w:t>
      </w:r>
      <w:r>
        <w:rPr>
          <w:rFonts w:hint="eastAsia" w:ascii="宋体" w:hAnsi="宋体"/>
          <w:color w:val="auto"/>
          <w:sz w:val="24"/>
          <w:highlight w:val="none"/>
        </w:rPr>
        <w:t>履行</w:t>
      </w:r>
      <w:r>
        <w:rPr>
          <w:rFonts w:ascii="宋体" w:hAnsi="宋体"/>
          <w:color w:val="auto"/>
          <w:sz w:val="24"/>
          <w:highlight w:val="none"/>
        </w:rPr>
        <w:t>的</w:t>
      </w:r>
      <w:r>
        <w:rPr>
          <w:rFonts w:hint="eastAsia" w:ascii="宋体" w:hAnsi="宋体"/>
          <w:color w:val="auto"/>
          <w:sz w:val="24"/>
          <w:highlight w:val="none"/>
        </w:rPr>
        <w:t>除货物和工程以外的其他政府采购对象，包括采购人自身需要的服务和向社会公众提供的公共服务。</w:t>
      </w:r>
    </w:p>
    <w:p w14:paraId="3B86AFE7">
      <w:pPr>
        <w:spacing w:line="360" w:lineRule="auto"/>
        <w:ind w:firstLine="480" w:firstLineChars="200"/>
        <w:rPr>
          <w:rFonts w:ascii="宋体" w:hAnsi="宋体"/>
          <w:color w:val="auto"/>
          <w:sz w:val="24"/>
          <w:highlight w:val="none"/>
        </w:rPr>
      </w:pPr>
      <w:r>
        <w:rPr>
          <w:rFonts w:ascii="宋体" w:hAnsi="宋体"/>
          <w:color w:val="auto"/>
          <w:sz w:val="24"/>
          <w:highlight w:val="none"/>
        </w:rPr>
        <w:t>2.1.4 “</w:t>
      </w:r>
      <w:r>
        <w:rPr>
          <w:rFonts w:hint="eastAsia" w:ascii="宋体" w:hAnsi="宋体"/>
          <w:color w:val="auto"/>
          <w:sz w:val="24"/>
          <w:highlight w:val="none"/>
        </w:rPr>
        <w:t>甲方</w:t>
      </w:r>
      <w:r>
        <w:rPr>
          <w:rFonts w:ascii="宋体" w:hAnsi="宋体"/>
          <w:color w:val="auto"/>
          <w:sz w:val="24"/>
          <w:highlight w:val="none"/>
        </w:rPr>
        <w:t>”系指与</w:t>
      </w:r>
      <w:r>
        <w:rPr>
          <w:rFonts w:hint="eastAsia" w:ascii="宋体" w:hAnsi="宋体" w:cs="宋体"/>
          <w:color w:val="auto"/>
          <w:sz w:val="24"/>
          <w:highlight w:val="none"/>
        </w:rPr>
        <w:t>中标或成交</w:t>
      </w:r>
      <w:r>
        <w:rPr>
          <w:rFonts w:hint="eastAsia" w:ascii="宋体" w:hAnsi="宋体"/>
          <w:color w:val="auto"/>
          <w:sz w:val="24"/>
          <w:highlight w:val="none"/>
        </w:rPr>
        <w:t>供应商</w:t>
      </w:r>
      <w:r>
        <w:rPr>
          <w:rFonts w:ascii="宋体" w:hAnsi="宋体"/>
          <w:color w:val="auto"/>
          <w:sz w:val="24"/>
          <w:highlight w:val="none"/>
        </w:rPr>
        <w:t>签署合同的采购人</w:t>
      </w:r>
      <w:r>
        <w:rPr>
          <w:rFonts w:hint="eastAsia" w:ascii="宋体" w:hAnsi="宋体"/>
          <w:color w:val="auto"/>
          <w:sz w:val="24"/>
          <w:highlight w:val="none"/>
        </w:rPr>
        <w:t>；采购人委托采购代理机构代表其与乙方签订合同的，采购人的授权委托书作为合同附件。</w:t>
      </w:r>
    </w:p>
    <w:p w14:paraId="588EC749">
      <w:pPr>
        <w:spacing w:line="360" w:lineRule="auto"/>
        <w:ind w:firstLine="480" w:firstLineChars="200"/>
        <w:rPr>
          <w:rFonts w:ascii="宋体" w:hAnsi="宋体"/>
          <w:color w:val="auto"/>
          <w:sz w:val="24"/>
          <w:highlight w:val="none"/>
        </w:rPr>
      </w:pPr>
      <w:r>
        <w:rPr>
          <w:rFonts w:ascii="宋体" w:hAnsi="宋体"/>
          <w:color w:val="auto"/>
          <w:sz w:val="24"/>
          <w:highlight w:val="none"/>
        </w:rPr>
        <w:t>2.1.5 “乙方”系指根据合同约定提供服务的</w:t>
      </w:r>
      <w:r>
        <w:rPr>
          <w:rFonts w:hint="eastAsia" w:ascii="宋体" w:hAnsi="宋体" w:cs="宋体"/>
          <w:color w:val="auto"/>
          <w:sz w:val="24"/>
          <w:highlight w:val="none"/>
        </w:rPr>
        <w:t>中标或成交</w:t>
      </w:r>
      <w:r>
        <w:rPr>
          <w:rFonts w:ascii="宋体" w:hAnsi="宋体"/>
          <w:color w:val="auto"/>
          <w:sz w:val="24"/>
          <w:highlight w:val="none"/>
        </w:rPr>
        <w:t>供应商</w:t>
      </w:r>
      <w:r>
        <w:rPr>
          <w:rFonts w:hint="eastAsia" w:ascii="宋体" w:hAnsi="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61AAD199">
      <w:pPr>
        <w:spacing w:line="360" w:lineRule="auto"/>
        <w:ind w:firstLine="480" w:firstLineChars="200"/>
        <w:rPr>
          <w:rFonts w:ascii="宋体" w:hAnsi="宋体"/>
          <w:color w:val="auto"/>
          <w:sz w:val="24"/>
          <w:highlight w:val="none"/>
        </w:rPr>
      </w:pPr>
      <w:r>
        <w:rPr>
          <w:rFonts w:ascii="宋体" w:hAnsi="宋体"/>
          <w:color w:val="auto"/>
          <w:sz w:val="24"/>
          <w:highlight w:val="none"/>
        </w:rPr>
        <w:t>2.1.6 “现场”系指合同约定提供服务的地点。</w:t>
      </w:r>
    </w:p>
    <w:p w14:paraId="6DEF78B2">
      <w:pPr>
        <w:spacing w:line="360" w:lineRule="auto"/>
        <w:ind w:firstLine="482" w:firstLineChars="200"/>
        <w:rPr>
          <w:rFonts w:ascii="宋体" w:hAnsi="宋体"/>
          <w:b/>
          <w:color w:val="auto"/>
          <w:sz w:val="24"/>
          <w:highlight w:val="none"/>
        </w:rPr>
      </w:pPr>
      <w:bookmarkStart w:id="84" w:name="_Toc23289"/>
      <w:bookmarkStart w:id="85" w:name="_Toc3769"/>
      <w:bookmarkStart w:id="86" w:name="_Toc31402"/>
      <w:bookmarkStart w:id="87" w:name="_Toc19539"/>
      <w:bookmarkStart w:id="88" w:name="_Toc16752"/>
      <w:r>
        <w:rPr>
          <w:rFonts w:ascii="宋体" w:hAnsi="宋体"/>
          <w:b/>
          <w:color w:val="auto"/>
          <w:sz w:val="24"/>
          <w:highlight w:val="none"/>
        </w:rPr>
        <w:t>2.2 技术规范</w:t>
      </w:r>
      <w:bookmarkEnd w:id="84"/>
      <w:bookmarkEnd w:id="85"/>
      <w:bookmarkEnd w:id="86"/>
      <w:bookmarkEnd w:id="87"/>
      <w:bookmarkEnd w:id="88"/>
    </w:p>
    <w:p w14:paraId="62A2FA0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服务</w:t>
      </w:r>
      <w:r>
        <w:rPr>
          <w:rFonts w:ascii="宋体" w:hAnsi="宋体"/>
          <w:color w:val="auto"/>
          <w:sz w:val="24"/>
          <w:highlight w:val="none"/>
        </w:rPr>
        <w:t>所应遵守的技术规范应与采购文件规定的技术规范和技术规范附件(如果有的话)及其技术规范偏差表(如果被甲方接受的话)相一致</w:t>
      </w:r>
      <w:r>
        <w:rPr>
          <w:rFonts w:hint="eastAsia" w:ascii="宋体" w:hAnsi="宋体"/>
          <w:color w:val="auto"/>
          <w:sz w:val="24"/>
          <w:highlight w:val="none"/>
        </w:rPr>
        <w:t>；</w:t>
      </w:r>
      <w:r>
        <w:rPr>
          <w:rFonts w:ascii="宋体" w:hAnsi="宋体"/>
          <w:color w:val="auto"/>
          <w:sz w:val="24"/>
          <w:highlight w:val="none"/>
        </w:rPr>
        <w:t>如果采购文件中没有技术规范的相应说明，那么应以国家有关部门最新颁布的相应标准</w:t>
      </w:r>
      <w:r>
        <w:rPr>
          <w:rFonts w:hint="eastAsia" w:ascii="宋体" w:hAnsi="宋体"/>
          <w:color w:val="auto"/>
          <w:sz w:val="24"/>
          <w:highlight w:val="none"/>
        </w:rPr>
        <w:t>和</w:t>
      </w:r>
      <w:r>
        <w:rPr>
          <w:rFonts w:ascii="宋体" w:hAnsi="宋体"/>
          <w:color w:val="auto"/>
          <w:sz w:val="24"/>
          <w:highlight w:val="none"/>
        </w:rPr>
        <w:t>规范为准。</w:t>
      </w:r>
    </w:p>
    <w:p w14:paraId="5C39F1AF">
      <w:pPr>
        <w:spacing w:line="360" w:lineRule="auto"/>
        <w:ind w:firstLine="482" w:firstLineChars="200"/>
        <w:rPr>
          <w:rFonts w:ascii="宋体" w:hAnsi="宋体"/>
          <w:b/>
          <w:color w:val="auto"/>
          <w:sz w:val="24"/>
          <w:highlight w:val="none"/>
        </w:rPr>
      </w:pPr>
      <w:bookmarkStart w:id="89" w:name="_Toc9161"/>
      <w:bookmarkStart w:id="90" w:name="_Toc12412"/>
      <w:bookmarkStart w:id="91" w:name="_Toc4133"/>
      <w:bookmarkStart w:id="92" w:name="_Toc27945"/>
      <w:bookmarkStart w:id="93" w:name="_Toc13673"/>
      <w:r>
        <w:rPr>
          <w:rFonts w:ascii="宋体" w:hAnsi="宋体"/>
          <w:b/>
          <w:color w:val="auto"/>
          <w:sz w:val="24"/>
          <w:highlight w:val="none"/>
        </w:rPr>
        <w:t>2.3 知识产权</w:t>
      </w:r>
      <w:bookmarkEnd w:id="89"/>
      <w:bookmarkEnd w:id="90"/>
      <w:bookmarkEnd w:id="91"/>
      <w:bookmarkEnd w:id="92"/>
      <w:bookmarkEnd w:id="93"/>
    </w:p>
    <w:p w14:paraId="6EC22200">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2.3.1 </w:t>
      </w:r>
      <w:r>
        <w:rPr>
          <w:rFonts w:hint="eastAsia" w:ascii="宋体" w:hAnsi="宋体"/>
          <w:color w:val="auto"/>
          <w:sz w:val="24"/>
          <w:highlight w:val="none"/>
        </w:rPr>
        <w:t>乙</w:t>
      </w:r>
      <w:r>
        <w:rPr>
          <w:rFonts w:ascii="宋体" w:hAnsi="宋体"/>
          <w:color w:val="auto"/>
          <w:sz w:val="24"/>
          <w:highlight w:val="none"/>
        </w:rPr>
        <w:t>方应保证</w:t>
      </w:r>
      <w:r>
        <w:rPr>
          <w:rFonts w:hint="eastAsia" w:ascii="宋体" w:hAnsi="宋体"/>
          <w:color w:val="auto"/>
          <w:sz w:val="24"/>
          <w:highlight w:val="none"/>
        </w:rPr>
        <w:t>其提供的服务</w:t>
      </w:r>
      <w:r>
        <w:rPr>
          <w:rFonts w:ascii="宋体" w:hAnsi="宋体"/>
          <w:color w:val="auto"/>
          <w:sz w:val="24"/>
          <w:highlight w:val="none"/>
        </w:rPr>
        <w:t>不受任何第三方提出的侵犯其著作权、商标权、专利权等知识产权方面的起诉</w:t>
      </w:r>
      <w:r>
        <w:rPr>
          <w:rFonts w:hint="eastAsia" w:ascii="宋体" w:hAnsi="宋体"/>
          <w:color w:val="auto"/>
          <w:sz w:val="24"/>
          <w:highlight w:val="none"/>
        </w:rPr>
        <w:t>；</w:t>
      </w:r>
      <w:r>
        <w:rPr>
          <w:rFonts w:ascii="宋体" w:hAnsi="宋体"/>
          <w:color w:val="auto"/>
          <w:sz w:val="24"/>
          <w:highlight w:val="none"/>
        </w:rPr>
        <w:t>如果任何第三方提出侵权</w:t>
      </w:r>
      <w:r>
        <w:rPr>
          <w:rFonts w:hint="eastAsia" w:ascii="宋体" w:hAnsi="宋体"/>
          <w:color w:val="auto"/>
          <w:sz w:val="24"/>
          <w:highlight w:val="none"/>
        </w:rPr>
        <w:t>指控</w:t>
      </w:r>
      <w:r>
        <w:rPr>
          <w:rFonts w:ascii="宋体" w:hAnsi="宋体"/>
          <w:color w:val="auto"/>
          <w:sz w:val="24"/>
          <w:highlight w:val="none"/>
        </w:rPr>
        <w:t>，那么乙方须与该第三方交涉并承担由此发生的一切责任、费用和赔偿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791CFD18">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2.3.2 </w:t>
      </w:r>
      <w:r>
        <w:rPr>
          <w:rFonts w:hint="eastAsia" w:ascii="宋体" w:hAnsi="宋体"/>
          <w:color w:val="auto"/>
          <w:sz w:val="24"/>
          <w:highlight w:val="none"/>
        </w:rPr>
        <w:t>合同涉及技术成果的归属和收益的分成办法的，</w:t>
      </w:r>
      <w:r>
        <w:rPr>
          <w:rFonts w:ascii="宋体" w:hAnsi="宋体"/>
          <w:color w:val="auto"/>
          <w:sz w:val="24"/>
          <w:highlight w:val="none"/>
        </w:rPr>
        <w:t>详见</w:t>
      </w:r>
      <w:r>
        <w:rPr>
          <w:rFonts w:ascii="宋体" w:hAnsi="宋体"/>
          <w:b/>
          <w:color w:val="auto"/>
          <w:sz w:val="24"/>
          <w:highlight w:val="none"/>
          <w:u w:val="single"/>
        </w:rPr>
        <w:t>合同专用条款</w:t>
      </w:r>
      <w:r>
        <w:rPr>
          <w:rFonts w:ascii="宋体" w:hAnsi="宋体"/>
          <w:color w:val="auto"/>
          <w:sz w:val="24"/>
          <w:highlight w:val="none"/>
        </w:rPr>
        <w:t>。</w:t>
      </w:r>
    </w:p>
    <w:p w14:paraId="035402CD">
      <w:pPr>
        <w:spacing w:line="360" w:lineRule="auto"/>
        <w:ind w:firstLine="482" w:firstLineChars="200"/>
        <w:rPr>
          <w:rFonts w:ascii="宋体" w:hAnsi="宋体"/>
          <w:b/>
          <w:color w:val="auto"/>
          <w:sz w:val="24"/>
          <w:highlight w:val="none"/>
        </w:rPr>
      </w:pPr>
      <w:r>
        <w:rPr>
          <w:rFonts w:ascii="宋体" w:hAnsi="宋体"/>
          <w:b/>
          <w:color w:val="auto"/>
          <w:sz w:val="24"/>
          <w:highlight w:val="none"/>
        </w:rPr>
        <w:t xml:space="preserve">2.4 </w:t>
      </w:r>
      <w:r>
        <w:rPr>
          <w:rFonts w:hint="eastAsia" w:ascii="宋体" w:hAnsi="宋体"/>
          <w:b/>
          <w:color w:val="auto"/>
          <w:sz w:val="24"/>
          <w:highlight w:val="none"/>
        </w:rPr>
        <w:t>履约检查和问题反馈</w:t>
      </w:r>
    </w:p>
    <w:p w14:paraId="1E935645">
      <w:pPr>
        <w:spacing w:line="360" w:lineRule="auto"/>
        <w:ind w:firstLine="480" w:firstLineChars="200"/>
        <w:rPr>
          <w:rFonts w:ascii="宋体" w:hAnsi="宋体"/>
          <w:color w:val="auto"/>
          <w:sz w:val="24"/>
          <w:highlight w:val="none"/>
        </w:rPr>
      </w:pPr>
      <w:r>
        <w:rPr>
          <w:rFonts w:ascii="宋体" w:hAnsi="宋体"/>
          <w:color w:val="auto"/>
          <w:sz w:val="24"/>
          <w:highlight w:val="none"/>
        </w:rPr>
        <w:t>2.4.1甲方</w:t>
      </w:r>
      <w:r>
        <w:rPr>
          <w:rFonts w:hint="eastAsia" w:ascii="宋体" w:hAnsi="宋体"/>
          <w:color w:val="auto"/>
          <w:sz w:val="24"/>
          <w:highlight w:val="none"/>
        </w:rPr>
        <w:t>有权</w:t>
      </w:r>
      <w:r>
        <w:rPr>
          <w:rFonts w:ascii="宋体" w:hAnsi="宋体"/>
          <w:color w:val="auto"/>
          <w:sz w:val="24"/>
          <w:highlight w:val="none"/>
        </w:rPr>
        <w:t>在其认为必要时</w:t>
      </w:r>
      <w:r>
        <w:rPr>
          <w:rFonts w:hint="eastAsia" w:ascii="宋体" w:hAnsi="宋体"/>
          <w:color w:val="auto"/>
          <w:sz w:val="24"/>
          <w:highlight w:val="none"/>
        </w:rPr>
        <w:t>，对乙方是否能够按照合同约定提供服务进行履约检查，以确保乙方所提供的服务能够依约满足甲方之项目需求，但不得因履约检查妨碍乙方的正常工作，乙方应予积极配合；</w:t>
      </w:r>
    </w:p>
    <w:p w14:paraId="691D5180">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2.4.2 </w:t>
      </w:r>
      <w:r>
        <w:rPr>
          <w:rFonts w:hint="eastAsia" w:ascii="宋体" w:hAnsi="宋体"/>
          <w:color w:val="auto"/>
          <w:sz w:val="24"/>
          <w:highlight w:val="none"/>
        </w:rPr>
        <w:t>合同履行期间，甲方有权将履行过程中出现的问题反馈给乙方，双方当事人应以书面形式约定需要完善和改进的内容。</w:t>
      </w:r>
    </w:p>
    <w:p w14:paraId="21BF5803">
      <w:pPr>
        <w:spacing w:line="360" w:lineRule="auto"/>
        <w:ind w:firstLine="482" w:firstLineChars="200"/>
        <w:rPr>
          <w:rFonts w:ascii="宋体" w:hAnsi="宋体"/>
          <w:b/>
          <w:color w:val="auto"/>
          <w:sz w:val="24"/>
          <w:highlight w:val="none"/>
        </w:rPr>
      </w:pPr>
      <w:bookmarkStart w:id="94" w:name="_Toc26555"/>
      <w:bookmarkStart w:id="95" w:name="_Toc32670"/>
      <w:bookmarkStart w:id="96" w:name="_Toc22011"/>
      <w:bookmarkStart w:id="97" w:name="_Toc15447"/>
      <w:bookmarkStart w:id="98" w:name="_Toc31233"/>
      <w:r>
        <w:rPr>
          <w:rFonts w:ascii="宋体" w:hAnsi="宋体"/>
          <w:b/>
          <w:color w:val="auto"/>
          <w:sz w:val="24"/>
          <w:highlight w:val="none"/>
        </w:rPr>
        <w:t>2.5 结算方式和付款条件</w:t>
      </w:r>
      <w:bookmarkEnd w:id="94"/>
      <w:bookmarkEnd w:id="95"/>
      <w:bookmarkEnd w:id="96"/>
      <w:bookmarkEnd w:id="97"/>
      <w:bookmarkEnd w:id="98"/>
    </w:p>
    <w:p w14:paraId="5A54187E">
      <w:pPr>
        <w:spacing w:line="360" w:lineRule="auto"/>
        <w:ind w:firstLine="480" w:firstLineChars="200"/>
        <w:rPr>
          <w:rFonts w:ascii="宋体" w:hAnsi="宋体"/>
          <w:color w:val="auto"/>
          <w:sz w:val="24"/>
          <w:highlight w:val="none"/>
        </w:rPr>
      </w:pPr>
      <w:r>
        <w:rPr>
          <w:rFonts w:ascii="宋体" w:hAnsi="宋体"/>
          <w:color w:val="auto"/>
          <w:sz w:val="24"/>
          <w:highlight w:val="none"/>
        </w:rPr>
        <w:t>详见</w:t>
      </w:r>
      <w:r>
        <w:rPr>
          <w:rFonts w:ascii="宋体" w:hAnsi="宋体"/>
          <w:b/>
          <w:color w:val="auto"/>
          <w:sz w:val="24"/>
          <w:highlight w:val="none"/>
          <w:u w:val="single"/>
        </w:rPr>
        <w:t>合同专用条款</w:t>
      </w:r>
      <w:r>
        <w:rPr>
          <w:rFonts w:ascii="宋体" w:hAnsi="宋体"/>
          <w:color w:val="auto"/>
          <w:sz w:val="24"/>
          <w:highlight w:val="none"/>
        </w:rPr>
        <w:t>。</w:t>
      </w:r>
    </w:p>
    <w:p w14:paraId="334B4125">
      <w:pPr>
        <w:spacing w:line="360" w:lineRule="auto"/>
        <w:ind w:firstLine="482" w:firstLineChars="200"/>
        <w:rPr>
          <w:rFonts w:ascii="宋体" w:hAnsi="宋体"/>
          <w:b/>
          <w:color w:val="auto"/>
          <w:sz w:val="24"/>
          <w:highlight w:val="none"/>
        </w:rPr>
      </w:pPr>
      <w:bookmarkStart w:id="99" w:name="_Toc16163"/>
      <w:bookmarkStart w:id="100" w:name="_Toc30507"/>
      <w:bookmarkStart w:id="101" w:name="_Toc18990"/>
      <w:bookmarkStart w:id="102" w:name="_Toc13154"/>
      <w:bookmarkStart w:id="103" w:name="_Toc13467"/>
      <w:r>
        <w:rPr>
          <w:rFonts w:ascii="宋体" w:hAnsi="宋体"/>
          <w:b/>
          <w:color w:val="auto"/>
          <w:sz w:val="24"/>
          <w:highlight w:val="none"/>
        </w:rPr>
        <w:t>2.6 技术资料和保密义务</w:t>
      </w:r>
      <w:bookmarkEnd w:id="99"/>
      <w:bookmarkEnd w:id="100"/>
      <w:bookmarkEnd w:id="101"/>
      <w:bookmarkEnd w:id="102"/>
      <w:bookmarkEnd w:id="103"/>
    </w:p>
    <w:p w14:paraId="1465BD51">
      <w:pPr>
        <w:spacing w:line="360" w:lineRule="auto"/>
        <w:ind w:firstLine="480" w:firstLineChars="200"/>
        <w:rPr>
          <w:rFonts w:ascii="宋体" w:hAnsi="宋体"/>
          <w:color w:val="auto"/>
          <w:sz w:val="24"/>
          <w:highlight w:val="none"/>
        </w:rPr>
      </w:pPr>
      <w:r>
        <w:rPr>
          <w:rFonts w:ascii="宋体" w:hAnsi="宋体"/>
          <w:color w:val="auto"/>
          <w:sz w:val="24"/>
          <w:highlight w:val="none"/>
        </w:rPr>
        <w:t>2.6.1 乙方有权依据合同约定和项目需要，向甲方了解有关情况，调阅有关资料等，甲方应予积极配合；</w:t>
      </w:r>
    </w:p>
    <w:p w14:paraId="1AF875C8">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2.6.2 </w:t>
      </w:r>
      <w:r>
        <w:rPr>
          <w:rFonts w:hint="eastAsia" w:ascii="宋体" w:hAnsi="宋体"/>
          <w:color w:val="auto"/>
          <w:sz w:val="24"/>
          <w:highlight w:val="none"/>
        </w:rPr>
        <w:t>乙方有义务妥善保管和保护由甲方提供的前款信息和资料等；</w:t>
      </w:r>
    </w:p>
    <w:p w14:paraId="2403D76E">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2.6.3 </w:t>
      </w:r>
      <w:r>
        <w:rPr>
          <w:rFonts w:hint="eastAsia" w:ascii="宋体" w:hAnsi="宋体"/>
          <w:color w:val="auto"/>
          <w:sz w:val="24"/>
          <w:highlight w:val="none"/>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highlight w:val="none"/>
        </w:rPr>
        <w:t>技术情报</w:t>
      </w:r>
      <w:r>
        <w:rPr>
          <w:rFonts w:hint="eastAsia" w:ascii="宋体" w:hAnsi="宋体"/>
          <w:color w:val="auto"/>
          <w:sz w:val="24"/>
          <w:highlight w:val="none"/>
        </w:rPr>
        <w:t>、</w:t>
      </w:r>
      <w:r>
        <w:rPr>
          <w:rFonts w:ascii="宋体" w:hAnsi="宋体"/>
          <w:color w:val="auto"/>
          <w:sz w:val="24"/>
          <w:highlight w:val="none"/>
        </w:rPr>
        <w:t>技术资料</w:t>
      </w:r>
      <w:r>
        <w:rPr>
          <w:rFonts w:hint="eastAsia" w:ascii="宋体" w:hAnsi="宋体"/>
          <w:color w:val="auto"/>
          <w:sz w:val="24"/>
          <w:highlight w:val="none"/>
        </w:rPr>
        <w:t>、商业秘密和商业信息等，并采取一切合理和必要措施和方式防止任何第三方接触到对方当事人的上述保密信息和资料。</w:t>
      </w:r>
    </w:p>
    <w:p w14:paraId="12C9DAAA">
      <w:pPr>
        <w:spacing w:line="360" w:lineRule="auto"/>
        <w:ind w:firstLine="482" w:firstLineChars="200"/>
        <w:rPr>
          <w:rFonts w:ascii="宋体" w:hAnsi="宋体"/>
          <w:b/>
          <w:color w:val="auto"/>
          <w:sz w:val="24"/>
          <w:highlight w:val="none"/>
        </w:rPr>
      </w:pPr>
      <w:bookmarkStart w:id="104" w:name="_Toc19069"/>
      <w:r>
        <w:rPr>
          <w:rFonts w:ascii="宋体" w:hAnsi="宋体"/>
          <w:b/>
          <w:color w:val="auto"/>
          <w:sz w:val="24"/>
          <w:highlight w:val="none"/>
        </w:rPr>
        <w:t xml:space="preserve">2.7 </w:t>
      </w:r>
      <w:r>
        <w:rPr>
          <w:rFonts w:hint="eastAsia" w:ascii="宋体" w:hAnsi="宋体"/>
          <w:b/>
          <w:color w:val="auto"/>
          <w:sz w:val="24"/>
          <w:highlight w:val="none"/>
        </w:rPr>
        <w:t>质量保证</w:t>
      </w:r>
      <w:bookmarkEnd w:id="104"/>
    </w:p>
    <w:p w14:paraId="3FE1AF6C">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2.7.1 </w:t>
      </w:r>
      <w:r>
        <w:rPr>
          <w:rFonts w:hint="eastAsia" w:ascii="宋体" w:hAnsi="宋体"/>
          <w:color w:val="auto"/>
          <w:sz w:val="24"/>
          <w:highlight w:val="none"/>
        </w:rPr>
        <w:t>乙方应建立和完善履行合同的内部质量保证体系，并提供相关内部规章制度给甲方，以便甲方进行监督检查；</w:t>
      </w:r>
    </w:p>
    <w:p w14:paraId="08760929">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2.7.2 </w:t>
      </w:r>
      <w:r>
        <w:rPr>
          <w:rFonts w:hint="eastAsia" w:ascii="宋体" w:hAnsi="宋体"/>
          <w:color w:val="auto"/>
          <w:sz w:val="24"/>
          <w:highlight w:val="none"/>
        </w:rPr>
        <w:t>乙方应保证履行合同的人员数量和素质、软件和硬件设备的配置、场地、环境和设施等满足全面履行合同的要求，并应接受甲方的监督检查。</w:t>
      </w:r>
    </w:p>
    <w:p w14:paraId="7CD624BA">
      <w:pPr>
        <w:spacing w:line="360" w:lineRule="auto"/>
        <w:ind w:firstLine="482" w:firstLineChars="200"/>
        <w:rPr>
          <w:rFonts w:ascii="宋体" w:hAnsi="宋体"/>
          <w:b/>
          <w:color w:val="auto"/>
          <w:sz w:val="24"/>
          <w:highlight w:val="none"/>
        </w:rPr>
      </w:pPr>
      <w:bookmarkStart w:id="105" w:name="_Toc22267"/>
      <w:r>
        <w:rPr>
          <w:rFonts w:ascii="宋体" w:hAnsi="宋体"/>
          <w:b/>
          <w:color w:val="auto"/>
          <w:sz w:val="24"/>
          <w:highlight w:val="none"/>
        </w:rPr>
        <w:t xml:space="preserve">2.8 </w:t>
      </w:r>
      <w:r>
        <w:rPr>
          <w:rFonts w:hint="eastAsia" w:ascii="宋体" w:hAnsi="宋体"/>
          <w:b/>
          <w:color w:val="auto"/>
          <w:sz w:val="24"/>
          <w:highlight w:val="none"/>
        </w:rPr>
        <w:t>延迟履行</w:t>
      </w:r>
      <w:bookmarkEnd w:id="105"/>
    </w:p>
    <w:p w14:paraId="708BDEE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甲乙双方签订合同后，乙方应按照合同约定履行合同义务，除不可抗力外，乙方不得延迟履行。</w:t>
      </w:r>
      <w:r>
        <w:rPr>
          <w:rFonts w:ascii="宋体" w:hAnsi="宋体"/>
          <w:color w:val="auto"/>
          <w:sz w:val="24"/>
          <w:highlight w:val="none"/>
        </w:rPr>
        <w:t>在合同履行过程中，如果</w:t>
      </w:r>
      <w:r>
        <w:rPr>
          <w:rFonts w:hint="eastAsia" w:ascii="宋体" w:hAnsi="宋体"/>
          <w:color w:val="auto"/>
          <w:sz w:val="24"/>
          <w:highlight w:val="none"/>
        </w:rPr>
        <w:t>因不可抗力，</w:t>
      </w:r>
      <w:r>
        <w:rPr>
          <w:rFonts w:ascii="宋体" w:hAnsi="宋体"/>
          <w:color w:val="auto"/>
          <w:sz w:val="24"/>
          <w:highlight w:val="none"/>
        </w:rPr>
        <w:t>乙方遇到不能按时</w:t>
      </w:r>
      <w:r>
        <w:rPr>
          <w:rFonts w:hint="eastAsia" w:ascii="宋体" w:hAnsi="宋体"/>
          <w:color w:val="auto"/>
          <w:sz w:val="24"/>
          <w:highlight w:val="none"/>
        </w:rPr>
        <w:t>提供服务</w:t>
      </w:r>
      <w:r>
        <w:rPr>
          <w:rFonts w:ascii="宋体" w:hAnsi="宋体"/>
          <w:color w:val="auto"/>
          <w:sz w:val="24"/>
          <w:highlight w:val="none"/>
        </w:rPr>
        <w:t>的情况，应及时以书面形式将不能按时</w:t>
      </w:r>
      <w:r>
        <w:rPr>
          <w:rFonts w:hint="eastAsia" w:ascii="宋体" w:hAnsi="宋体"/>
          <w:color w:val="auto"/>
          <w:sz w:val="24"/>
          <w:highlight w:val="none"/>
        </w:rPr>
        <w:t>提供服务</w:t>
      </w:r>
      <w:r>
        <w:rPr>
          <w:rFonts w:ascii="宋体" w:hAnsi="宋体"/>
          <w:color w:val="auto"/>
          <w:sz w:val="24"/>
          <w:highlight w:val="none"/>
        </w:rPr>
        <w:t>的理由、预期延误时间通知甲方</w:t>
      </w:r>
      <w:r>
        <w:rPr>
          <w:rFonts w:hint="eastAsia" w:ascii="宋体" w:hAnsi="宋体"/>
          <w:color w:val="auto"/>
          <w:sz w:val="24"/>
          <w:highlight w:val="none"/>
        </w:rPr>
        <w:t>；甲</w:t>
      </w:r>
      <w:r>
        <w:rPr>
          <w:rFonts w:ascii="宋体" w:hAnsi="宋体"/>
          <w:color w:val="auto"/>
          <w:sz w:val="24"/>
          <w:highlight w:val="none"/>
        </w:rPr>
        <w:t>方收到乙方通知后，认为其理由正当的，可以书面形式酌情同意乙方可以延长</w:t>
      </w:r>
      <w:r>
        <w:rPr>
          <w:rFonts w:hint="eastAsia" w:ascii="宋体" w:hAnsi="宋体"/>
          <w:color w:val="auto"/>
          <w:sz w:val="24"/>
          <w:highlight w:val="none"/>
        </w:rPr>
        <w:t>履行</w:t>
      </w:r>
      <w:r>
        <w:rPr>
          <w:rFonts w:ascii="宋体" w:hAnsi="宋体"/>
          <w:color w:val="auto"/>
          <w:sz w:val="24"/>
          <w:highlight w:val="none"/>
        </w:rPr>
        <w:t>的具体时间。</w:t>
      </w:r>
    </w:p>
    <w:p w14:paraId="71C5C70E">
      <w:pPr>
        <w:spacing w:line="360" w:lineRule="auto"/>
        <w:ind w:firstLine="482" w:firstLineChars="200"/>
        <w:rPr>
          <w:rFonts w:ascii="宋体" w:hAnsi="宋体"/>
          <w:b/>
          <w:color w:val="auto"/>
          <w:sz w:val="24"/>
          <w:highlight w:val="none"/>
        </w:rPr>
      </w:pPr>
      <w:bookmarkStart w:id="106" w:name="_Toc10611"/>
      <w:r>
        <w:rPr>
          <w:rFonts w:ascii="宋体" w:hAnsi="宋体"/>
          <w:b/>
          <w:color w:val="auto"/>
          <w:sz w:val="24"/>
          <w:highlight w:val="none"/>
        </w:rPr>
        <w:t xml:space="preserve">2.9 </w:t>
      </w:r>
      <w:r>
        <w:rPr>
          <w:rFonts w:hint="eastAsia" w:ascii="宋体" w:hAnsi="宋体"/>
          <w:b/>
          <w:color w:val="auto"/>
          <w:sz w:val="24"/>
          <w:highlight w:val="none"/>
        </w:rPr>
        <w:t>合同变更</w:t>
      </w:r>
      <w:bookmarkEnd w:id="106"/>
    </w:p>
    <w:p w14:paraId="543533F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17824D09">
      <w:pPr>
        <w:spacing w:line="360" w:lineRule="auto"/>
        <w:ind w:firstLine="482" w:firstLineChars="200"/>
        <w:rPr>
          <w:rFonts w:ascii="宋体" w:hAnsi="宋体"/>
          <w:b/>
          <w:color w:val="auto"/>
          <w:sz w:val="24"/>
          <w:highlight w:val="none"/>
        </w:rPr>
      </w:pPr>
      <w:bookmarkStart w:id="107" w:name="_Toc42"/>
      <w:bookmarkStart w:id="108" w:name="_Toc23368"/>
      <w:bookmarkStart w:id="109" w:name="_Toc21830"/>
      <w:bookmarkStart w:id="110" w:name="_Toc10663"/>
      <w:bookmarkStart w:id="111" w:name="_Toc26689"/>
      <w:r>
        <w:rPr>
          <w:rFonts w:ascii="宋体" w:hAnsi="宋体"/>
          <w:b/>
          <w:color w:val="auto"/>
          <w:sz w:val="24"/>
          <w:highlight w:val="none"/>
        </w:rPr>
        <w:t>2.10 合同转让和分包</w:t>
      </w:r>
      <w:bookmarkEnd w:id="107"/>
      <w:bookmarkEnd w:id="108"/>
      <w:bookmarkEnd w:id="109"/>
      <w:bookmarkEnd w:id="110"/>
      <w:bookmarkEnd w:id="111"/>
    </w:p>
    <w:p w14:paraId="199D7713">
      <w:pPr>
        <w:spacing w:line="360" w:lineRule="auto"/>
        <w:ind w:firstLine="480" w:firstLineChars="200"/>
        <w:rPr>
          <w:rFonts w:ascii="宋体" w:hAnsi="宋体"/>
          <w:color w:val="auto"/>
          <w:sz w:val="24"/>
          <w:highlight w:val="none"/>
        </w:rPr>
      </w:pPr>
      <w:r>
        <w:rPr>
          <w:rFonts w:ascii="宋体" w:hAnsi="宋体"/>
          <w:color w:val="auto"/>
          <w:sz w:val="24"/>
          <w:highlight w:val="none"/>
        </w:rPr>
        <w:t>合同的权利义务依法不</w:t>
      </w:r>
      <w:r>
        <w:rPr>
          <w:rFonts w:hint="eastAsia" w:ascii="宋体" w:hAnsi="宋体"/>
          <w:color w:val="auto"/>
          <w:sz w:val="24"/>
          <w:highlight w:val="none"/>
        </w:rPr>
        <w:t>得</w:t>
      </w:r>
      <w:r>
        <w:rPr>
          <w:rFonts w:ascii="宋体" w:hAnsi="宋体"/>
          <w:color w:val="auto"/>
          <w:sz w:val="24"/>
          <w:highlight w:val="none"/>
        </w:rPr>
        <w:t>转让</w:t>
      </w:r>
      <w:r>
        <w:rPr>
          <w:rFonts w:hint="eastAsia" w:ascii="宋体" w:hAnsi="宋体"/>
          <w:color w:val="auto"/>
          <w:sz w:val="24"/>
          <w:highlight w:val="none"/>
        </w:rPr>
        <w:t>，</w:t>
      </w:r>
      <w:r>
        <w:rPr>
          <w:rFonts w:ascii="宋体" w:hAnsi="宋体"/>
          <w:color w:val="auto"/>
          <w:sz w:val="24"/>
          <w:highlight w:val="none"/>
        </w:rPr>
        <w:t>但经甲方</w:t>
      </w:r>
      <w:r>
        <w:rPr>
          <w:rFonts w:hint="eastAsia" w:ascii="宋体" w:hAnsi="宋体"/>
          <w:color w:val="auto"/>
          <w:sz w:val="24"/>
          <w:highlight w:val="none"/>
        </w:rPr>
        <w:t>同意，乙方可以依法采取分包方式履行合同，即：依法可以</w:t>
      </w:r>
      <w:r>
        <w:rPr>
          <w:rFonts w:ascii="宋体" w:hAnsi="宋体"/>
          <w:color w:val="auto"/>
          <w:sz w:val="24"/>
          <w:highlight w:val="none"/>
        </w:rPr>
        <w:t>将合同项下的部分非主体、非关键性工作分包给他人完成</w:t>
      </w:r>
      <w:r>
        <w:rPr>
          <w:rFonts w:hint="eastAsia" w:ascii="宋体" w:hAnsi="宋体"/>
          <w:color w:val="auto"/>
          <w:sz w:val="24"/>
          <w:highlight w:val="none"/>
        </w:rPr>
        <w:t>，</w:t>
      </w:r>
      <w:r>
        <w:rPr>
          <w:rFonts w:ascii="宋体" w:hAnsi="宋体"/>
          <w:color w:val="auto"/>
          <w:sz w:val="24"/>
          <w:highlight w:val="none"/>
        </w:rPr>
        <w:t>接受分包的人应当具备相应的资格条件，并不得再次分包</w:t>
      </w:r>
      <w:r>
        <w:rPr>
          <w:rFonts w:hint="eastAsia" w:ascii="宋体" w:hAnsi="宋体"/>
          <w:color w:val="auto"/>
          <w:sz w:val="24"/>
          <w:highlight w:val="none"/>
        </w:rPr>
        <w:t>，</w:t>
      </w:r>
      <w:r>
        <w:rPr>
          <w:rFonts w:ascii="宋体" w:hAnsi="宋体"/>
          <w:color w:val="auto"/>
          <w:sz w:val="24"/>
          <w:highlight w:val="none"/>
        </w:rPr>
        <w:t>且乙方应就分包项目向甲方负责</w:t>
      </w:r>
      <w:r>
        <w:rPr>
          <w:rFonts w:hint="eastAsia" w:ascii="宋体" w:hAnsi="宋体"/>
          <w:color w:val="auto"/>
          <w:sz w:val="24"/>
          <w:highlight w:val="none"/>
        </w:rPr>
        <w:t>，</w:t>
      </w:r>
      <w:r>
        <w:rPr>
          <w:rFonts w:ascii="宋体" w:hAnsi="宋体"/>
          <w:color w:val="auto"/>
          <w:sz w:val="24"/>
          <w:highlight w:val="none"/>
        </w:rPr>
        <w:t>并</w:t>
      </w:r>
      <w:r>
        <w:rPr>
          <w:rFonts w:hint="eastAsia" w:ascii="宋体" w:hAnsi="宋体"/>
          <w:color w:val="auto"/>
          <w:sz w:val="24"/>
          <w:highlight w:val="none"/>
        </w:rPr>
        <w:t>与分包供应商就分包项目向甲方承担连带责任。</w:t>
      </w:r>
    </w:p>
    <w:p w14:paraId="08A87F03">
      <w:pPr>
        <w:spacing w:line="360" w:lineRule="auto"/>
        <w:ind w:firstLine="482" w:firstLineChars="200"/>
        <w:rPr>
          <w:rFonts w:ascii="宋体" w:hAnsi="宋体"/>
          <w:b/>
          <w:color w:val="auto"/>
          <w:sz w:val="24"/>
          <w:highlight w:val="none"/>
        </w:rPr>
      </w:pPr>
      <w:bookmarkStart w:id="112" w:name="_Toc14371"/>
      <w:bookmarkStart w:id="113" w:name="_Toc26633"/>
      <w:bookmarkStart w:id="114" w:name="_Toc4720"/>
      <w:bookmarkStart w:id="115" w:name="_Toc25571"/>
      <w:bookmarkStart w:id="116" w:name="_Toc32494"/>
      <w:r>
        <w:rPr>
          <w:rFonts w:ascii="宋体" w:hAnsi="宋体"/>
          <w:b/>
          <w:color w:val="auto"/>
          <w:sz w:val="24"/>
          <w:highlight w:val="none"/>
        </w:rPr>
        <w:t>2.11 不可抗力</w:t>
      </w:r>
      <w:bookmarkEnd w:id="112"/>
      <w:bookmarkEnd w:id="113"/>
      <w:bookmarkEnd w:id="114"/>
      <w:bookmarkEnd w:id="115"/>
      <w:bookmarkEnd w:id="116"/>
    </w:p>
    <w:p w14:paraId="7A4412C1">
      <w:pPr>
        <w:spacing w:line="360" w:lineRule="auto"/>
        <w:ind w:firstLine="480" w:firstLineChars="200"/>
        <w:rPr>
          <w:rFonts w:ascii="宋体" w:hAnsi="宋体"/>
          <w:color w:val="auto"/>
          <w:sz w:val="24"/>
          <w:highlight w:val="none"/>
        </w:rPr>
      </w:pPr>
      <w:r>
        <w:rPr>
          <w:rFonts w:ascii="宋体" w:hAnsi="宋体"/>
          <w:color w:val="auto"/>
          <w:sz w:val="24"/>
          <w:highlight w:val="none"/>
        </w:rPr>
        <w:t>2.11.1如果任何一方遭遇法律规定的不可抗力，致使合同履行受阻时，履行合同的期限应予延长，延长的期限应相当于不可抗力所影响的时间</w:t>
      </w:r>
      <w:r>
        <w:rPr>
          <w:rFonts w:hint="eastAsia" w:ascii="宋体" w:hAnsi="宋体"/>
          <w:color w:val="auto"/>
          <w:sz w:val="24"/>
          <w:highlight w:val="none"/>
        </w:rPr>
        <w:t>；</w:t>
      </w:r>
    </w:p>
    <w:p w14:paraId="091F3E91">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2.11.2 </w:t>
      </w:r>
      <w:r>
        <w:rPr>
          <w:rFonts w:hint="eastAsia" w:ascii="宋体" w:hAnsi="宋体"/>
          <w:color w:val="auto"/>
          <w:sz w:val="24"/>
          <w:highlight w:val="none"/>
        </w:rPr>
        <w:t>因不可抗力致使不能实现合同目的的，当事人可以解除合同；</w:t>
      </w:r>
    </w:p>
    <w:p w14:paraId="691B1683">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2.11.3 </w:t>
      </w:r>
      <w:r>
        <w:rPr>
          <w:rFonts w:hint="eastAsia" w:ascii="宋体" w:hAnsi="宋体"/>
          <w:color w:val="auto"/>
          <w:sz w:val="24"/>
          <w:highlight w:val="none"/>
        </w:rPr>
        <w:t>因</w:t>
      </w:r>
      <w:r>
        <w:rPr>
          <w:rFonts w:ascii="宋体" w:hAnsi="宋体"/>
          <w:color w:val="auto"/>
          <w:sz w:val="24"/>
          <w:highlight w:val="none"/>
        </w:rPr>
        <w:t>不可抗力致使合同有变更必要的，双方当事人应在</w:t>
      </w:r>
      <w:r>
        <w:rPr>
          <w:rFonts w:ascii="宋体" w:hAnsi="宋体"/>
          <w:b/>
          <w:color w:val="auto"/>
          <w:sz w:val="24"/>
          <w:highlight w:val="none"/>
          <w:u w:val="single"/>
        </w:rPr>
        <w:t>合同专用条款</w:t>
      </w:r>
      <w:r>
        <w:rPr>
          <w:rFonts w:ascii="宋体" w:hAnsi="宋体"/>
          <w:color w:val="auto"/>
          <w:sz w:val="24"/>
          <w:highlight w:val="none"/>
        </w:rPr>
        <w:t>约定时间内以书面形式变更合同</w:t>
      </w:r>
      <w:r>
        <w:rPr>
          <w:rFonts w:hint="eastAsia" w:ascii="宋体" w:hAnsi="宋体"/>
          <w:color w:val="auto"/>
          <w:sz w:val="24"/>
          <w:highlight w:val="none"/>
        </w:rPr>
        <w:t>；</w:t>
      </w:r>
    </w:p>
    <w:p w14:paraId="4734EA87">
      <w:pPr>
        <w:spacing w:line="360" w:lineRule="auto"/>
        <w:ind w:firstLine="480" w:firstLineChars="200"/>
        <w:rPr>
          <w:rFonts w:ascii="宋体" w:hAnsi="宋体"/>
          <w:color w:val="auto"/>
          <w:sz w:val="24"/>
          <w:highlight w:val="none"/>
        </w:rPr>
      </w:pPr>
      <w:r>
        <w:rPr>
          <w:rFonts w:ascii="宋体" w:hAnsi="宋体"/>
          <w:color w:val="auto"/>
          <w:sz w:val="24"/>
          <w:highlight w:val="none"/>
        </w:rPr>
        <w:t>2.11.4受</w:t>
      </w:r>
      <w:r>
        <w:rPr>
          <w:rFonts w:hint="eastAsia" w:ascii="宋体" w:hAnsi="宋体"/>
          <w:color w:val="auto"/>
          <w:sz w:val="24"/>
          <w:highlight w:val="none"/>
        </w:rPr>
        <w:t>不可抗力</w:t>
      </w:r>
      <w:r>
        <w:rPr>
          <w:rFonts w:ascii="宋体" w:hAnsi="宋体"/>
          <w:color w:val="auto"/>
          <w:sz w:val="24"/>
          <w:highlight w:val="none"/>
        </w:rPr>
        <w:t>影响的一方在不可抗力发生后</w:t>
      </w:r>
      <w:r>
        <w:rPr>
          <w:rFonts w:hint="eastAsia" w:ascii="宋体" w:hAnsi="宋体"/>
          <w:color w:val="auto"/>
          <w:sz w:val="24"/>
          <w:highlight w:val="none"/>
        </w:rPr>
        <w:t>，</w:t>
      </w:r>
      <w:r>
        <w:rPr>
          <w:rFonts w:ascii="宋体" w:hAnsi="宋体"/>
          <w:color w:val="auto"/>
          <w:sz w:val="24"/>
          <w:highlight w:val="none"/>
        </w:rPr>
        <w:t>应在</w:t>
      </w:r>
      <w:r>
        <w:rPr>
          <w:rFonts w:ascii="宋体" w:hAnsi="宋体"/>
          <w:b/>
          <w:color w:val="auto"/>
          <w:sz w:val="24"/>
          <w:highlight w:val="none"/>
          <w:u w:val="single"/>
        </w:rPr>
        <w:t>合同专用条款</w:t>
      </w:r>
      <w:r>
        <w:rPr>
          <w:rFonts w:ascii="宋体" w:hAnsi="宋体"/>
          <w:color w:val="auto"/>
          <w:sz w:val="24"/>
          <w:highlight w:val="none"/>
        </w:rPr>
        <w:t>约定时间内以书面形式通知</w:t>
      </w:r>
      <w:r>
        <w:rPr>
          <w:rFonts w:hint="eastAsia" w:ascii="宋体" w:hAnsi="宋体"/>
          <w:color w:val="auto"/>
          <w:sz w:val="24"/>
          <w:highlight w:val="none"/>
        </w:rPr>
        <w:t>对</w:t>
      </w:r>
      <w:r>
        <w:rPr>
          <w:rFonts w:ascii="宋体" w:hAnsi="宋体"/>
          <w:color w:val="auto"/>
          <w:sz w:val="24"/>
          <w:highlight w:val="none"/>
        </w:rPr>
        <w:t>方当事人，并在</w:t>
      </w:r>
      <w:r>
        <w:rPr>
          <w:rFonts w:ascii="宋体" w:hAnsi="宋体"/>
          <w:b/>
          <w:color w:val="auto"/>
          <w:sz w:val="24"/>
          <w:highlight w:val="none"/>
          <w:u w:val="single"/>
        </w:rPr>
        <w:t>合同专用条款</w:t>
      </w:r>
      <w:r>
        <w:rPr>
          <w:rFonts w:ascii="宋体" w:hAnsi="宋体"/>
          <w:color w:val="auto"/>
          <w:sz w:val="24"/>
          <w:highlight w:val="none"/>
        </w:rPr>
        <w:t>约定时间内，将有关部门出具的证明文件送达</w:t>
      </w:r>
      <w:r>
        <w:rPr>
          <w:rFonts w:hint="eastAsia" w:ascii="宋体" w:hAnsi="宋体"/>
          <w:color w:val="auto"/>
          <w:sz w:val="24"/>
          <w:highlight w:val="none"/>
        </w:rPr>
        <w:t>对方当事人</w:t>
      </w:r>
      <w:r>
        <w:rPr>
          <w:rFonts w:ascii="宋体" w:hAnsi="宋体"/>
          <w:color w:val="auto"/>
          <w:sz w:val="24"/>
          <w:highlight w:val="none"/>
        </w:rPr>
        <w:t>。</w:t>
      </w:r>
    </w:p>
    <w:p w14:paraId="5447735D">
      <w:pPr>
        <w:spacing w:line="360" w:lineRule="auto"/>
        <w:ind w:firstLine="482" w:firstLineChars="200"/>
        <w:rPr>
          <w:rFonts w:ascii="宋体" w:hAnsi="宋体"/>
          <w:b/>
          <w:color w:val="auto"/>
          <w:sz w:val="24"/>
          <w:highlight w:val="none"/>
        </w:rPr>
      </w:pPr>
      <w:bookmarkStart w:id="117" w:name="_Toc24465"/>
      <w:bookmarkStart w:id="118" w:name="_Toc3638"/>
      <w:bookmarkStart w:id="119" w:name="_Toc23854"/>
      <w:bookmarkStart w:id="120" w:name="_Toc14115"/>
      <w:bookmarkStart w:id="121" w:name="_Toc25783"/>
      <w:r>
        <w:rPr>
          <w:rFonts w:ascii="宋体" w:hAnsi="宋体"/>
          <w:b/>
          <w:color w:val="auto"/>
          <w:sz w:val="24"/>
          <w:highlight w:val="none"/>
        </w:rPr>
        <w:t>2.12 税费</w:t>
      </w:r>
      <w:bookmarkEnd w:id="117"/>
      <w:bookmarkEnd w:id="118"/>
      <w:bookmarkEnd w:id="119"/>
      <w:bookmarkEnd w:id="120"/>
      <w:bookmarkEnd w:id="121"/>
    </w:p>
    <w:p w14:paraId="38BE3B23">
      <w:pPr>
        <w:spacing w:line="360" w:lineRule="auto"/>
        <w:ind w:firstLine="480" w:firstLineChars="200"/>
        <w:rPr>
          <w:rFonts w:ascii="宋体" w:hAnsi="宋体"/>
          <w:color w:val="auto"/>
          <w:sz w:val="24"/>
          <w:highlight w:val="none"/>
        </w:rPr>
      </w:pPr>
      <w:r>
        <w:rPr>
          <w:rFonts w:ascii="宋体" w:hAnsi="宋体"/>
          <w:color w:val="auto"/>
          <w:sz w:val="24"/>
          <w:highlight w:val="none"/>
        </w:rPr>
        <w:t>与合同有关的一切税费</w:t>
      </w:r>
      <w:r>
        <w:rPr>
          <w:rFonts w:hint="eastAsia" w:ascii="宋体" w:hAnsi="宋体"/>
          <w:color w:val="auto"/>
          <w:sz w:val="24"/>
          <w:highlight w:val="none"/>
        </w:rPr>
        <w:t>，</w:t>
      </w:r>
      <w:r>
        <w:rPr>
          <w:rFonts w:ascii="宋体" w:hAnsi="宋体"/>
          <w:color w:val="auto"/>
          <w:sz w:val="24"/>
          <w:highlight w:val="none"/>
        </w:rPr>
        <w:t>均按照中华人民共和国法律的相关规定缴纳。</w:t>
      </w:r>
    </w:p>
    <w:p w14:paraId="368C1A4C">
      <w:pPr>
        <w:spacing w:line="360" w:lineRule="auto"/>
        <w:ind w:firstLine="482" w:firstLineChars="200"/>
        <w:rPr>
          <w:rFonts w:ascii="宋体" w:hAnsi="宋体"/>
          <w:b/>
          <w:color w:val="auto"/>
          <w:sz w:val="24"/>
          <w:highlight w:val="none"/>
        </w:rPr>
      </w:pPr>
      <w:bookmarkStart w:id="122" w:name="_Toc25525"/>
      <w:bookmarkStart w:id="123" w:name="_Toc14814"/>
      <w:bookmarkStart w:id="124" w:name="_Toc7315"/>
      <w:bookmarkStart w:id="125" w:name="_Toc26883"/>
      <w:bookmarkStart w:id="126" w:name="_Toc30105"/>
      <w:r>
        <w:rPr>
          <w:rFonts w:ascii="宋体" w:hAnsi="宋体"/>
          <w:b/>
          <w:color w:val="auto"/>
          <w:sz w:val="24"/>
          <w:highlight w:val="none"/>
        </w:rPr>
        <w:t>2.13 乙方破产</w:t>
      </w:r>
      <w:bookmarkEnd w:id="122"/>
      <w:bookmarkEnd w:id="123"/>
      <w:bookmarkEnd w:id="124"/>
      <w:bookmarkEnd w:id="125"/>
      <w:bookmarkEnd w:id="126"/>
    </w:p>
    <w:p w14:paraId="38FDB2C3">
      <w:pPr>
        <w:spacing w:line="360" w:lineRule="auto"/>
        <w:ind w:firstLine="480" w:firstLineChars="200"/>
        <w:rPr>
          <w:rFonts w:ascii="宋体" w:hAnsi="宋体"/>
          <w:color w:val="auto"/>
          <w:sz w:val="24"/>
          <w:highlight w:val="none"/>
        </w:rPr>
      </w:pPr>
      <w:r>
        <w:rPr>
          <w:rFonts w:ascii="宋体" w:hAnsi="宋体"/>
          <w:color w:val="auto"/>
          <w:sz w:val="24"/>
          <w:highlight w:val="none"/>
        </w:rPr>
        <w:t>如果乙方破产导致合同无法履行时，甲方可以书面形式通知乙方终止合同且不给予乙方任何补偿和赔偿</w:t>
      </w:r>
      <w:r>
        <w:rPr>
          <w:rFonts w:hint="eastAsia" w:ascii="宋体" w:hAnsi="宋体"/>
          <w:color w:val="auto"/>
          <w:sz w:val="24"/>
          <w:highlight w:val="none"/>
        </w:rPr>
        <w:t>，但合同的</w:t>
      </w:r>
      <w:r>
        <w:rPr>
          <w:rFonts w:ascii="宋体" w:hAnsi="宋体"/>
          <w:color w:val="auto"/>
          <w:sz w:val="24"/>
          <w:highlight w:val="none"/>
        </w:rPr>
        <w:t>终止不损害或不影响甲方已经采取或将要采取的任何要求乙方支付违约金</w:t>
      </w:r>
      <w:r>
        <w:rPr>
          <w:rFonts w:hint="eastAsia" w:ascii="宋体" w:hAnsi="宋体"/>
          <w:color w:val="auto"/>
          <w:sz w:val="24"/>
          <w:highlight w:val="none"/>
        </w:rPr>
        <w:t>、</w:t>
      </w:r>
      <w:r>
        <w:rPr>
          <w:rFonts w:ascii="宋体" w:hAnsi="宋体"/>
          <w:color w:val="auto"/>
          <w:sz w:val="24"/>
          <w:highlight w:val="none"/>
        </w:rPr>
        <w:t>赔偿损失等的行动或补救措施的权利</w:t>
      </w:r>
      <w:r>
        <w:rPr>
          <w:rFonts w:hint="eastAsia" w:ascii="宋体" w:hAnsi="宋体"/>
          <w:color w:val="auto"/>
          <w:sz w:val="24"/>
          <w:highlight w:val="none"/>
        </w:rPr>
        <w:t>。</w:t>
      </w:r>
    </w:p>
    <w:p w14:paraId="1E0BC84E">
      <w:pPr>
        <w:spacing w:line="360" w:lineRule="auto"/>
        <w:ind w:firstLine="482" w:firstLineChars="200"/>
        <w:rPr>
          <w:rFonts w:ascii="宋体" w:hAnsi="宋体"/>
          <w:b/>
          <w:color w:val="auto"/>
          <w:sz w:val="24"/>
          <w:highlight w:val="none"/>
        </w:rPr>
      </w:pPr>
      <w:bookmarkStart w:id="127" w:name="_Toc1123"/>
      <w:bookmarkStart w:id="128" w:name="_Toc2016"/>
      <w:bookmarkStart w:id="129" w:name="_Toc23323"/>
      <w:r>
        <w:rPr>
          <w:rFonts w:ascii="宋体" w:hAnsi="宋体"/>
          <w:b/>
          <w:color w:val="auto"/>
          <w:sz w:val="24"/>
          <w:highlight w:val="none"/>
        </w:rPr>
        <w:t>2.14 合同中止、终止</w:t>
      </w:r>
      <w:bookmarkEnd w:id="127"/>
      <w:bookmarkEnd w:id="128"/>
      <w:bookmarkEnd w:id="129"/>
    </w:p>
    <w:p w14:paraId="21D1ADC6">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2.14.1 </w:t>
      </w:r>
      <w:r>
        <w:rPr>
          <w:rFonts w:hint="eastAsia" w:ascii="宋体" w:hAnsi="宋体"/>
          <w:color w:val="auto"/>
          <w:sz w:val="24"/>
          <w:highlight w:val="none"/>
        </w:rPr>
        <w:t>双方当事人不得擅自中止或者终止合同；</w:t>
      </w:r>
    </w:p>
    <w:p w14:paraId="00A78C7A">
      <w:pPr>
        <w:spacing w:line="360" w:lineRule="auto"/>
        <w:ind w:firstLine="480" w:firstLineChars="200"/>
        <w:rPr>
          <w:rFonts w:ascii="宋体" w:hAnsi="宋体"/>
          <w:color w:val="auto"/>
          <w:sz w:val="24"/>
          <w:highlight w:val="none"/>
        </w:rPr>
      </w:pPr>
      <w:r>
        <w:rPr>
          <w:rFonts w:ascii="宋体" w:hAnsi="宋体"/>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5103A4DF">
      <w:pPr>
        <w:spacing w:line="360" w:lineRule="auto"/>
        <w:ind w:firstLine="482" w:firstLineChars="200"/>
        <w:rPr>
          <w:rFonts w:ascii="宋体" w:hAnsi="宋体"/>
          <w:b/>
          <w:color w:val="auto"/>
          <w:sz w:val="24"/>
          <w:highlight w:val="none"/>
        </w:rPr>
      </w:pPr>
      <w:bookmarkStart w:id="130" w:name="_Toc1969"/>
      <w:bookmarkStart w:id="131" w:name="_Toc14525"/>
      <w:bookmarkStart w:id="132" w:name="_Toc17363"/>
      <w:r>
        <w:rPr>
          <w:rFonts w:ascii="宋体" w:hAnsi="宋体"/>
          <w:b/>
          <w:color w:val="auto"/>
          <w:sz w:val="24"/>
          <w:highlight w:val="none"/>
        </w:rPr>
        <w:t>2.15 检验和验收</w:t>
      </w:r>
      <w:bookmarkEnd w:id="130"/>
      <w:bookmarkEnd w:id="131"/>
      <w:bookmarkEnd w:id="132"/>
    </w:p>
    <w:p w14:paraId="3D194FF9">
      <w:pPr>
        <w:tabs>
          <w:tab w:val="left" w:pos="360"/>
          <w:tab w:val="left" w:pos="540"/>
          <w:tab w:val="left" w:pos="1080"/>
        </w:tabs>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2.15.1 </w:t>
      </w:r>
      <w:r>
        <w:rPr>
          <w:rFonts w:hint="eastAsia" w:ascii="宋体" w:hAnsi="宋体"/>
          <w:color w:val="auto"/>
          <w:sz w:val="24"/>
          <w:highlight w:val="none"/>
        </w:rPr>
        <w:t>乙方按照</w:t>
      </w:r>
      <w:r>
        <w:rPr>
          <w:rFonts w:ascii="宋体" w:hAnsi="宋体"/>
          <w:b/>
          <w:color w:val="auto"/>
          <w:sz w:val="24"/>
          <w:highlight w:val="none"/>
          <w:u w:val="single"/>
        </w:rPr>
        <w:t>合同专用条款</w:t>
      </w:r>
      <w:r>
        <w:rPr>
          <w:rFonts w:ascii="宋体" w:hAnsi="宋体"/>
          <w:color w:val="auto"/>
          <w:sz w:val="24"/>
          <w:highlight w:val="none"/>
        </w:rPr>
        <w:t>的约定</w:t>
      </w:r>
      <w:r>
        <w:rPr>
          <w:rFonts w:hint="eastAsia" w:ascii="宋体" w:hAnsi="宋体"/>
          <w:color w:val="auto"/>
          <w:sz w:val="24"/>
          <w:highlight w:val="none"/>
        </w:rPr>
        <w:t>，</w:t>
      </w:r>
      <w:r>
        <w:rPr>
          <w:rFonts w:ascii="宋体" w:hAnsi="宋体"/>
          <w:color w:val="auto"/>
          <w:sz w:val="24"/>
          <w:highlight w:val="none"/>
        </w:rPr>
        <w:t>定期提交服务报告</w:t>
      </w:r>
      <w:r>
        <w:rPr>
          <w:rFonts w:hint="eastAsia" w:ascii="宋体" w:hAnsi="宋体"/>
          <w:color w:val="auto"/>
          <w:sz w:val="24"/>
          <w:highlight w:val="none"/>
        </w:rPr>
        <w:t>，甲方按照</w:t>
      </w:r>
      <w:r>
        <w:rPr>
          <w:rFonts w:ascii="宋体" w:hAnsi="宋体"/>
          <w:b/>
          <w:color w:val="auto"/>
          <w:sz w:val="24"/>
          <w:highlight w:val="none"/>
          <w:u w:val="single"/>
        </w:rPr>
        <w:t>合同专用条款</w:t>
      </w:r>
      <w:r>
        <w:rPr>
          <w:rFonts w:ascii="宋体" w:hAnsi="宋体"/>
          <w:color w:val="auto"/>
          <w:sz w:val="24"/>
          <w:highlight w:val="none"/>
        </w:rPr>
        <w:t>的约定进行定期验收</w:t>
      </w:r>
      <w:r>
        <w:rPr>
          <w:rFonts w:hint="eastAsia" w:ascii="宋体" w:hAnsi="宋体"/>
          <w:color w:val="auto"/>
          <w:sz w:val="24"/>
          <w:highlight w:val="none"/>
        </w:rPr>
        <w:t>；</w:t>
      </w:r>
    </w:p>
    <w:p w14:paraId="2B2E1D9B">
      <w:pPr>
        <w:tabs>
          <w:tab w:val="left" w:pos="360"/>
          <w:tab w:val="left" w:pos="540"/>
          <w:tab w:val="left" w:pos="1080"/>
        </w:tabs>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2.15.2 </w:t>
      </w:r>
      <w:r>
        <w:rPr>
          <w:rFonts w:hint="eastAsia" w:ascii="宋体" w:hAnsi="宋体"/>
          <w:color w:val="auto"/>
          <w:sz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8858A45">
      <w:pPr>
        <w:tabs>
          <w:tab w:val="left" w:pos="360"/>
          <w:tab w:val="left" w:pos="540"/>
          <w:tab w:val="left" w:pos="1080"/>
        </w:tabs>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2.15.3 </w:t>
      </w:r>
      <w:r>
        <w:rPr>
          <w:rFonts w:hint="eastAsia" w:ascii="宋体" w:hAnsi="宋体"/>
          <w:color w:val="auto"/>
          <w:sz w:val="24"/>
          <w:highlight w:val="none"/>
        </w:rPr>
        <w:t>检验和验收标准、程序等具体内容以及前述验收书的效力详见</w:t>
      </w:r>
      <w:r>
        <w:rPr>
          <w:rFonts w:ascii="宋体" w:hAnsi="宋体"/>
          <w:b/>
          <w:color w:val="auto"/>
          <w:sz w:val="24"/>
          <w:highlight w:val="none"/>
          <w:u w:val="single"/>
        </w:rPr>
        <w:t>合同专用条款</w:t>
      </w:r>
      <w:r>
        <w:rPr>
          <w:rFonts w:hint="eastAsia" w:ascii="宋体" w:hAnsi="宋体"/>
          <w:color w:val="auto"/>
          <w:sz w:val="24"/>
          <w:highlight w:val="none"/>
        </w:rPr>
        <w:t>。</w:t>
      </w:r>
    </w:p>
    <w:p w14:paraId="46BAD47B">
      <w:pPr>
        <w:spacing w:line="360" w:lineRule="auto"/>
        <w:ind w:firstLine="482" w:firstLineChars="200"/>
        <w:rPr>
          <w:rFonts w:ascii="宋体" w:hAnsi="宋体"/>
          <w:b/>
          <w:color w:val="auto"/>
          <w:sz w:val="24"/>
          <w:highlight w:val="none"/>
        </w:rPr>
      </w:pPr>
      <w:bookmarkStart w:id="133" w:name="_Toc12666"/>
      <w:bookmarkStart w:id="134" w:name="_Toc31892"/>
      <w:bookmarkStart w:id="135" w:name="_Toc2308"/>
      <w:bookmarkStart w:id="136" w:name="_Toc25198"/>
      <w:bookmarkStart w:id="137" w:name="_Toc9808"/>
      <w:r>
        <w:rPr>
          <w:rFonts w:ascii="宋体" w:hAnsi="宋体"/>
          <w:b/>
          <w:color w:val="auto"/>
          <w:sz w:val="24"/>
          <w:highlight w:val="none"/>
        </w:rPr>
        <w:t>2.16 通知和送达</w:t>
      </w:r>
      <w:bookmarkEnd w:id="133"/>
      <w:bookmarkEnd w:id="134"/>
      <w:bookmarkEnd w:id="135"/>
      <w:bookmarkEnd w:id="136"/>
      <w:bookmarkEnd w:id="137"/>
    </w:p>
    <w:p w14:paraId="6E28DE96">
      <w:pPr>
        <w:spacing w:line="360" w:lineRule="auto"/>
        <w:ind w:firstLine="480" w:firstLineChars="200"/>
        <w:rPr>
          <w:rFonts w:ascii="宋体" w:hAnsi="宋体"/>
          <w:color w:val="auto"/>
          <w:sz w:val="24"/>
          <w:highlight w:val="none"/>
        </w:rPr>
      </w:pPr>
      <w:bookmarkStart w:id="138" w:name="_Toc27674"/>
      <w:bookmarkStart w:id="139" w:name="_Toc18401"/>
      <w:r>
        <w:rPr>
          <w:rFonts w:ascii="宋体" w:hAnsi="宋体"/>
          <w:color w:val="auto"/>
          <w:sz w:val="24"/>
          <w:highlight w:val="none"/>
        </w:rPr>
        <w:t>2.1</w:t>
      </w:r>
      <w:r>
        <w:rPr>
          <w:rFonts w:hint="eastAsia" w:ascii="宋体" w:hAnsi="宋体"/>
          <w:color w:val="auto"/>
          <w:sz w:val="24"/>
          <w:highlight w:val="none"/>
          <w:lang w:val="en-US" w:eastAsia="zh-CN"/>
        </w:rPr>
        <w:t>6</w:t>
      </w:r>
      <w:r>
        <w:rPr>
          <w:rFonts w:ascii="宋体" w:hAnsi="宋体"/>
          <w:color w:val="auto"/>
          <w:sz w:val="24"/>
          <w:highlight w:val="none"/>
        </w:rPr>
        <w:t>.1</w:t>
      </w:r>
      <w:r>
        <w:rPr>
          <w:rFonts w:hint="eastAsia" w:ascii="宋体" w:hAnsi="宋体"/>
          <w:color w:val="auto"/>
          <w:sz w:val="24"/>
          <w:highlight w:val="none"/>
        </w:rPr>
        <w:t>任何一方因履行合同而以合同第一部分尾部所列明的传真或电子邮件</w:t>
      </w: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发出的所有通知、文件、材料，均视为已向对方当事人送达；任何一方变更上述送达方式或者地址的，应于</w:t>
      </w:r>
      <w:r>
        <w:rPr>
          <w:rFonts w:ascii="宋体" w:hAnsi="宋体"/>
          <w:color w:val="auto"/>
          <w:sz w:val="24"/>
          <w:highlight w:val="none"/>
          <w:u w:val="single"/>
        </w:rPr>
        <w:t>3</w:t>
      </w:r>
      <w:r>
        <w:rPr>
          <w:rFonts w:hint="eastAsia" w:ascii="宋体" w:hAnsi="宋体"/>
          <w:color w:val="auto"/>
          <w:sz w:val="24"/>
          <w:highlight w:val="none"/>
        </w:rPr>
        <w:t>个工作日内书面通知对方当事人，在对方当事人收到有关变更通知之前，变更前的约定送达方式或者地址仍视为有效。</w:t>
      </w:r>
    </w:p>
    <w:p w14:paraId="5E596BFF">
      <w:pPr>
        <w:spacing w:line="360" w:lineRule="auto"/>
        <w:ind w:firstLine="480" w:firstLineChars="200"/>
        <w:rPr>
          <w:rFonts w:ascii="宋体" w:hAnsi="宋体"/>
          <w:color w:val="auto"/>
          <w:sz w:val="24"/>
          <w:highlight w:val="none"/>
        </w:rPr>
      </w:pPr>
      <w:r>
        <w:rPr>
          <w:rFonts w:ascii="宋体" w:hAnsi="宋体"/>
          <w:color w:val="auto"/>
          <w:sz w:val="24"/>
          <w:highlight w:val="none"/>
        </w:rPr>
        <w:t>2.1</w:t>
      </w:r>
      <w:r>
        <w:rPr>
          <w:rFonts w:hint="eastAsia" w:ascii="宋体" w:hAnsi="宋体"/>
          <w:color w:val="auto"/>
          <w:sz w:val="24"/>
          <w:highlight w:val="none"/>
          <w:lang w:val="en-US" w:eastAsia="zh-CN"/>
        </w:rPr>
        <w:t>6</w:t>
      </w:r>
      <w:r>
        <w:rPr>
          <w:rFonts w:ascii="宋体" w:hAnsi="宋体"/>
          <w:color w:val="auto"/>
          <w:sz w:val="24"/>
          <w:highlight w:val="none"/>
        </w:rPr>
        <w:t>.2以当面交付方式送达的，交付之时视为送达；以电子邮件方式送达的，发出电子邮件之时视为送达；以传真方式送达的，发出传真之时视为送达；以邮寄方式送达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highlight w:val="none"/>
        </w:rPr>
        <w:t>的，邮件挂号寄出或者交邮之日之次日视为送达。</w:t>
      </w:r>
      <w:bookmarkEnd w:id="138"/>
      <w:bookmarkEnd w:id="139"/>
    </w:p>
    <w:p w14:paraId="114E6874">
      <w:pPr>
        <w:spacing w:line="360" w:lineRule="auto"/>
        <w:ind w:firstLine="482" w:firstLineChars="200"/>
        <w:rPr>
          <w:rFonts w:ascii="宋体" w:hAnsi="宋体"/>
          <w:b/>
          <w:color w:val="auto"/>
          <w:sz w:val="24"/>
          <w:highlight w:val="none"/>
        </w:rPr>
      </w:pPr>
      <w:bookmarkStart w:id="140" w:name="_Toc28906"/>
      <w:bookmarkStart w:id="141" w:name="_Toc27644"/>
      <w:bookmarkStart w:id="142" w:name="_Toc5063"/>
      <w:bookmarkStart w:id="143" w:name="_Toc20808"/>
      <w:bookmarkStart w:id="144" w:name="_Toc12254"/>
      <w:r>
        <w:rPr>
          <w:rFonts w:ascii="宋体" w:hAnsi="宋体"/>
          <w:b/>
          <w:color w:val="auto"/>
          <w:sz w:val="24"/>
          <w:highlight w:val="none"/>
        </w:rPr>
        <w:t xml:space="preserve">2.17 </w:t>
      </w:r>
      <w:r>
        <w:rPr>
          <w:rFonts w:hint="eastAsia" w:ascii="宋体" w:hAnsi="宋体"/>
          <w:b/>
          <w:color w:val="auto"/>
          <w:sz w:val="24"/>
          <w:highlight w:val="none"/>
        </w:rPr>
        <w:t>合同使用的文字和</w:t>
      </w:r>
      <w:r>
        <w:rPr>
          <w:rFonts w:ascii="宋体" w:hAnsi="宋体"/>
          <w:b/>
          <w:color w:val="auto"/>
          <w:sz w:val="24"/>
          <w:highlight w:val="none"/>
        </w:rPr>
        <w:t>适用的法律</w:t>
      </w:r>
      <w:bookmarkEnd w:id="140"/>
      <w:bookmarkEnd w:id="141"/>
      <w:bookmarkEnd w:id="142"/>
      <w:bookmarkEnd w:id="143"/>
      <w:bookmarkEnd w:id="144"/>
    </w:p>
    <w:p w14:paraId="562396CD">
      <w:pPr>
        <w:spacing w:line="360" w:lineRule="auto"/>
        <w:ind w:firstLine="480" w:firstLineChars="200"/>
        <w:rPr>
          <w:rFonts w:ascii="宋体" w:hAnsi="宋体"/>
          <w:color w:val="auto"/>
          <w:sz w:val="24"/>
          <w:highlight w:val="none"/>
        </w:rPr>
      </w:pPr>
      <w:r>
        <w:rPr>
          <w:rFonts w:ascii="宋体" w:hAnsi="宋体"/>
          <w:color w:val="auto"/>
          <w:sz w:val="24"/>
          <w:highlight w:val="none"/>
        </w:rPr>
        <w:t>2.17.1 合同使用汉语书就</w:t>
      </w:r>
      <w:r>
        <w:rPr>
          <w:rFonts w:hint="eastAsia" w:ascii="宋体" w:hAnsi="宋体"/>
          <w:color w:val="auto"/>
          <w:sz w:val="24"/>
          <w:highlight w:val="none"/>
        </w:rPr>
        <w:t>、</w:t>
      </w:r>
      <w:r>
        <w:rPr>
          <w:rFonts w:ascii="宋体" w:hAnsi="宋体"/>
          <w:color w:val="auto"/>
          <w:sz w:val="24"/>
          <w:highlight w:val="none"/>
        </w:rPr>
        <w:t>变更和解释</w:t>
      </w:r>
      <w:r>
        <w:rPr>
          <w:rFonts w:hint="eastAsia" w:ascii="宋体" w:hAnsi="宋体"/>
          <w:color w:val="auto"/>
          <w:sz w:val="24"/>
          <w:highlight w:val="none"/>
        </w:rPr>
        <w:t>；</w:t>
      </w:r>
    </w:p>
    <w:p w14:paraId="0AB19A69">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2.17.2 </w:t>
      </w:r>
      <w:r>
        <w:rPr>
          <w:rFonts w:hint="eastAsia" w:ascii="宋体" w:hAnsi="宋体"/>
          <w:color w:val="auto"/>
          <w:sz w:val="24"/>
          <w:highlight w:val="none"/>
        </w:rPr>
        <w:t>合同适用</w:t>
      </w:r>
      <w:r>
        <w:rPr>
          <w:rFonts w:ascii="宋体" w:hAnsi="宋体"/>
          <w:color w:val="auto"/>
          <w:sz w:val="24"/>
          <w:highlight w:val="none"/>
        </w:rPr>
        <w:t>中华人民共和国法律。</w:t>
      </w:r>
    </w:p>
    <w:p w14:paraId="48D790F6">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2.18 计量单位</w:t>
      </w:r>
    </w:p>
    <w:p w14:paraId="65068E1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08F81A40">
      <w:pPr>
        <w:spacing w:line="360" w:lineRule="auto"/>
        <w:ind w:firstLine="482" w:firstLineChars="200"/>
        <w:rPr>
          <w:rFonts w:ascii="宋体" w:hAnsi="宋体"/>
          <w:b/>
          <w:color w:val="auto"/>
          <w:sz w:val="24"/>
          <w:highlight w:val="none"/>
        </w:rPr>
      </w:pPr>
      <w:r>
        <w:rPr>
          <w:rFonts w:ascii="宋体" w:hAnsi="宋体"/>
          <w:b/>
          <w:color w:val="auto"/>
          <w:sz w:val="24"/>
          <w:highlight w:val="none"/>
        </w:rPr>
        <w:t>2.</w:t>
      </w:r>
      <w:r>
        <w:rPr>
          <w:rFonts w:hint="eastAsia" w:ascii="宋体" w:hAnsi="宋体"/>
          <w:b/>
          <w:color w:val="auto"/>
          <w:sz w:val="24"/>
          <w:highlight w:val="none"/>
        </w:rPr>
        <w:t>19</w:t>
      </w:r>
      <w:r>
        <w:rPr>
          <w:rFonts w:ascii="宋体" w:hAnsi="宋体"/>
          <w:b/>
          <w:color w:val="auto"/>
          <w:sz w:val="24"/>
          <w:highlight w:val="none"/>
        </w:rPr>
        <w:t>合同份数</w:t>
      </w:r>
    </w:p>
    <w:p w14:paraId="0EED3CCA">
      <w:pPr>
        <w:spacing w:line="360" w:lineRule="auto"/>
        <w:ind w:firstLine="480" w:firstLineChars="200"/>
        <w:rPr>
          <w:rFonts w:ascii="宋体" w:hAnsi="宋体"/>
          <w:color w:val="auto"/>
          <w:sz w:val="24"/>
          <w:highlight w:val="none"/>
        </w:rPr>
      </w:pPr>
      <w:r>
        <w:rPr>
          <w:rFonts w:ascii="宋体" w:hAnsi="宋体"/>
          <w:color w:val="auto"/>
          <w:sz w:val="24"/>
          <w:highlight w:val="none"/>
        </w:rPr>
        <w:t>合同份数按</w:t>
      </w:r>
      <w:r>
        <w:rPr>
          <w:rFonts w:ascii="宋体" w:hAnsi="宋体"/>
          <w:b/>
          <w:color w:val="auto"/>
          <w:sz w:val="24"/>
          <w:highlight w:val="none"/>
          <w:u w:val="single"/>
        </w:rPr>
        <w:t>合同专用条款</w:t>
      </w:r>
      <w:r>
        <w:rPr>
          <w:rFonts w:ascii="宋体" w:hAnsi="宋体"/>
          <w:color w:val="auto"/>
          <w:sz w:val="24"/>
          <w:highlight w:val="none"/>
        </w:rPr>
        <w:t>规定</w:t>
      </w:r>
      <w:r>
        <w:rPr>
          <w:rFonts w:hint="eastAsia" w:ascii="宋体" w:hAnsi="宋体"/>
          <w:color w:val="auto"/>
          <w:sz w:val="24"/>
          <w:highlight w:val="none"/>
        </w:rPr>
        <w:t>，</w:t>
      </w:r>
      <w:r>
        <w:rPr>
          <w:rFonts w:ascii="宋体" w:hAnsi="宋体"/>
          <w:color w:val="auto"/>
          <w:sz w:val="24"/>
          <w:highlight w:val="none"/>
        </w:rPr>
        <w:t>每份均具有同等法律效力</w:t>
      </w:r>
      <w:r>
        <w:rPr>
          <w:rFonts w:hint="eastAsia" w:ascii="宋体" w:hAnsi="宋体"/>
          <w:color w:val="auto"/>
          <w:sz w:val="24"/>
          <w:highlight w:val="none"/>
        </w:rPr>
        <w:t>。</w:t>
      </w:r>
    </w:p>
    <w:p w14:paraId="64FF8BA1">
      <w:pPr>
        <w:spacing w:line="360" w:lineRule="auto"/>
        <w:jc w:val="center"/>
        <w:outlineLvl w:val="1"/>
        <w:rPr>
          <w:rFonts w:ascii="宋体" w:hAnsi="宋体" w:cs="宋体"/>
          <w:b/>
          <w:color w:val="auto"/>
          <w:sz w:val="24"/>
          <w:highlight w:val="none"/>
        </w:rPr>
      </w:pPr>
      <w:r>
        <w:rPr>
          <w:rFonts w:hint="eastAsia" w:ascii="宋体" w:hAnsi="宋体" w:cs="宋体"/>
          <w:color w:val="auto"/>
          <w:kern w:val="0"/>
          <w:highlight w:val="none"/>
        </w:rPr>
        <w:br w:type="page"/>
      </w:r>
      <w:r>
        <w:rPr>
          <w:rFonts w:hint="eastAsia" w:ascii="宋体" w:hAnsi="宋体" w:cs="宋体"/>
          <w:b/>
          <w:color w:val="auto"/>
          <w:sz w:val="24"/>
          <w:highlight w:val="none"/>
        </w:rPr>
        <w:t>第三节 合同专用条款</w:t>
      </w:r>
    </w:p>
    <w:p w14:paraId="5A516454">
      <w:pPr>
        <w:spacing w:line="360" w:lineRule="auto"/>
        <w:ind w:left="-420" w:leftChars="-200" w:right="-420" w:rightChars="-200" w:firstLine="480" w:firstLineChars="200"/>
        <w:rPr>
          <w:rFonts w:ascii="宋体" w:hAnsi="宋体" w:cs="宋体"/>
          <w:color w:val="auto"/>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51"/>
      </w:tblGrid>
      <w:tr w14:paraId="5273D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66F63AB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4464" w:type="pct"/>
            <w:vAlign w:val="center"/>
          </w:tcPr>
          <w:p w14:paraId="108AECA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约定内容</w:t>
            </w:r>
          </w:p>
        </w:tc>
      </w:tr>
      <w:tr w14:paraId="10913C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53915E3">
            <w:pPr>
              <w:spacing w:line="360" w:lineRule="auto"/>
              <w:rPr>
                <w:rFonts w:ascii="宋体" w:hAnsi="宋体" w:cs="宋体"/>
                <w:color w:val="auto"/>
                <w:sz w:val="24"/>
                <w:highlight w:val="none"/>
              </w:rPr>
            </w:pPr>
            <w:r>
              <w:rPr>
                <w:rFonts w:hint="eastAsia" w:ascii="宋体" w:hAnsi="宋体" w:cs="宋体"/>
                <w:color w:val="auto"/>
                <w:sz w:val="24"/>
                <w:highlight w:val="none"/>
              </w:rPr>
              <w:t>1.3.2</w:t>
            </w:r>
          </w:p>
        </w:tc>
        <w:tc>
          <w:tcPr>
            <w:tcW w:w="4464" w:type="pct"/>
            <w:vAlign w:val="center"/>
          </w:tcPr>
          <w:p w14:paraId="0152B2F8">
            <w:pPr>
              <w:spacing w:line="360" w:lineRule="auto"/>
              <w:rPr>
                <w:rFonts w:ascii="宋体" w:hAnsi="宋体" w:cs="宋体"/>
                <w:color w:val="auto"/>
                <w:sz w:val="24"/>
                <w:highlight w:val="none"/>
              </w:rPr>
            </w:pPr>
          </w:p>
        </w:tc>
      </w:tr>
      <w:tr w14:paraId="2B39D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645FFAB">
            <w:pPr>
              <w:spacing w:line="360" w:lineRule="auto"/>
              <w:rPr>
                <w:rFonts w:ascii="宋体" w:hAnsi="宋体" w:cs="宋体"/>
                <w:color w:val="auto"/>
                <w:sz w:val="24"/>
                <w:highlight w:val="none"/>
              </w:rPr>
            </w:pPr>
            <w:r>
              <w:rPr>
                <w:rFonts w:hint="eastAsia" w:ascii="宋体" w:hAnsi="宋体" w:cs="宋体"/>
                <w:color w:val="auto"/>
                <w:sz w:val="24"/>
                <w:highlight w:val="none"/>
              </w:rPr>
              <w:t>1.4.2</w:t>
            </w:r>
          </w:p>
        </w:tc>
        <w:tc>
          <w:tcPr>
            <w:tcW w:w="4464" w:type="pct"/>
            <w:vAlign w:val="center"/>
          </w:tcPr>
          <w:p w14:paraId="338E758C">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无</w:t>
            </w:r>
          </w:p>
        </w:tc>
      </w:tr>
      <w:tr w14:paraId="3CAD36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A0615F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1.5.1 </w:t>
            </w:r>
          </w:p>
        </w:tc>
        <w:tc>
          <w:tcPr>
            <w:tcW w:w="4464" w:type="pct"/>
            <w:vAlign w:val="center"/>
          </w:tcPr>
          <w:p w14:paraId="533DFF02">
            <w:pPr>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无</w:t>
            </w:r>
          </w:p>
        </w:tc>
      </w:tr>
      <w:tr w14:paraId="16F95F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C5740FE">
            <w:pPr>
              <w:spacing w:line="360" w:lineRule="auto"/>
              <w:rPr>
                <w:rFonts w:ascii="宋体" w:hAnsi="宋体" w:cs="宋体"/>
                <w:color w:val="auto"/>
                <w:sz w:val="24"/>
                <w:highlight w:val="none"/>
              </w:rPr>
            </w:pPr>
            <w:r>
              <w:rPr>
                <w:rFonts w:hint="eastAsia" w:ascii="宋体" w:hAnsi="宋体" w:cs="宋体"/>
                <w:color w:val="auto"/>
                <w:sz w:val="24"/>
                <w:highlight w:val="none"/>
              </w:rPr>
              <w:t>1.5.2</w:t>
            </w:r>
          </w:p>
        </w:tc>
        <w:tc>
          <w:tcPr>
            <w:tcW w:w="4464" w:type="pct"/>
            <w:vAlign w:val="center"/>
          </w:tcPr>
          <w:p w14:paraId="021312B8">
            <w:pPr>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无</w:t>
            </w:r>
          </w:p>
        </w:tc>
      </w:tr>
      <w:tr w14:paraId="5CB2CD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F18351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1.5.3 </w:t>
            </w:r>
          </w:p>
        </w:tc>
        <w:tc>
          <w:tcPr>
            <w:tcW w:w="4464" w:type="pct"/>
            <w:vAlign w:val="center"/>
          </w:tcPr>
          <w:p w14:paraId="64DA7658">
            <w:pPr>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无</w:t>
            </w:r>
          </w:p>
        </w:tc>
      </w:tr>
      <w:tr w14:paraId="51C44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87BDF93">
            <w:pPr>
              <w:spacing w:line="360" w:lineRule="auto"/>
              <w:rPr>
                <w:rFonts w:ascii="宋体" w:hAnsi="宋体" w:cs="宋体"/>
                <w:color w:val="auto"/>
                <w:sz w:val="24"/>
                <w:highlight w:val="none"/>
              </w:rPr>
            </w:pPr>
            <w:r>
              <w:rPr>
                <w:rFonts w:hint="eastAsia" w:ascii="宋体" w:hAnsi="宋体" w:cs="宋体"/>
                <w:color w:val="auto"/>
                <w:sz w:val="24"/>
                <w:highlight w:val="none"/>
              </w:rPr>
              <w:t>1.6.2</w:t>
            </w:r>
          </w:p>
        </w:tc>
        <w:tc>
          <w:tcPr>
            <w:tcW w:w="4464" w:type="pct"/>
            <w:vAlign w:val="center"/>
          </w:tcPr>
          <w:p w14:paraId="79B19ED2">
            <w:pPr>
              <w:spacing w:line="360" w:lineRule="auto"/>
              <w:rPr>
                <w:rFonts w:ascii="宋体" w:hAnsi="宋体" w:cs="宋体"/>
                <w:color w:val="auto"/>
                <w:sz w:val="24"/>
                <w:highlight w:val="none"/>
              </w:rPr>
            </w:pPr>
            <w:r>
              <w:rPr>
                <w:rFonts w:hint="eastAsia" w:ascii="宋体" w:hAnsi="宋体" w:eastAsia="宋体" w:cs="宋体"/>
                <w:b w:val="0"/>
                <w:bCs/>
                <w:color w:val="auto"/>
                <w:sz w:val="24"/>
                <w:szCs w:val="24"/>
                <w:highlight w:val="none"/>
                <w:lang w:val="en-US" w:eastAsia="zh-CN"/>
              </w:rPr>
              <w:t>本项目无预付款，结算方式为月结，院方食堂对本月食材于次月</w:t>
            </w:r>
            <w:r>
              <w:rPr>
                <w:rFonts w:hint="eastAsia" w:ascii="宋体" w:hAnsi="宋体" w:cs="宋体"/>
                <w:b w:val="0"/>
                <w:bCs/>
                <w:color w:val="auto"/>
                <w:sz w:val="24"/>
                <w:szCs w:val="24"/>
                <w:highlight w:val="none"/>
                <w:lang w:val="en-US" w:eastAsia="zh-CN"/>
              </w:rPr>
              <w:t>初</w:t>
            </w:r>
            <w:r>
              <w:rPr>
                <w:rFonts w:hint="eastAsia" w:ascii="宋体" w:hAnsi="宋体" w:eastAsia="宋体" w:cs="宋体"/>
                <w:b w:val="0"/>
                <w:bCs/>
                <w:color w:val="auto"/>
                <w:sz w:val="24"/>
                <w:szCs w:val="24"/>
                <w:highlight w:val="none"/>
                <w:lang w:val="en-US" w:eastAsia="zh-CN"/>
              </w:rPr>
              <w:t>五个工作日</w:t>
            </w:r>
            <w:r>
              <w:rPr>
                <w:rFonts w:hint="eastAsia" w:ascii="宋体" w:hAnsi="宋体" w:cs="宋体"/>
                <w:b w:val="0"/>
                <w:bCs/>
                <w:color w:val="auto"/>
                <w:sz w:val="24"/>
                <w:szCs w:val="24"/>
                <w:highlight w:val="none"/>
                <w:lang w:val="en-US" w:eastAsia="zh-CN"/>
              </w:rPr>
              <w:t>内</w:t>
            </w:r>
            <w:r>
              <w:rPr>
                <w:rFonts w:hint="eastAsia" w:ascii="宋体" w:hAnsi="宋体" w:eastAsia="宋体" w:cs="宋体"/>
                <w:b w:val="0"/>
                <w:bCs/>
                <w:color w:val="auto"/>
                <w:sz w:val="24"/>
                <w:szCs w:val="24"/>
                <w:highlight w:val="none"/>
                <w:lang w:val="en-US" w:eastAsia="zh-CN"/>
              </w:rPr>
              <w:t>对账完毕并确认无误后，十个工作日内按相关支付程序采购人通过银行转账的方式支付成交供应商该月货款(成交供应商须及时向采购人开具正规增值税普通发票)</w:t>
            </w:r>
            <w:r>
              <w:rPr>
                <w:rFonts w:hint="eastAsia" w:ascii="宋体" w:hAnsi="宋体" w:cs="宋体"/>
                <w:b w:val="0"/>
                <w:bCs/>
                <w:color w:val="auto"/>
                <w:sz w:val="24"/>
                <w:szCs w:val="24"/>
                <w:highlight w:val="none"/>
                <w:lang w:val="en-US" w:eastAsia="zh-CN"/>
              </w:rPr>
              <w:t>。</w:t>
            </w:r>
          </w:p>
        </w:tc>
      </w:tr>
      <w:tr w14:paraId="7300D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00476E0">
            <w:pPr>
              <w:spacing w:line="360" w:lineRule="auto"/>
              <w:rPr>
                <w:rFonts w:ascii="宋体" w:hAnsi="宋体" w:cs="宋体"/>
                <w:color w:val="auto"/>
                <w:sz w:val="24"/>
                <w:highlight w:val="none"/>
              </w:rPr>
            </w:pPr>
            <w:r>
              <w:rPr>
                <w:rFonts w:hint="eastAsia" w:ascii="宋体" w:hAnsi="宋体" w:cs="宋体"/>
                <w:color w:val="auto"/>
                <w:sz w:val="24"/>
                <w:highlight w:val="none"/>
              </w:rPr>
              <w:t>1.7.1</w:t>
            </w:r>
          </w:p>
        </w:tc>
        <w:tc>
          <w:tcPr>
            <w:tcW w:w="4464" w:type="pct"/>
            <w:vAlign w:val="center"/>
          </w:tcPr>
          <w:p w14:paraId="16F0AD6D">
            <w:pPr>
              <w:spacing w:line="360" w:lineRule="auto"/>
              <w:rPr>
                <w:rFonts w:ascii="宋体" w:hAnsi="宋体" w:cs="宋体"/>
                <w:color w:val="auto"/>
                <w:sz w:val="24"/>
                <w:highlight w:val="none"/>
              </w:rPr>
            </w:pPr>
          </w:p>
        </w:tc>
      </w:tr>
      <w:tr w14:paraId="183F5A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FC46E85">
            <w:pPr>
              <w:spacing w:line="360" w:lineRule="auto"/>
              <w:rPr>
                <w:rFonts w:ascii="宋体" w:hAnsi="宋体" w:cs="宋体"/>
                <w:color w:val="auto"/>
                <w:sz w:val="24"/>
                <w:highlight w:val="none"/>
              </w:rPr>
            </w:pPr>
            <w:r>
              <w:rPr>
                <w:rFonts w:hint="eastAsia" w:ascii="宋体" w:hAnsi="宋体" w:cs="宋体"/>
                <w:color w:val="auto"/>
                <w:sz w:val="24"/>
                <w:highlight w:val="none"/>
              </w:rPr>
              <w:t>1.7.2</w:t>
            </w:r>
          </w:p>
        </w:tc>
        <w:tc>
          <w:tcPr>
            <w:tcW w:w="4464" w:type="pct"/>
            <w:vAlign w:val="center"/>
          </w:tcPr>
          <w:p w14:paraId="141704CD">
            <w:pPr>
              <w:spacing w:line="360" w:lineRule="auto"/>
              <w:rPr>
                <w:rFonts w:ascii="宋体" w:hAnsi="宋体" w:cs="宋体"/>
                <w:color w:val="auto"/>
                <w:sz w:val="24"/>
                <w:highlight w:val="none"/>
              </w:rPr>
            </w:pPr>
          </w:p>
        </w:tc>
      </w:tr>
      <w:tr w14:paraId="0F348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76B8FA1">
            <w:pPr>
              <w:spacing w:line="360" w:lineRule="auto"/>
              <w:rPr>
                <w:rFonts w:ascii="宋体" w:hAnsi="宋体" w:cs="宋体"/>
                <w:color w:val="auto"/>
                <w:sz w:val="24"/>
                <w:highlight w:val="none"/>
              </w:rPr>
            </w:pPr>
            <w:r>
              <w:rPr>
                <w:rFonts w:hint="eastAsia" w:ascii="宋体" w:hAnsi="宋体" w:cs="宋体"/>
                <w:color w:val="auto"/>
                <w:sz w:val="24"/>
                <w:highlight w:val="none"/>
              </w:rPr>
              <w:t>1.7.3</w:t>
            </w:r>
          </w:p>
        </w:tc>
        <w:tc>
          <w:tcPr>
            <w:tcW w:w="4464" w:type="pct"/>
            <w:vAlign w:val="center"/>
          </w:tcPr>
          <w:p w14:paraId="3393375C">
            <w:pPr>
              <w:spacing w:line="360" w:lineRule="auto"/>
              <w:rPr>
                <w:rFonts w:ascii="宋体" w:hAnsi="宋体" w:cs="宋体"/>
                <w:color w:val="auto"/>
                <w:sz w:val="24"/>
                <w:highlight w:val="none"/>
              </w:rPr>
            </w:pPr>
          </w:p>
        </w:tc>
      </w:tr>
      <w:tr w14:paraId="17F1E1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BF3BACA">
            <w:pPr>
              <w:spacing w:line="360" w:lineRule="auto"/>
              <w:rPr>
                <w:rFonts w:ascii="宋体" w:hAnsi="宋体" w:cs="宋体"/>
                <w:color w:val="auto"/>
                <w:sz w:val="24"/>
                <w:highlight w:val="none"/>
              </w:rPr>
            </w:pPr>
            <w:r>
              <w:rPr>
                <w:rFonts w:hint="eastAsia" w:ascii="宋体" w:hAnsi="宋体" w:cs="宋体"/>
                <w:color w:val="auto"/>
                <w:sz w:val="24"/>
                <w:highlight w:val="none"/>
              </w:rPr>
              <w:t>1.7.4.1</w:t>
            </w:r>
          </w:p>
        </w:tc>
        <w:tc>
          <w:tcPr>
            <w:tcW w:w="4464" w:type="pct"/>
            <w:vAlign w:val="center"/>
          </w:tcPr>
          <w:p w14:paraId="7140FD1F">
            <w:pPr>
              <w:spacing w:line="360" w:lineRule="auto"/>
              <w:rPr>
                <w:rFonts w:ascii="宋体" w:hAnsi="宋体" w:cs="宋体"/>
                <w:color w:val="auto"/>
                <w:sz w:val="24"/>
                <w:highlight w:val="none"/>
              </w:rPr>
            </w:pPr>
          </w:p>
        </w:tc>
      </w:tr>
      <w:tr w14:paraId="64570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D694495">
            <w:pPr>
              <w:spacing w:line="360" w:lineRule="auto"/>
              <w:rPr>
                <w:rFonts w:ascii="宋体" w:hAnsi="宋体" w:cs="宋体"/>
                <w:color w:val="auto"/>
                <w:sz w:val="24"/>
                <w:highlight w:val="none"/>
              </w:rPr>
            </w:pPr>
            <w:r>
              <w:rPr>
                <w:rFonts w:hint="eastAsia" w:ascii="宋体" w:hAnsi="宋体" w:cs="宋体"/>
                <w:color w:val="auto"/>
                <w:sz w:val="24"/>
                <w:highlight w:val="none"/>
              </w:rPr>
              <w:t>1.7.4.2</w:t>
            </w:r>
          </w:p>
        </w:tc>
        <w:tc>
          <w:tcPr>
            <w:tcW w:w="4464" w:type="pct"/>
            <w:vAlign w:val="center"/>
          </w:tcPr>
          <w:p w14:paraId="179E6557">
            <w:pPr>
              <w:spacing w:line="360" w:lineRule="auto"/>
              <w:rPr>
                <w:rFonts w:ascii="宋体" w:hAnsi="宋体" w:cs="宋体"/>
                <w:color w:val="auto"/>
                <w:sz w:val="24"/>
                <w:highlight w:val="none"/>
              </w:rPr>
            </w:pPr>
          </w:p>
        </w:tc>
      </w:tr>
      <w:tr w14:paraId="7E5B2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DD1B499">
            <w:pPr>
              <w:spacing w:line="360" w:lineRule="auto"/>
              <w:rPr>
                <w:rFonts w:ascii="宋体" w:hAnsi="宋体" w:cs="宋体"/>
                <w:color w:val="auto"/>
                <w:sz w:val="24"/>
                <w:highlight w:val="none"/>
              </w:rPr>
            </w:pPr>
            <w:r>
              <w:rPr>
                <w:rFonts w:hint="eastAsia" w:ascii="宋体" w:hAnsi="宋体" w:cs="宋体"/>
                <w:color w:val="auto"/>
                <w:sz w:val="24"/>
                <w:highlight w:val="none"/>
              </w:rPr>
              <w:t>1.7.4.3</w:t>
            </w:r>
          </w:p>
        </w:tc>
        <w:tc>
          <w:tcPr>
            <w:tcW w:w="4464" w:type="pct"/>
            <w:vAlign w:val="center"/>
          </w:tcPr>
          <w:p w14:paraId="14FB635E">
            <w:pPr>
              <w:spacing w:line="360" w:lineRule="auto"/>
              <w:rPr>
                <w:rFonts w:ascii="宋体" w:hAnsi="宋体" w:cs="宋体"/>
                <w:color w:val="auto"/>
                <w:sz w:val="24"/>
                <w:highlight w:val="none"/>
              </w:rPr>
            </w:pPr>
          </w:p>
        </w:tc>
      </w:tr>
      <w:tr w14:paraId="1B174F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478C993">
            <w:pPr>
              <w:spacing w:line="360" w:lineRule="auto"/>
              <w:rPr>
                <w:rFonts w:ascii="宋体" w:hAnsi="宋体" w:cs="宋体"/>
                <w:color w:val="auto"/>
                <w:sz w:val="24"/>
                <w:highlight w:val="none"/>
              </w:rPr>
            </w:pPr>
            <w:r>
              <w:rPr>
                <w:rFonts w:hint="eastAsia" w:ascii="宋体" w:hAnsi="宋体" w:cs="宋体"/>
                <w:color w:val="auto"/>
                <w:sz w:val="24"/>
                <w:highlight w:val="none"/>
              </w:rPr>
              <w:t>1.8.7</w:t>
            </w:r>
          </w:p>
        </w:tc>
        <w:tc>
          <w:tcPr>
            <w:tcW w:w="4464" w:type="pct"/>
            <w:vAlign w:val="center"/>
          </w:tcPr>
          <w:p w14:paraId="4D45833D">
            <w:pPr>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无</w:t>
            </w:r>
          </w:p>
        </w:tc>
      </w:tr>
      <w:tr w14:paraId="4FBFA8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02ECB0F">
            <w:pPr>
              <w:spacing w:line="360" w:lineRule="auto"/>
              <w:rPr>
                <w:rFonts w:ascii="宋体" w:hAnsi="宋体" w:cs="宋体"/>
                <w:color w:val="auto"/>
                <w:sz w:val="24"/>
                <w:highlight w:val="none"/>
              </w:rPr>
            </w:pPr>
            <w:r>
              <w:rPr>
                <w:rFonts w:hint="eastAsia" w:ascii="宋体" w:hAnsi="宋体" w:cs="宋体"/>
                <w:color w:val="auto"/>
                <w:sz w:val="24"/>
                <w:highlight w:val="none"/>
              </w:rPr>
              <w:t>1.9.1</w:t>
            </w:r>
          </w:p>
        </w:tc>
        <w:tc>
          <w:tcPr>
            <w:tcW w:w="4464" w:type="pct"/>
            <w:vAlign w:val="center"/>
          </w:tcPr>
          <w:p w14:paraId="57A304F6">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北海市</w:t>
            </w:r>
          </w:p>
        </w:tc>
      </w:tr>
      <w:tr w14:paraId="503B38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0EE0479">
            <w:pPr>
              <w:spacing w:line="360" w:lineRule="auto"/>
              <w:rPr>
                <w:rFonts w:ascii="宋体" w:hAnsi="宋体" w:cs="宋体"/>
                <w:color w:val="auto"/>
                <w:sz w:val="24"/>
                <w:highlight w:val="none"/>
              </w:rPr>
            </w:pPr>
            <w:r>
              <w:rPr>
                <w:rFonts w:hint="eastAsia" w:ascii="宋体" w:hAnsi="宋体" w:cs="宋体"/>
                <w:color w:val="auto"/>
                <w:sz w:val="24"/>
                <w:highlight w:val="none"/>
              </w:rPr>
              <w:t>1.9.2</w:t>
            </w:r>
          </w:p>
        </w:tc>
        <w:tc>
          <w:tcPr>
            <w:tcW w:w="4464" w:type="pct"/>
            <w:vAlign w:val="center"/>
          </w:tcPr>
          <w:p w14:paraId="4DB7EC18">
            <w:pPr>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北海市</w:t>
            </w:r>
          </w:p>
        </w:tc>
      </w:tr>
      <w:tr w14:paraId="7144DE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CD63DD1">
            <w:pPr>
              <w:spacing w:line="360" w:lineRule="auto"/>
              <w:rPr>
                <w:rFonts w:ascii="宋体" w:hAnsi="宋体" w:cs="宋体"/>
                <w:color w:val="auto"/>
                <w:sz w:val="24"/>
                <w:highlight w:val="none"/>
              </w:rPr>
            </w:pPr>
            <w:r>
              <w:rPr>
                <w:rFonts w:hint="eastAsia" w:ascii="宋体" w:hAnsi="宋体" w:cs="宋体"/>
                <w:color w:val="auto"/>
                <w:sz w:val="24"/>
                <w:highlight w:val="none"/>
              </w:rPr>
              <w:t>2.3.2</w:t>
            </w:r>
          </w:p>
        </w:tc>
        <w:tc>
          <w:tcPr>
            <w:tcW w:w="4464" w:type="pct"/>
            <w:vAlign w:val="center"/>
          </w:tcPr>
          <w:p w14:paraId="7CB8AEFB">
            <w:pPr>
              <w:spacing w:line="360" w:lineRule="auto"/>
              <w:ind w:left="-420" w:leftChars="-200" w:right="-420" w:rightChars="-200"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无</w:t>
            </w:r>
          </w:p>
        </w:tc>
      </w:tr>
      <w:tr w14:paraId="04F4C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F96F534">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5</w:t>
            </w:r>
          </w:p>
        </w:tc>
        <w:tc>
          <w:tcPr>
            <w:tcW w:w="4464" w:type="pct"/>
            <w:vAlign w:val="center"/>
          </w:tcPr>
          <w:p w14:paraId="22AAF47E">
            <w:pPr>
              <w:spacing w:line="360" w:lineRule="auto"/>
              <w:ind w:left="-420" w:leftChars="-200" w:right="-420" w:rightChars="-200" w:firstLine="480" w:firstLineChars="200"/>
              <w:rPr>
                <w:rFonts w:ascii="宋体" w:hAnsi="宋体" w:cs="宋体"/>
                <w:color w:val="auto"/>
                <w:sz w:val="24"/>
                <w:highlight w:val="none"/>
              </w:rPr>
            </w:pPr>
            <w:r>
              <w:rPr>
                <w:rFonts w:hint="eastAsia" w:ascii="宋体" w:hAnsi="宋体" w:eastAsia="宋体" w:cs="宋体"/>
                <w:b w:val="0"/>
                <w:bCs/>
                <w:color w:val="auto"/>
                <w:sz w:val="24"/>
                <w:szCs w:val="24"/>
                <w:highlight w:val="none"/>
                <w:lang w:val="en-US" w:eastAsia="zh-CN"/>
              </w:rPr>
              <w:t>本项目无预付款，结算方式为月结，院方食堂对本月食材于次月</w:t>
            </w:r>
            <w:r>
              <w:rPr>
                <w:rFonts w:hint="eastAsia" w:ascii="宋体" w:hAnsi="宋体" w:cs="宋体"/>
                <w:b w:val="0"/>
                <w:bCs/>
                <w:color w:val="auto"/>
                <w:sz w:val="24"/>
                <w:szCs w:val="24"/>
                <w:highlight w:val="none"/>
                <w:lang w:val="en-US" w:eastAsia="zh-CN"/>
              </w:rPr>
              <w:t>初</w:t>
            </w:r>
            <w:r>
              <w:rPr>
                <w:rFonts w:hint="eastAsia" w:ascii="宋体" w:hAnsi="宋体" w:eastAsia="宋体" w:cs="宋体"/>
                <w:b w:val="0"/>
                <w:bCs/>
                <w:color w:val="auto"/>
                <w:sz w:val="24"/>
                <w:szCs w:val="24"/>
                <w:highlight w:val="none"/>
                <w:lang w:val="en-US" w:eastAsia="zh-CN"/>
              </w:rPr>
              <w:t>五个工作日</w:t>
            </w:r>
            <w:r>
              <w:rPr>
                <w:rFonts w:hint="eastAsia" w:ascii="宋体" w:hAnsi="宋体" w:cs="宋体"/>
                <w:b w:val="0"/>
                <w:bCs/>
                <w:color w:val="auto"/>
                <w:sz w:val="24"/>
                <w:szCs w:val="24"/>
                <w:highlight w:val="none"/>
                <w:lang w:val="en-US" w:eastAsia="zh-CN"/>
              </w:rPr>
              <w:t>内</w:t>
            </w:r>
            <w:r>
              <w:rPr>
                <w:rFonts w:hint="eastAsia" w:ascii="宋体" w:hAnsi="宋体" w:eastAsia="宋体" w:cs="宋体"/>
                <w:b w:val="0"/>
                <w:bCs/>
                <w:color w:val="auto"/>
                <w:sz w:val="24"/>
                <w:szCs w:val="24"/>
                <w:highlight w:val="none"/>
                <w:lang w:val="en-US" w:eastAsia="zh-CN"/>
              </w:rPr>
              <w:t>对账完毕并确认无误后，十个工作日内按相关支付程序采购人通过银行转账的方式支付成交供应商该月货款(成交供应商须及时向采购人开具正规增值税普通发票)</w:t>
            </w:r>
            <w:r>
              <w:rPr>
                <w:rFonts w:hint="eastAsia" w:ascii="宋体" w:hAnsi="宋体" w:cs="宋体"/>
                <w:b w:val="0"/>
                <w:bCs/>
                <w:color w:val="auto"/>
                <w:sz w:val="24"/>
                <w:szCs w:val="24"/>
                <w:highlight w:val="none"/>
                <w:lang w:val="en-US" w:eastAsia="zh-CN"/>
              </w:rPr>
              <w:t>。</w:t>
            </w:r>
          </w:p>
        </w:tc>
      </w:tr>
      <w:tr w14:paraId="31A1AA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B94E67E">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11</w:t>
            </w:r>
            <w:r>
              <w:rPr>
                <w:rFonts w:hint="eastAsia" w:ascii="宋体" w:hAnsi="宋体" w:cs="宋体"/>
                <w:color w:val="auto"/>
                <w:sz w:val="24"/>
                <w:highlight w:val="none"/>
              </w:rPr>
              <w:t>.</w:t>
            </w:r>
            <w:r>
              <w:rPr>
                <w:rFonts w:ascii="宋体" w:hAnsi="宋体" w:cs="宋体"/>
                <w:color w:val="auto"/>
                <w:sz w:val="24"/>
                <w:highlight w:val="none"/>
              </w:rPr>
              <w:t>3</w:t>
            </w:r>
          </w:p>
        </w:tc>
        <w:tc>
          <w:tcPr>
            <w:tcW w:w="4464" w:type="pct"/>
            <w:vAlign w:val="center"/>
          </w:tcPr>
          <w:p w14:paraId="6F5FD2F0">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7个工作日</w:t>
            </w:r>
          </w:p>
        </w:tc>
      </w:tr>
      <w:tr w14:paraId="70163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14:paraId="6EF9224A">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11.4</w:t>
            </w:r>
            <w:r>
              <w:rPr>
                <w:rFonts w:hint="eastAsia" w:ascii="宋体" w:hAnsi="宋体" w:cs="宋体"/>
                <w:color w:val="auto"/>
                <w:sz w:val="24"/>
                <w:highlight w:val="none"/>
              </w:rPr>
              <w:t xml:space="preserve"> </w:t>
            </w:r>
          </w:p>
        </w:tc>
        <w:tc>
          <w:tcPr>
            <w:tcW w:w="4464" w:type="pct"/>
          </w:tcPr>
          <w:p w14:paraId="199244A6">
            <w:pPr>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7个工作日</w:t>
            </w:r>
          </w:p>
        </w:tc>
      </w:tr>
      <w:tr w14:paraId="390247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615F8C6">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15</w:t>
            </w:r>
            <w:r>
              <w:rPr>
                <w:rFonts w:hint="eastAsia" w:ascii="宋体" w:hAnsi="宋体" w:cs="宋体"/>
                <w:color w:val="auto"/>
                <w:sz w:val="24"/>
                <w:highlight w:val="none"/>
              </w:rPr>
              <w:t>.</w:t>
            </w:r>
            <w:r>
              <w:rPr>
                <w:rFonts w:ascii="宋体" w:hAnsi="宋体" w:cs="宋体"/>
                <w:color w:val="auto"/>
                <w:sz w:val="24"/>
                <w:highlight w:val="none"/>
              </w:rPr>
              <w:t>1</w:t>
            </w:r>
          </w:p>
        </w:tc>
        <w:tc>
          <w:tcPr>
            <w:tcW w:w="4464" w:type="pct"/>
            <w:vAlign w:val="center"/>
          </w:tcPr>
          <w:p w14:paraId="48B2DFB9">
            <w:pPr>
              <w:spacing w:line="360" w:lineRule="auto"/>
              <w:rPr>
                <w:rFonts w:ascii="宋体" w:hAnsi="宋体" w:cs="宋体"/>
                <w:color w:val="auto"/>
                <w:sz w:val="24"/>
                <w:highlight w:val="none"/>
              </w:rPr>
            </w:pPr>
          </w:p>
        </w:tc>
      </w:tr>
      <w:tr w14:paraId="1F4473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2EA4C27">
            <w:pPr>
              <w:spacing w:line="360" w:lineRule="auto"/>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15</w:t>
            </w:r>
            <w:r>
              <w:rPr>
                <w:rFonts w:hint="eastAsia" w:ascii="宋体" w:hAnsi="宋体" w:cs="宋体"/>
                <w:color w:val="auto"/>
                <w:sz w:val="24"/>
                <w:highlight w:val="none"/>
              </w:rPr>
              <w:t>.</w:t>
            </w:r>
            <w:r>
              <w:rPr>
                <w:rFonts w:ascii="宋体" w:hAnsi="宋体" w:cs="宋体"/>
                <w:color w:val="auto"/>
                <w:sz w:val="24"/>
                <w:highlight w:val="none"/>
              </w:rPr>
              <w:t>3</w:t>
            </w:r>
          </w:p>
        </w:tc>
        <w:tc>
          <w:tcPr>
            <w:tcW w:w="4464" w:type="pct"/>
            <w:vAlign w:val="center"/>
          </w:tcPr>
          <w:p w14:paraId="1E9A901E">
            <w:pPr>
              <w:spacing w:line="360" w:lineRule="auto"/>
              <w:rPr>
                <w:rFonts w:ascii="宋体" w:hAnsi="宋体" w:cs="宋体"/>
                <w:color w:val="auto"/>
                <w:sz w:val="24"/>
                <w:highlight w:val="none"/>
              </w:rPr>
            </w:pPr>
          </w:p>
        </w:tc>
      </w:tr>
      <w:tr w14:paraId="1D3D7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14:paraId="3A9050DC">
            <w:pPr>
              <w:spacing w:line="360" w:lineRule="auto"/>
              <w:rPr>
                <w:rFonts w:ascii="宋体" w:hAnsi="宋体" w:cs="宋体"/>
                <w:color w:val="auto"/>
                <w:sz w:val="24"/>
                <w:highlight w:val="none"/>
              </w:rPr>
            </w:pPr>
            <w:r>
              <w:rPr>
                <w:rFonts w:hint="eastAsia" w:ascii="宋体" w:hAnsi="宋体" w:cs="宋体"/>
                <w:color w:val="auto"/>
                <w:sz w:val="24"/>
                <w:highlight w:val="none"/>
              </w:rPr>
              <w:t>2.19</w:t>
            </w:r>
          </w:p>
        </w:tc>
        <w:tc>
          <w:tcPr>
            <w:tcW w:w="4464" w:type="pct"/>
          </w:tcPr>
          <w:p w14:paraId="35C72BF5">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陆份</w:t>
            </w:r>
          </w:p>
        </w:tc>
      </w:tr>
    </w:tbl>
    <w:p w14:paraId="6B0C03F7">
      <w:pPr>
        <w:spacing w:line="360" w:lineRule="auto"/>
        <w:ind w:left="-420" w:leftChars="-200" w:right="-420" w:rightChars="-200" w:firstLine="480" w:firstLineChars="200"/>
        <w:rPr>
          <w:rFonts w:ascii="宋体" w:hAnsi="宋体" w:cs="宋体"/>
          <w:color w:val="auto"/>
          <w:sz w:val="24"/>
          <w:highlight w:val="none"/>
        </w:rPr>
      </w:pPr>
    </w:p>
    <w:p w14:paraId="50DEED9C">
      <w:pPr>
        <w:spacing w:line="360" w:lineRule="auto"/>
        <w:ind w:firstLine="562" w:firstLineChars="200"/>
        <w:jc w:val="center"/>
        <w:rPr>
          <w:rFonts w:asciiTheme="minorEastAsia" w:hAnsiTheme="minorEastAsia" w:eastAsiaTheme="minorEastAsia"/>
          <w:b/>
          <w:color w:val="auto"/>
          <w:sz w:val="28"/>
          <w:szCs w:val="28"/>
          <w:highlight w:val="none"/>
        </w:rPr>
      </w:pPr>
    </w:p>
    <w:p w14:paraId="6F3AAACC">
      <w:pPr>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14:paraId="40932F44">
      <w:pPr>
        <w:snapToGrid w:val="0"/>
        <w:spacing w:line="360" w:lineRule="auto"/>
        <w:jc w:val="center"/>
        <w:outlineLvl w:val="0"/>
        <w:rPr>
          <w:rFonts w:cs="仿宋_GB2312" w:asciiTheme="minorEastAsia" w:hAnsiTheme="minorEastAsia" w:eastAsiaTheme="minorEastAsia"/>
          <w:b/>
          <w:color w:val="auto"/>
          <w:sz w:val="36"/>
          <w:szCs w:val="20"/>
          <w:highlight w:val="none"/>
        </w:rPr>
      </w:pPr>
      <w:bookmarkStart w:id="145" w:name="_Toc30616"/>
      <w:r>
        <w:rPr>
          <w:rFonts w:hint="eastAsia" w:cs="仿宋_GB2312" w:asciiTheme="minorEastAsia" w:hAnsiTheme="minorEastAsia" w:eastAsiaTheme="minorEastAsia"/>
          <w:b/>
          <w:color w:val="auto"/>
          <w:sz w:val="36"/>
          <w:szCs w:val="20"/>
          <w:highlight w:val="none"/>
        </w:rPr>
        <w:t>第七部分</w:t>
      </w:r>
      <w:bookmarkEnd w:id="38"/>
      <w:r>
        <w:rPr>
          <w:rFonts w:hint="eastAsia" w:cs="仿宋_GB2312" w:asciiTheme="minorEastAsia" w:hAnsiTheme="minorEastAsia" w:eastAsiaTheme="minorEastAsia"/>
          <w:b/>
          <w:color w:val="auto"/>
          <w:sz w:val="36"/>
          <w:szCs w:val="20"/>
          <w:highlight w:val="none"/>
        </w:rPr>
        <w:t xml:space="preserve">  </w:t>
      </w:r>
      <w:bookmarkEnd w:id="39"/>
      <w:r>
        <w:rPr>
          <w:rFonts w:hint="eastAsia" w:cs="仿宋_GB2312" w:asciiTheme="minorEastAsia" w:hAnsiTheme="minorEastAsia" w:eastAsiaTheme="minorEastAsia"/>
          <w:b/>
          <w:color w:val="auto"/>
          <w:sz w:val="36"/>
          <w:szCs w:val="20"/>
          <w:highlight w:val="none"/>
        </w:rPr>
        <w:t>应提交的有关格式范例</w:t>
      </w:r>
      <w:bookmarkEnd w:id="145"/>
    </w:p>
    <w:p w14:paraId="1B24EC5F">
      <w:pPr>
        <w:rPr>
          <w:b/>
          <w:color w:val="auto"/>
          <w:sz w:val="24"/>
          <w:szCs w:val="24"/>
          <w:highlight w:val="none"/>
        </w:rPr>
      </w:pPr>
      <w:r>
        <w:rPr>
          <w:rFonts w:hint="eastAsia"/>
          <w:b/>
          <w:color w:val="auto"/>
          <w:sz w:val="24"/>
          <w:szCs w:val="24"/>
          <w:highlight w:val="none"/>
        </w:rPr>
        <w:t>一、资格证明文件格式</w:t>
      </w:r>
    </w:p>
    <w:p w14:paraId="4CDAC161">
      <w:pPr>
        <w:snapToGrid w:val="0"/>
        <w:spacing w:before="156" w:beforeLines="50" w:after="50" w:line="360" w:lineRule="auto"/>
        <w:jc w:val="left"/>
        <w:rPr>
          <w:rFonts w:ascii="宋体" w:hAnsi="宋体"/>
          <w:b/>
          <w:color w:val="auto"/>
          <w:sz w:val="24"/>
          <w:szCs w:val="24"/>
          <w:highlight w:val="none"/>
        </w:rPr>
      </w:pPr>
      <w:r>
        <w:rPr>
          <w:rFonts w:hint="eastAsia" w:ascii="宋体" w:hAnsi="宋体"/>
          <w:b/>
          <w:color w:val="auto"/>
          <w:sz w:val="24"/>
          <w:szCs w:val="24"/>
          <w:highlight w:val="none"/>
        </w:rPr>
        <w:t>1.资格证明文件封面格式</w:t>
      </w:r>
      <w:r>
        <w:rPr>
          <w:rFonts w:hint="eastAsia" w:ascii="宋体" w:hAnsi="宋体"/>
          <w:color w:val="auto"/>
          <w:sz w:val="24"/>
          <w:szCs w:val="24"/>
          <w:highlight w:val="none"/>
        </w:rPr>
        <w:t>：</w:t>
      </w:r>
      <w:r>
        <w:rPr>
          <w:rFonts w:hint="eastAsia" w:ascii="宋体" w:hAnsi="宋体"/>
          <w:b/>
          <w:color w:val="auto"/>
          <w:sz w:val="24"/>
          <w:szCs w:val="24"/>
          <w:highlight w:val="none"/>
        </w:rPr>
        <w:t xml:space="preserve"> </w:t>
      </w:r>
    </w:p>
    <w:p w14:paraId="64F5EF3D">
      <w:pPr>
        <w:snapToGrid w:val="0"/>
        <w:spacing w:before="156" w:beforeLines="50" w:after="50"/>
        <w:jc w:val="center"/>
        <w:rPr>
          <w:rFonts w:ascii="宋体" w:hAnsi="宋体"/>
          <w:color w:val="auto"/>
          <w:sz w:val="44"/>
          <w:szCs w:val="44"/>
          <w:highlight w:val="none"/>
        </w:rPr>
      </w:pPr>
    </w:p>
    <w:p w14:paraId="5AEC4A1D">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195852AD">
      <w:pPr>
        <w:snapToGrid w:val="0"/>
        <w:spacing w:before="156" w:beforeLines="50" w:after="50"/>
        <w:rPr>
          <w:rFonts w:ascii="宋体" w:hAnsi="宋体"/>
          <w:color w:val="auto"/>
          <w:sz w:val="24"/>
          <w:szCs w:val="20"/>
          <w:highlight w:val="none"/>
        </w:rPr>
      </w:pPr>
    </w:p>
    <w:p w14:paraId="5CA0DCAD">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497E0D51">
      <w:pPr>
        <w:snapToGrid w:val="0"/>
        <w:spacing w:before="156" w:beforeLines="50" w:after="50"/>
        <w:rPr>
          <w:rFonts w:ascii="宋体" w:hAnsi="宋体"/>
          <w:bCs/>
          <w:color w:val="auto"/>
          <w:sz w:val="24"/>
          <w:szCs w:val="20"/>
          <w:highlight w:val="none"/>
        </w:rPr>
      </w:pPr>
    </w:p>
    <w:p w14:paraId="79B5EB4F">
      <w:pPr>
        <w:snapToGrid w:val="0"/>
        <w:spacing w:before="156" w:beforeLines="50" w:after="50"/>
        <w:rPr>
          <w:rFonts w:ascii="宋体" w:hAnsi="宋体"/>
          <w:bCs/>
          <w:color w:val="auto"/>
          <w:sz w:val="24"/>
          <w:szCs w:val="20"/>
          <w:highlight w:val="none"/>
        </w:rPr>
      </w:pPr>
    </w:p>
    <w:p w14:paraId="32751010">
      <w:pPr>
        <w:snapToGrid w:val="0"/>
        <w:spacing w:before="156" w:beforeLines="50" w:after="50"/>
        <w:rPr>
          <w:rFonts w:ascii="宋体" w:hAnsi="宋体"/>
          <w:bCs/>
          <w:color w:val="auto"/>
          <w:sz w:val="24"/>
          <w:szCs w:val="20"/>
          <w:highlight w:val="none"/>
        </w:rPr>
      </w:pPr>
    </w:p>
    <w:p w14:paraId="651F7E45">
      <w:pPr>
        <w:snapToGrid w:val="0"/>
        <w:spacing w:before="156" w:beforeLines="50" w:after="50"/>
        <w:rPr>
          <w:rFonts w:ascii="宋体" w:hAnsi="宋体"/>
          <w:bCs/>
          <w:color w:val="auto"/>
          <w:sz w:val="24"/>
          <w:szCs w:val="20"/>
          <w:highlight w:val="none"/>
        </w:rPr>
      </w:pPr>
    </w:p>
    <w:p w14:paraId="7D663E75">
      <w:pPr>
        <w:snapToGrid w:val="0"/>
        <w:spacing w:before="156" w:beforeLines="50" w:after="50"/>
        <w:rPr>
          <w:rFonts w:ascii="宋体" w:hAnsi="宋体"/>
          <w:bCs/>
          <w:color w:val="auto"/>
          <w:sz w:val="24"/>
          <w:szCs w:val="20"/>
          <w:highlight w:val="none"/>
        </w:rPr>
      </w:pPr>
    </w:p>
    <w:p w14:paraId="37E194E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4BC1CBD">
      <w:pPr>
        <w:snapToGrid w:val="0"/>
        <w:spacing w:before="156" w:beforeLines="50" w:after="50"/>
        <w:ind w:firstLine="720" w:firstLineChars="225"/>
        <w:rPr>
          <w:rFonts w:ascii="宋体" w:hAnsi="宋体" w:cs="仿宋_GB2312"/>
          <w:bCs/>
          <w:color w:val="auto"/>
          <w:sz w:val="32"/>
          <w:szCs w:val="32"/>
          <w:highlight w:val="none"/>
        </w:rPr>
      </w:pPr>
    </w:p>
    <w:p w14:paraId="5C24AFB4">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1BD615F">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4F62583">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BB4E739">
      <w:pPr>
        <w:snapToGrid w:val="0"/>
        <w:spacing w:before="156" w:beforeLines="50" w:after="50"/>
        <w:ind w:firstLine="720" w:firstLineChars="225"/>
        <w:rPr>
          <w:rFonts w:ascii="宋体" w:hAnsi="宋体" w:cs="仿宋_GB2312"/>
          <w:bCs/>
          <w:color w:val="auto"/>
          <w:sz w:val="32"/>
          <w:szCs w:val="32"/>
          <w:highlight w:val="none"/>
        </w:rPr>
      </w:pPr>
    </w:p>
    <w:p w14:paraId="3CC38B66">
      <w:pPr>
        <w:pStyle w:val="15"/>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2301F00">
      <w:pPr>
        <w:snapToGrid w:val="0"/>
        <w:spacing w:before="156" w:beforeLines="50" w:after="50"/>
        <w:ind w:firstLine="640" w:firstLineChars="200"/>
        <w:rPr>
          <w:rFonts w:ascii="宋体" w:hAnsi="宋体" w:cs="仿宋_GB2312"/>
          <w:bCs/>
          <w:color w:val="auto"/>
          <w:sz w:val="32"/>
          <w:szCs w:val="32"/>
          <w:highlight w:val="none"/>
        </w:rPr>
      </w:pPr>
    </w:p>
    <w:p w14:paraId="4E0A214F">
      <w:pPr>
        <w:pStyle w:val="15"/>
        <w:snapToGrid w:val="0"/>
        <w:spacing w:before="50" w:after="50"/>
        <w:ind w:firstLine="720" w:firstLineChars="225"/>
        <w:rPr>
          <w:rFonts w:ascii="宋体" w:hAnsi="宋体" w:cs="仿宋_GB2312"/>
          <w:bCs/>
          <w:color w:val="auto"/>
          <w:sz w:val="32"/>
          <w:szCs w:val="32"/>
          <w:highlight w:val="none"/>
        </w:rPr>
      </w:pPr>
    </w:p>
    <w:p w14:paraId="5C8683FF">
      <w:pPr>
        <w:pStyle w:val="15"/>
        <w:snapToGrid w:val="0"/>
        <w:spacing w:before="50" w:after="50"/>
        <w:ind w:firstLine="720" w:firstLineChars="225"/>
        <w:rPr>
          <w:rFonts w:ascii="宋体" w:hAnsi="宋体" w:cs="仿宋_GB2312"/>
          <w:bCs/>
          <w:color w:val="auto"/>
          <w:sz w:val="32"/>
          <w:szCs w:val="32"/>
          <w:highlight w:val="none"/>
        </w:rPr>
      </w:pPr>
    </w:p>
    <w:p w14:paraId="773DA826">
      <w:pPr>
        <w:pStyle w:val="15"/>
        <w:snapToGrid w:val="0"/>
        <w:spacing w:before="50" w:after="50"/>
        <w:ind w:firstLine="1280" w:firstLineChars="400"/>
        <w:rPr>
          <w:rFonts w:ascii="宋体" w:hAnsi="宋体" w:cs="仿宋_GB2312"/>
          <w:bCs/>
          <w:color w:val="auto"/>
          <w:sz w:val="32"/>
          <w:szCs w:val="32"/>
          <w:highlight w:val="none"/>
        </w:rPr>
      </w:pPr>
    </w:p>
    <w:p w14:paraId="6B2FAB68">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17F3BD4">
      <w:pPr>
        <w:snapToGrid w:val="0"/>
        <w:spacing w:before="156" w:beforeLines="50" w:after="50" w:line="360" w:lineRule="auto"/>
        <w:ind w:left="142"/>
        <w:jc w:val="left"/>
        <w:rPr>
          <w:rFonts w:ascii="宋体" w:hAnsi="宋体"/>
          <w:b/>
          <w:bCs/>
          <w:color w:val="auto"/>
          <w:sz w:val="24"/>
          <w:szCs w:val="24"/>
          <w:highlight w:val="none"/>
        </w:rPr>
      </w:pPr>
      <w:r>
        <w:rPr>
          <w:rFonts w:ascii="宋体" w:hAnsi="宋体"/>
          <w:color w:val="auto"/>
          <w:sz w:val="24"/>
          <w:highlight w:val="none"/>
        </w:rPr>
        <w:br w:type="page"/>
      </w:r>
      <w:r>
        <w:rPr>
          <w:rFonts w:hint="eastAsia" w:ascii="宋体" w:hAnsi="宋体"/>
          <w:b/>
          <w:bCs/>
          <w:color w:val="auto"/>
          <w:sz w:val="24"/>
          <w:szCs w:val="24"/>
          <w:highlight w:val="none"/>
        </w:rPr>
        <w:t>2.资格证明文件目录</w:t>
      </w:r>
    </w:p>
    <w:p w14:paraId="706A6CC9">
      <w:pPr>
        <w:snapToGrid w:val="0"/>
        <w:spacing w:before="156" w:beforeLines="50" w:after="50" w:line="360" w:lineRule="auto"/>
        <w:ind w:firstLine="645"/>
        <w:rPr>
          <w:rFonts w:ascii="宋体" w:hAnsi="宋体"/>
          <w:color w:val="auto"/>
          <w:sz w:val="24"/>
          <w:szCs w:val="24"/>
          <w:highlight w:val="none"/>
        </w:rPr>
      </w:pPr>
      <w:r>
        <w:rPr>
          <w:rFonts w:hint="eastAsia" w:ascii="宋体" w:hAnsi="宋体"/>
          <w:color w:val="auto"/>
          <w:sz w:val="24"/>
          <w:szCs w:val="24"/>
          <w:highlight w:val="none"/>
        </w:rPr>
        <w:t>根据磋商文件规定及供应商提供的材料自行编写目录（部分格式后附）。</w:t>
      </w:r>
    </w:p>
    <w:p w14:paraId="7210AE74">
      <w:pPr>
        <w:snapToGrid w:val="0"/>
        <w:spacing w:before="156"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77ED0858">
      <w:pPr>
        <w:spacing w:line="300" w:lineRule="auto"/>
        <w:rPr>
          <w:rFonts w:ascii="宋体" w:hAnsi="宋体"/>
          <w:color w:val="auto"/>
          <w:szCs w:val="21"/>
          <w:highlight w:val="none"/>
        </w:rPr>
      </w:pPr>
    </w:p>
    <w:p w14:paraId="78E12448">
      <w:pPr>
        <w:spacing w:line="380" w:lineRule="exact"/>
        <w:ind w:left="360"/>
        <w:rPr>
          <w:rFonts w:ascii="宋体" w:hAnsi="宋体"/>
          <w:color w:val="auto"/>
          <w:szCs w:val="21"/>
          <w:highlight w:val="none"/>
        </w:rPr>
      </w:pPr>
    </w:p>
    <w:p w14:paraId="22B36D96">
      <w:pPr>
        <w:spacing w:line="380" w:lineRule="exact"/>
        <w:ind w:left="360"/>
        <w:rPr>
          <w:rFonts w:ascii="宋体" w:hAnsi="宋体"/>
          <w:color w:val="auto"/>
          <w:szCs w:val="21"/>
          <w:highlight w:val="none"/>
        </w:rPr>
      </w:pPr>
      <w:r>
        <w:rPr>
          <w:rFonts w:hint="eastAsia" w:ascii="宋体" w:hAnsi="宋体"/>
          <w:color w:val="auto"/>
          <w:szCs w:val="21"/>
          <w:highlight w:val="none"/>
        </w:rPr>
        <w:br w:type="page"/>
      </w:r>
    </w:p>
    <w:p w14:paraId="40743FFC">
      <w:pPr>
        <w:spacing w:line="380" w:lineRule="exact"/>
        <w:jc w:val="center"/>
        <w:rPr>
          <w:b/>
          <w:bCs/>
          <w:color w:val="auto"/>
          <w:kern w:val="0"/>
          <w:sz w:val="32"/>
          <w:szCs w:val="32"/>
          <w:highlight w:val="none"/>
        </w:rPr>
      </w:pPr>
      <w:r>
        <w:rPr>
          <w:rFonts w:hint="eastAsia"/>
          <w:b/>
          <w:bCs/>
          <w:color w:val="auto"/>
          <w:kern w:val="0"/>
          <w:sz w:val="32"/>
          <w:szCs w:val="32"/>
          <w:highlight w:val="none"/>
        </w:rPr>
        <w:t>北海市政府采购供应商信用承诺函</w:t>
      </w:r>
      <w:r>
        <w:rPr>
          <w:rFonts w:hint="eastAsia" w:ascii="宋体" w:hAnsi="宋体"/>
          <w:b/>
          <w:color w:val="auto"/>
          <w:sz w:val="32"/>
          <w:szCs w:val="32"/>
          <w:highlight w:val="none"/>
        </w:rPr>
        <w:t>（格式）</w:t>
      </w:r>
    </w:p>
    <w:p w14:paraId="78E9A062">
      <w:pPr>
        <w:spacing w:line="380" w:lineRule="exact"/>
        <w:jc w:val="center"/>
        <w:rPr>
          <w:b/>
          <w:bCs/>
          <w:color w:val="auto"/>
          <w:kern w:val="0"/>
          <w:sz w:val="32"/>
          <w:szCs w:val="32"/>
          <w:highlight w:val="none"/>
        </w:rPr>
      </w:pPr>
    </w:p>
    <w:p w14:paraId="2C0FAD09">
      <w:pPr>
        <w:wordWrap w:val="0"/>
        <w:spacing w:line="360" w:lineRule="auto"/>
        <w:rPr>
          <w:color w:val="auto"/>
          <w:kern w:val="0"/>
          <w:sz w:val="24"/>
          <w:highlight w:val="none"/>
        </w:rPr>
      </w:pPr>
      <w:r>
        <w:rPr>
          <w:rFonts w:hint="eastAsia"/>
          <w:color w:val="auto"/>
          <w:kern w:val="0"/>
          <w:sz w:val="24"/>
          <w:highlight w:val="none"/>
        </w:rPr>
        <w:t>致（采购人或采购代理机构）：</w:t>
      </w:r>
    </w:p>
    <w:p w14:paraId="7CADFFF8">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391526C2">
      <w:pPr>
        <w:pStyle w:val="58"/>
        <w:ind w:firstLine="210"/>
        <w:rPr>
          <w:color w:val="auto"/>
          <w:highlight w:val="none"/>
        </w:rPr>
      </w:pPr>
    </w:p>
    <w:p w14:paraId="6789F8C7">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40C024C4">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587EF779">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F3BED6A">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F0DA9C5">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5EB8D15A">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2549D452">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6DCE6B1">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D51C173">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若我单位承诺不实，自愿承担提供虚假材料谋取中标、成交的法律责任。</w:t>
      </w:r>
    </w:p>
    <w:p w14:paraId="60479C01">
      <w:pPr>
        <w:snapToGrid w:val="0"/>
        <w:spacing w:line="360" w:lineRule="auto"/>
        <w:jc w:val="left"/>
        <w:rPr>
          <w:rFonts w:ascii="宋体" w:hAnsi="宋体"/>
          <w:color w:val="auto"/>
          <w:sz w:val="24"/>
          <w:highlight w:val="none"/>
        </w:rPr>
      </w:pPr>
    </w:p>
    <w:p w14:paraId="288AA570">
      <w:pPr>
        <w:snapToGrid w:val="0"/>
        <w:spacing w:line="360" w:lineRule="auto"/>
        <w:ind w:left="-2" w:leftChars="-1" w:right="-817" w:rightChars="-389"/>
        <w:rPr>
          <w:rFonts w:ascii="宋体" w:hAnsi="宋体" w:cs="宋体"/>
          <w:color w:val="auto"/>
          <w:kern w:val="0"/>
          <w:sz w:val="24"/>
          <w:highlight w:val="none"/>
        </w:rPr>
      </w:pPr>
      <w:r>
        <w:rPr>
          <w:rFonts w:hint="eastAsia" w:ascii="宋体" w:hAnsi="宋体"/>
          <w:color w:val="auto"/>
          <w:sz w:val="24"/>
          <w:highlight w:val="none"/>
        </w:rPr>
        <w:t xml:space="preserve">                        </w:t>
      </w:r>
      <w:r>
        <w:rPr>
          <w:rFonts w:hint="eastAsia" w:ascii="宋体" w:hAnsi="宋体" w:cs="宋体"/>
          <w:color w:val="auto"/>
          <w:kern w:val="0"/>
          <w:sz w:val="24"/>
          <w:highlight w:val="none"/>
        </w:rPr>
        <w:t xml:space="preserve">   法定代表人或者委托代理人（签字或者电子签名）： </w:t>
      </w:r>
    </w:p>
    <w:p w14:paraId="1E11AF29">
      <w:pPr>
        <w:snapToGrid w:val="0"/>
        <w:spacing w:line="360" w:lineRule="auto"/>
        <w:ind w:left="-3" w:leftChars="-15" w:right="-817" w:rightChars="-389" w:hanging="28" w:hangingChars="12"/>
        <w:rPr>
          <w:rFonts w:ascii="宋体" w:hAnsi="宋体" w:cs="宋体"/>
          <w:color w:val="auto"/>
          <w:kern w:val="0"/>
          <w:sz w:val="24"/>
          <w:highlight w:val="none"/>
        </w:rPr>
      </w:pPr>
      <w:r>
        <w:rPr>
          <w:rFonts w:hint="eastAsia" w:ascii="宋体" w:hAnsi="宋体" w:cs="宋体"/>
          <w:color w:val="auto"/>
          <w:kern w:val="0"/>
          <w:sz w:val="24"/>
          <w:highlight w:val="none"/>
        </w:rPr>
        <w:t xml:space="preserve">                                    供应商名称（电子签章）：</w:t>
      </w:r>
    </w:p>
    <w:p w14:paraId="320C703E">
      <w:pPr>
        <w:wordWrap w:val="0"/>
        <w:spacing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日 期： 年 月 日</w:t>
      </w:r>
    </w:p>
    <w:p w14:paraId="5073A0E0">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注：1.供应商须在响应文件中按此模板提供承诺函，未提供视为未实质性响应招标（采购）文件要求，按无效磋商处理。</w:t>
      </w:r>
    </w:p>
    <w:p w14:paraId="56E73E8B">
      <w:pPr>
        <w:wordWrap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2.供应商的法定代表人（其他组织的为负责人）或者委托代理人的签名或盖章应真实、有效，如委托代理人签名或盖章的，应提供“法定代表人授权委托书”。</w:t>
      </w:r>
    </w:p>
    <w:p w14:paraId="699ADD76">
      <w:pPr>
        <w:spacing w:line="300" w:lineRule="auto"/>
        <w:rPr>
          <w:rFonts w:ascii="宋体" w:hAnsi="宋体"/>
          <w:color w:val="auto"/>
          <w:szCs w:val="21"/>
          <w:highlight w:val="none"/>
        </w:rPr>
      </w:pPr>
    </w:p>
    <w:p w14:paraId="001C5C0D">
      <w:pPr>
        <w:spacing w:line="300" w:lineRule="auto"/>
        <w:rPr>
          <w:rFonts w:ascii="宋体" w:hAnsi="宋体"/>
          <w:color w:val="auto"/>
          <w:szCs w:val="21"/>
          <w:highlight w:val="none"/>
        </w:rPr>
      </w:pPr>
    </w:p>
    <w:p w14:paraId="5F7E89BC">
      <w:pPr>
        <w:spacing w:line="300" w:lineRule="auto"/>
        <w:rPr>
          <w:rFonts w:ascii="宋体" w:hAnsi="宋体"/>
          <w:color w:val="auto"/>
          <w:szCs w:val="21"/>
          <w:highlight w:val="none"/>
        </w:rPr>
      </w:pPr>
    </w:p>
    <w:p w14:paraId="1CBE1253">
      <w:pPr>
        <w:spacing w:line="300" w:lineRule="auto"/>
        <w:rPr>
          <w:rFonts w:ascii="宋体" w:hAnsi="宋体"/>
          <w:color w:val="auto"/>
          <w:szCs w:val="21"/>
          <w:highlight w:val="none"/>
        </w:rPr>
      </w:pPr>
    </w:p>
    <w:p w14:paraId="11184F69">
      <w:pPr>
        <w:spacing w:line="320" w:lineRule="exact"/>
        <w:jc w:val="left"/>
        <w:rPr>
          <w:rFonts w:ascii="宋体" w:hAnsi="宋体"/>
          <w:b/>
          <w:color w:val="auto"/>
          <w:sz w:val="28"/>
          <w:szCs w:val="28"/>
          <w:highlight w:val="none"/>
        </w:rPr>
      </w:pPr>
      <w:r>
        <w:rPr>
          <w:rFonts w:ascii="宋体" w:hAnsi="宋体"/>
          <w:color w:val="auto"/>
          <w:szCs w:val="21"/>
          <w:highlight w:val="none"/>
        </w:rPr>
        <w:br w:type="page"/>
      </w:r>
    </w:p>
    <w:p w14:paraId="471E4BEB">
      <w:pPr>
        <w:snapToGrid w:val="0"/>
        <w:spacing w:before="50" w:after="156" w:afterLines="50"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供应商直接控股股东信息表（格式）</w:t>
      </w:r>
    </w:p>
    <w:tbl>
      <w:tblPr>
        <w:tblStyle w:val="60"/>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208D974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E3ADE0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6AB534B">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E8CCB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B82A25">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3CB0DE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879031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650647">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597F67">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DF5D72">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F50A90">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4DA27D">
            <w:pPr>
              <w:spacing w:line="360" w:lineRule="auto"/>
              <w:jc w:val="center"/>
              <w:rPr>
                <w:rFonts w:ascii="宋体" w:hAnsi="宋体" w:cs="宋体"/>
                <w:color w:val="auto"/>
                <w:kern w:val="0"/>
                <w:sz w:val="24"/>
                <w:highlight w:val="none"/>
              </w:rPr>
            </w:pPr>
          </w:p>
        </w:tc>
      </w:tr>
      <w:tr w14:paraId="5FA311F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3A5A5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DEA0DB">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D0F54E">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C54BA9">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B5435B">
            <w:pPr>
              <w:spacing w:line="360" w:lineRule="auto"/>
              <w:jc w:val="center"/>
              <w:rPr>
                <w:rFonts w:ascii="宋体" w:hAnsi="宋体" w:cs="宋体"/>
                <w:color w:val="auto"/>
                <w:kern w:val="0"/>
                <w:sz w:val="24"/>
                <w:highlight w:val="none"/>
              </w:rPr>
            </w:pPr>
          </w:p>
        </w:tc>
      </w:tr>
      <w:tr w14:paraId="3A309EE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E5D849">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584C84">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853BB5">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B30695">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564318">
            <w:pPr>
              <w:spacing w:line="360" w:lineRule="auto"/>
              <w:jc w:val="center"/>
              <w:rPr>
                <w:rFonts w:ascii="宋体" w:hAnsi="宋体" w:cs="宋体"/>
                <w:color w:val="auto"/>
                <w:kern w:val="0"/>
                <w:sz w:val="24"/>
                <w:highlight w:val="none"/>
              </w:rPr>
            </w:pPr>
          </w:p>
        </w:tc>
      </w:tr>
      <w:tr w14:paraId="7E7F0A5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489A1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9EE2E2">
            <w:pPr>
              <w:spacing w:line="360" w:lineRule="auto"/>
              <w:jc w:val="center"/>
              <w:rPr>
                <w:rFonts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8D6A3B">
            <w:pPr>
              <w:spacing w:line="360" w:lineRule="auto"/>
              <w:jc w:val="center"/>
              <w:rPr>
                <w:rFonts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F4D082">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FE85D4">
            <w:pPr>
              <w:spacing w:line="360" w:lineRule="auto"/>
              <w:jc w:val="center"/>
              <w:rPr>
                <w:rFonts w:ascii="宋体" w:hAnsi="宋体" w:cs="宋体"/>
                <w:color w:val="auto"/>
                <w:kern w:val="0"/>
                <w:sz w:val="24"/>
                <w:highlight w:val="none"/>
              </w:rPr>
            </w:pPr>
          </w:p>
        </w:tc>
      </w:tr>
    </w:tbl>
    <w:p w14:paraId="2CFD1F03">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73AF435C">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CACD778">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7246D441">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7C1C2DA7">
      <w:pPr>
        <w:snapToGrid w:val="0"/>
        <w:spacing w:line="360" w:lineRule="auto"/>
        <w:jc w:val="left"/>
        <w:rPr>
          <w:rFonts w:ascii="宋体" w:hAnsi="宋体"/>
          <w:color w:val="auto"/>
          <w:sz w:val="24"/>
          <w:highlight w:val="none"/>
        </w:rPr>
      </w:pPr>
    </w:p>
    <w:p w14:paraId="40BC0ED2">
      <w:pPr>
        <w:snapToGrid w:val="0"/>
        <w:spacing w:line="360" w:lineRule="auto"/>
        <w:jc w:val="left"/>
        <w:rPr>
          <w:rFonts w:ascii="宋体" w:hAnsi="宋体"/>
          <w:color w:val="auto"/>
          <w:sz w:val="24"/>
          <w:highlight w:val="none"/>
        </w:rPr>
      </w:pPr>
    </w:p>
    <w:p w14:paraId="4964223E">
      <w:pPr>
        <w:snapToGrid w:val="0"/>
        <w:spacing w:line="360" w:lineRule="auto"/>
        <w:jc w:val="left"/>
        <w:rPr>
          <w:rFonts w:ascii="宋体" w:hAnsi="宋体"/>
          <w:color w:val="auto"/>
          <w:sz w:val="24"/>
          <w:highlight w:val="none"/>
        </w:rPr>
      </w:pPr>
    </w:p>
    <w:p w14:paraId="1AFA54FE">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A90737E">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685ED7FC">
      <w:pP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5458ED79">
      <w:pPr>
        <w:snapToGrid w:val="0"/>
        <w:jc w:val="center"/>
        <w:rPr>
          <w:rFonts w:ascii="宋体" w:hAnsi="宋体"/>
          <w:b/>
          <w:color w:val="auto"/>
          <w:sz w:val="28"/>
          <w:szCs w:val="28"/>
          <w:highlight w:val="none"/>
        </w:rPr>
      </w:pPr>
    </w:p>
    <w:p w14:paraId="4B9BC51A">
      <w:pP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p>
    <w:p w14:paraId="4F716864">
      <w:pPr>
        <w:snapToGrid w:val="0"/>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供应商直接管理关系信息表（格式）</w:t>
      </w:r>
    </w:p>
    <w:tbl>
      <w:tblPr>
        <w:tblStyle w:val="60"/>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F848A8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8EB115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77C6D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1FAC3D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01AA51">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AF982F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3D618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46B7FB">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AD547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40382F">
            <w:pPr>
              <w:spacing w:line="360" w:lineRule="auto"/>
              <w:jc w:val="center"/>
              <w:rPr>
                <w:rFonts w:ascii="宋体" w:hAnsi="宋体" w:cs="宋体"/>
                <w:color w:val="auto"/>
                <w:kern w:val="0"/>
                <w:sz w:val="24"/>
                <w:highlight w:val="none"/>
              </w:rPr>
            </w:pPr>
          </w:p>
        </w:tc>
      </w:tr>
      <w:tr w14:paraId="0845DB4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56C8A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16F776">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C50BF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35A3F0">
            <w:pPr>
              <w:spacing w:line="360" w:lineRule="auto"/>
              <w:jc w:val="center"/>
              <w:rPr>
                <w:rFonts w:ascii="宋体" w:hAnsi="宋体" w:cs="宋体"/>
                <w:color w:val="auto"/>
                <w:kern w:val="0"/>
                <w:sz w:val="24"/>
                <w:highlight w:val="none"/>
              </w:rPr>
            </w:pPr>
          </w:p>
        </w:tc>
      </w:tr>
      <w:tr w14:paraId="311FA3D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E234F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4541D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D5AE2B">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C54023">
            <w:pPr>
              <w:spacing w:line="360" w:lineRule="auto"/>
              <w:jc w:val="center"/>
              <w:rPr>
                <w:rFonts w:ascii="宋体" w:hAnsi="宋体" w:cs="宋体"/>
                <w:color w:val="auto"/>
                <w:kern w:val="0"/>
                <w:sz w:val="24"/>
                <w:highlight w:val="none"/>
              </w:rPr>
            </w:pPr>
          </w:p>
        </w:tc>
      </w:tr>
      <w:tr w14:paraId="659E6B6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AEB24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9738DC">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045CF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9AD16E">
            <w:pPr>
              <w:spacing w:line="360" w:lineRule="auto"/>
              <w:jc w:val="center"/>
              <w:rPr>
                <w:rFonts w:ascii="宋体" w:hAnsi="宋体" w:cs="宋体"/>
                <w:color w:val="auto"/>
                <w:kern w:val="0"/>
                <w:sz w:val="24"/>
                <w:highlight w:val="none"/>
              </w:rPr>
            </w:pPr>
          </w:p>
        </w:tc>
      </w:tr>
    </w:tbl>
    <w:p w14:paraId="2EAF0D02">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56DE861D">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12D5169">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5FC62D1">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70D451F">
      <w:pPr>
        <w:snapToGrid w:val="0"/>
        <w:spacing w:line="360" w:lineRule="auto"/>
        <w:jc w:val="left"/>
        <w:rPr>
          <w:rFonts w:ascii="宋体" w:hAnsi="宋体"/>
          <w:color w:val="auto"/>
          <w:sz w:val="24"/>
          <w:highlight w:val="none"/>
        </w:rPr>
      </w:pPr>
    </w:p>
    <w:p w14:paraId="65F72BA0">
      <w:pPr>
        <w:snapToGrid w:val="0"/>
        <w:spacing w:line="360" w:lineRule="auto"/>
        <w:jc w:val="left"/>
        <w:rPr>
          <w:rFonts w:ascii="宋体" w:hAnsi="宋体"/>
          <w:color w:val="auto"/>
          <w:sz w:val="24"/>
          <w:highlight w:val="none"/>
        </w:rPr>
      </w:pPr>
    </w:p>
    <w:p w14:paraId="69423771">
      <w:pPr>
        <w:snapToGrid w:val="0"/>
        <w:spacing w:line="360" w:lineRule="auto"/>
        <w:jc w:val="left"/>
        <w:rPr>
          <w:rFonts w:ascii="宋体" w:hAnsi="宋体"/>
          <w:color w:val="auto"/>
          <w:sz w:val="24"/>
          <w:highlight w:val="none"/>
        </w:rPr>
      </w:pPr>
    </w:p>
    <w:p w14:paraId="5DC4EE05">
      <w:pPr>
        <w:snapToGrid w:val="0"/>
        <w:spacing w:line="360" w:lineRule="auto"/>
        <w:jc w:val="left"/>
        <w:rPr>
          <w:color w:val="auto"/>
          <w:sz w:val="24"/>
          <w:highlight w:val="none"/>
        </w:rPr>
      </w:pPr>
    </w:p>
    <w:p w14:paraId="472083F0">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15D41157">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683A70EC">
      <w:pP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7C5D5FBA">
      <w:pPr>
        <w:snapToGrid w:val="0"/>
        <w:spacing w:before="156" w:beforeLines="50" w:after="50"/>
        <w:jc w:val="left"/>
        <w:rPr>
          <w:rFonts w:ascii="宋体" w:hAnsi="宋体"/>
          <w:color w:val="auto"/>
          <w:sz w:val="24"/>
          <w:highlight w:val="none"/>
        </w:rPr>
      </w:pPr>
    </w:p>
    <w:p w14:paraId="10553A36">
      <w:pPr>
        <w:spacing w:line="320" w:lineRule="exact"/>
        <w:rPr>
          <w:rFonts w:ascii="宋体" w:hAnsi="宋体"/>
          <w:b/>
          <w:color w:val="auto"/>
          <w:sz w:val="24"/>
          <w:szCs w:val="24"/>
          <w:highlight w:val="none"/>
        </w:rPr>
      </w:pPr>
      <w:r>
        <w:rPr>
          <w:rFonts w:ascii="宋体" w:hAnsi="宋体"/>
          <w:b/>
          <w:color w:val="auto"/>
          <w:sz w:val="28"/>
          <w:szCs w:val="28"/>
          <w:highlight w:val="none"/>
        </w:rPr>
        <w:br w:type="page"/>
      </w:r>
    </w:p>
    <w:p w14:paraId="3A884CCA">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竞标声明（格式）</w:t>
      </w:r>
    </w:p>
    <w:p w14:paraId="202824B3">
      <w:pPr>
        <w:spacing w:line="320" w:lineRule="exact"/>
        <w:jc w:val="center"/>
        <w:rPr>
          <w:rFonts w:ascii="宋体" w:hAnsi="宋体"/>
          <w:color w:val="auto"/>
          <w:sz w:val="24"/>
          <w:szCs w:val="20"/>
          <w:highlight w:val="none"/>
        </w:rPr>
      </w:pPr>
    </w:p>
    <w:p w14:paraId="6CBA182E">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1505480">
      <w:pPr>
        <w:wordWrap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A5B210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3F0DDE7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2DBD4F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C5789B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7ECBD06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D3F628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0F30EB5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19C5303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050B804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ED03BE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193A0F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1627D4E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F67CA1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1DED30F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CA52D3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3597359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7906E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E4D01B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1B820EE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6E2E5815">
      <w:pPr>
        <w:pStyle w:val="31"/>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025A2739">
      <w:pPr>
        <w:pStyle w:val="31"/>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0C3C0746">
      <w:pPr>
        <w:pStyle w:val="25"/>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4C4B36C5">
      <w:pPr>
        <w:pStyle w:val="31"/>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8.以上事项如有虚假或者隐瞒，我方愿意承担一切后果，并不再寻求任何旨在减轻或者免除法律责任的辩解。</w:t>
      </w:r>
    </w:p>
    <w:p w14:paraId="24FE338A">
      <w:pPr>
        <w:pStyle w:val="31"/>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1F117F66">
      <w:pP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cs="宋体"/>
          <w:color w:val="auto"/>
          <w:sz w:val="24"/>
          <w:highlight w:val="none"/>
        </w:rPr>
        <w:t>：</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726A8CDC">
      <w:pPr>
        <w:spacing w:line="360" w:lineRule="auto"/>
        <w:contextualSpacing/>
        <w:jc w:val="left"/>
        <w:rPr>
          <w:rFonts w:ascii="宋体" w:hAnsi="宋体" w:cs="宋体"/>
          <w:color w:val="auto"/>
          <w:szCs w:val="21"/>
          <w:highlight w:val="none"/>
        </w:rPr>
      </w:pPr>
    </w:p>
    <w:p w14:paraId="545CB326">
      <w:pPr>
        <w:spacing w:line="360" w:lineRule="auto"/>
        <w:ind w:firstLine="1800" w:firstLineChars="75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139F276D">
      <w:pPr>
        <w:spacing w:line="360" w:lineRule="auto"/>
        <w:ind w:firstLine="4320" w:firstLineChars="180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211D0B1A">
      <w:pPr>
        <w:pStyle w:val="25"/>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sz w:val="24"/>
          <w:highlight w:val="none"/>
        </w:rPr>
        <w:t xml:space="preserve"> 年    月    日</w:t>
      </w:r>
    </w:p>
    <w:p w14:paraId="4AD30AD0">
      <w:pPr>
        <w:spacing w:line="360" w:lineRule="auto"/>
        <w:ind w:right="420"/>
        <w:contextualSpacing/>
        <w:jc w:val="left"/>
        <w:rPr>
          <w:rFonts w:ascii="宋体" w:hAnsi="宋体"/>
          <w:b/>
          <w:color w:val="auto"/>
          <w:sz w:val="24"/>
          <w:szCs w:val="24"/>
          <w:highlight w:val="none"/>
        </w:rPr>
      </w:pPr>
      <w:r>
        <w:rPr>
          <w:rFonts w:hint="eastAsia"/>
          <w:color w:val="auto"/>
          <w:sz w:val="24"/>
          <w:highlight w:val="none"/>
        </w:rPr>
        <w:br w:type="page"/>
      </w:r>
      <w:r>
        <w:rPr>
          <w:rFonts w:hint="eastAsia" w:ascii="宋体" w:hAnsi="宋体"/>
          <w:b/>
          <w:bCs/>
          <w:color w:val="auto"/>
          <w:sz w:val="24"/>
          <w:szCs w:val="24"/>
          <w:highlight w:val="none"/>
        </w:rPr>
        <w:t>二、</w:t>
      </w:r>
      <w:r>
        <w:rPr>
          <w:rFonts w:hint="eastAsia" w:ascii="宋体" w:hAnsi="宋体"/>
          <w:b/>
          <w:color w:val="auto"/>
          <w:sz w:val="24"/>
          <w:szCs w:val="24"/>
          <w:highlight w:val="none"/>
        </w:rPr>
        <w:t xml:space="preserve">报价文件格式 </w:t>
      </w:r>
    </w:p>
    <w:p w14:paraId="4F8D9B02">
      <w:pPr>
        <w:snapToGrid w:val="0"/>
        <w:spacing w:before="156" w:beforeLines="50" w:after="50" w:line="360" w:lineRule="auto"/>
        <w:jc w:val="left"/>
        <w:rPr>
          <w:rFonts w:ascii="宋体" w:hAnsi="宋体"/>
          <w:b/>
          <w:color w:val="auto"/>
          <w:sz w:val="24"/>
          <w:szCs w:val="24"/>
          <w:highlight w:val="none"/>
        </w:rPr>
      </w:pPr>
      <w:r>
        <w:rPr>
          <w:rFonts w:hint="eastAsia" w:ascii="宋体" w:hAnsi="宋体"/>
          <w:b/>
          <w:color w:val="auto"/>
          <w:sz w:val="24"/>
          <w:szCs w:val="24"/>
          <w:highlight w:val="none"/>
        </w:rPr>
        <w:t>1.报价文件封面格式</w:t>
      </w:r>
    </w:p>
    <w:p w14:paraId="36D60960">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289B3CED">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234F1F12">
      <w:pPr>
        <w:snapToGrid w:val="0"/>
        <w:spacing w:before="156" w:beforeLines="50" w:after="50"/>
        <w:rPr>
          <w:rFonts w:ascii="宋体" w:hAnsi="宋体"/>
          <w:color w:val="auto"/>
          <w:sz w:val="24"/>
          <w:szCs w:val="20"/>
          <w:highlight w:val="none"/>
        </w:rPr>
      </w:pPr>
    </w:p>
    <w:p w14:paraId="52B06252">
      <w:pPr>
        <w:snapToGrid w:val="0"/>
        <w:spacing w:before="156" w:beforeLines="50" w:after="50"/>
        <w:rPr>
          <w:rFonts w:ascii="宋体" w:hAnsi="宋体"/>
          <w:color w:val="auto"/>
          <w:sz w:val="24"/>
          <w:szCs w:val="20"/>
          <w:highlight w:val="none"/>
        </w:rPr>
      </w:pPr>
    </w:p>
    <w:p w14:paraId="41C03CF9">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2FA109BB">
      <w:pPr>
        <w:snapToGrid w:val="0"/>
        <w:spacing w:before="156" w:beforeLines="50" w:after="50"/>
        <w:rPr>
          <w:rFonts w:ascii="宋体" w:hAnsi="宋体"/>
          <w:bCs/>
          <w:color w:val="auto"/>
          <w:sz w:val="24"/>
          <w:szCs w:val="20"/>
          <w:highlight w:val="none"/>
        </w:rPr>
      </w:pPr>
    </w:p>
    <w:p w14:paraId="6F403495">
      <w:pPr>
        <w:snapToGrid w:val="0"/>
        <w:spacing w:before="156" w:beforeLines="50" w:after="50"/>
        <w:rPr>
          <w:rFonts w:ascii="宋体" w:hAnsi="宋体"/>
          <w:bCs/>
          <w:color w:val="auto"/>
          <w:sz w:val="24"/>
          <w:szCs w:val="20"/>
          <w:highlight w:val="none"/>
        </w:rPr>
      </w:pPr>
    </w:p>
    <w:p w14:paraId="4799403F">
      <w:pPr>
        <w:snapToGrid w:val="0"/>
        <w:spacing w:before="156" w:beforeLines="50" w:after="50"/>
        <w:rPr>
          <w:rFonts w:ascii="宋体" w:hAnsi="宋体"/>
          <w:bCs/>
          <w:color w:val="auto"/>
          <w:sz w:val="24"/>
          <w:szCs w:val="20"/>
          <w:highlight w:val="none"/>
        </w:rPr>
      </w:pPr>
    </w:p>
    <w:p w14:paraId="4BB0DC3E">
      <w:pPr>
        <w:snapToGrid w:val="0"/>
        <w:spacing w:before="156" w:beforeLines="50" w:after="50"/>
        <w:rPr>
          <w:rFonts w:ascii="宋体" w:hAnsi="宋体"/>
          <w:bCs/>
          <w:color w:val="auto"/>
          <w:sz w:val="24"/>
          <w:szCs w:val="20"/>
          <w:highlight w:val="none"/>
        </w:rPr>
      </w:pPr>
    </w:p>
    <w:p w14:paraId="5BB1B418">
      <w:pPr>
        <w:snapToGrid w:val="0"/>
        <w:spacing w:before="156" w:beforeLines="50" w:after="50"/>
        <w:rPr>
          <w:rFonts w:ascii="宋体" w:hAnsi="宋体"/>
          <w:bCs/>
          <w:color w:val="auto"/>
          <w:sz w:val="24"/>
          <w:szCs w:val="20"/>
          <w:highlight w:val="none"/>
        </w:rPr>
      </w:pPr>
    </w:p>
    <w:p w14:paraId="6F2E25CF">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B2C542D">
      <w:pPr>
        <w:snapToGrid w:val="0"/>
        <w:spacing w:before="156" w:beforeLines="50" w:after="50"/>
        <w:ind w:firstLine="720" w:firstLineChars="225"/>
        <w:rPr>
          <w:rFonts w:ascii="宋体" w:hAnsi="宋体" w:cs="仿宋_GB2312"/>
          <w:bCs/>
          <w:color w:val="auto"/>
          <w:sz w:val="32"/>
          <w:szCs w:val="32"/>
          <w:highlight w:val="none"/>
        </w:rPr>
      </w:pPr>
    </w:p>
    <w:p w14:paraId="6ADF5F0E">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2A395D1">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62230A2">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E6DBB35">
      <w:pPr>
        <w:snapToGrid w:val="0"/>
        <w:spacing w:before="156" w:beforeLines="50" w:after="50"/>
        <w:ind w:firstLine="720" w:firstLineChars="225"/>
        <w:rPr>
          <w:rFonts w:ascii="宋体" w:hAnsi="宋体" w:cs="仿宋_GB2312"/>
          <w:bCs/>
          <w:color w:val="auto"/>
          <w:sz w:val="32"/>
          <w:szCs w:val="32"/>
          <w:highlight w:val="none"/>
        </w:rPr>
      </w:pPr>
    </w:p>
    <w:p w14:paraId="2F91976B">
      <w:pPr>
        <w:pStyle w:val="15"/>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25BF619">
      <w:pPr>
        <w:pStyle w:val="15"/>
        <w:snapToGrid w:val="0"/>
        <w:spacing w:before="50" w:after="50"/>
        <w:ind w:firstLine="640" w:firstLineChars="200"/>
        <w:rPr>
          <w:rFonts w:ascii="宋体" w:hAnsi="宋体" w:cs="仿宋_GB2312"/>
          <w:bCs/>
          <w:color w:val="auto"/>
          <w:sz w:val="32"/>
          <w:szCs w:val="32"/>
          <w:highlight w:val="none"/>
        </w:rPr>
      </w:pPr>
    </w:p>
    <w:p w14:paraId="1C37474F">
      <w:pPr>
        <w:pStyle w:val="15"/>
        <w:snapToGrid w:val="0"/>
        <w:spacing w:before="50" w:after="50"/>
        <w:ind w:firstLine="720" w:firstLineChars="225"/>
        <w:rPr>
          <w:rFonts w:ascii="宋体" w:hAnsi="宋体" w:cs="仿宋_GB2312"/>
          <w:bCs/>
          <w:color w:val="auto"/>
          <w:sz w:val="32"/>
          <w:szCs w:val="32"/>
          <w:highlight w:val="none"/>
        </w:rPr>
      </w:pPr>
    </w:p>
    <w:p w14:paraId="21200C04">
      <w:pPr>
        <w:pStyle w:val="15"/>
        <w:snapToGrid w:val="0"/>
        <w:spacing w:before="50" w:after="50"/>
        <w:ind w:firstLine="0"/>
        <w:rPr>
          <w:rFonts w:ascii="宋体" w:hAnsi="宋体" w:cs="仿宋_GB2312"/>
          <w:bCs/>
          <w:color w:val="auto"/>
          <w:sz w:val="32"/>
          <w:szCs w:val="32"/>
          <w:highlight w:val="none"/>
        </w:rPr>
      </w:pPr>
    </w:p>
    <w:p w14:paraId="745B0E9F">
      <w:pPr>
        <w:pStyle w:val="15"/>
        <w:snapToGrid w:val="0"/>
        <w:spacing w:before="50" w:after="50"/>
        <w:ind w:firstLine="1280" w:firstLineChars="400"/>
        <w:rPr>
          <w:rFonts w:ascii="宋体" w:hAnsi="宋体" w:cs="仿宋_GB2312"/>
          <w:bCs/>
          <w:color w:val="auto"/>
          <w:sz w:val="32"/>
          <w:szCs w:val="32"/>
          <w:highlight w:val="none"/>
        </w:rPr>
      </w:pPr>
    </w:p>
    <w:p w14:paraId="10BB6669">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D47A079">
      <w:pPr>
        <w:snapToGrid w:val="0"/>
        <w:spacing w:before="156" w:beforeLines="50" w:after="50" w:line="360" w:lineRule="auto"/>
        <w:ind w:left="142"/>
        <w:jc w:val="left"/>
        <w:rPr>
          <w:rFonts w:ascii="宋体" w:hAnsi="宋体"/>
          <w:b/>
          <w:bCs/>
          <w:color w:val="auto"/>
          <w:sz w:val="24"/>
          <w:szCs w:val="24"/>
          <w:highlight w:val="none"/>
        </w:rPr>
      </w:pPr>
      <w:r>
        <w:rPr>
          <w:rFonts w:hint="eastAsia" w:ascii="宋体" w:hAnsi="宋体"/>
          <w:color w:val="auto"/>
          <w:szCs w:val="21"/>
          <w:highlight w:val="none"/>
        </w:rPr>
        <w:br w:type="page"/>
      </w:r>
      <w:r>
        <w:rPr>
          <w:rFonts w:hint="eastAsia" w:ascii="宋体" w:hAnsi="宋体"/>
          <w:b/>
          <w:bCs/>
          <w:color w:val="auto"/>
          <w:sz w:val="24"/>
          <w:szCs w:val="24"/>
          <w:highlight w:val="none"/>
        </w:rPr>
        <w:t>2.报价文件目录</w:t>
      </w:r>
    </w:p>
    <w:p w14:paraId="1C52204B">
      <w:pPr>
        <w:spacing w:line="520" w:lineRule="exact"/>
        <w:jc w:val="center"/>
        <w:rPr>
          <w:rFonts w:ascii="宋体" w:hAnsi="宋体"/>
          <w:b/>
          <w:bCs/>
          <w:color w:val="auto"/>
          <w:sz w:val="32"/>
          <w:szCs w:val="32"/>
          <w:highlight w:val="none"/>
        </w:rPr>
      </w:pPr>
      <w:r>
        <w:rPr>
          <w:rFonts w:hint="eastAsia" w:ascii="宋体" w:hAnsi="宋体"/>
          <w:color w:val="auto"/>
          <w:sz w:val="24"/>
          <w:szCs w:val="24"/>
          <w:highlight w:val="none"/>
        </w:rPr>
        <w:t>根据磋商文件规定及供应商提供的材料自行编写目录（部分格式后附）。</w:t>
      </w:r>
      <w:r>
        <w:rPr>
          <w:rFonts w:ascii="宋体" w:hAnsi="宋体"/>
          <w:b/>
          <w:bCs/>
          <w:color w:val="auto"/>
          <w:sz w:val="32"/>
          <w:szCs w:val="32"/>
          <w:highlight w:val="none"/>
        </w:rPr>
        <w:br w:type="page"/>
      </w:r>
    </w:p>
    <w:p w14:paraId="710C34CE">
      <w:pPr>
        <w:spacing w:line="520" w:lineRule="exact"/>
        <w:jc w:val="center"/>
        <w:rPr>
          <w:rFonts w:ascii="方正小标宋简体" w:hAnsi="方正小标宋简体" w:eastAsia="方正小标宋简体" w:cs="方正小标宋简体"/>
          <w:bCs/>
          <w:color w:val="auto"/>
          <w:sz w:val="32"/>
          <w:szCs w:val="32"/>
          <w:highlight w:val="none"/>
        </w:rPr>
      </w:pPr>
      <w:r>
        <w:rPr>
          <w:rFonts w:hint="eastAsia" w:ascii="宋体" w:hAnsi="宋体" w:eastAsia="宋体" w:cs="宋体"/>
          <w:b/>
          <w:bCs w:val="0"/>
          <w:color w:val="auto"/>
          <w:sz w:val="32"/>
          <w:szCs w:val="32"/>
          <w:highlight w:val="none"/>
        </w:rPr>
        <w:t>竞  标  报  价  表（格式）</w:t>
      </w:r>
    </w:p>
    <w:p w14:paraId="4432F554">
      <w:pPr>
        <w:spacing w:line="440" w:lineRule="exact"/>
        <w:jc w:val="center"/>
        <w:rPr>
          <w:rFonts w:ascii="方正小标宋简体" w:hAnsi="方正小标宋简体" w:eastAsia="方正小标宋简体" w:cs="方正小标宋简体"/>
          <w:bCs/>
          <w:color w:val="auto"/>
          <w:sz w:val="32"/>
          <w:szCs w:val="32"/>
          <w:highlight w:val="none"/>
        </w:rPr>
      </w:pPr>
    </w:p>
    <w:p w14:paraId="6910B332">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p>
    <w:p w14:paraId="72973DD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1F72937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4DF29C5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r>
        <w:rPr>
          <w:rFonts w:ascii="宋体" w:hAnsi="宋体" w:cs="仿宋_GB2312"/>
          <w:color w:val="auto"/>
          <w:sz w:val="24"/>
          <w:highlight w:val="none"/>
        </w:rPr>
        <w:t xml:space="preserve">           </w:t>
      </w:r>
      <w:r>
        <w:rPr>
          <w:rFonts w:hint="eastAsia" w:ascii="宋体" w:hAnsi="宋体" w:cs="仿宋_GB2312"/>
          <w:color w:val="auto"/>
          <w:sz w:val="24"/>
          <w:highlight w:val="none"/>
        </w:rPr>
        <w:t>单位：元</w:t>
      </w:r>
    </w:p>
    <w:tbl>
      <w:tblPr>
        <w:tblStyle w:val="60"/>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737"/>
        <w:gridCol w:w="1267"/>
        <w:gridCol w:w="5505"/>
      </w:tblGrid>
      <w:tr w14:paraId="480F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1"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06584A84">
            <w:pPr>
              <w:widowControl/>
              <w:wordWrap w:val="0"/>
              <w:spacing w:line="360" w:lineRule="exact"/>
              <w:jc w:val="center"/>
              <w:textAlignment w:val="center"/>
              <w:rPr>
                <w:rFonts w:ascii="宋体" w:hAnsi="宋体" w:cs="宋体"/>
                <w:b w:val="0"/>
                <w:bCs w:val="0"/>
                <w:color w:val="auto"/>
                <w:sz w:val="24"/>
                <w:szCs w:val="24"/>
                <w:highlight w:val="none"/>
              </w:rPr>
            </w:pPr>
            <w:r>
              <w:rPr>
                <w:rFonts w:hint="eastAsia" w:ascii="宋体" w:hAnsi="宋体" w:cs="宋体"/>
                <w:b w:val="0"/>
                <w:bCs w:val="0"/>
                <w:color w:val="auto"/>
                <w:kern w:val="0"/>
                <w:sz w:val="24"/>
                <w:szCs w:val="24"/>
                <w:highlight w:val="none"/>
                <w:lang w:bidi="ar"/>
              </w:rPr>
              <w:t>序号</w:t>
            </w:r>
          </w:p>
        </w:tc>
        <w:tc>
          <w:tcPr>
            <w:tcW w:w="1737" w:type="dxa"/>
            <w:tcBorders>
              <w:top w:val="single" w:color="auto" w:sz="4" w:space="0"/>
              <w:left w:val="single" w:color="auto" w:sz="4" w:space="0"/>
              <w:bottom w:val="single" w:color="auto" w:sz="4" w:space="0"/>
              <w:right w:val="single" w:color="auto" w:sz="4" w:space="0"/>
            </w:tcBorders>
            <w:vAlign w:val="center"/>
          </w:tcPr>
          <w:p w14:paraId="0A1539EE">
            <w:pPr>
              <w:tabs>
                <w:tab w:val="left" w:pos="180"/>
                <w:tab w:val="left" w:pos="1620"/>
              </w:tabs>
              <w:spacing w:line="360" w:lineRule="exact"/>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服务名称</w:t>
            </w:r>
          </w:p>
        </w:tc>
        <w:tc>
          <w:tcPr>
            <w:tcW w:w="1267" w:type="dxa"/>
            <w:tcBorders>
              <w:top w:val="single" w:color="auto" w:sz="4" w:space="0"/>
              <w:left w:val="single" w:color="auto" w:sz="4" w:space="0"/>
              <w:bottom w:val="single" w:color="auto" w:sz="4" w:space="0"/>
              <w:right w:val="single" w:color="auto" w:sz="4" w:space="0"/>
            </w:tcBorders>
            <w:vAlign w:val="center"/>
          </w:tcPr>
          <w:p w14:paraId="43646356">
            <w:pPr>
              <w:tabs>
                <w:tab w:val="left" w:pos="180"/>
                <w:tab w:val="left" w:pos="1620"/>
              </w:tabs>
              <w:spacing w:line="360" w:lineRule="exact"/>
              <w:jc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cs="宋体"/>
                <w:b w:val="0"/>
                <w:bCs w:val="0"/>
                <w:color w:val="auto"/>
                <w:kern w:val="0"/>
                <w:sz w:val="24"/>
                <w:szCs w:val="24"/>
                <w:highlight w:val="none"/>
                <w:lang w:val="en-US" w:eastAsia="zh-CN" w:bidi="ar"/>
              </w:rPr>
              <w:t>折扣率（%）</w:t>
            </w:r>
          </w:p>
        </w:tc>
        <w:tc>
          <w:tcPr>
            <w:tcW w:w="5505" w:type="dxa"/>
            <w:tcBorders>
              <w:top w:val="single" w:color="auto" w:sz="4" w:space="0"/>
              <w:left w:val="single" w:color="auto" w:sz="4" w:space="0"/>
              <w:bottom w:val="single" w:color="auto" w:sz="4" w:space="0"/>
              <w:right w:val="single" w:color="auto" w:sz="4" w:space="0"/>
            </w:tcBorders>
            <w:vAlign w:val="center"/>
          </w:tcPr>
          <w:p w14:paraId="083073B5">
            <w:pPr>
              <w:widowControl/>
              <w:wordWrap w:val="0"/>
              <w:spacing w:line="360" w:lineRule="exact"/>
              <w:jc w:val="center"/>
              <w:textAlignment w:val="center"/>
              <w:rPr>
                <w:rFonts w:ascii="宋体" w:hAnsi="宋体" w:cs="宋体"/>
                <w:b w:val="0"/>
                <w:bCs w:val="0"/>
                <w:color w:val="auto"/>
                <w:kern w:val="0"/>
                <w:sz w:val="24"/>
                <w:szCs w:val="24"/>
                <w:highlight w:val="none"/>
                <w:lang w:bidi="ar"/>
              </w:rPr>
            </w:pPr>
            <w:r>
              <w:rPr>
                <w:rFonts w:hint="eastAsia" w:ascii="宋体" w:hAnsi="宋体" w:cs="宋体"/>
                <w:b w:val="0"/>
                <w:bCs w:val="0"/>
                <w:color w:val="auto"/>
                <w:kern w:val="0"/>
                <w:sz w:val="24"/>
                <w:szCs w:val="24"/>
                <w:highlight w:val="none"/>
                <w:lang w:bidi="ar"/>
              </w:rPr>
              <w:t>备注</w:t>
            </w:r>
          </w:p>
        </w:tc>
      </w:tr>
      <w:tr w14:paraId="0E20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6981E665">
            <w:pPr>
              <w:widowControl/>
              <w:wordWrap w:val="0"/>
              <w:spacing w:line="360" w:lineRule="exact"/>
              <w:jc w:val="center"/>
              <w:textAlignment w:val="center"/>
              <w:rPr>
                <w:rFonts w:ascii="宋体" w:hAnsi="宋体" w:cs="宋体"/>
                <w:b w:val="0"/>
                <w:bCs w:val="0"/>
                <w:color w:val="auto"/>
                <w:sz w:val="24"/>
                <w:szCs w:val="24"/>
                <w:highlight w:val="none"/>
              </w:rPr>
            </w:pPr>
            <w:r>
              <w:rPr>
                <w:rFonts w:hint="eastAsia" w:ascii="宋体" w:hAnsi="宋体" w:cs="宋体"/>
                <w:b w:val="0"/>
                <w:bCs w:val="0"/>
                <w:color w:val="auto"/>
                <w:kern w:val="0"/>
                <w:sz w:val="24"/>
                <w:szCs w:val="24"/>
                <w:highlight w:val="none"/>
                <w:lang w:bidi="ar"/>
              </w:rPr>
              <w:t>1</w:t>
            </w:r>
          </w:p>
        </w:tc>
        <w:tc>
          <w:tcPr>
            <w:tcW w:w="1737" w:type="dxa"/>
            <w:tcBorders>
              <w:top w:val="single" w:color="auto" w:sz="4" w:space="0"/>
              <w:left w:val="single" w:color="auto" w:sz="4" w:space="0"/>
              <w:bottom w:val="single" w:color="auto" w:sz="4" w:space="0"/>
              <w:right w:val="single" w:color="auto" w:sz="4" w:space="0"/>
            </w:tcBorders>
            <w:vAlign w:val="center"/>
          </w:tcPr>
          <w:p w14:paraId="1E0A581F">
            <w:pPr>
              <w:spacing w:before="120" w:after="120" w:line="288" w:lineRule="auto"/>
              <w:ind w:left="0"/>
              <w:jc w:val="center"/>
              <w:rPr>
                <w:rFonts w:ascii="宋体" w:hAnsi="宋体" w:cs="宋体"/>
                <w:b w:val="0"/>
                <w:bCs w:val="0"/>
                <w:color w:val="auto"/>
                <w:kern w:val="0"/>
                <w:sz w:val="24"/>
                <w:szCs w:val="24"/>
                <w:highlight w:val="none"/>
                <w:lang w:bidi="ar"/>
              </w:rPr>
            </w:pPr>
          </w:p>
        </w:tc>
        <w:tc>
          <w:tcPr>
            <w:tcW w:w="1267" w:type="dxa"/>
            <w:tcBorders>
              <w:top w:val="single" w:color="auto" w:sz="4" w:space="0"/>
              <w:left w:val="single" w:color="auto" w:sz="4" w:space="0"/>
              <w:bottom w:val="single" w:color="auto" w:sz="4" w:space="0"/>
              <w:right w:val="single" w:color="auto" w:sz="4" w:space="0"/>
            </w:tcBorders>
            <w:vAlign w:val="center"/>
          </w:tcPr>
          <w:p w14:paraId="5634F98D">
            <w:pPr>
              <w:widowControl/>
              <w:wordWrap w:val="0"/>
              <w:spacing w:line="360" w:lineRule="exact"/>
              <w:jc w:val="center"/>
              <w:textAlignment w:val="center"/>
              <w:rPr>
                <w:rFonts w:hint="default" w:ascii="宋体" w:hAnsi="宋体" w:eastAsia="宋体" w:cs="宋体"/>
                <w:b w:val="0"/>
                <w:bCs w:val="0"/>
                <w:color w:val="auto"/>
                <w:kern w:val="0"/>
                <w:sz w:val="24"/>
                <w:szCs w:val="24"/>
                <w:highlight w:val="none"/>
                <w:lang w:val="en-US" w:eastAsia="zh-CN" w:bidi="ar"/>
              </w:rPr>
            </w:pPr>
          </w:p>
        </w:tc>
        <w:tc>
          <w:tcPr>
            <w:tcW w:w="5505" w:type="dxa"/>
            <w:tcBorders>
              <w:top w:val="single" w:color="auto" w:sz="4" w:space="0"/>
              <w:left w:val="single" w:color="auto" w:sz="4" w:space="0"/>
              <w:right w:val="single" w:color="auto" w:sz="4" w:space="0"/>
            </w:tcBorders>
            <w:vAlign w:val="center"/>
          </w:tcPr>
          <w:p w14:paraId="4DCB939B">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本项目以折扣率报价，</w:t>
            </w:r>
            <w:r>
              <w:rPr>
                <w:rFonts w:hint="eastAsia" w:ascii="宋体" w:hAnsi="宋体" w:eastAsia="宋体" w:cs="宋体"/>
                <w:b w:val="0"/>
                <w:bCs/>
                <w:color w:val="auto"/>
                <w:sz w:val="24"/>
                <w:szCs w:val="24"/>
                <w:highlight w:val="none"/>
                <w:lang w:eastAsia="zh-CN"/>
              </w:rPr>
              <w:t>折扣率</w:t>
            </w:r>
            <w:r>
              <w:rPr>
                <w:rFonts w:hint="eastAsia" w:ascii="宋体" w:hAnsi="宋体" w:cs="宋体"/>
                <w:b w:val="0"/>
                <w:bCs/>
                <w:color w:val="auto"/>
                <w:sz w:val="24"/>
                <w:szCs w:val="24"/>
                <w:highlight w:val="none"/>
                <w:lang w:val="en-US" w:eastAsia="zh-CN"/>
              </w:rPr>
              <w:t>报价区间为0＜折扣率≤90%，超出此区间的</w:t>
            </w:r>
            <w:r>
              <w:rPr>
                <w:rFonts w:hint="eastAsia" w:ascii="宋体" w:hAnsi="宋体" w:eastAsia="宋体" w:cs="宋体"/>
                <w:b w:val="0"/>
                <w:bCs/>
                <w:color w:val="auto"/>
                <w:sz w:val="24"/>
                <w:szCs w:val="24"/>
                <w:highlight w:val="none"/>
                <w:lang w:eastAsia="zh-CN"/>
              </w:rPr>
              <w:t>响应无效</w:t>
            </w:r>
            <w:r>
              <w:rPr>
                <w:rFonts w:hint="eastAsia" w:ascii="宋体" w:hAnsi="宋体" w:cs="宋体"/>
                <w:b w:val="0"/>
                <w:bCs/>
                <w:color w:val="auto"/>
                <w:sz w:val="24"/>
                <w:szCs w:val="24"/>
                <w:highlight w:val="none"/>
                <w:lang w:eastAsia="zh-CN"/>
              </w:rPr>
              <w:t>，</w:t>
            </w:r>
            <w:r>
              <w:rPr>
                <w:rFonts w:hint="default" w:ascii="宋体" w:hAnsi="宋体" w:eastAsia="宋体" w:cs="宋体"/>
                <w:b w:val="0"/>
                <w:bCs w:val="0"/>
                <w:color w:val="auto"/>
                <w:sz w:val="24"/>
                <w:szCs w:val="24"/>
                <w:highlight w:val="none"/>
                <w:lang w:val="en-US" w:eastAsia="zh-CN"/>
              </w:rPr>
              <w:t>最终结算金额=实际采购数量×基准单价×折扣率。</w:t>
            </w:r>
          </w:p>
          <w:p w14:paraId="6BC7E8D2">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具体计算方式如下：当月结算金额=各类货物结算金额的总和</w:t>
            </w:r>
            <w:r>
              <w:rPr>
                <w:rFonts w:hint="eastAsia" w:ascii="宋体" w:hAnsi="宋体" w:cs="宋体"/>
                <w:b w:val="0"/>
                <w:bCs w:val="0"/>
                <w:color w:val="auto"/>
                <w:sz w:val="24"/>
                <w:szCs w:val="24"/>
                <w:highlight w:val="none"/>
                <w:lang w:val="en-US" w:eastAsia="zh-CN"/>
              </w:rPr>
              <w:t>。</w:t>
            </w:r>
          </w:p>
          <w:p w14:paraId="2866AC90">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某货物结算金额=该月某货物实际验收合格数量×某货物实际采购单价。</w:t>
            </w:r>
          </w:p>
          <w:p w14:paraId="0060B962">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某货物实际采购单价=某货物供货时的市场价格(基准单价)×折扣率。</w:t>
            </w:r>
          </w:p>
          <w:p w14:paraId="70F0300A">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报价必须含以下部分，包括合同的最终价格，应包括食品原材料成本、生产、检验检测、包装、运输、仓储、配送、服务、人工、保险、培训、利润、税金等一切相关费用。</w:t>
            </w:r>
          </w:p>
        </w:tc>
      </w:tr>
      <w:tr w14:paraId="7FE7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9217" w:type="dxa"/>
            <w:gridSpan w:val="4"/>
            <w:tcBorders>
              <w:top w:val="single" w:color="auto" w:sz="4" w:space="0"/>
              <w:left w:val="single" w:color="auto" w:sz="4" w:space="0"/>
              <w:bottom w:val="single" w:color="auto" w:sz="4" w:space="0"/>
              <w:right w:val="single" w:color="auto" w:sz="4" w:space="0"/>
            </w:tcBorders>
            <w:vAlign w:val="center"/>
          </w:tcPr>
          <w:p w14:paraId="127A7F69">
            <w:pPr>
              <w:wordWrap w:val="0"/>
              <w:spacing w:line="360" w:lineRule="exact"/>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折扣率</w:t>
            </w: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u w:val="single"/>
              </w:rPr>
              <w:t xml:space="preserve">（大写）                 （小写）             </w:t>
            </w:r>
          </w:p>
        </w:tc>
      </w:tr>
      <w:tr w14:paraId="385F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9217" w:type="dxa"/>
            <w:gridSpan w:val="4"/>
            <w:tcBorders>
              <w:top w:val="single" w:color="auto" w:sz="4" w:space="0"/>
              <w:left w:val="single" w:color="auto" w:sz="4" w:space="0"/>
              <w:bottom w:val="single" w:color="auto" w:sz="4" w:space="0"/>
              <w:right w:val="single" w:color="auto" w:sz="4" w:space="0"/>
            </w:tcBorders>
            <w:vAlign w:val="center"/>
          </w:tcPr>
          <w:p w14:paraId="00060A9E">
            <w:pPr>
              <w:wordWrap w:val="0"/>
              <w:spacing w:line="360" w:lineRule="exact"/>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服务</w:t>
            </w:r>
            <w:r>
              <w:rPr>
                <w:rFonts w:hint="eastAsia" w:ascii="宋体" w:hAnsi="宋体" w:cs="宋体"/>
                <w:b w:val="0"/>
                <w:bCs w:val="0"/>
                <w:color w:val="auto"/>
                <w:sz w:val="24"/>
                <w:szCs w:val="24"/>
                <w:highlight w:val="none"/>
              </w:rPr>
              <w:t>期限：</w:t>
            </w:r>
          </w:p>
        </w:tc>
      </w:tr>
    </w:tbl>
    <w:p w14:paraId="171F5B1E">
      <w:pPr>
        <w:spacing w:line="400" w:lineRule="exact"/>
        <w:contextualSpacing/>
        <w:jc w:val="left"/>
        <w:rPr>
          <w:rFonts w:ascii="宋体" w:hAnsi="宋体" w:cs="仿宋_GB2312"/>
          <w:color w:val="auto"/>
          <w:szCs w:val="21"/>
          <w:highlight w:val="none"/>
        </w:rPr>
      </w:pPr>
      <w:r>
        <w:rPr>
          <w:rFonts w:hint="eastAsia" w:ascii="宋体" w:hAnsi="宋体" w:cs="仿宋_GB2312"/>
          <w:color w:val="auto"/>
          <w:szCs w:val="21"/>
          <w:highlight w:val="none"/>
        </w:rPr>
        <w:t xml:space="preserve">注： </w:t>
      </w:r>
    </w:p>
    <w:p w14:paraId="565852C9">
      <w:pPr>
        <w:spacing w:line="400" w:lineRule="exact"/>
        <w:ind w:firstLine="420" w:firstLineChars="200"/>
        <w:contextualSpacing/>
        <w:jc w:val="left"/>
        <w:rPr>
          <w:rFonts w:ascii="宋体" w:hAnsi="宋体" w:cs="仿宋_GB2312"/>
          <w:color w:val="auto"/>
          <w:szCs w:val="21"/>
          <w:highlight w:val="none"/>
        </w:rPr>
      </w:pPr>
      <w:r>
        <w:rPr>
          <w:rFonts w:hint="eastAsia" w:ascii="宋体" w:hAnsi="宋体" w:cs="仿宋_GB2312"/>
          <w:color w:val="auto"/>
          <w:szCs w:val="21"/>
          <w:highlight w:val="none"/>
        </w:rPr>
        <w:t>1. 供应商的报价表必须加盖供应商电子签章并由法定代表人或者委托代理人签字或者电子签名，</w:t>
      </w:r>
      <w:r>
        <w:rPr>
          <w:rFonts w:hint="eastAsia" w:ascii="宋体" w:hAnsi="宋体" w:cs="仿宋_GB2312"/>
          <w:b/>
          <w:color w:val="auto"/>
          <w:szCs w:val="21"/>
          <w:highlight w:val="none"/>
        </w:rPr>
        <w:t>否则其响应文件按无效处理</w:t>
      </w:r>
      <w:r>
        <w:rPr>
          <w:rFonts w:hint="eastAsia" w:ascii="宋体" w:hAnsi="宋体" w:cs="仿宋_GB2312"/>
          <w:color w:val="auto"/>
          <w:szCs w:val="21"/>
          <w:highlight w:val="none"/>
        </w:rPr>
        <w:t>。</w:t>
      </w:r>
    </w:p>
    <w:p w14:paraId="0BDC36DE">
      <w:pPr>
        <w:spacing w:line="400" w:lineRule="exact"/>
        <w:ind w:firstLine="420" w:firstLineChars="200"/>
        <w:contextualSpacing/>
        <w:rPr>
          <w:rFonts w:ascii="宋体" w:hAnsi="宋体" w:cs="仿宋_GB2312"/>
          <w:b/>
          <w:color w:val="auto"/>
          <w:szCs w:val="21"/>
          <w:highlight w:val="none"/>
        </w:rPr>
      </w:pPr>
      <w:r>
        <w:rPr>
          <w:rFonts w:hint="eastAsia" w:ascii="宋体" w:hAnsi="宋体" w:cs="仿宋_GB2312"/>
          <w:bCs/>
          <w:color w:val="auto"/>
          <w:szCs w:val="21"/>
          <w:highlight w:val="none"/>
        </w:rPr>
        <w:t>2.</w:t>
      </w:r>
      <w:r>
        <w:rPr>
          <w:rFonts w:hint="eastAsia" w:ascii="宋体" w:hAnsi="宋体" w:cs="仿宋_GB2312"/>
          <w:color w:val="auto"/>
          <w:szCs w:val="21"/>
          <w:highlight w:val="none"/>
        </w:rPr>
        <w:t xml:space="preserve"> 报价一经涂改，应在涂改处加盖供应商公章或者加盖电子签章或者由法定代表人或者授权委托人签字</w:t>
      </w:r>
      <w:r>
        <w:rPr>
          <w:rFonts w:hint="eastAsia" w:ascii="宋体" w:hAnsi="宋体"/>
          <w:color w:val="auto"/>
          <w:szCs w:val="21"/>
          <w:highlight w:val="none"/>
        </w:rPr>
        <w:t>（或者电子签名）</w:t>
      </w:r>
      <w:r>
        <w:rPr>
          <w:rFonts w:hint="eastAsia" w:ascii="宋体" w:hAnsi="宋体" w:cs="仿宋_GB2312"/>
          <w:b/>
          <w:color w:val="auto"/>
          <w:szCs w:val="21"/>
          <w:highlight w:val="none"/>
        </w:rPr>
        <w:t>，否则其响应文件按无效处理。</w:t>
      </w:r>
    </w:p>
    <w:p w14:paraId="6589DC17">
      <w:pPr>
        <w:spacing w:line="360" w:lineRule="auto"/>
        <w:ind w:right="-817" w:rightChars="-389" w:firstLine="2640" w:firstLineChars="1100"/>
        <w:contextualSpacing/>
        <w:rPr>
          <w:rFonts w:ascii="宋体" w:hAnsi="宋体" w:cs="仿宋_GB2312"/>
          <w:color w:val="auto"/>
          <w:sz w:val="24"/>
          <w:highlight w:val="none"/>
        </w:rPr>
      </w:pPr>
    </w:p>
    <w:p w14:paraId="31FE9163">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1EF45B0A">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3823D145">
      <w:pPr>
        <w:spacing w:line="360" w:lineRule="auto"/>
        <w:ind w:right="-817" w:rightChars="-389" w:firstLine="4080" w:firstLineChars="1700"/>
        <w:contextualSpacing/>
        <w:rPr>
          <w:rFonts w:ascii="宋体" w:hAnsi="宋体" w:cs="仿宋_GB2312"/>
          <w:b/>
          <w:color w:val="auto"/>
          <w:sz w:val="24"/>
          <w:highlight w:val="none"/>
        </w:rPr>
      </w:pPr>
      <w:r>
        <w:rPr>
          <w:rFonts w:hint="eastAsia" w:ascii="宋体" w:hAnsi="宋体" w:cs="仿宋_GB2312"/>
          <w:color w:val="auto"/>
          <w:sz w:val="24"/>
          <w:highlight w:val="none"/>
        </w:rPr>
        <w:t>日期：   年   月   日</w:t>
      </w:r>
    </w:p>
    <w:p w14:paraId="209D295F">
      <w:pPr>
        <w:spacing w:line="360" w:lineRule="auto"/>
        <w:ind w:right="420"/>
        <w:contextualSpacing/>
        <w:jc w:val="left"/>
        <w:rPr>
          <w:rFonts w:ascii="宋体" w:hAnsi="宋体"/>
          <w:b/>
          <w:color w:val="auto"/>
          <w:sz w:val="24"/>
          <w:szCs w:val="24"/>
          <w:highlight w:val="none"/>
        </w:rPr>
      </w:pPr>
      <w:r>
        <w:rPr>
          <w:rFonts w:ascii="宋体" w:hAnsi="宋体"/>
          <w:b/>
          <w:bCs/>
          <w:color w:val="auto"/>
          <w:sz w:val="32"/>
          <w:szCs w:val="32"/>
          <w:highlight w:val="none"/>
        </w:rPr>
        <w:br w:type="page"/>
      </w:r>
      <w:r>
        <w:rPr>
          <w:rFonts w:hint="eastAsia" w:ascii="宋体" w:hAnsi="宋体"/>
          <w:b/>
          <w:bCs/>
          <w:color w:val="auto"/>
          <w:sz w:val="24"/>
          <w:szCs w:val="24"/>
          <w:highlight w:val="none"/>
        </w:rPr>
        <w:t>三、</w:t>
      </w:r>
      <w:r>
        <w:rPr>
          <w:rFonts w:hint="eastAsia" w:ascii="宋体" w:hAnsi="宋体"/>
          <w:b/>
          <w:color w:val="auto"/>
          <w:sz w:val="24"/>
          <w:szCs w:val="24"/>
          <w:highlight w:val="none"/>
        </w:rPr>
        <w:t xml:space="preserve">商务技术文件格式 </w:t>
      </w:r>
    </w:p>
    <w:p w14:paraId="426ABADA">
      <w:pPr>
        <w:snapToGrid w:val="0"/>
        <w:spacing w:before="156" w:beforeLines="50" w:after="50" w:line="360" w:lineRule="auto"/>
        <w:jc w:val="left"/>
        <w:rPr>
          <w:rFonts w:ascii="宋体" w:hAnsi="宋体"/>
          <w:b/>
          <w:color w:val="auto"/>
          <w:sz w:val="24"/>
          <w:szCs w:val="24"/>
          <w:highlight w:val="none"/>
        </w:rPr>
      </w:pPr>
      <w:r>
        <w:rPr>
          <w:rFonts w:hint="eastAsia" w:ascii="宋体" w:hAnsi="宋体"/>
          <w:b/>
          <w:color w:val="auto"/>
          <w:sz w:val="24"/>
          <w:szCs w:val="24"/>
          <w:highlight w:val="none"/>
        </w:rPr>
        <w:t>1.商务技术文件封面格式</w:t>
      </w:r>
    </w:p>
    <w:p w14:paraId="0E6143B0">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21888530">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5CDA5F12">
      <w:pPr>
        <w:snapToGrid w:val="0"/>
        <w:spacing w:before="156" w:beforeLines="50" w:after="50"/>
        <w:rPr>
          <w:rFonts w:ascii="宋体" w:hAnsi="宋体"/>
          <w:color w:val="auto"/>
          <w:sz w:val="24"/>
          <w:szCs w:val="20"/>
          <w:highlight w:val="none"/>
        </w:rPr>
      </w:pPr>
    </w:p>
    <w:p w14:paraId="26FEAFF3">
      <w:pPr>
        <w:snapToGrid w:val="0"/>
        <w:spacing w:before="156" w:beforeLines="50" w:after="50"/>
        <w:rPr>
          <w:rFonts w:ascii="宋体" w:hAnsi="宋体"/>
          <w:color w:val="auto"/>
          <w:sz w:val="24"/>
          <w:szCs w:val="20"/>
          <w:highlight w:val="none"/>
        </w:rPr>
      </w:pPr>
    </w:p>
    <w:p w14:paraId="3FBE25AF">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53D2B6EE">
      <w:pPr>
        <w:snapToGrid w:val="0"/>
        <w:spacing w:before="156" w:beforeLines="50" w:after="50"/>
        <w:rPr>
          <w:rFonts w:ascii="宋体" w:hAnsi="宋体"/>
          <w:bCs/>
          <w:color w:val="auto"/>
          <w:sz w:val="24"/>
          <w:szCs w:val="20"/>
          <w:highlight w:val="none"/>
        </w:rPr>
      </w:pPr>
    </w:p>
    <w:p w14:paraId="69B28029">
      <w:pPr>
        <w:snapToGrid w:val="0"/>
        <w:spacing w:before="156" w:beforeLines="50" w:after="50"/>
        <w:rPr>
          <w:rFonts w:ascii="宋体" w:hAnsi="宋体"/>
          <w:bCs/>
          <w:color w:val="auto"/>
          <w:sz w:val="24"/>
          <w:szCs w:val="20"/>
          <w:highlight w:val="none"/>
        </w:rPr>
      </w:pPr>
    </w:p>
    <w:p w14:paraId="5906856E">
      <w:pPr>
        <w:snapToGrid w:val="0"/>
        <w:spacing w:before="156" w:beforeLines="50" w:after="50"/>
        <w:rPr>
          <w:rFonts w:ascii="宋体" w:hAnsi="宋体"/>
          <w:bCs/>
          <w:color w:val="auto"/>
          <w:sz w:val="24"/>
          <w:szCs w:val="20"/>
          <w:highlight w:val="none"/>
        </w:rPr>
      </w:pPr>
    </w:p>
    <w:p w14:paraId="7FED6C49">
      <w:pPr>
        <w:snapToGrid w:val="0"/>
        <w:spacing w:before="156" w:beforeLines="50" w:after="50"/>
        <w:rPr>
          <w:rFonts w:ascii="宋体" w:hAnsi="宋体"/>
          <w:bCs/>
          <w:color w:val="auto"/>
          <w:sz w:val="24"/>
          <w:szCs w:val="20"/>
          <w:highlight w:val="none"/>
        </w:rPr>
      </w:pPr>
    </w:p>
    <w:p w14:paraId="68303FA6">
      <w:pPr>
        <w:snapToGrid w:val="0"/>
        <w:spacing w:before="156" w:beforeLines="50" w:after="50"/>
        <w:rPr>
          <w:rFonts w:ascii="宋体" w:hAnsi="宋体"/>
          <w:bCs/>
          <w:color w:val="auto"/>
          <w:sz w:val="24"/>
          <w:szCs w:val="20"/>
          <w:highlight w:val="none"/>
        </w:rPr>
      </w:pPr>
    </w:p>
    <w:p w14:paraId="6DF0F28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C3C8757">
      <w:pPr>
        <w:snapToGrid w:val="0"/>
        <w:spacing w:before="156" w:beforeLines="50" w:after="50"/>
        <w:ind w:firstLine="720" w:firstLineChars="225"/>
        <w:rPr>
          <w:rFonts w:ascii="宋体" w:hAnsi="宋体" w:cs="仿宋_GB2312"/>
          <w:bCs/>
          <w:color w:val="auto"/>
          <w:sz w:val="32"/>
          <w:szCs w:val="32"/>
          <w:highlight w:val="none"/>
        </w:rPr>
      </w:pPr>
    </w:p>
    <w:p w14:paraId="713F962A">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29CF858">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B5879E7">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1CB7B8C">
      <w:pPr>
        <w:snapToGrid w:val="0"/>
        <w:spacing w:before="156" w:beforeLines="50" w:after="50"/>
        <w:ind w:firstLine="720" w:firstLineChars="225"/>
        <w:rPr>
          <w:rFonts w:ascii="宋体" w:hAnsi="宋体" w:cs="仿宋_GB2312"/>
          <w:bCs/>
          <w:color w:val="auto"/>
          <w:sz w:val="32"/>
          <w:szCs w:val="32"/>
          <w:highlight w:val="none"/>
        </w:rPr>
      </w:pPr>
    </w:p>
    <w:p w14:paraId="41C4BCFC">
      <w:pPr>
        <w:pStyle w:val="15"/>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251F28C">
      <w:pPr>
        <w:pStyle w:val="15"/>
        <w:snapToGrid w:val="0"/>
        <w:spacing w:before="50" w:after="50"/>
        <w:ind w:firstLine="640" w:firstLineChars="200"/>
        <w:rPr>
          <w:rFonts w:ascii="宋体" w:hAnsi="宋体" w:cs="仿宋_GB2312"/>
          <w:bCs/>
          <w:color w:val="auto"/>
          <w:sz w:val="32"/>
          <w:szCs w:val="32"/>
          <w:highlight w:val="none"/>
        </w:rPr>
      </w:pPr>
    </w:p>
    <w:p w14:paraId="2B0AC64D">
      <w:pPr>
        <w:pStyle w:val="15"/>
        <w:snapToGrid w:val="0"/>
        <w:spacing w:before="50" w:after="50"/>
        <w:ind w:firstLine="720" w:firstLineChars="225"/>
        <w:rPr>
          <w:rFonts w:ascii="宋体" w:hAnsi="宋体" w:cs="仿宋_GB2312"/>
          <w:bCs/>
          <w:color w:val="auto"/>
          <w:sz w:val="32"/>
          <w:szCs w:val="32"/>
          <w:highlight w:val="none"/>
        </w:rPr>
      </w:pPr>
    </w:p>
    <w:p w14:paraId="44E3FD17">
      <w:pPr>
        <w:pStyle w:val="15"/>
        <w:snapToGrid w:val="0"/>
        <w:spacing w:before="50" w:after="50"/>
        <w:ind w:firstLine="0"/>
        <w:rPr>
          <w:rFonts w:ascii="宋体" w:hAnsi="宋体" w:cs="仿宋_GB2312"/>
          <w:bCs/>
          <w:color w:val="auto"/>
          <w:sz w:val="32"/>
          <w:szCs w:val="32"/>
          <w:highlight w:val="none"/>
        </w:rPr>
      </w:pPr>
    </w:p>
    <w:p w14:paraId="20A5CE64">
      <w:pPr>
        <w:pStyle w:val="15"/>
        <w:snapToGrid w:val="0"/>
        <w:spacing w:before="50" w:after="50"/>
        <w:ind w:firstLine="1280" w:firstLineChars="400"/>
        <w:rPr>
          <w:rFonts w:ascii="宋体" w:hAnsi="宋体" w:cs="仿宋_GB2312"/>
          <w:bCs/>
          <w:color w:val="auto"/>
          <w:sz w:val="32"/>
          <w:szCs w:val="32"/>
          <w:highlight w:val="none"/>
        </w:rPr>
      </w:pPr>
    </w:p>
    <w:p w14:paraId="5B31FF9A">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2CF2B97">
      <w:pPr>
        <w:snapToGrid w:val="0"/>
        <w:spacing w:before="156" w:beforeLines="50" w:after="50" w:line="360" w:lineRule="auto"/>
        <w:ind w:right="480" w:firstLine="240" w:firstLineChars="100"/>
        <w:jc w:val="left"/>
        <w:rPr>
          <w:rFonts w:ascii="宋体" w:hAnsi="宋体"/>
          <w:b/>
          <w:bCs/>
          <w:color w:val="auto"/>
          <w:sz w:val="24"/>
          <w:szCs w:val="24"/>
          <w:highlight w:val="none"/>
        </w:rPr>
      </w:pPr>
      <w:r>
        <w:rPr>
          <w:rFonts w:ascii="宋体" w:hAnsi="宋体"/>
          <w:color w:val="auto"/>
          <w:sz w:val="24"/>
          <w:highlight w:val="none"/>
        </w:rPr>
        <w:br w:type="page"/>
      </w:r>
      <w:r>
        <w:rPr>
          <w:rFonts w:hint="eastAsia" w:ascii="宋体" w:hAnsi="宋体"/>
          <w:b/>
          <w:bCs/>
          <w:color w:val="auto"/>
          <w:sz w:val="24"/>
          <w:szCs w:val="24"/>
          <w:highlight w:val="none"/>
        </w:rPr>
        <w:t>2.商务技术文件目录</w:t>
      </w:r>
    </w:p>
    <w:p w14:paraId="48A43752">
      <w:pPr>
        <w:snapToGrid w:val="0"/>
        <w:spacing w:before="156" w:beforeLines="50" w:after="5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根据磋商文件规定及供应商提供的材料自行编写目录（部分格式后附）。</w:t>
      </w:r>
    </w:p>
    <w:p w14:paraId="71A39781">
      <w:pPr>
        <w:spacing w:line="400" w:lineRule="exact"/>
        <w:rPr>
          <w:rFonts w:ascii="仿宋_GB2312" w:hAnsi="仿宋_GB2312" w:eastAsia="仿宋_GB2312" w:cs="仿宋_GB2312"/>
          <w:color w:val="auto"/>
          <w:sz w:val="32"/>
          <w:szCs w:val="32"/>
          <w:highlight w:val="none"/>
        </w:rPr>
      </w:pPr>
    </w:p>
    <w:p w14:paraId="461B5641">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bCs/>
          <w:color w:val="auto"/>
          <w:sz w:val="32"/>
          <w:szCs w:val="32"/>
          <w:highlight w:val="none"/>
        </w:rPr>
        <w:t>无串通竞标行为的承诺函（格式）</w:t>
      </w:r>
    </w:p>
    <w:p w14:paraId="10BA090C">
      <w:pPr>
        <w:spacing w:line="360" w:lineRule="auto"/>
        <w:ind w:firstLine="640" w:firstLineChars="200"/>
        <w:contextualSpacing/>
        <w:rPr>
          <w:rFonts w:ascii="仿宋_GB2312" w:hAnsi="仿宋_GB2312" w:eastAsia="仿宋_GB2312" w:cs="仿宋_GB2312"/>
          <w:color w:val="auto"/>
          <w:sz w:val="32"/>
          <w:szCs w:val="32"/>
          <w:highlight w:val="none"/>
        </w:rPr>
      </w:pPr>
    </w:p>
    <w:p w14:paraId="0D19FF84">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r>
        <w:rPr>
          <w:rFonts w:hint="eastAsia" w:ascii="宋体" w:hAnsi="宋体" w:cs="仿宋_GB2312"/>
          <w:bCs/>
          <w:color w:val="auto"/>
          <w:sz w:val="24"/>
          <w:highlight w:val="none"/>
        </w:rPr>
        <w:t>：</w:t>
      </w:r>
    </w:p>
    <w:p w14:paraId="2246FB1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6ED8794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54A1CAF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46CFB4B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5400D3A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1DF40CD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3072E082">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r>
        <w:rPr>
          <w:rFonts w:hint="eastAsia" w:ascii="宋体" w:hAnsi="宋体" w:cs="仿宋_GB2312"/>
          <w:bCs/>
          <w:color w:val="auto"/>
          <w:sz w:val="24"/>
          <w:highlight w:val="none"/>
        </w:rPr>
        <w:t>：</w:t>
      </w:r>
    </w:p>
    <w:p w14:paraId="783566B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013E499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43C1A22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434BEE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05DC912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16D20D8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571C4D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44DF028">
      <w:pPr>
        <w:spacing w:line="360" w:lineRule="auto"/>
        <w:ind w:firstLine="480" w:firstLineChars="200"/>
        <w:contextualSpacing/>
        <w:rPr>
          <w:rFonts w:ascii="宋体" w:hAnsi="宋体" w:cs="仿宋_GB2312"/>
          <w:color w:val="auto"/>
          <w:sz w:val="24"/>
          <w:highlight w:val="none"/>
        </w:rPr>
      </w:pPr>
    </w:p>
    <w:p w14:paraId="1C574317">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48FB7DC2">
      <w:pPr>
        <w:spacing w:line="360" w:lineRule="auto"/>
        <w:contextualSpacing/>
        <w:rPr>
          <w:rFonts w:ascii="宋体" w:hAnsi="宋体" w:cs="仿宋_GB2312"/>
          <w:color w:val="auto"/>
          <w:sz w:val="24"/>
          <w:highlight w:val="none"/>
        </w:rPr>
      </w:pPr>
    </w:p>
    <w:p w14:paraId="7B196A89">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1AE39DC2">
      <w:pPr>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7CF593EE">
      <w:pPr>
        <w:spacing w:line="520" w:lineRule="exact"/>
        <w:jc w:val="center"/>
        <w:rPr>
          <w:rFonts w:hint="default" w:ascii="仿宋_GB2312" w:hAnsi="仿宋_GB2312" w:eastAsia="宋体" w:cs="仿宋_GB2312"/>
          <w:color w:val="auto"/>
          <w:sz w:val="32"/>
          <w:szCs w:val="32"/>
          <w:highlight w:val="none"/>
          <w:lang w:val="en-US" w:eastAsia="zh-CN"/>
        </w:rPr>
      </w:pPr>
      <w:r>
        <w:rPr>
          <w:rFonts w:hint="eastAsia" w:ascii="方正小标宋简体" w:hAnsi="方正小标宋简体" w:eastAsia="方正小标宋简体" w:cs="方正小标宋简体"/>
          <w:bCs/>
          <w:color w:val="auto"/>
          <w:sz w:val="44"/>
          <w:szCs w:val="44"/>
          <w:highlight w:val="none"/>
        </w:rPr>
        <w:br w:type="page"/>
      </w:r>
      <w:r>
        <w:rPr>
          <w:rFonts w:hint="eastAsia" w:ascii="宋体" w:hAnsi="宋体" w:eastAsia="宋体" w:cs="宋体"/>
          <w:b/>
          <w:bCs w:val="0"/>
          <w:color w:val="auto"/>
          <w:sz w:val="32"/>
          <w:szCs w:val="32"/>
          <w:highlight w:val="none"/>
        </w:rPr>
        <w:t>法定代表人证明书（格式）</w:t>
      </w:r>
    </w:p>
    <w:p w14:paraId="7366551E">
      <w:pPr>
        <w:spacing w:line="360" w:lineRule="auto"/>
        <w:ind w:left="540"/>
        <w:contextualSpacing/>
        <w:rPr>
          <w:rFonts w:ascii="仿宋_GB2312" w:hAnsi="仿宋_GB2312" w:eastAsia="仿宋_GB2312" w:cs="仿宋_GB2312"/>
          <w:color w:val="auto"/>
          <w:sz w:val="32"/>
          <w:szCs w:val="32"/>
          <w:highlight w:val="none"/>
        </w:rPr>
      </w:pPr>
    </w:p>
    <w:p w14:paraId="410D6DF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43482B1E">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4909210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491552FD">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390FD61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07EE4DC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004F1D10">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74EE8FE7">
      <w:pPr>
        <w:spacing w:line="360" w:lineRule="auto"/>
        <w:ind w:left="540"/>
        <w:contextualSpacing/>
        <w:rPr>
          <w:rFonts w:ascii="宋体" w:hAnsi="宋体" w:cs="仿宋_GB2312"/>
          <w:color w:val="auto"/>
          <w:sz w:val="24"/>
          <w:highlight w:val="none"/>
        </w:rPr>
      </w:pPr>
    </w:p>
    <w:p w14:paraId="466EE3BC">
      <w:pPr>
        <w:spacing w:line="360" w:lineRule="auto"/>
        <w:ind w:left="540"/>
        <w:contextualSpacing/>
        <w:rPr>
          <w:rFonts w:ascii="宋体" w:hAnsi="宋体" w:cs="仿宋_GB2312"/>
          <w:color w:val="auto"/>
          <w:sz w:val="24"/>
          <w:highlight w:val="none"/>
        </w:rPr>
      </w:pPr>
    </w:p>
    <w:p w14:paraId="5082A8C7">
      <w:pPr>
        <w:spacing w:line="360" w:lineRule="auto"/>
        <w:ind w:left="540"/>
        <w:contextualSpacing/>
        <w:rPr>
          <w:rFonts w:ascii="宋体" w:hAnsi="宋体" w:cs="仿宋_GB2312"/>
          <w:color w:val="auto"/>
          <w:sz w:val="24"/>
          <w:highlight w:val="none"/>
        </w:rPr>
      </w:pPr>
    </w:p>
    <w:p w14:paraId="3D6DDB3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7F9A6E08">
      <w:pPr>
        <w:spacing w:line="360" w:lineRule="auto"/>
        <w:ind w:left="540"/>
        <w:contextualSpacing/>
        <w:rPr>
          <w:rFonts w:ascii="宋体" w:hAnsi="宋体" w:cs="仿宋_GB2312"/>
          <w:color w:val="auto"/>
          <w:sz w:val="24"/>
          <w:highlight w:val="none"/>
        </w:rPr>
      </w:pPr>
    </w:p>
    <w:p w14:paraId="62B04BF4">
      <w:pPr>
        <w:spacing w:line="360" w:lineRule="auto"/>
        <w:ind w:left="540"/>
        <w:contextualSpacing/>
        <w:jc w:val="right"/>
        <w:rPr>
          <w:rFonts w:ascii="宋体" w:hAnsi="宋体" w:cs="仿宋_GB2312"/>
          <w:color w:val="auto"/>
          <w:sz w:val="24"/>
          <w:highlight w:val="none"/>
        </w:rPr>
      </w:pPr>
      <w:r>
        <w:rPr>
          <w:rFonts w:hint="eastAsia" w:ascii="宋体" w:hAnsi="宋体" w:cs="仿宋_GB2312"/>
          <w:color w:val="auto"/>
          <w:sz w:val="24"/>
          <w:highlight w:val="none"/>
        </w:rPr>
        <w:t>供应商名称（电子签章）：</w:t>
      </w:r>
      <w:r>
        <w:rPr>
          <w:rFonts w:hint="eastAsia" w:ascii="宋体" w:hAnsi="宋体" w:cs="仿宋_GB2312"/>
          <w:color w:val="auto"/>
          <w:sz w:val="24"/>
          <w:highlight w:val="none"/>
          <w:u w:val="single"/>
        </w:rPr>
        <w:t xml:space="preserve">               </w:t>
      </w:r>
    </w:p>
    <w:p w14:paraId="03DC7390">
      <w:pPr>
        <w:spacing w:line="360" w:lineRule="auto"/>
        <w:ind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3D22A62D">
      <w:pPr>
        <w:spacing w:line="360" w:lineRule="auto"/>
        <w:contextualSpacing/>
        <w:jc w:val="center"/>
        <w:rPr>
          <w:rFonts w:ascii="宋体" w:hAnsi="宋体" w:cs="仿宋_GB2312"/>
          <w:b/>
          <w:color w:val="auto"/>
          <w:sz w:val="24"/>
          <w:highlight w:val="none"/>
        </w:rPr>
      </w:pPr>
    </w:p>
    <w:p w14:paraId="232231FE">
      <w:pPr>
        <w:spacing w:line="360" w:lineRule="auto"/>
        <w:contextualSpacing/>
        <w:jc w:val="left"/>
        <w:rPr>
          <w:rFonts w:ascii="宋体" w:hAnsi="宋体" w:cs="仿宋_GB2312"/>
          <w:color w:val="auto"/>
          <w:sz w:val="24"/>
          <w:highlight w:val="none"/>
        </w:rPr>
      </w:pPr>
    </w:p>
    <w:p w14:paraId="78682868">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06396F4B">
      <w:pPr>
        <w:adjustRightInd w:val="0"/>
        <w:snapToGrid w:val="0"/>
        <w:spacing w:line="300" w:lineRule="auto"/>
        <w:jc w:val="left"/>
        <w:rPr>
          <w:rFonts w:ascii="宋体" w:hAnsi="宋体"/>
          <w:b/>
          <w:color w:val="auto"/>
          <w:szCs w:val="21"/>
          <w:highlight w:val="none"/>
        </w:rPr>
      </w:pPr>
    </w:p>
    <w:p w14:paraId="6119D477">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0AA196C8">
      <w:pPr>
        <w:spacing w:line="520" w:lineRule="exact"/>
        <w:jc w:val="center"/>
        <w:rPr>
          <w:rFonts w:hint="default" w:ascii="宋体" w:hAnsi="宋体" w:eastAsia="宋体" w:cs="宋体"/>
          <w:b/>
          <w:bCs/>
          <w:color w:val="auto"/>
          <w:sz w:val="32"/>
          <w:szCs w:val="32"/>
          <w:highlight w:val="none"/>
          <w:lang w:val="en-US" w:eastAsia="zh-CN"/>
        </w:rPr>
      </w:pPr>
      <w:bookmarkStart w:id="146" w:name="_Hlk65853643"/>
      <w:r>
        <w:rPr>
          <w:rFonts w:hint="eastAsia" w:ascii="宋体" w:hAnsi="宋体" w:eastAsia="宋体" w:cs="宋体"/>
          <w:b/>
          <w:bCs/>
          <w:color w:val="auto"/>
          <w:sz w:val="32"/>
          <w:szCs w:val="32"/>
          <w:highlight w:val="none"/>
        </w:rPr>
        <w:t>授权委托书（格式）</w:t>
      </w:r>
    </w:p>
    <w:p w14:paraId="0F6312F2">
      <w:pPr>
        <w:spacing w:line="52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（如有委托时）</w:t>
      </w:r>
    </w:p>
    <w:p w14:paraId="68344E9E">
      <w:pPr>
        <w:spacing w:line="520" w:lineRule="exact"/>
        <w:rPr>
          <w:rFonts w:ascii="仿宋_GB2312" w:hAnsi="仿宋_GB2312" w:eastAsia="仿宋_GB2312" w:cs="仿宋_GB2312"/>
          <w:color w:val="auto"/>
          <w:sz w:val="32"/>
          <w:szCs w:val="32"/>
          <w:highlight w:val="none"/>
        </w:rPr>
      </w:pPr>
    </w:p>
    <w:p w14:paraId="6FC37742">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18B7BBBD">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48A4F265">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46D0E4D">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EE2613F">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7007EC">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398D5614">
      <w:pPr>
        <w:spacing w:line="360" w:lineRule="auto"/>
        <w:rPr>
          <w:rFonts w:ascii="宋体" w:hAnsi="宋体" w:cs="仿宋_GB2312"/>
          <w:color w:val="auto"/>
          <w:sz w:val="24"/>
          <w:highlight w:val="none"/>
        </w:rPr>
      </w:pPr>
    </w:p>
    <w:p w14:paraId="36AE9C1D">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546CAEF0">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55DAE0C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254D088E">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供应商名称（电子签章）：                      </w:t>
      </w:r>
    </w:p>
    <w:p w14:paraId="78986665">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0AC771F0">
      <w:pPr>
        <w:spacing w:line="360" w:lineRule="auto"/>
        <w:rPr>
          <w:rFonts w:ascii="宋体" w:hAnsi="宋体" w:cs="仿宋_GB2312"/>
          <w:color w:val="auto"/>
          <w:sz w:val="24"/>
          <w:highlight w:val="none"/>
        </w:rPr>
      </w:pPr>
    </w:p>
    <w:p w14:paraId="29729498">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2B223028">
      <w:pP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bookmarkStart w:id="147" w:name="_Hlk65853109"/>
      <w:bookmarkStart w:id="148" w:name="_Hlk65853542"/>
      <w:r>
        <w:rPr>
          <w:rFonts w:hint="eastAsia" w:ascii="宋体" w:hAnsi="宋体" w:cs="仿宋_GB2312"/>
          <w:color w:val="auto"/>
          <w:sz w:val="24"/>
          <w:highlight w:val="none"/>
        </w:rPr>
        <w:t>法人、其他组织竞标时“我方”是指“我单位”，自然人竞标时“我方”是指“本人”。</w:t>
      </w:r>
      <w:bookmarkEnd w:id="147"/>
    </w:p>
    <w:bookmarkEnd w:id="148"/>
    <w:p w14:paraId="1CB074F5">
      <w:pPr>
        <w:spacing w:line="360" w:lineRule="auto"/>
        <w:ind w:firstLine="420" w:firstLineChars="200"/>
        <w:jc w:val="left"/>
        <w:rPr>
          <w:rFonts w:ascii="仿宋_GB2312" w:hAnsi="仿宋_GB2312" w:eastAsia="仿宋_GB2312" w:cs="仿宋_GB2312"/>
          <w:color w:val="auto"/>
          <w:szCs w:val="21"/>
          <w:highlight w:val="none"/>
        </w:rPr>
      </w:pPr>
    </w:p>
    <w:p w14:paraId="77D005CA">
      <w:pPr>
        <w:spacing w:line="360" w:lineRule="auto"/>
        <w:ind w:firstLine="420" w:firstLineChars="200"/>
        <w:jc w:val="left"/>
        <w:rPr>
          <w:rFonts w:ascii="宋体" w:hAnsi="宋体" w:cs="仿宋_GB2312"/>
          <w:color w:val="auto"/>
          <w:spacing w:val="-11"/>
          <w:sz w:val="24"/>
          <w:highlight w:val="none"/>
        </w:rPr>
      </w:pPr>
      <w:r>
        <w:rPr>
          <w:rFonts w:ascii="仿宋_GB2312" w:hAnsi="仿宋_GB2312" w:eastAsia="仿宋_GB2312" w:cs="仿宋_GB2312"/>
          <w:color w:val="auto"/>
          <w:szCs w:val="21"/>
          <w:highlight w:val="none"/>
        </w:rPr>
        <w:br w:type="page"/>
      </w:r>
    </w:p>
    <w:bookmarkEnd w:id="146"/>
    <w:p w14:paraId="0BDA6B55">
      <w:pPr>
        <w:spacing w:line="50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w:t>
      </w:r>
      <w:r>
        <w:rPr>
          <w:rFonts w:hint="eastAsia" w:ascii="宋体" w:hAnsi="宋体" w:eastAsia="宋体" w:cs="宋体"/>
          <w:b/>
          <w:bCs w:val="0"/>
          <w:color w:val="auto"/>
          <w:sz w:val="32"/>
          <w:szCs w:val="32"/>
          <w:highlight w:val="none"/>
          <w:lang w:val="en-US" w:eastAsia="zh-CN"/>
        </w:rPr>
        <w:t>技术</w:t>
      </w:r>
      <w:r>
        <w:rPr>
          <w:rFonts w:hint="eastAsia" w:ascii="宋体" w:hAnsi="宋体" w:eastAsia="宋体" w:cs="宋体"/>
          <w:b/>
          <w:bCs w:val="0"/>
          <w:color w:val="auto"/>
          <w:sz w:val="32"/>
          <w:szCs w:val="32"/>
          <w:highlight w:val="none"/>
        </w:rPr>
        <w:t>要求偏离表（格式）</w:t>
      </w:r>
    </w:p>
    <w:p w14:paraId="6A359909">
      <w:pPr>
        <w:spacing w:line="500" w:lineRule="exact"/>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（注：按采购需求具体条款修改）</w:t>
      </w:r>
    </w:p>
    <w:p w14:paraId="669E8B9A">
      <w:pPr>
        <w:spacing w:line="360" w:lineRule="auto"/>
        <w:contextualSpacing/>
        <w:jc w:val="left"/>
        <w:rPr>
          <w:rFonts w:ascii="宋体" w:hAnsi="宋体"/>
          <w:color w:val="auto"/>
          <w:sz w:val="24"/>
          <w:highlight w:val="none"/>
        </w:rPr>
      </w:pPr>
    </w:p>
    <w:p w14:paraId="7D248743">
      <w:pPr>
        <w:spacing w:line="360" w:lineRule="auto"/>
        <w:contextualSpacing/>
        <w:rPr>
          <w:rFonts w:ascii="宋体" w:hAnsi="宋体" w:cs="仿宋_GB2312"/>
          <w:color w:val="auto"/>
          <w:sz w:val="24"/>
          <w:szCs w:val="24"/>
          <w:highlight w:val="none"/>
          <w:u w:val="single"/>
        </w:rPr>
      </w:pPr>
      <w:r>
        <w:rPr>
          <w:rFonts w:hint="eastAsia" w:ascii="宋体" w:hAnsi="宋体" w:cs="仿宋_GB2312"/>
          <w:color w:val="auto"/>
          <w:sz w:val="24"/>
          <w:szCs w:val="24"/>
          <w:highlight w:val="none"/>
        </w:rPr>
        <w:t>采购项目编号：</w:t>
      </w:r>
      <w:r>
        <w:rPr>
          <w:rFonts w:hint="eastAsia" w:ascii="宋体" w:hAnsi="宋体" w:cs="仿宋_GB2312"/>
          <w:color w:val="auto"/>
          <w:sz w:val="24"/>
          <w:szCs w:val="24"/>
          <w:highlight w:val="none"/>
          <w:u w:val="single"/>
        </w:rPr>
        <w:t xml:space="preserve">                 </w:t>
      </w:r>
    </w:p>
    <w:p w14:paraId="5CC7CD1F">
      <w:pPr>
        <w:spacing w:line="360" w:lineRule="auto"/>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采购项目名称：</w:t>
      </w:r>
      <w:r>
        <w:rPr>
          <w:rFonts w:hint="eastAsia" w:ascii="宋体" w:hAnsi="宋体" w:cs="仿宋_GB2312"/>
          <w:color w:val="auto"/>
          <w:sz w:val="24"/>
          <w:szCs w:val="24"/>
          <w:highlight w:val="none"/>
          <w:u w:val="single"/>
        </w:rPr>
        <w:t xml:space="preserve">                 </w:t>
      </w:r>
    </w:p>
    <w:p w14:paraId="2D7D3B30">
      <w:pPr>
        <w:spacing w:line="360" w:lineRule="auto"/>
        <w:contextualSpacing/>
        <w:jc w:val="left"/>
        <w:rPr>
          <w:rFonts w:ascii="宋体" w:hAnsi="宋体" w:cs="仿宋_GB2312"/>
          <w:color w:val="auto"/>
          <w:sz w:val="24"/>
          <w:szCs w:val="24"/>
          <w:highlight w:val="none"/>
          <w:u w:val="single"/>
        </w:rPr>
      </w:pPr>
    </w:p>
    <w:tbl>
      <w:tblPr>
        <w:tblStyle w:val="60"/>
        <w:tblpPr w:leftFromText="180" w:rightFromText="180" w:vertAnchor="text" w:horzAnchor="margin"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7AFB80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2178" w:type="dxa"/>
            <w:tcBorders>
              <w:top w:val="single" w:color="auto" w:sz="4" w:space="0"/>
              <w:left w:val="single" w:color="auto" w:sz="4" w:space="0"/>
              <w:bottom w:val="single" w:color="auto" w:sz="4" w:space="0"/>
              <w:right w:val="single" w:color="auto" w:sz="4" w:space="0"/>
            </w:tcBorders>
            <w:vAlign w:val="center"/>
          </w:tcPr>
          <w:p w14:paraId="1F764730">
            <w:pPr>
              <w:spacing w:line="360" w:lineRule="auto"/>
              <w:contextualSpacing/>
              <w:jc w:val="center"/>
              <w:rPr>
                <w:rFonts w:ascii="宋体" w:hAnsi="宋体" w:cs="仿宋_GB2312"/>
                <w:color w:val="auto"/>
                <w:sz w:val="24"/>
                <w:szCs w:val="24"/>
                <w:highlight w:val="none"/>
              </w:rPr>
            </w:pPr>
            <w:r>
              <w:rPr>
                <w:rFonts w:hint="eastAsia" w:ascii="宋体" w:hAnsi="宋体" w:cs="仿宋_GB2312"/>
                <w:color w:val="auto"/>
                <w:sz w:val="24"/>
                <w:szCs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7D1EBBFE">
            <w:pPr>
              <w:spacing w:line="360" w:lineRule="auto"/>
              <w:contextualSpacing/>
              <w:jc w:val="center"/>
              <w:rPr>
                <w:rFonts w:ascii="宋体" w:hAnsi="宋体" w:cs="仿宋_GB2312"/>
                <w:color w:val="auto"/>
                <w:sz w:val="24"/>
                <w:szCs w:val="24"/>
                <w:highlight w:val="none"/>
              </w:rPr>
            </w:pPr>
            <w:r>
              <w:rPr>
                <w:rFonts w:hint="eastAsia" w:ascii="宋体" w:hAnsi="宋体" w:cs="仿宋_GB2312"/>
                <w:color w:val="auto"/>
                <w:sz w:val="24"/>
                <w:szCs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70068F36">
            <w:pPr>
              <w:spacing w:line="360" w:lineRule="auto"/>
              <w:contextualSpacing/>
              <w:jc w:val="center"/>
              <w:rPr>
                <w:rFonts w:ascii="宋体" w:hAnsi="宋体" w:cs="仿宋_GB2312"/>
                <w:color w:val="auto"/>
                <w:sz w:val="24"/>
                <w:szCs w:val="24"/>
                <w:highlight w:val="none"/>
              </w:rPr>
            </w:pPr>
            <w:r>
              <w:rPr>
                <w:rFonts w:hint="eastAsia" w:ascii="宋体" w:hAnsi="宋体" w:cs="仿宋_GB2312"/>
                <w:color w:val="auto"/>
                <w:sz w:val="24"/>
                <w:szCs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2C37F2B5">
            <w:pPr>
              <w:spacing w:line="360" w:lineRule="auto"/>
              <w:contextualSpacing/>
              <w:jc w:val="center"/>
              <w:rPr>
                <w:rFonts w:ascii="宋体" w:hAnsi="宋体" w:cs="仿宋_GB2312"/>
                <w:color w:val="auto"/>
                <w:sz w:val="24"/>
                <w:szCs w:val="24"/>
                <w:highlight w:val="none"/>
              </w:rPr>
            </w:pPr>
            <w:r>
              <w:rPr>
                <w:rFonts w:hint="eastAsia" w:ascii="宋体" w:hAnsi="宋体" w:cs="仿宋_GB2312"/>
                <w:color w:val="auto"/>
                <w:sz w:val="24"/>
                <w:szCs w:val="24"/>
                <w:highlight w:val="none"/>
              </w:rPr>
              <w:t>偏离说明</w:t>
            </w:r>
          </w:p>
        </w:tc>
      </w:tr>
      <w:tr w14:paraId="4D97E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8" w:type="dxa"/>
            <w:tcBorders>
              <w:top w:val="single" w:color="auto" w:sz="4" w:space="0"/>
              <w:left w:val="single" w:color="auto" w:sz="4" w:space="0"/>
              <w:bottom w:val="single" w:color="auto" w:sz="4" w:space="0"/>
              <w:right w:val="single" w:color="auto" w:sz="4" w:space="0"/>
            </w:tcBorders>
            <w:vAlign w:val="center"/>
          </w:tcPr>
          <w:p w14:paraId="6C2CA937">
            <w:pPr>
              <w:jc w:val="center"/>
              <w:rPr>
                <w:rFonts w:ascii="宋体" w:hAnsi="宋体"/>
                <w:color w:val="auto"/>
                <w:sz w:val="24"/>
                <w:szCs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7C07FB8A">
            <w:pPr>
              <w:spacing w:line="360" w:lineRule="auto"/>
              <w:contextualSpacing/>
              <w:jc w:val="center"/>
              <w:rPr>
                <w:rFonts w:ascii="宋体" w:hAnsi="宋体" w:cs="仿宋_GB2312"/>
                <w:color w:val="auto"/>
                <w:sz w:val="24"/>
                <w:szCs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3DD25371">
            <w:pPr>
              <w:spacing w:line="360" w:lineRule="auto"/>
              <w:contextualSpacing/>
              <w:jc w:val="center"/>
              <w:rPr>
                <w:rFonts w:ascii="宋体" w:hAnsi="宋体" w:cs="仿宋_GB2312"/>
                <w:color w:val="auto"/>
                <w:sz w:val="24"/>
                <w:szCs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3461F34D">
            <w:pPr>
              <w:spacing w:line="360" w:lineRule="auto"/>
              <w:contextualSpacing/>
              <w:jc w:val="center"/>
              <w:rPr>
                <w:rFonts w:ascii="宋体" w:hAnsi="宋体" w:cs="仿宋_GB2312"/>
                <w:color w:val="auto"/>
                <w:sz w:val="24"/>
                <w:szCs w:val="24"/>
                <w:highlight w:val="none"/>
              </w:rPr>
            </w:pPr>
          </w:p>
        </w:tc>
      </w:tr>
      <w:tr w14:paraId="33FCC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2178" w:type="dxa"/>
            <w:tcBorders>
              <w:top w:val="single" w:color="auto" w:sz="4" w:space="0"/>
              <w:left w:val="single" w:color="auto" w:sz="4" w:space="0"/>
              <w:bottom w:val="single" w:color="auto" w:sz="4" w:space="0"/>
              <w:right w:val="single" w:color="auto" w:sz="4" w:space="0"/>
            </w:tcBorders>
            <w:vAlign w:val="center"/>
          </w:tcPr>
          <w:p w14:paraId="4D4AF42A">
            <w:pPr>
              <w:jc w:val="center"/>
              <w:rPr>
                <w:rFonts w:ascii="宋体" w:hAnsi="宋体"/>
                <w:color w:val="auto"/>
                <w:sz w:val="24"/>
                <w:szCs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415AA09">
            <w:pPr>
              <w:spacing w:line="360" w:lineRule="auto"/>
              <w:contextualSpacing/>
              <w:jc w:val="center"/>
              <w:rPr>
                <w:rFonts w:ascii="宋体" w:hAnsi="宋体" w:cs="仿宋_GB2312"/>
                <w:color w:val="auto"/>
                <w:sz w:val="24"/>
                <w:szCs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64952FED">
            <w:pPr>
              <w:spacing w:line="360" w:lineRule="auto"/>
              <w:ind w:left="43"/>
              <w:contextualSpacing/>
              <w:jc w:val="center"/>
              <w:rPr>
                <w:rFonts w:ascii="宋体" w:hAnsi="宋体" w:cs="仿宋_GB2312"/>
                <w:color w:val="auto"/>
                <w:sz w:val="24"/>
                <w:szCs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1DDE2AF7">
            <w:pPr>
              <w:spacing w:line="360" w:lineRule="auto"/>
              <w:ind w:left="43"/>
              <w:contextualSpacing/>
              <w:jc w:val="center"/>
              <w:rPr>
                <w:rFonts w:ascii="宋体" w:hAnsi="宋体" w:cs="仿宋_GB2312"/>
                <w:color w:val="auto"/>
                <w:sz w:val="24"/>
                <w:szCs w:val="24"/>
                <w:highlight w:val="none"/>
              </w:rPr>
            </w:pPr>
          </w:p>
        </w:tc>
      </w:tr>
      <w:tr w14:paraId="22B730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2178" w:type="dxa"/>
            <w:tcBorders>
              <w:top w:val="single" w:color="auto" w:sz="4" w:space="0"/>
              <w:left w:val="single" w:color="auto" w:sz="4" w:space="0"/>
              <w:bottom w:val="single" w:color="auto" w:sz="4" w:space="0"/>
              <w:right w:val="single" w:color="auto" w:sz="4" w:space="0"/>
            </w:tcBorders>
            <w:vAlign w:val="center"/>
          </w:tcPr>
          <w:p w14:paraId="008D371D">
            <w:pPr>
              <w:spacing w:line="360" w:lineRule="auto"/>
              <w:contextualSpacing/>
              <w:jc w:val="center"/>
              <w:rPr>
                <w:rFonts w:ascii="宋体" w:hAnsi="宋体" w:cs="仿宋_GB2312"/>
                <w:color w:val="auto"/>
                <w:sz w:val="24"/>
                <w:szCs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52E8B209">
            <w:pPr>
              <w:spacing w:line="360" w:lineRule="auto"/>
              <w:contextualSpacing/>
              <w:jc w:val="center"/>
              <w:rPr>
                <w:rFonts w:ascii="宋体" w:hAnsi="宋体" w:cs="仿宋_GB2312"/>
                <w:color w:val="auto"/>
                <w:sz w:val="24"/>
                <w:szCs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05A550E1">
            <w:pPr>
              <w:spacing w:line="360" w:lineRule="auto"/>
              <w:contextualSpacing/>
              <w:jc w:val="center"/>
              <w:rPr>
                <w:rFonts w:ascii="宋体" w:hAnsi="宋体" w:cs="仿宋_GB2312"/>
                <w:color w:val="auto"/>
                <w:sz w:val="24"/>
                <w:szCs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129A7EE6">
            <w:pPr>
              <w:spacing w:line="360" w:lineRule="auto"/>
              <w:contextualSpacing/>
              <w:jc w:val="center"/>
              <w:rPr>
                <w:rFonts w:ascii="宋体" w:hAnsi="宋体" w:cs="仿宋_GB2312"/>
                <w:color w:val="auto"/>
                <w:sz w:val="24"/>
                <w:szCs w:val="24"/>
                <w:highlight w:val="none"/>
              </w:rPr>
            </w:pPr>
          </w:p>
        </w:tc>
      </w:tr>
    </w:tbl>
    <w:p w14:paraId="391345ED">
      <w:pPr>
        <w:pStyle w:val="21"/>
        <w:spacing w:after="0" w:line="360" w:lineRule="auto"/>
        <w:contextualSpacing/>
        <w:jc w:val="both"/>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03030B7E">
      <w:pPr>
        <w:pStyle w:val="21"/>
        <w:spacing w:after="0" w:line="360" w:lineRule="auto"/>
        <w:ind w:firstLine="480" w:firstLineChars="200"/>
        <w:contextualSpacing/>
        <w:jc w:val="both"/>
        <w:rPr>
          <w:rFonts w:ascii="宋体" w:hAnsi="宋体"/>
          <w:color w:val="auto"/>
          <w:kern w:val="0"/>
          <w:sz w:val="24"/>
          <w:szCs w:val="24"/>
          <w:highlight w:val="none"/>
        </w:rPr>
      </w:pPr>
      <w:r>
        <w:rPr>
          <w:rFonts w:hint="eastAsia" w:ascii="宋体" w:hAnsi="宋体"/>
          <w:color w:val="auto"/>
          <w:kern w:val="0"/>
          <w:sz w:val="24"/>
          <w:szCs w:val="24"/>
          <w:highlight w:val="none"/>
        </w:rPr>
        <w:t>1. 说明：应对照磋商文件“第三章 采购需求”中的</w:t>
      </w:r>
      <w:r>
        <w:rPr>
          <w:rFonts w:hint="eastAsia" w:ascii="宋体" w:hAnsi="宋体"/>
          <w:color w:val="auto"/>
          <w:kern w:val="0"/>
          <w:sz w:val="24"/>
          <w:szCs w:val="24"/>
          <w:highlight w:val="none"/>
          <w:lang w:val="en-US" w:eastAsia="zh-CN"/>
        </w:rPr>
        <w:t>商务及技术要求</w:t>
      </w:r>
      <w:r>
        <w:rPr>
          <w:rFonts w:hint="eastAsia" w:ascii="宋体" w:hAnsi="宋体"/>
          <w:color w:val="auto"/>
          <w:kern w:val="0"/>
          <w:sz w:val="24"/>
          <w:szCs w:val="24"/>
          <w:highlight w:val="none"/>
        </w:rPr>
        <w:t>逐条作出明确响应，并作出偏离说明。</w:t>
      </w:r>
    </w:p>
    <w:p w14:paraId="0A3883D7">
      <w:pPr>
        <w:spacing w:line="360" w:lineRule="auto"/>
        <w:ind w:firstLine="480" w:firstLineChars="200"/>
        <w:contextualSpacing/>
        <w:jc w:val="left"/>
        <w:rPr>
          <w:rFonts w:ascii="宋体" w:hAnsi="宋体" w:cs="仿宋_GB2312"/>
          <w:color w:val="auto"/>
          <w:sz w:val="24"/>
          <w:szCs w:val="24"/>
          <w:highlight w:val="none"/>
          <w:u w:val="single"/>
        </w:rPr>
      </w:pPr>
      <w:r>
        <w:rPr>
          <w:rFonts w:hint="eastAsia" w:ascii="宋体" w:hAnsi="宋体"/>
          <w:color w:val="auto"/>
          <w:kern w:val="0"/>
          <w:sz w:val="24"/>
          <w:szCs w:val="24"/>
          <w:highlight w:val="none"/>
        </w:rPr>
        <w:t>2.供应商应根据自身的承诺，对照磋商文件要求在“偏离说明”中注明“正偏离”、“负偏离”或者“无偏离”。既不属于“正偏离”也不属于“负偏离”即为“无偏离”。</w:t>
      </w:r>
    </w:p>
    <w:p w14:paraId="6368AFBF">
      <w:pPr>
        <w:spacing w:line="360" w:lineRule="auto"/>
        <w:ind w:right="-817" w:rightChars="-389"/>
        <w:contextualSpacing/>
        <w:rPr>
          <w:rFonts w:ascii="宋体" w:hAnsi="宋体" w:cs="仿宋_GB2312"/>
          <w:color w:val="auto"/>
          <w:sz w:val="24"/>
          <w:szCs w:val="24"/>
          <w:highlight w:val="none"/>
        </w:rPr>
      </w:pPr>
    </w:p>
    <w:p w14:paraId="4E623311">
      <w:pPr>
        <w:spacing w:line="360" w:lineRule="auto"/>
        <w:ind w:right="-817" w:rightChars="-389"/>
        <w:contextualSpacing/>
        <w:jc w:val="center"/>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法定代表人或者委托代理人（签字或者电子签名）：</w:t>
      </w:r>
    </w:p>
    <w:p w14:paraId="6C1684EF">
      <w:pPr>
        <w:spacing w:line="360" w:lineRule="auto"/>
        <w:ind w:right="-817" w:rightChars="-389" w:firstLine="2640" w:firstLineChars="11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供应商名称（电子签章）：      </w:t>
      </w:r>
    </w:p>
    <w:p w14:paraId="17DFFE78">
      <w:pPr>
        <w:spacing w:line="360" w:lineRule="auto"/>
        <w:ind w:right="-817" w:rightChars="-389" w:firstLine="4080" w:firstLineChars="1700"/>
        <w:contextualSpacing/>
        <w:rPr>
          <w:rFonts w:ascii="仿宋_GB2312" w:hAnsi="仿宋_GB2312" w:eastAsia="仿宋_GB2312" w:cs="仿宋_GB2312"/>
          <w:b/>
          <w:color w:val="auto"/>
          <w:sz w:val="24"/>
          <w:szCs w:val="24"/>
          <w:highlight w:val="none"/>
        </w:rPr>
      </w:pPr>
      <w:r>
        <w:rPr>
          <w:rFonts w:hint="eastAsia" w:ascii="宋体" w:hAnsi="宋体" w:cs="仿宋_GB2312"/>
          <w:color w:val="auto"/>
          <w:sz w:val="24"/>
          <w:szCs w:val="24"/>
          <w:highlight w:val="none"/>
        </w:rPr>
        <w:t>日期：   年   月   日</w:t>
      </w:r>
    </w:p>
    <w:p w14:paraId="7161179B">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0303C8CB">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5946D2CA">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61239FA5">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0FFEB91F">
      <w:pPr>
        <w:adjustRightInd w:val="0"/>
        <w:snapToGrid w:val="0"/>
        <w:spacing w:line="520" w:lineRule="exact"/>
        <w:rPr>
          <w:rFonts w:ascii="宋体" w:hAnsi="宋体"/>
          <w:color w:val="auto"/>
          <w:szCs w:val="21"/>
          <w:highlight w:val="none"/>
          <w:u w:val="single"/>
        </w:rPr>
      </w:pPr>
    </w:p>
    <w:p w14:paraId="32919242">
      <w:pPr>
        <w:adjustRightInd w:val="0"/>
        <w:snapToGrid w:val="0"/>
        <w:spacing w:line="300" w:lineRule="auto"/>
        <w:jc w:val="center"/>
        <w:rPr>
          <w:rFonts w:ascii="方正小标宋简体" w:hAnsi="方正小标宋简体" w:eastAsia="方正小标宋简体" w:cs="方正小标宋简体"/>
          <w:bCs/>
          <w:color w:val="auto"/>
          <w:sz w:val="44"/>
          <w:szCs w:val="44"/>
          <w:highlight w:val="none"/>
        </w:rPr>
      </w:pPr>
      <w:r>
        <w:rPr>
          <w:rFonts w:ascii="方正小标宋简体" w:hAnsi="方正小标宋简体" w:eastAsia="方正小标宋简体" w:cs="方正小标宋简体"/>
          <w:bCs/>
          <w:color w:val="auto"/>
          <w:sz w:val="44"/>
          <w:szCs w:val="44"/>
          <w:highlight w:val="none"/>
        </w:rPr>
        <w:br w:type="page"/>
      </w:r>
    </w:p>
    <w:p w14:paraId="47004241">
      <w:pPr>
        <w:snapToGrid w:val="0"/>
        <w:spacing w:before="156" w:beforeLines="50" w:after="50"/>
        <w:ind w:left="142"/>
        <w:jc w:val="left"/>
        <w:rPr>
          <w:rFonts w:ascii="宋体" w:hAnsi="宋体"/>
          <w:b/>
          <w:color w:val="auto"/>
          <w:sz w:val="24"/>
          <w:highlight w:val="none"/>
        </w:rPr>
      </w:pPr>
    </w:p>
    <w:p w14:paraId="4E3C5DC3">
      <w:pPr>
        <w:spacing w:line="360" w:lineRule="auto"/>
        <w:ind w:left="142"/>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项目实施人员一览表（格式）</w:t>
      </w:r>
    </w:p>
    <w:p w14:paraId="761BE373">
      <w:pPr>
        <w:bidi w:val="0"/>
        <w:spacing w:line="360" w:lineRule="auto"/>
        <w:rPr>
          <w:rFonts w:hint="eastAsia"/>
          <w:color w:val="auto"/>
          <w:sz w:val="24"/>
          <w:szCs w:val="24"/>
          <w:highlight w:val="none"/>
          <w:lang w:val="en-US" w:eastAsia="zh-CN"/>
        </w:rPr>
      </w:pPr>
      <w:r>
        <w:rPr>
          <w:rFonts w:hint="eastAsia"/>
          <w:color w:val="auto"/>
          <w:sz w:val="24"/>
          <w:szCs w:val="24"/>
          <w:highlight w:val="none"/>
          <w:lang w:val="en-US" w:eastAsia="zh-CN"/>
        </w:rPr>
        <w:t>项目名称：</w:t>
      </w:r>
    </w:p>
    <w:p w14:paraId="1333F226">
      <w:pPr>
        <w:bidi w:val="0"/>
        <w:spacing w:line="360" w:lineRule="auto"/>
        <w:rPr>
          <w:rFonts w:hint="default"/>
          <w:color w:val="auto"/>
          <w:sz w:val="24"/>
          <w:szCs w:val="24"/>
          <w:highlight w:val="none"/>
          <w:lang w:val="en-US" w:eastAsia="zh-CN"/>
        </w:rPr>
      </w:pPr>
      <w:r>
        <w:rPr>
          <w:rFonts w:hint="eastAsia"/>
          <w:color w:val="auto"/>
          <w:sz w:val="24"/>
          <w:szCs w:val="24"/>
          <w:highlight w:val="none"/>
          <w:lang w:val="en-US" w:eastAsia="zh-CN"/>
        </w:rPr>
        <w:t>项目编号：</w:t>
      </w:r>
    </w:p>
    <w:tbl>
      <w:tblPr>
        <w:tblStyle w:val="60"/>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4061"/>
        <w:gridCol w:w="2000"/>
        <w:gridCol w:w="1933"/>
      </w:tblGrid>
      <w:tr w14:paraId="2C5D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68B7550">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709" w:type="dxa"/>
            <w:vAlign w:val="center"/>
          </w:tcPr>
          <w:p w14:paraId="6DBFDF8B">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4061" w:type="dxa"/>
            <w:vAlign w:val="center"/>
          </w:tcPr>
          <w:p w14:paraId="66E65E8B">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2000" w:type="dxa"/>
            <w:vAlign w:val="center"/>
          </w:tcPr>
          <w:p w14:paraId="421DC1B2">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证书编号</w:t>
            </w:r>
          </w:p>
        </w:tc>
        <w:tc>
          <w:tcPr>
            <w:tcW w:w="1933" w:type="dxa"/>
            <w:vAlign w:val="center"/>
          </w:tcPr>
          <w:p w14:paraId="0995B038">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参加本单位</w:t>
            </w:r>
          </w:p>
          <w:p w14:paraId="3262FF0D">
            <w:pPr>
              <w:spacing w:line="360" w:lineRule="auto"/>
              <w:contextualSpacing/>
              <w:jc w:val="center"/>
              <w:rPr>
                <w:rFonts w:ascii="宋体" w:hAnsi="宋体"/>
                <w:color w:val="auto"/>
                <w:sz w:val="24"/>
                <w:szCs w:val="20"/>
                <w:highlight w:val="none"/>
              </w:rPr>
            </w:pPr>
            <w:r>
              <w:rPr>
                <w:rFonts w:hint="eastAsia" w:ascii="宋体" w:hAnsi="宋体"/>
                <w:color w:val="auto"/>
                <w:sz w:val="24"/>
                <w:szCs w:val="20"/>
                <w:highlight w:val="none"/>
              </w:rPr>
              <w:t>工作时间</w:t>
            </w:r>
          </w:p>
        </w:tc>
      </w:tr>
      <w:tr w14:paraId="0C15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6C3E6EF">
            <w:pPr>
              <w:spacing w:line="360" w:lineRule="auto"/>
              <w:contextualSpacing/>
              <w:jc w:val="center"/>
              <w:rPr>
                <w:rFonts w:ascii="宋体" w:hAnsi="宋体"/>
                <w:color w:val="auto"/>
                <w:sz w:val="24"/>
                <w:szCs w:val="20"/>
                <w:highlight w:val="none"/>
              </w:rPr>
            </w:pPr>
          </w:p>
        </w:tc>
        <w:tc>
          <w:tcPr>
            <w:tcW w:w="709" w:type="dxa"/>
            <w:vAlign w:val="center"/>
          </w:tcPr>
          <w:p w14:paraId="4DDED7DB">
            <w:pPr>
              <w:spacing w:line="360" w:lineRule="auto"/>
              <w:contextualSpacing/>
              <w:jc w:val="center"/>
              <w:rPr>
                <w:rFonts w:ascii="宋体" w:hAnsi="宋体"/>
                <w:color w:val="auto"/>
                <w:sz w:val="24"/>
                <w:szCs w:val="20"/>
                <w:highlight w:val="none"/>
              </w:rPr>
            </w:pPr>
          </w:p>
        </w:tc>
        <w:tc>
          <w:tcPr>
            <w:tcW w:w="4061" w:type="dxa"/>
            <w:vAlign w:val="center"/>
          </w:tcPr>
          <w:p w14:paraId="195D84ED">
            <w:pPr>
              <w:spacing w:line="360" w:lineRule="auto"/>
              <w:contextualSpacing/>
              <w:jc w:val="center"/>
              <w:rPr>
                <w:rFonts w:ascii="宋体" w:hAnsi="宋体"/>
                <w:color w:val="auto"/>
                <w:sz w:val="24"/>
                <w:szCs w:val="20"/>
                <w:highlight w:val="none"/>
              </w:rPr>
            </w:pPr>
          </w:p>
        </w:tc>
        <w:tc>
          <w:tcPr>
            <w:tcW w:w="2000" w:type="dxa"/>
            <w:vAlign w:val="center"/>
          </w:tcPr>
          <w:p w14:paraId="681A16C1">
            <w:pPr>
              <w:spacing w:line="360" w:lineRule="auto"/>
              <w:contextualSpacing/>
              <w:jc w:val="center"/>
              <w:rPr>
                <w:rFonts w:ascii="宋体" w:hAnsi="宋体"/>
                <w:color w:val="auto"/>
                <w:sz w:val="24"/>
                <w:szCs w:val="20"/>
                <w:highlight w:val="none"/>
              </w:rPr>
            </w:pPr>
          </w:p>
        </w:tc>
        <w:tc>
          <w:tcPr>
            <w:tcW w:w="1933" w:type="dxa"/>
            <w:vAlign w:val="center"/>
          </w:tcPr>
          <w:p w14:paraId="52BF2088">
            <w:pPr>
              <w:spacing w:line="360" w:lineRule="auto"/>
              <w:contextualSpacing/>
              <w:jc w:val="center"/>
              <w:rPr>
                <w:rFonts w:ascii="宋体" w:hAnsi="宋体"/>
                <w:color w:val="auto"/>
                <w:sz w:val="24"/>
                <w:szCs w:val="20"/>
                <w:highlight w:val="none"/>
              </w:rPr>
            </w:pPr>
          </w:p>
        </w:tc>
      </w:tr>
      <w:tr w14:paraId="6C39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2958548">
            <w:pPr>
              <w:spacing w:line="360" w:lineRule="auto"/>
              <w:contextualSpacing/>
              <w:jc w:val="center"/>
              <w:rPr>
                <w:rFonts w:ascii="宋体" w:hAnsi="宋体"/>
                <w:color w:val="auto"/>
                <w:sz w:val="24"/>
                <w:szCs w:val="20"/>
                <w:highlight w:val="none"/>
              </w:rPr>
            </w:pPr>
          </w:p>
        </w:tc>
        <w:tc>
          <w:tcPr>
            <w:tcW w:w="709" w:type="dxa"/>
            <w:vAlign w:val="center"/>
          </w:tcPr>
          <w:p w14:paraId="1FE29271">
            <w:pPr>
              <w:spacing w:line="360" w:lineRule="auto"/>
              <w:contextualSpacing/>
              <w:jc w:val="center"/>
              <w:rPr>
                <w:rFonts w:ascii="宋体" w:hAnsi="宋体"/>
                <w:color w:val="auto"/>
                <w:sz w:val="24"/>
                <w:szCs w:val="20"/>
                <w:highlight w:val="none"/>
              </w:rPr>
            </w:pPr>
          </w:p>
        </w:tc>
        <w:tc>
          <w:tcPr>
            <w:tcW w:w="4061" w:type="dxa"/>
            <w:vAlign w:val="center"/>
          </w:tcPr>
          <w:p w14:paraId="4B4D08E2">
            <w:pPr>
              <w:spacing w:line="360" w:lineRule="auto"/>
              <w:contextualSpacing/>
              <w:jc w:val="center"/>
              <w:rPr>
                <w:rFonts w:ascii="宋体" w:hAnsi="宋体"/>
                <w:color w:val="auto"/>
                <w:sz w:val="24"/>
                <w:szCs w:val="20"/>
                <w:highlight w:val="none"/>
              </w:rPr>
            </w:pPr>
          </w:p>
        </w:tc>
        <w:tc>
          <w:tcPr>
            <w:tcW w:w="2000" w:type="dxa"/>
            <w:vAlign w:val="center"/>
          </w:tcPr>
          <w:p w14:paraId="6B5D6A4E">
            <w:pPr>
              <w:spacing w:line="360" w:lineRule="auto"/>
              <w:contextualSpacing/>
              <w:jc w:val="center"/>
              <w:rPr>
                <w:rFonts w:ascii="宋体" w:hAnsi="宋体"/>
                <w:color w:val="auto"/>
                <w:sz w:val="24"/>
                <w:szCs w:val="20"/>
                <w:highlight w:val="none"/>
              </w:rPr>
            </w:pPr>
          </w:p>
        </w:tc>
        <w:tc>
          <w:tcPr>
            <w:tcW w:w="1933" w:type="dxa"/>
            <w:vAlign w:val="center"/>
          </w:tcPr>
          <w:p w14:paraId="16D26210">
            <w:pPr>
              <w:spacing w:line="360" w:lineRule="auto"/>
              <w:contextualSpacing/>
              <w:jc w:val="center"/>
              <w:rPr>
                <w:rFonts w:ascii="宋体" w:hAnsi="宋体"/>
                <w:color w:val="auto"/>
                <w:sz w:val="24"/>
                <w:szCs w:val="20"/>
                <w:highlight w:val="none"/>
              </w:rPr>
            </w:pPr>
          </w:p>
        </w:tc>
      </w:tr>
      <w:tr w14:paraId="1F20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8423F5B">
            <w:pPr>
              <w:spacing w:line="360" w:lineRule="auto"/>
              <w:contextualSpacing/>
              <w:jc w:val="center"/>
              <w:rPr>
                <w:rFonts w:ascii="宋体" w:hAnsi="宋体"/>
                <w:color w:val="auto"/>
                <w:sz w:val="24"/>
                <w:szCs w:val="20"/>
                <w:highlight w:val="none"/>
              </w:rPr>
            </w:pPr>
          </w:p>
        </w:tc>
        <w:tc>
          <w:tcPr>
            <w:tcW w:w="709" w:type="dxa"/>
            <w:vAlign w:val="center"/>
          </w:tcPr>
          <w:p w14:paraId="5DBF9011">
            <w:pPr>
              <w:spacing w:line="360" w:lineRule="auto"/>
              <w:contextualSpacing/>
              <w:jc w:val="center"/>
              <w:rPr>
                <w:rFonts w:ascii="宋体" w:hAnsi="宋体"/>
                <w:color w:val="auto"/>
                <w:sz w:val="24"/>
                <w:szCs w:val="20"/>
                <w:highlight w:val="none"/>
              </w:rPr>
            </w:pPr>
          </w:p>
        </w:tc>
        <w:tc>
          <w:tcPr>
            <w:tcW w:w="4061" w:type="dxa"/>
            <w:vAlign w:val="center"/>
          </w:tcPr>
          <w:p w14:paraId="4F291B7C">
            <w:pPr>
              <w:spacing w:line="360" w:lineRule="auto"/>
              <w:contextualSpacing/>
              <w:jc w:val="center"/>
              <w:rPr>
                <w:rFonts w:ascii="宋体" w:hAnsi="宋体"/>
                <w:color w:val="auto"/>
                <w:sz w:val="24"/>
                <w:szCs w:val="20"/>
                <w:highlight w:val="none"/>
              </w:rPr>
            </w:pPr>
          </w:p>
        </w:tc>
        <w:tc>
          <w:tcPr>
            <w:tcW w:w="2000" w:type="dxa"/>
            <w:vAlign w:val="center"/>
          </w:tcPr>
          <w:p w14:paraId="0B35BD17">
            <w:pPr>
              <w:spacing w:line="360" w:lineRule="auto"/>
              <w:contextualSpacing/>
              <w:jc w:val="center"/>
              <w:rPr>
                <w:rFonts w:ascii="宋体" w:hAnsi="宋体"/>
                <w:color w:val="auto"/>
                <w:sz w:val="24"/>
                <w:szCs w:val="20"/>
                <w:highlight w:val="none"/>
              </w:rPr>
            </w:pPr>
          </w:p>
        </w:tc>
        <w:tc>
          <w:tcPr>
            <w:tcW w:w="1933" w:type="dxa"/>
            <w:vAlign w:val="center"/>
          </w:tcPr>
          <w:p w14:paraId="1F0DD62A">
            <w:pPr>
              <w:spacing w:line="360" w:lineRule="auto"/>
              <w:contextualSpacing/>
              <w:jc w:val="center"/>
              <w:rPr>
                <w:rFonts w:ascii="宋体" w:hAnsi="宋体"/>
                <w:color w:val="auto"/>
                <w:sz w:val="24"/>
                <w:szCs w:val="20"/>
                <w:highlight w:val="none"/>
              </w:rPr>
            </w:pPr>
          </w:p>
        </w:tc>
      </w:tr>
    </w:tbl>
    <w:p w14:paraId="203B0F33">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441F6C3E">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在填写时，如本表格不适合供应商的实际情况，可根据本表格式自行制表填写。</w:t>
      </w:r>
    </w:p>
    <w:p w14:paraId="6BAA349F">
      <w:pPr>
        <w:spacing w:line="360" w:lineRule="auto"/>
        <w:contextualSpacing/>
        <w:jc w:val="left"/>
        <w:rPr>
          <w:rFonts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供应商应当附本表所列证书的复印件并加盖供应商电子签章。</w:t>
      </w:r>
    </w:p>
    <w:p w14:paraId="7A0AB3C4">
      <w:pPr>
        <w:spacing w:line="360" w:lineRule="auto"/>
        <w:contextualSpacing/>
        <w:rPr>
          <w:rFonts w:ascii="宋体" w:hAnsi="宋体"/>
          <w:color w:val="auto"/>
          <w:sz w:val="24"/>
          <w:highlight w:val="none"/>
        </w:rPr>
      </w:pPr>
    </w:p>
    <w:p w14:paraId="38D5B358">
      <w:pPr>
        <w:spacing w:line="360" w:lineRule="auto"/>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6BC4174E">
      <w:pPr>
        <w:spacing w:line="360" w:lineRule="auto"/>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供应商</w:t>
      </w:r>
      <w:r>
        <w:rPr>
          <w:rFonts w:hint="eastAsia" w:ascii="宋体" w:hAnsi="宋体" w:cs="仿宋_GB2312"/>
          <w:color w:val="auto"/>
          <w:sz w:val="24"/>
          <w:highlight w:val="none"/>
        </w:rPr>
        <w:t>名称</w:t>
      </w:r>
      <w:r>
        <w:rPr>
          <w:rFonts w:hint="eastAsia" w:ascii="宋体" w:hAnsi="宋体"/>
          <w:color w:val="auto"/>
          <w:spacing w:val="20"/>
          <w:sz w:val="24"/>
          <w:highlight w:val="none"/>
        </w:rPr>
        <w:t>（电子签章）：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20504AD8">
      <w:pPr>
        <w:spacing w:line="360" w:lineRule="auto"/>
        <w:contextualSpacing/>
        <w:jc w:val="left"/>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415705D5">
      <w:pPr>
        <w:snapToGrid w:val="0"/>
        <w:spacing w:before="50" w:after="156" w:afterLines="50"/>
        <w:jc w:val="left"/>
        <w:rPr>
          <w:rFonts w:ascii="宋体" w:hAnsi="宋体"/>
          <w:color w:val="auto"/>
          <w:sz w:val="24"/>
          <w:szCs w:val="20"/>
          <w:highlight w:val="none"/>
        </w:rPr>
      </w:pPr>
    </w:p>
    <w:p w14:paraId="11284066">
      <w:pPr>
        <w:snapToGrid w:val="0"/>
        <w:spacing w:before="50" w:after="50" w:line="360" w:lineRule="auto"/>
        <w:ind w:right="-817" w:rightChars="-389" w:firstLine="5461" w:firstLineChars="1700"/>
        <w:rPr>
          <w:rFonts w:ascii="仿宋_GB2312" w:hAnsi="仿宋_GB2312" w:eastAsia="仿宋_GB2312" w:cs="仿宋_GB2312"/>
          <w:b/>
          <w:color w:val="auto"/>
          <w:sz w:val="32"/>
          <w:szCs w:val="32"/>
          <w:highlight w:val="none"/>
        </w:rPr>
      </w:pPr>
    </w:p>
    <w:p w14:paraId="72F394A8">
      <w:pPr>
        <w:snapToGrid w:val="0"/>
        <w:spacing w:before="156" w:beforeLines="50" w:after="50"/>
        <w:jc w:val="left"/>
        <w:rPr>
          <w:rFonts w:ascii="方正小标宋简体" w:hAnsi="方正小标宋简体" w:eastAsia="方正小标宋简体" w:cs="方正小标宋简体"/>
          <w:bCs/>
          <w:color w:val="auto"/>
          <w:szCs w:val="21"/>
          <w:highlight w:val="none"/>
        </w:rPr>
      </w:pPr>
      <w:r>
        <w:rPr>
          <w:rFonts w:hint="eastAsia" w:ascii="方正小标宋简体" w:hAnsi="方正小标宋简体" w:eastAsia="方正小标宋简体" w:cs="方正小标宋简体"/>
          <w:bCs/>
          <w:color w:val="auto"/>
          <w:szCs w:val="21"/>
          <w:highlight w:val="none"/>
        </w:rPr>
        <w:br w:type="page"/>
      </w:r>
    </w:p>
    <w:p w14:paraId="065A75B2">
      <w:pPr>
        <w:snapToGrid w:val="0"/>
        <w:spacing w:before="156" w:beforeLines="50" w:after="50"/>
        <w:jc w:val="left"/>
        <w:rPr>
          <w:rFonts w:ascii="方正小标宋简体" w:hAnsi="方正小标宋简体" w:eastAsia="方正小标宋简体" w:cs="方正小标宋简体"/>
          <w:bCs/>
          <w:color w:val="auto"/>
          <w:szCs w:val="21"/>
          <w:highlight w:val="none"/>
        </w:rPr>
      </w:pPr>
    </w:p>
    <w:p w14:paraId="061C27B5">
      <w:pPr>
        <w:snapToGrid w:val="0"/>
        <w:spacing w:line="360" w:lineRule="auto"/>
        <w:ind w:right="480" w:firstLine="241" w:firstLineChars="100"/>
        <w:jc w:val="left"/>
        <w:rPr>
          <w:rFonts w:ascii="宋体" w:hAnsi="宋体"/>
          <w:color w:val="auto"/>
          <w:szCs w:val="21"/>
          <w:highlight w:val="none"/>
        </w:rPr>
      </w:pPr>
      <w:r>
        <w:rPr>
          <w:rFonts w:hint="eastAsia" w:ascii="宋体" w:hAnsi="宋体"/>
          <w:b/>
          <w:bCs/>
          <w:color w:val="auto"/>
          <w:sz w:val="24"/>
          <w:highlight w:val="none"/>
        </w:rPr>
        <w:t>其他文书、文件格式</w:t>
      </w:r>
    </w:p>
    <w:p w14:paraId="4C249707">
      <w:pPr>
        <w:jc w:val="center"/>
        <w:rPr>
          <w:rFonts w:hint="eastAsia" w:ascii="宋体" w:hAnsi="宋体" w:eastAsia="宋体" w:cs="宋体"/>
          <w:b/>
          <w:bCs/>
          <w:color w:val="auto"/>
          <w:sz w:val="32"/>
          <w:szCs w:val="32"/>
          <w:highlight w:val="none"/>
        </w:rPr>
      </w:pPr>
      <w:bookmarkStart w:id="149" w:name="_Toc71365926"/>
      <w:r>
        <w:rPr>
          <w:rFonts w:hint="eastAsia" w:ascii="宋体" w:hAnsi="宋体" w:eastAsia="宋体" w:cs="宋体"/>
          <w:b/>
          <w:bCs/>
          <w:color w:val="auto"/>
          <w:sz w:val="32"/>
          <w:szCs w:val="32"/>
          <w:highlight w:val="none"/>
        </w:rPr>
        <w:t>中小企业声明函（服务）</w:t>
      </w:r>
      <w:bookmarkEnd w:id="149"/>
    </w:p>
    <w:p w14:paraId="2CE418F6">
      <w:pPr>
        <w:spacing w:before="2" w:line="500" w:lineRule="exact"/>
        <w:ind w:firstLine="708" w:firstLineChars="294"/>
        <w:rPr>
          <w:rFonts w:ascii="宋体" w:hAnsi="宋体" w:cs="宋体"/>
          <w:b/>
          <w:bCs/>
          <w:color w:val="auto"/>
          <w:sz w:val="24"/>
          <w:highlight w:val="none"/>
        </w:rPr>
      </w:pPr>
    </w:p>
    <w:p w14:paraId="0A5E0E88">
      <w:pPr>
        <w:pStyle w:val="22"/>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280F6DFA">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3F4DCCE">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21014260">
      <w:pPr>
        <w:pStyle w:val="22"/>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3E3B034D">
      <w:pPr>
        <w:pStyle w:val="22"/>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156FB2A5">
      <w:pPr>
        <w:pStyle w:val="22"/>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50A9E595">
      <w:pPr>
        <w:pStyle w:val="22"/>
        <w:spacing w:before="56" w:line="500" w:lineRule="exact"/>
        <w:ind w:right="1808" w:firstLine="705" w:firstLineChars="294"/>
        <w:rPr>
          <w:rFonts w:ascii="宋体" w:hAnsi="宋体"/>
          <w:color w:val="auto"/>
          <w:sz w:val="24"/>
          <w:highlight w:val="none"/>
        </w:rPr>
      </w:pPr>
    </w:p>
    <w:p w14:paraId="61416D4E">
      <w:pPr>
        <w:pStyle w:val="22"/>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企业名称（章）</w:t>
      </w:r>
      <w:r>
        <w:rPr>
          <w:rFonts w:hint="eastAsia" w:ascii="宋体" w:hAnsi="宋体"/>
          <w:color w:val="auto"/>
          <w:sz w:val="24"/>
          <w:highlight w:val="none"/>
        </w:rPr>
        <w:t>：</w:t>
      </w:r>
      <w:r>
        <w:rPr>
          <w:rFonts w:ascii="宋体" w:hAnsi="宋体"/>
          <w:color w:val="auto"/>
          <w:sz w:val="24"/>
          <w:highlight w:val="none"/>
        </w:rPr>
        <w:t xml:space="preserve"> </w:t>
      </w:r>
    </w:p>
    <w:p w14:paraId="11721532">
      <w:pPr>
        <w:pStyle w:val="22"/>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r>
        <w:rPr>
          <w:rFonts w:hint="eastAsia" w:ascii="宋体" w:hAnsi="宋体"/>
          <w:color w:val="auto"/>
          <w:sz w:val="24"/>
          <w:highlight w:val="none"/>
        </w:rPr>
        <w:t>：</w:t>
      </w:r>
    </w:p>
    <w:p w14:paraId="032EF58A">
      <w:pPr>
        <w:spacing w:line="520" w:lineRule="exact"/>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D5777A0">
      <w:pPr>
        <w:spacing w:line="520" w:lineRule="exact"/>
        <w:jc w:val="center"/>
        <w:rPr>
          <w:rFonts w:ascii="宋体" w:hAnsi="宋体"/>
          <w:color w:val="auto"/>
          <w:sz w:val="24"/>
          <w:highlight w:val="none"/>
        </w:rPr>
      </w:pPr>
      <w:r>
        <w:rPr>
          <w:rFonts w:ascii="宋体" w:hAnsi="宋体"/>
          <w:color w:val="auto"/>
          <w:sz w:val="24"/>
          <w:highlight w:val="none"/>
        </w:rPr>
        <w:br w:type="page"/>
      </w:r>
    </w:p>
    <w:p w14:paraId="1B0898AA">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33FDDB3A">
      <w:pPr>
        <w:spacing w:line="360" w:lineRule="auto"/>
        <w:contextualSpacing/>
        <w:rPr>
          <w:rFonts w:ascii="仿宋_GB2312" w:hAnsi="仿宋_GB2312" w:eastAsia="仿宋_GB2312" w:cs="仿宋_GB2312"/>
          <w:color w:val="auto"/>
          <w:sz w:val="32"/>
          <w:szCs w:val="32"/>
          <w:highlight w:val="none"/>
        </w:rPr>
      </w:pPr>
    </w:p>
    <w:p w14:paraId="5C64C27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26D2C0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14370B48">
      <w:pPr>
        <w:spacing w:line="360" w:lineRule="auto"/>
        <w:contextualSpacing/>
        <w:rPr>
          <w:rFonts w:ascii="宋体" w:hAnsi="宋体" w:cs="仿宋_GB2312"/>
          <w:color w:val="auto"/>
          <w:sz w:val="24"/>
          <w:highlight w:val="none"/>
        </w:rPr>
      </w:pPr>
    </w:p>
    <w:p w14:paraId="259831B0">
      <w:pPr>
        <w:spacing w:line="360" w:lineRule="auto"/>
        <w:contextualSpacing/>
        <w:rPr>
          <w:rFonts w:ascii="宋体" w:hAnsi="宋体" w:cs="仿宋_GB2312"/>
          <w:color w:val="auto"/>
          <w:sz w:val="24"/>
          <w:highlight w:val="none"/>
        </w:rPr>
      </w:pPr>
    </w:p>
    <w:p w14:paraId="106BD11A">
      <w:pPr>
        <w:spacing w:line="360" w:lineRule="auto"/>
        <w:contextualSpacing/>
        <w:rPr>
          <w:rFonts w:ascii="宋体" w:hAnsi="宋体" w:cs="仿宋_GB2312"/>
          <w:color w:val="auto"/>
          <w:sz w:val="24"/>
          <w:highlight w:val="none"/>
        </w:rPr>
      </w:pPr>
    </w:p>
    <w:p w14:paraId="0A954934">
      <w:pPr>
        <w:spacing w:line="360" w:lineRule="auto"/>
        <w:ind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3EFDD3A5">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088E2C56">
      <w:pPr>
        <w:spacing w:line="360" w:lineRule="auto"/>
        <w:contextualSpacing/>
        <w:rPr>
          <w:rFonts w:ascii="宋体" w:hAnsi="宋体" w:cs="仿宋_GB2312"/>
          <w:color w:val="auto"/>
          <w:sz w:val="24"/>
          <w:highlight w:val="none"/>
        </w:rPr>
      </w:pPr>
    </w:p>
    <w:p w14:paraId="604BABC6">
      <w:pPr>
        <w:spacing w:line="360" w:lineRule="auto"/>
        <w:contextualSpacing/>
        <w:rPr>
          <w:rFonts w:ascii="宋体" w:hAnsi="宋体" w:cs="仿宋_GB2312"/>
          <w:color w:val="auto"/>
          <w:sz w:val="24"/>
          <w:highlight w:val="none"/>
        </w:rPr>
      </w:pPr>
    </w:p>
    <w:p w14:paraId="05B7C0A8">
      <w:pPr>
        <w:spacing w:line="360" w:lineRule="auto"/>
        <w:contextualSpacing/>
        <w:rPr>
          <w:rFonts w:ascii="宋体" w:hAnsi="宋体" w:cs="仿宋_GB2312"/>
          <w:color w:val="auto"/>
          <w:sz w:val="24"/>
          <w:highlight w:val="none"/>
        </w:rPr>
      </w:pPr>
    </w:p>
    <w:p w14:paraId="078EA53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7C4D4578">
      <w:pPr>
        <w:spacing w:line="360" w:lineRule="auto"/>
        <w:jc w:val="center"/>
        <w:rPr>
          <w:rFonts w:ascii="宋体" w:hAnsi="宋体" w:cs="仿宋_GB2312"/>
          <w:color w:val="auto"/>
          <w:sz w:val="24"/>
          <w:highlight w:val="none"/>
        </w:rPr>
      </w:pPr>
      <w:r>
        <w:rPr>
          <w:rFonts w:ascii="宋体" w:hAnsi="宋体" w:cs="仿宋_GB2312"/>
          <w:color w:val="auto"/>
          <w:sz w:val="24"/>
          <w:highlight w:val="none"/>
        </w:rPr>
        <w:br w:type="page"/>
      </w:r>
    </w:p>
    <w:p w14:paraId="66C13E40">
      <w:pPr>
        <w:pStyle w:val="393"/>
        <w:ind w:firstLine="0" w:firstLineChars="0"/>
        <w:jc w:val="center"/>
        <w:outlineLvl w:val="0"/>
        <w:rPr>
          <w:rFonts w:cs="仿宋_GB2312" w:asciiTheme="minorEastAsia" w:hAnsiTheme="minorEastAsia" w:eastAsiaTheme="minorEastAsia"/>
          <w:b/>
          <w:color w:val="auto"/>
          <w:sz w:val="36"/>
          <w:szCs w:val="36"/>
          <w:highlight w:val="none"/>
        </w:rPr>
      </w:pPr>
      <w:bookmarkStart w:id="150" w:name="_Toc19677"/>
      <w:bookmarkStart w:id="151" w:name="_Toc9840"/>
      <w:r>
        <w:rPr>
          <w:rFonts w:hint="eastAsia" w:cs="仿宋_GB2312" w:asciiTheme="minorEastAsia" w:hAnsiTheme="minorEastAsia" w:eastAsiaTheme="minorEastAsia"/>
          <w:b/>
          <w:color w:val="auto"/>
          <w:sz w:val="36"/>
          <w:szCs w:val="36"/>
          <w:highlight w:val="none"/>
        </w:rPr>
        <w:t>第八部分  最后报价格式</w:t>
      </w:r>
      <w:bookmarkEnd w:id="150"/>
      <w:bookmarkEnd w:id="151"/>
    </w:p>
    <w:p w14:paraId="22E9AB3B">
      <w:pPr>
        <w:pStyle w:val="632"/>
        <w:jc w:val="center"/>
        <w:rPr>
          <w:b/>
          <w:color w:val="auto"/>
          <w:sz w:val="32"/>
          <w:szCs w:val="32"/>
          <w:highlight w:val="none"/>
        </w:rPr>
      </w:pPr>
      <w:r>
        <w:rPr>
          <w:rFonts w:hint="eastAsia"/>
          <w:b/>
          <w:color w:val="auto"/>
          <w:sz w:val="32"/>
          <w:szCs w:val="32"/>
          <w:highlight w:val="none"/>
        </w:rPr>
        <w:t>（一）报价一览表</w:t>
      </w:r>
    </w:p>
    <w:p w14:paraId="2156004C">
      <w:pPr>
        <w:autoSpaceDE w:val="0"/>
        <w:autoSpaceDN w:val="0"/>
        <w:spacing w:line="360" w:lineRule="auto"/>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w:t>
      </w:r>
    </w:p>
    <w:p w14:paraId="1FE43606">
      <w:pPr>
        <w:spacing w:line="360" w:lineRule="auto"/>
        <w:ind w:firstLine="72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按你方磋商文件要求，</w:t>
      </w:r>
      <w:r>
        <w:rPr>
          <w:rFonts w:hint="eastAsia" w:cs="仿宋_GB2312" w:asciiTheme="minorEastAsia" w:hAnsiTheme="minorEastAsia" w:eastAsiaTheme="minorEastAsia"/>
          <w:color w:val="auto"/>
          <w:sz w:val="24"/>
          <w:highlight w:val="none"/>
        </w:rPr>
        <w:t>我们即</w:t>
      </w:r>
      <w:r>
        <w:rPr>
          <w:rFonts w:hint="eastAsia" w:cs="仿宋_GB2312" w:asciiTheme="minorEastAsia" w:hAnsiTheme="minorEastAsia" w:eastAsiaTheme="minorEastAsia"/>
          <w:color w:val="auto"/>
          <w:kern w:val="0"/>
          <w:sz w:val="24"/>
          <w:highlight w:val="none"/>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highlight w:val="none"/>
        </w:rPr>
        <w:t>（项目名称）【项目编号：（采购编号）】</w:t>
      </w:r>
      <w:r>
        <w:rPr>
          <w:rFonts w:hint="eastAsia" w:cs="仿宋_GB2312" w:asciiTheme="minorEastAsia" w:hAnsiTheme="minorEastAsia" w:eastAsiaTheme="minorEastAsia"/>
          <w:color w:val="auto"/>
          <w:kern w:val="0"/>
          <w:sz w:val="24"/>
          <w:highlight w:val="none"/>
          <w:lang w:val="zh-CN"/>
        </w:rPr>
        <w:t>的实施。</w:t>
      </w:r>
    </w:p>
    <w:p w14:paraId="2C124710">
      <w:pPr>
        <w:snapToGrid w:val="0"/>
        <w:spacing w:line="360" w:lineRule="auto"/>
        <w:ind w:left="480"/>
        <w:jc w:val="center"/>
        <w:rPr>
          <w:rFonts w:hint="eastAsia" w:cs="仿宋_GB2312" w:asciiTheme="minorEastAsia" w:hAnsiTheme="minorEastAsia" w:eastAsiaTheme="minorEastAsia"/>
          <w:b/>
          <w:color w:val="auto"/>
          <w:kern w:val="0"/>
          <w:sz w:val="32"/>
          <w:szCs w:val="32"/>
          <w:highlight w:val="none"/>
          <w:lang w:val="zh-CN"/>
        </w:rPr>
      </w:pPr>
      <w:r>
        <w:rPr>
          <w:rFonts w:hint="eastAsia" w:cs="仿宋_GB2312" w:asciiTheme="minorEastAsia" w:hAnsiTheme="minorEastAsia" w:eastAsiaTheme="minorEastAsia"/>
          <w:b/>
          <w:color w:val="auto"/>
          <w:kern w:val="0"/>
          <w:sz w:val="32"/>
          <w:szCs w:val="32"/>
          <w:highlight w:val="none"/>
          <w:lang w:val="zh-CN"/>
        </w:rPr>
        <w:t>报价一览表</w:t>
      </w:r>
    </w:p>
    <w:tbl>
      <w:tblPr>
        <w:tblStyle w:val="60"/>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737"/>
        <w:gridCol w:w="1267"/>
        <w:gridCol w:w="5505"/>
      </w:tblGrid>
      <w:tr w14:paraId="2297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1"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32333278">
            <w:pPr>
              <w:widowControl/>
              <w:wordWrap w:val="0"/>
              <w:spacing w:line="360" w:lineRule="exact"/>
              <w:jc w:val="center"/>
              <w:textAlignment w:val="center"/>
              <w:rPr>
                <w:rFonts w:ascii="宋体" w:hAnsi="宋体" w:cs="宋体"/>
                <w:b w:val="0"/>
                <w:bCs w:val="0"/>
                <w:color w:val="auto"/>
                <w:sz w:val="24"/>
                <w:szCs w:val="24"/>
                <w:highlight w:val="none"/>
              </w:rPr>
            </w:pPr>
            <w:r>
              <w:rPr>
                <w:rFonts w:hint="eastAsia" w:ascii="宋体" w:hAnsi="宋体" w:cs="宋体"/>
                <w:b w:val="0"/>
                <w:bCs w:val="0"/>
                <w:color w:val="auto"/>
                <w:kern w:val="0"/>
                <w:sz w:val="24"/>
                <w:szCs w:val="24"/>
                <w:highlight w:val="none"/>
                <w:lang w:bidi="ar"/>
              </w:rPr>
              <w:t>序号</w:t>
            </w:r>
          </w:p>
        </w:tc>
        <w:tc>
          <w:tcPr>
            <w:tcW w:w="1737" w:type="dxa"/>
            <w:tcBorders>
              <w:top w:val="single" w:color="auto" w:sz="4" w:space="0"/>
              <w:left w:val="single" w:color="auto" w:sz="4" w:space="0"/>
              <w:bottom w:val="single" w:color="auto" w:sz="4" w:space="0"/>
              <w:right w:val="single" w:color="auto" w:sz="4" w:space="0"/>
            </w:tcBorders>
            <w:vAlign w:val="center"/>
          </w:tcPr>
          <w:p w14:paraId="467D7BF3">
            <w:pPr>
              <w:tabs>
                <w:tab w:val="left" w:pos="180"/>
                <w:tab w:val="left" w:pos="1620"/>
              </w:tabs>
              <w:spacing w:line="360" w:lineRule="exact"/>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服务名称</w:t>
            </w:r>
          </w:p>
        </w:tc>
        <w:tc>
          <w:tcPr>
            <w:tcW w:w="1267" w:type="dxa"/>
            <w:tcBorders>
              <w:top w:val="single" w:color="auto" w:sz="4" w:space="0"/>
              <w:left w:val="single" w:color="auto" w:sz="4" w:space="0"/>
              <w:bottom w:val="single" w:color="auto" w:sz="4" w:space="0"/>
              <w:right w:val="single" w:color="auto" w:sz="4" w:space="0"/>
            </w:tcBorders>
            <w:vAlign w:val="center"/>
          </w:tcPr>
          <w:p w14:paraId="69908455">
            <w:pPr>
              <w:tabs>
                <w:tab w:val="left" w:pos="180"/>
                <w:tab w:val="left" w:pos="1620"/>
              </w:tabs>
              <w:spacing w:line="360" w:lineRule="exact"/>
              <w:jc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cs="宋体"/>
                <w:b w:val="0"/>
                <w:bCs w:val="0"/>
                <w:color w:val="auto"/>
                <w:kern w:val="0"/>
                <w:sz w:val="24"/>
                <w:szCs w:val="24"/>
                <w:highlight w:val="none"/>
                <w:lang w:val="en-US" w:eastAsia="zh-CN" w:bidi="ar"/>
              </w:rPr>
              <w:t>折扣率（%）</w:t>
            </w:r>
          </w:p>
        </w:tc>
        <w:tc>
          <w:tcPr>
            <w:tcW w:w="5505" w:type="dxa"/>
            <w:tcBorders>
              <w:top w:val="single" w:color="auto" w:sz="4" w:space="0"/>
              <w:left w:val="single" w:color="auto" w:sz="4" w:space="0"/>
              <w:bottom w:val="single" w:color="auto" w:sz="4" w:space="0"/>
              <w:right w:val="single" w:color="auto" w:sz="4" w:space="0"/>
            </w:tcBorders>
            <w:vAlign w:val="center"/>
          </w:tcPr>
          <w:p w14:paraId="7DB3D12D">
            <w:pPr>
              <w:widowControl/>
              <w:wordWrap w:val="0"/>
              <w:spacing w:line="360" w:lineRule="exact"/>
              <w:jc w:val="center"/>
              <w:textAlignment w:val="center"/>
              <w:rPr>
                <w:rFonts w:ascii="宋体" w:hAnsi="宋体" w:cs="宋体"/>
                <w:b w:val="0"/>
                <w:bCs w:val="0"/>
                <w:color w:val="auto"/>
                <w:kern w:val="0"/>
                <w:sz w:val="24"/>
                <w:szCs w:val="24"/>
                <w:highlight w:val="none"/>
                <w:lang w:bidi="ar"/>
              </w:rPr>
            </w:pPr>
            <w:r>
              <w:rPr>
                <w:rFonts w:hint="eastAsia" w:ascii="宋体" w:hAnsi="宋体" w:cs="宋体"/>
                <w:b w:val="0"/>
                <w:bCs w:val="0"/>
                <w:color w:val="auto"/>
                <w:kern w:val="0"/>
                <w:sz w:val="24"/>
                <w:szCs w:val="24"/>
                <w:highlight w:val="none"/>
                <w:lang w:bidi="ar"/>
              </w:rPr>
              <w:t>备注</w:t>
            </w:r>
          </w:p>
        </w:tc>
      </w:tr>
      <w:tr w14:paraId="76B3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54C15E21">
            <w:pPr>
              <w:widowControl/>
              <w:wordWrap w:val="0"/>
              <w:spacing w:line="360" w:lineRule="exact"/>
              <w:jc w:val="center"/>
              <w:textAlignment w:val="center"/>
              <w:rPr>
                <w:rFonts w:ascii="宋体" w:hAnsi="宋体" w:cs="宋体"/>
                <w:b w:val="0"/>
                <w:bCs w:val="0"/>
                <w:color w:val="auto"/>
                <w:sz w:val="24"/>
                <w:szCs w:val="24"/>
                <w:highlight w:val="none"/>
              </w:rPr>
            </w:pPr>
            <w:r>
              <w:rPr>
                <w:rFonts w:hint="eastAsia" w:ascii="宋体" w:hAnsi="宋体" w:cs="宋体"/>
                <w:b w:val="0"/>
                <w:bCs w:val="0"/>
                <w:color w:val="auto"/>
                <w:kern w:val="0"/>
                <w:sz w:val="24"/>
                <w:szCs w:val="24"/>
                <w:highlight w:val="none"/>
                <w:lang w:bidi="ar"/>
              </w:rPr>
              <w:t>1</w:t>
            </w:r>
          </w:p>
        </w:tc>
        <w:tc>
          <w:tcPr>
            <w:tcW w:w="1737" w:type="dxa"/>
            <w:tcBorders>
              <w:top w:val="single" w:color="auto" w:sz="4" w:space="0"/>
              <w:left w:val="single" w:color="auto" w:sz="4" w:space="0"/>
              <w:bottom w:val="single" w:color="auto" w:sz="4" w:space="0"/>
              <w:right w:val="single" w:color="auto" w:sz="4" w:space="0"/>
            </w:tcBorders>
            <w:vAlign w:val="center"/>
          </w:tcPr>
          <w:p w14:paraId="41F99A17">
            <w:pPr>
              <w:spacing w:before="120" w:after="120" w:line="288" w:lineRule="auto"/>
              <w:ind w:left="0"/>
              <w:jc w:val="center"/>
              <w:rPr>
                <w:rFonts w:ascii="宋体" w:hAnsi="宋体" w:cs="宋体"/>
                <w:b w:val="0"/>
                <w:bCs w:val="0"/>
                <w:color w:val="auto"/>
                <w:kern w:val="0"/>
                <w:sz w:val="24"/>
                <w:szCs w:val="24"/>
                <w:highlight w:val="none"/>
                <w:lang w:bidi="ar"/>
              </w:rPr>
            </w:pPr>
          </w:p>
        </w:tc>
        <w:tc>
          <w:tcPr>
            <w:tcW w:w="1267" w:type="dxa"/>
            <w:tcBorders>
              <w:top w:val="single" w:color="auto" w:sz="4" w:space="0"/>
              <w:left w:val="single" w:color="auto" w:sz="4" w:space="0"/>
              <w:bottom w:val="single" w:color="auto" w:sz="4" w:space="0"/>
              <w:right w:val="single" w:color="auto" w:sz="4" w:space="0"/>
            </w:tcBorders>
            <w:vAlign w:val="center"/>
          </w:tcPr>
          <w:p w14:paraId="7EAC5DDA">
            <w:pPr>
              <w:widowControl/>
              <w:wordWrap w:val="0"/>
              <w:spacing w:line="360" w:lineRule="exact"/>
              <w:jc w:val="center"/>
              <w:textAlignment w:val="center"/>
              <w:rPr>
                <w:rFonts w:hint="default" w:ascii="宋体" w:hAnsi="宋体" w:eastAsia="宋体" w:cs="宋体"/>
                <w:b w:val="0"/>
                <w:bCs w:val="0"/>
                <w:color w:val="auto"/>
                <w:kern w:val="0"/>
                <w:sz w:val="24"/>
                <w:szCs w:val="24"/>
                <w:highlight w:val="none"/>
                <w:lang w:val="en-US" w:eastAsia="zh-CN" w:bidi="ar"/>
              </w:rPr>
            </w:pPr>
          </w:p>
        </w:tc>
        <w:tc>
          <w:tcPr>
            <w:tcW w:w="5505" w:type="dxa"/>
            <w:tcBorders>
              <w:top w:val="single" w:color="auto" w:sz="4" w:space="0"/>
              <w:left w:val="single" w:color="auto" w:sz="4" w:space="0"/>
              <w:right w:val="single" w:color="auto" w:sz="4" w:space="0"/>
            </w:tcBorders>
            <w:vAlign w:val="center"/>
          </w:tcPr>
          <w:p w14:paraId="3622DB52">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本项目以折扣率报价，</w:t>
            </w:r>
            <w:r>
              <w:rPr>
                <w:rFonts w:hint="eastAsia" w:ascii="宋体" w:hAnsi="宋体" w:eastAsia="宋体" w:cs="宋体"/>
                <w:b w:val="0"/>
                <w:bCs/>
                <w:color w:val="auto"/>
                <w:sz w:val="24"/>
                <w:szCs w:val="24"/>
                <w:highlight w:val="none"/>
                <w:lang w:eastAsia="zh-CN"/>
              </w:rPr>
              <w:t>折扣率</w:t>
            </w:r>
            <w:r>
              <w:rPr>
                <w:rFonts w:hint="eastAsia" w:ascii="宋体" w:hAnsi="宋体" w:cs="宋体"/>
                <w:b w:val="0"/>
                <w:bCs/>
                <w:color w:val="auto"/>
                <w:sz w:val="24"/>
                <w:szCs w:val="24"/>
                <w:highlight w:val="none"/>
                <w:lang w:val="en-US" w:eastAsia="zh-CN"/>
              </w:rPr>
              <w:t>报价区间为0＜折扣率≤90%，超出此区间的</w:t>
            </w:r>
            <w:r>
              <w:rPr>
                <w:rFonts w:hint="eastAsia" w:ascii="宋体" w:hAnsi="宋体" w:eastAsia="宋体" w:cs="宋体"/>
                <w:b w:val="0"/>
                <w:bCs/>
                <w:color w:val="auto"/>
                <w:sz w:val="24"/>
                <w:szCs w:val="24"/>
                <w:highlight w:val="none"/>
                <w:lang w:eastAsia="zh-CN"/>
              </w:rPr>
              <w:t>响应无效</w:t>
            </w:r>
            <w:r>
              <w:rPr>
                <w:rFonts w:hint="eastAsia" w:ascii="宋体" w:hAnsi="宋体" w:cs="宋体"/>
                <w:b w:val="0"/>
                <w:bCs/>
                <w:color w:val="auto"/>
                <w:sz w:val="24"/>
                <w:szCs w:val="24"/>
                <w:highlight w:val="none"/>
                <w:lang w:eastAsia="zh-CN"/>
              </w:rPr>
              <w:t>，</w:t>
            </w:r>
            <w:r>
              <w:rPr>
                <w:rFonts w:hint="default" w:ascii="宋体" w:hAnsi="宋体" w:eastAsia="宋体" w:cs="宋体"/>
                <w:b w:val="0"/>
                <w:bCs w:val="0"/>
                <w:color w:val="auto"/>
                <w:sz w:val="24"/>
                <w:szCs w:val="24"/>
                <w:highlight w:val="none"/>
                <w:lang w:val="en-US" w:eastAsia="zh-CN"/>
              </w:rPr>
              <w:t>最终结算金额=实际采购数量×基准单价×折扣率。</w:t>
            </w:r>
          </w:p>
          <w:p w14:paraId="23D7EF38">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具体计算方式如下：当月结算金额=各类货物结算金额的总和</w:t>
            </w:r>
            <w:r>
              <w:rPr>
                <w:rFonts w:hint="eastAsia" w:ascii="宋体" w:hAnsi="宋体" w:cs="宋体"/>
                <w:b w:val="0"/>
                <w:bCs w:val="0"/>
                <w:color w:val="auto"/>
                <w:sz w:val="24"/>
                <w:szCs w:val="24"/>
                <w:highlight w:val="none"/>
                <w:lang w:val="en-US" w:eastAsia="zh-CN"/>
              </w:rPr>
              <w:t>。</w:t>
            </w:r>
          </w:p>
          <w:p w14:paraId="3C5B77CA">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某货物结算金额=该月某货物实际验收合格数量×某货物实际采购单价。</w:t>
            </w:r>
          </w:p>
          <w:p w14:paraId="739D0290">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某货物实际采购单价=某货物供货时的市场价格(基准单价)×折扣率。</w:t>
            </w:r>
          </w:p>
          <w:p w14:paraId="2283EF08">
            <w:pPr>
              <w:wordWrap w:val="0"/>
              <w:spacing w:line="360" w:lineRule="exact"/>
              <w:jc w:val="left"/>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报价必须含以下部分，包括合同的最终价格，应包括食品原材料成本、生产、检验检测、包装、运输、仓储、配送、服务、人工、保险、培训、利润、税金等一切相关费用。</w:t>
            </w:r>
          </w:p>
        </w:tc>
      </w:tr>
      <w:tr w14:paraId="390E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9217" w:type="dxa"/>
            <w:gridSpan w:val="4"/>
            <w:tcBorders>
              <w:top w:val="single" w:color="auto" w:sz="4" w:space="0"/>
              <w:left w:val="single" w:color="auto" w:sz="4" w:space="0"/>
              <w:bottom w:val="single" w:color="auto" w:sz="4" w:space="0"/>
              <w:right w:val="single" w:color="auto" w:sz="4" w:space="0"/>
            </w:tcBorders>
            <w:vAlign w:val="center"/>
          </w:tcPr>
          <w:p w14:paraId="21487006">
            <w:pPr>
              <w:wordWrap w:val="0"/>
              <w:spacing w:line="360" w:lineRule="exact"/>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折扣率</w:t>
            </w: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u w:val="single"/>
              </w:rPr>
              <w:t xml:space="preserve">（大写）                 （小写）             </w:t>
            </w:r>
          </w:p>
        </w:tc>
      </w:tr>
      <w:tr w14:paraId="007C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9217" w:type="dxa"/>
            <w:gridSpan w:val="4"/>
            <w:tcBorders>
              <w:top w:val="single" w:color="auto" w:sz="4" w:space="0"/>
              <w:left w:val="single" w:color="auto" w:sz="4" w:space="0"/>
              <w:bottom w:val="single" w:color="auto" w:sz="4" w:space="0"/>
              <w:right w:val="single" w:color="auto" w:sz="4" w:space="0"/>
            </w:tcBorders>
            <w:vAlign w:val="center"/>
          </w:tcPr>
          <w:p w14:paraId="76795183">
            <w:pPr>
              <w:wordWrap w:val="0"/>
              <w:spacing w:line="360" w:lineRule="exact"/>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服务</w:t>
            </w:r>
            <w:r>
              <w:rPr>
                <w:rFonts w:hint="eastAsia" w:ascii="宋体" w:hAnsi="宋体" w:cs="宋体"/>
                <w:b w:val="0"/>
                <w:bCs w:val="0"/>
                <w:color w:val="auto"/>
                <w:sz w:val="24"/>
                <w:szCs w:val="24"/>
                <w:highlight w:val="none"/>
              </w:rPr>
              <w:t>期限：</w:t>
            </w:r>
          </w:p>
        </w:tc>
      </w:tr>
    </w:tbl>
    <w:p w14:paraId="163F1541">
      <w:pPr>
        <w:spacing w:line="360" w:lineRule="auto"/>
        <w:ind w:left="-2" w:leftChars="-1" w:firstLine="480" w:firstLineChars="200"/>
        <w:rPr>
          <w:rFonts w:hint="eastAsia" w:cs="仿宋_GB2312" w:asciiTheme="minorEastAsia" w:hAnsiTheme="minorEastAsia" w:eastAsiaTheme="minorEastAsia"/>
          <w:color w:val="auto"/>
          <w:sz w:val="24"/>
          <w:highlight w:val="none"/>
        </w:rPr>
      </w:pPr>
    </w:p>
    <w:p w14:paraId="1EA4CEA1">
      <w:pPr>
        <w:spacing w:line="360" w:lineRule="auto"/>
        <w:ind w:left="-2" w:leftChars="-1" w:firstLine="480" w:firstLineChars="20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注：</w:t>
      </w:r>
      <w:r>
        <w:rPr>
          <w:rFonts w:hint="eastAsia" w:cs="仿宋_GB2312" w:asciiTheme="minorEastAsia" w:hAnsiTheme="minorEastAsia" w:eastAsiaTheme="minorEastAsia"/>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供应商需按本表格式填写</w:t>
      </w:r>
      <w:r>
        <w:rPr>
          <w:rFonts w:hint="eastAsia" w:cs="宋体" w:asciiTheme="minorEastAsia" w:hAnsiTheme="minorEastAsia" w:eastAsiaTheme="minorEastAsia"/>
          <w:b/>
          <w:color w:val="auto"/>
          <w:kern w:val="0"/>
          <w:sz w:val="24"/>
          <w:highlight w:val="none"/>
          <w:lang w:val="zh-CN"/>
        </w:rPr>
        <w:t>，</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响应文件含有采购人不能接受的附加条件，响应无效</w:t>
      </w:r>
      <w:r>
        <w:rPr>
          <w:rFonts w:hint="eastAsia" w:cs="仿宋_GB2312" w:asciiTheme="minorEastAsia" w:hAnsiTheme="minorEastAsia" w:eastAsiaTheme="minorEastAsia"/>
          <w:color w:val="auto"/>
          <w:kern w:val="0"/>
          <w:sz w:val="24"/>
          <w:highlight w:val="none"/>
          <w:lang w:val="zh-CN"/>
        </w:rPr>
        <w:t>。</w:t>
      </w:r>
    </w:p>
    <w:p w14:paraId="6CC61287">
      <w:pPr>
        <w:snapToGrid w:val="0"/>
        <w:spacing w:line="360" w:lineRule="auto"/>
        <w:ind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2</w:t>
      </w:r>
      <w:r>
        <w:rPr>
          <w:rFonts w:cs="仿宋_GB2312"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lang w:val="zh-CN"/>
        </w:rPr>
        <w:t>有关本项目实施所涉及的一切费用均计入报价。</w:t>
      </w:r>
      <w:r>
        <w:rPr>
          <w:rFonts w:hint="eastAsia" w:cs="宋体" w:asciiTheme="minorEastAsia" w:hAnsiTheme="minorEastAsia" w:eastAsiaTheme="minorEastAsia"/>
          <w:b/>
          <w:color w:val="auto"/>
          <w:kern w:val="0"/>
          <w:sz w:val="24"/>
          <w:highlight w:val="none"/>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b/>
          <w:color w:val="auto"/>
          <w:kern w:val="0"/>
          <w:sz w:val="24"/>
          <w:highlight w:val="none"/>
          <w:lang w:val="zh-CN"/>
        </w:rPr>
        <w:t>不得出现“0元”“免费赠送”等形式的无偿报价，</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最后报价文件含有采购人不能接受的附加条件，响应无效</w:t>
      </w:r>
      <w:r>
        <w:rPr>
          <w:rFonts w:hint="eastAsia" w:cs="宋体" w:asciiTheme="minorEastAsia" w:hAnsiTheme="minorEastAsia" w:eastAsiaTheme="minorEastAsia"/>
          <w:b/>
          <w:color w:val="auto"/>
          <w:kern w:val="0"/>
          <w:sz w:val="24"/>
          <w:highlight w:val="none"/>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highlight w:val="none"/>
        </w:rPr>
        <w:t>视为</w:t>
      </w:r>
      <w:r>
        <w:rPr>
          <w:rFonts w:hint="eastAsia" w:cs="宋体" w:asciiTheme="minorEastAsia" w:hAnsiTheme="minorEastAsia" w:eastAsiaTheme="minorEastAsia"/>
          <w:b/>
          <w:color w:val="auto"/>
          <w:sz w:val="24"/>
          <w:highlight w:val="none"/>
        </w:rPr>
        <w:t>响应文件含有采购人不能接受的附加条件的，响应无效。</w:t>
      </w:r>
    </w:p>
    <w:p w14:paraId="11F9E7E7">
      <w:pPr>
        <w:snapToGrid w:val="0"/>
        <w:spacing w:line="360" w:lineRule="auto"/>
        <w:ind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highlight w:val="none"/>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highlight w:val="none"/>
          <w:lang w:val="zh-CN"/>
        </w:rPr>
        <w:t>。</w:t>
      </w:r>
    </w:p>
    <w:p w14:paraId="5F2A449F">
      <w:pPr>
        <w:spacing w:line="360" w:lineRule="auto"/>
        <w:ind w:firstLine="480" w:firstLineChars="200"/>
        <w:rPr>
          <w:rFonts w:cs="仿宋_GB2312" w:asciiTheme="minorEastAsia" w:hAnsiTheme="minorEastAsia" w:eastAsiaTheme="minorEastAsia"/>
          <w:color w:val="auto"/>
          <w:kern w:val="0"/>
          <w:sz w:val="24"/>
          <w:highlight w:val="none"/>
          <w:u w:val="single"/>
          <w:lang w:val="zh-CN"/>
        </w:rPr>
      </w:pPr>
      <w:r>
        <w:rPr>
          <w:rFonts w:hint="eastAsia" w:cs="仿宋_GB2312" w:asciiTheme="minorEastAsia" w:hAnsiTheme="minorEastAsia" w:eastAsiaTheme="minorEastAsia"/>
          <w:color w:val="auto"/>
          <w:kern w:val="0"/>
          <w:sz w:val="24"/>
          <w:szCs w:val="22"/>
          <w:highlight w:val="none"/>
          <w:lang w:val="zh-CN"/>
        </w:rPr>
        <w:t>4</w:t>
      </w:r>
      <w:r>
        <w:rPr>
          <w:rFonts w:cs="仿宋_GB2312" w:asciiTheme="minorEastAsia" w:hAnsiTheme="minorEastAsia" w:eastAsiaTheme="minorEastAsia"/>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2EAA3DDB">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5、</w:t>
      </w:r>
      <w:r>
        <w:rPr>
          <w:rFonts w:hint="eastAsia" w:cs="仿宋_GB2312" w:asciiTheme="minorEastAsia" w:hAnsiTheme="minorEastAsia" w:eastAsiaTheme="minorEastAsia"/>
          <w:color w:val="auto"/>
          <w:kern w:val="0"/>
          <w:sz w:val="24"/>
          <w:highlight w:val="none"/>
          <w:lang w:val="zh-CN"/>
        </w:rPr>
        <w:t>如有多轮报价，则每轮报价</w:t>
      </w:r>
      <w:r>
        <w:rPr>
          <w:rFonts w:hint="eastAsia" w:cs="宋体" w:asciiTheme="minorEastAsia" w:hAnsiTheme="minorEastAsia" w:eastAsiaTheme="minorEastAsia"/>
          <w:color w:val="auto"/>
          <w:kern w:val="0"/>
          <w:sz w:val="24"/>
          <w:highlight w:val="none"/>
          <w:lang w:val="zh-CN"/>
        </w:rPr>
        <w:t>供应商均</w:t>
      </w:r>
      <w:r>
        <w:rPr>
          <w:rFonts w:hint="eastAsia" w:ascii="宋体" w:hAnsi="宋体" w:cs="宋体"/>
          <w:color w:val="auto"/>
          <w:kern w:val="0"/>
          <w:sz w:val="24"/>
          <w:highlight w:val="none"/>
          <w:lang w:val="zh-CN"/>
        </w:rPr>
        <w:t>需按本表格式填写</w:t>
      </w:r>
      <w:r>
        <w:rPr>
          <w:rFonts w:cs="仿宋_GB2312" w:asciiTheme="minorEastAsia" w:hAnsiTheme="minorEastAsia" w:eastAsiaTheme="minorEastAsia"/>
          <w:color w:val="auto"/>
          <w:kern w:val="0"/>
          <w:sz w:val="24"/>
          <w:highlight w:val="none"/>
          <w:lang w:val="zh-CN"/>
        </w:rPr>
        <w:t>。</w:t>
      </w:r>
    </w:p>
    <w:p w14:paraId="11ADE64C">
      <w:pPr>
        <w:spacing w:line="360" w:lineRule="auto"/>
        <w:ind w:right="-874" w:rightChars="-416"/>
        <w:rPr>
          <w:rFonts w:cs="仿宋_GB2312" w:asciiTheme="minorEastAsia" w:hAnsiTheme="minorEastAsia" w:eastAsiaTheme="minorEastAsia"/>
          <w:color w:val="auto"/>
          <w:sz w:val="24"/>
          <w:highlight w:val="none"/>
        </w:rPr>
      </w:pPr>
    </w:p>
    <w:p w14:paraId="06011653">
      <w:pPr>
        <w:autoSpaceDE w:val="0"/>
        <w:autoSpaceDN w:val="0"/>
        <w:spacing w:line="360" w:lineRule="auto"/>
        <w:ind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 xml:space="preserve">                                         </w:t>
      </w:r>
      <w:r>
        <w:rPr>
          <w:rFonts w:hint="eastAsia" w:cs="仿宋_GB2312" w:asciiTheme="minorEastAsia" w:hAnsiTheme="minorEastAsia" w:eastAsiaTheme="minorEastAsia"/>
          <w:color w:val="auto"/>
          <w:kern w:val="0"/>
          <w:sz w:val="24"/>
          <w:highlight w:val="none"/>
          <w:lang w:val="zh-CN"/>
        </w:rPr>
        <w:t xml:space="preserve">磋商供应商名称(公章)： </w:t>
      </w:r>
    </w:p>
    <w:p w14:paraId="17CF4845">
      <w:pPr>
        <w:autoSpaceDE w:val="0"/>
        <w:autoSpaceDN w:val="0"/>
        <w:spacing w:line="360" w:lineRule="auto"/>
        <w:jc w:val="left"/>
        <w:rPr>
          <w:rFonts w:hint="eastAsia" w:cs="仿宋_GB2312" w:asciiTheme="minorEastAsia" w:hAnsiTheme="minorEastAsia" w:eastAsiaTheme="minorEastAsia"/>
          <w:color w:val="auto"/>
          <w:kern w:val="0"/>
          <w:sz w:val="24"/>
          <w:highlight w:val="none"/>
          <w:lang w:val="zh-CN"/>
        </w:rPr>
      </w:pPr>
    </w:p>
    <w:p w14:paraId="2004DE9C">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50723D99">
      <w:pPr>
        <w:spacing w:line="360" w:lineRule="auto"/>
        <w:rPr>
          <w:rFonts w:hint="eastAsia" w:cs="仿宋_GB2312" w:asciiTheme="minorEastAsia" w:hAnsiTheme="minorEastAsia" w:eastAsiaTheme="minorEastAsia"/>
          <w:color w:val="auto"/>
          <w:kern w:val="0"/>
          <w:sz w:val="24"/>
          <w:highlight w:val="none"/>
          <w:lang w:val="zh-CN"/>
        </w:rPr>
      </w:pPr>
    </w:p>
    <w:p w14:paraId="3854A784">
      <w:pPr>
        <w:spacing w:line="360" w:lineRule="auto"/>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63567F7B">
      <w:pPr>
        <w:spacing w:line="360" w:lineRule="auto"/>
        <w:ind w:right="-874" w:rightChars="-416"/>
        <w:rPr>
          <w:rFonts w:cs="仿宋_GB2312" w:asciiTheme="minorEastAsia" w:hAnsiTheme="minorEastAsia" w:eastAsiaTheme="minorEastAsia"/>
          <w:color w:val="auto"/>
          <w:kern w:val="0"/>
          <w:sz w:val="24"/>
          <w:highlight w:val="none"/>
          <w:lang w:val="zh-CN"/>
        </w:rPr>
        <w:sectPr>
          <w:footerReference r:id="rId5" w:type="first"/>
          <w:footerReference r:id="rId4"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0" w:num="1"/>
          <w:titlePg/>
          <w:rtlGutter w:val="0"/>
          <w:docGrid w:linePitch="312" w:charSpace="0"/>
        </w:sectPr>
      </w:pPr>
    </w:p>
    <w:p w14:paraId="3779CAEF">
      <w:pPr>
        <w:widowControl/>
        <w:adjustRightInd/>
        <w:jc w:val="left"/>
        <w:rPr>
          <w:rFonts w:cs="仿宋_GB2312" w:asciiTheme="minorEastAsia" w:hAnsiTheme="minorEastAsia" w:eastAsiaTheme="minorEastAsia"/>
          <w:b/>
          <w:color w:val="auto"/>
          <w:sz w:val="24"/>
          <w:highlight w:val="none"/>
        </w:rPr>
      </w:pPr>
    </w:p>
    <w:p w14:paraId="0BD25ED4">
      <w:pPr>
        <w:spacing w:line="360" w:lineRule="auto"/>
        <w:jc w:val="left"/>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附件</w:t>
      </w:r>
      <w:r>
        <w:rPr>
          <w:rFonts w:hint="eastAsia" w:cs="仿宋_GB2312" w:asciiTheme="minorEastAsia" w:hAnsiTheme="minorEastAsia" w:eastAsiaTheme="minorEastAsia"/>
          <w:b/>
          <w:color w:val="auto"/>
          <w:sz w:val="32"/>
          <w:szCs w:val="32"/>
          <w:highlight w:val="none"/>
          <w:lang w:val="en-US" w:eastAsia="zh-CN"/>
        </w:rPr>
        <w:t>1</w:t>
      </w:r>
      <w:r>
        <w:rPr>
          <w:rFonts w:hint="eastAsia" w:cs="仿宋_GB2312" w:asciiTheme="minorEastAsia" w:hAnsiTheme="minorEastAsia" w:eastAsiaTheme="minorEastAsia"/>
          <w:b/>
          <w:color w:val="auto"/>
          <w:sz w:val="32"/>
          <w:szCs w:val="32"/>
          <w:highlight w:val="none"/>
        </w:rPr>
        <w:t>：</w:t>
      </w:r>
    </w:p>
    <w:p w14:paraId="2C18111D">
      <w:pPr>
        <w:spacing w:line="360" w:lineRule="auto"/>
        <w:rPr>
          <w:rFonts w:asciiTheme="minorEastAsia" w:hAnsiTheme="minorEastAsia" w:eastAsiaTheme="minorEastAsia"/>
          <w:b/>
          <w:color w:val="auto"/>
          <w:spacing w:val="6"/>
          <w:sz w:val="32"/>
          <w:szCs w:val="32"/>
          <w:highlight w:val="none"/>
        </w:rPr>
      </w:pPr>
    </w:p>
    <w:p w14:paraId="7C42E1E1">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DBAB303">
      <w:pPr>
        <w:spacing w:line="360" w:lineRule="auto"/>
        <w:rPr>
          <w:rFonts w:asciiTheme="minorEastAsia" w:hAnsiTheme="minorEastAsia" w:eastAsiaTheme="minorEastAsia"/>
          <w:b/>
          <w:color w:val="auto"/>
          <w:spacing w:val="6"/>
          <w:sz w:val="30"/>
          <w:szCs w:val="30"/>
          <w:highlight w:val="none"/>
        </w:rPr>
      </w:pPr>
    </w:p>
    <w:p w14:paraId="6CACA742">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highlight w:val="none"/>
          <w:u w:val="single"/>
        </w:rPr>
        <w:t xml:space="preserve">   （采购人）    </w:t>
      </w:r>
      <w:r>
        <w:rPr>
          <w:rFonts w:hint="eastAsia" w:cs="仿宋_GB2312" w:asciiTheme="minorEastAsia" w:hAnsiTheme="minorEastAsia" w:eastAsiaTheme="minorEastAsia"/>
          <w:color w:val="auto"/>
          <w:sz w:val="24"/>
          <w:highlight w:val="none"/>
        </w:rPr>
        <w:t>单位的</w:t>
      </w:r>
      <w:r>
        <w:rPr>
          <w:rFonts w:hint="eastAsia" w:cs="仿宋_GB2312" w:asciiTheme="minorEastAsia" w:hAnsiTheme="minorEastAsia" w:eastAsiaTheme="minorEastAsia"/>
          <w:color w:val="auto"/>
          <w:sz w:val="24"/>
          <w:highlight w:val="none"/>
          <w:u w:val="single"/>
        </w:rPr>
        <w:t xml:space="preserve">     （项目名称）    </w:t>
      </w:r>
      <w:r>
        <w:rPr>
          <w:rFonts w:hint="eastAsia" w:cs="仿宋_GB2312" w:asciiTheme="minorEastAsia" w:hAnsiTheme="minorEastAsia" w:eastAsiaTheme="minorEastAsia"/>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1CCBF7E4">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本单位对上述声明的真实性负责。如有虚假，将依法承担相应责任。</w:t>
      </w:r>
    </w:p>
    <w:p w14:paraId="52898893">
      <w:pPr>
        <w:spacing w:line="360" w:lineRule="auto"/>
        <w:ind w:firstLine="480" w:firstLineChars="200"/>
        <w:rPr>
          <w:rFonts w:cs="仿宋_GB2312" w:asciiTheme="minorEastAsia" w:hAnsiTheme="minorEastAsia" w:eastAsiaTheme="minorEastAsia"/>
          <w:color w:val="auto"/>
          <w:sz w:val="24"/>
          <w:highlight w:val="none"/>
        </w:rPr>
      </w:pPr>
    </w:p>
    <w:p w14:paraId="2812F87E">
      <w:pPr>
        <w:spacing w:line="360" w:lineRule="auto"/>
        <w:ind w:firstLine="480" w:firstLineChars="200"/>
        <w:rPr>
          <w:rFonts w:cs="仿宋_GB2312" w:asciiTheme="minorEastAsia" w:hAnsiTheme="minorEastAsia" w:eastAsiaTheme="minorEastAsia"/>
          <w:color w:val="auto"/>
          <w:sz w:val="24"/>
          <w:highlight w:val="none"/>
        </w:rPr>
      </w:pPr>
    </w:p>
    <w:p w14:paraId="2C5B4B12">
      <w:pPr>
        <w:tabs>
          <w:tab w:val="left" w:pos="4860"/>
        </w:tabs>
        <w:spacing w:line="360" w:lineRule="auto"/>
        <w:ind w:right="1560" w:firstLine="480" w:firstLineChars="200"/>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w:t>
      </w:r>
      <w:r>
        <w:rPr>
          <w:rFonts w:hint="eastAsia" w:cs="仿宋_GB2312" w:asciiTheme="minorEastAsia" w:hAnsiTheme="minorEastAsia" w:eastAsiaTheme="minorEastAsia"/>
          <w:color w:val="auto"/>
          <w:kern w:val="0"/>
          <w:sz w:val="24"/>
          <w:highlight w:val="none"/>
          <w:lang w:val="zh-CN"/>
        </w:rPr>
        <w:t>磋商供应商名称(公章)</w:t>
      </w:r>
      <w:r>
        <w:rPr>
          <w:rFonts w:hint="eastAsia" w:cs="仿宋_GB2312" w:asciiTheme="minorEastAsia" w:hAnsiTheme="minorEastAsia" w:eastAsiaTheme="minorEastAsia"/>
          <w:color w:val="auto"/>
          <w:sz w:val="24"/>
          <w:highlight w:val="none"/>
        </w:rPr>
        <w:t>：</w:t>
      </w:r>
    </w:p>
    <w:p w14:paraId="50C5896A">
      <w:pPr>
        <w:tabs>
          <w:tab w:val="left" w:pos="4860"/>
        </w:tabs>
        <w:spacing w:line="360" w:lineRule="auto"/>
        <w:ind w:right="1560" w:firstLine="480" w:firstLineChars="200"/>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日  期：</w:t>
      </w:r>
    </w:p>
    <w:p w14:paraId="1FF3D58A">
      <w:pPr>
        <w:spacing w:line="360" w:lineRule="auto"/>
        <w:ind w:firstLine="480" w:firstLineChars="200"/>
        <w:rPr>
          <w:rFonts w:cs="仿宋_GB2312" w:asciiTheme="minorEastAsia" w:hAnsiTheme="minorEastAsia" w:eastAsiaTheme="minorEastAsia"/>
          <w:color w:val="auto"/>
          <w:sz w:val="24"/>
          <w:highlight w:val="none"/>
        </w:rPr>
      </w:pPr>
    </w:p>
    <w:p w14:paraId="5D2677F2">
      <w:pPr>
        <w:widowControl/>
        <w:adjustRightInd/>
        <w:jc w:val="left"/>
        <w:rPr>
          <w:rFonts w:cs="仿宋_GB2312" w:asciiTheme="minorEastAsia" w:hAnsiTheme="minorEastAsia" w:eastAsiaTheme="minorEastAsia"/>
          <w:b/>
          <w:color w:val="auto"/>
          <w:sz w:val="32"/>
          <w:szCs w:val="32"/>
          <w:highlight w:val="none"/>
        </w:rPr>
      </w:pPr>
      <w:r>
        <w:rPr>
          <w:rFonts w:cs="仿宋_GB2312" w:asciiTheme="minorEastAsia" w:hAnsiTheme="minorEastAsia" w:eastAsiaTheme="minorEastAsia"/>
          <w:b/>
          <w:color w:val="auto"/>
          <w:sz w:val="32"/>
          <w:szCs w:val="32"/>
          <w:highlight w:val="none"/>
        </w:rPr>
        <w:br w:type="page"/>
      </w:r>
    </w:p>
    <w:p w14:paraId="51969B29">
      <w:pPr>
        <w:autoSpaceDE w:val="0"/>
        <w:autoSpaceDN w:val="0"/>
        <w:jc w:val="left"/>
        <w:rPr>
          <w:rFonts w:hint="eastAsia" w:cs="仿宋_GB2312" w:asciiTheme="minorEastAsia" w:hAnsiTheme="minorEastAsia" w:eastAsiaTheme="minorEastAsia"/>
          <w:b/>
          <w:color w:val="auto"/>
          <w:sz w:val="32"/>
          <w:szCs w:val="32"/>
          <w:highlight w:val="none"/>
          <w:lang w:val="en-US" w:eastAsia="zh-CN"/>
        </w:rPr>
      </w:pPr>
      <w:r>
        <w:rPr>
          <w:rFonts w:hint="eastAsia" w:cs="仿宋_GB2312" w:asciiTheme="minorEastAsia" w:hAnsiTheme="minorEastAsia" w:eastAsiaTheme="minorEastAsia"/>
          <w:b/>
          <w:color w:val="auto"/>
          <w:sz w:val="32"/>
          <w:szCs w:val="32"/>
          <w:highlight w:val="none"/>
        </w:rPr>
        <w:t>附件</w:t>
      </w:r>
      <w:r>
        <w:rPr>
          <w:rFonts w:hint="eastAsia" w:cs="仿宋_GB2312" w:asciiTheme="minorEastAsia" w:hAnsiTheme="minorEastAsia" w:eastAsiaTheme="minorEastAsia"/>
          <w:b/>
          <w:color w:val="auto"/>
          <w:sz w:val="32"/>
          <w:szCs w:val="32"/>
          <w:highlight w:val="none"/>
          <w:lang w:val="en-US" w:eastAsia="zh-CN"/>
        </w:rPr>
        <w:t>2</w:t>
      </w:r>
    </w:p>
    <w:p w14:paraId="0100E361">
      <w:pPr>
        <w:spacing w:line="360" w:lineRule="auto"/>
        <w:jc w:val="center"/>
        <w:rPr>
          <w:rFonts w:cs="宋体" w:asciiTheme="minorEastAsia" w:hAnsiTheme="minorEastAsia" w:eastAsiaTheme="minorEastAsia"/>
          <w:b/>
          <w:color w:val="auto"/>
          <w:sz w:val="32"/>
          <w:szCs w:val="32"/>
          <w:highlight w:val="none"/>
        </w:rPr>
      </w:pPr>
    </w:p>
    <w:p w14:paraId="6CBFFBEC">
      <w:pPr>
        <w:adjustRightInd/>
        <w:spacing w:line="360" w:lineRule="auto"/>
        <w:jc w:val="center"/>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中小企业声明函（服务）</w:t>
      </w:r>
    </w:p>
    <w:p w14:paraId="23CF48DF">
      <w:pPr>
        <w:spacing w:line="360" w:lineRule="auto"/>
        <w:jc w:val="center"/>
        <w:rPr>
          <w:rFonts w:cs="宋体" w:asciiTheme="minorEastAsia" w:hAnsiTheme="minorEastAsia" w:eastAsiaTheme="minorEastAsia"/>
          <w:b/>
          <w:color w:val="auto"/>
          <w:sz w:val="32"/>
          <w:szCs w:val="32"/>
          <w:highlight w:val="none"/>
        </w:rPr>
      </w:pPr>
    </w:p>
    <w:p w14:paraId="77A34506">
      <w:pPr>
        <w:spacing w:line="360" w:lineRule="auto"/>
        <w:ind w:firstLine="360" w:firstLineChars="15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auto"/>
          <w:sz w:val="24"/>
          <w:highlight w:val="none"/>
          <w:u w:val="single"/>
        </w:rPr>
        <w:t xml:space="preserve">（采购人） </w:t>
      </w:r>
      <w:r>
        <w:rPr>
          <w:rFonts w:hint="eastAsia" w:cs="宋体" w:asciiTheme="minorEastAsia" w:hAnsiTheme="minorEastAsia" w:eastAsiaTheme="minorEastAsia"/>
          <w:color w:val="auto"/>
          <w:sz w:val="24"/>
          <w:highlight w:val="none"/>
        </w:rPr>
        <w:t>的</w:t>
      </w:r>
      <w:r>
        <w:rPr>
          <w:rFonts w:cs="宋体" w:asciiTheme="minorEastAsia" w:hAnsiTheme="minorEastAsia" w:eastAsiaTheme="minorEastAsia"/>
          <w:color w:val="auto"/>
          <w:sz w:val="24"/>
          <w:highlight w:val="none"/>
          <w:u w:val="single"/>
        </w:rPr>
        <w:t xml:space="preserve"> （项目</w:t>
      </w:r>
      <w:r>
        <w:rPr>
          <w:rFonts w:hint="eastAsia" w:cs="宋体" w:asciiTheme="minorEastAsia" w:hAnsiTheme="minorEastAsia" w:eastAsiaTheme="minorEastAsia"/>
          <w:color w:val="auto"/>
          <w:sz w:val="24"/>
          <w:highlight w:val="none"/>
          <w:u w:val="single"/>
        </w:rPr>
        <w:t xml:space="preserve">名称） </w:t>
      </w:r>
      <w:r>
        <w:rPr>
          <w:rFonts w:hint="eastAsia" w:cs="宋体" w:asciiTheme="minorEastAsia" w:hAnsiTheme="minorEastAsia" w:eastAsiaTheme="minorEastAsia"/>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B60D886">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highlight w:val="none"/>
        </w:rPr>
        <w:t xml:space="preserve"> </w:t>
      </w:r>
      <w:r>
        <w:rPr>
          <w:rFonts w:hint="eastAsia" w:cs="宋体" w:asciiTheme="minorEastAsia" w:hAnsiTheme="minorEastAsia" w:eastAsiaTheme="minorEastAsia"/>
          <w:color w:val="auto"/>
          <w:sz w:val="24"/>
          <w:highlight w:val="none"/>
          <w:u w:val="single"/>
        </w:rPr>
        <w:t>（标的名称）</w:t>
      </w:r>
      <w:r>
        <w:rPr>
          <w:rFonts w:hint="eastAsia" w:cs="宋体" w:asciiTheme="minorEastAsia" w:hAnsiTheme="minorEastAsia" w:eastAsiaTheme="minorEastAsia"/>
          <w:color w:val="auto"/>
          <w:sz w:val="24"/>
          <w:highlight w:val="none"/>
        </w:rPr>
        <w:t xml:space="preserve">，属于 </w:t>
      </w:r>
      <w:r>
        <w:rPr>
          <w:rFonts w:hint="eastAsia" w:cs="宋体" w:asciiTheme="minorEastAsia" w:hAnsiTheme="minorEastAsia" w:eastAsiaTheme="minorEastAsia"/>
          <w:color w:val="auto"/>
          <w:sz w:val="24"/>
          <w:highlight w:val="none"/>
          <w:u w:val="single"/>
        </w:rPr>
        <w:t>（采购文件中明确的所属行业）</w:t>
      </w:r>
      <w:r>
        <w:rPr>
          <w:rFonts w:hint="eastAsia" w:cs="宋体" w:asciiTheme="minorEastAsia" w:hAnsiTheme="minorEastAsia" w:eastAsiaTheme="minorEastAsia"/>
          <w:color w:val="auto"/>
          <w:sz w:val="24"/>
          <w:highlight w:val="none"/>
        </w:rPr>
        <w:t xml:space="preserve"> ；承建（承接）企业为 </w:t>
      </w:r>
      <w:r>
        <w:rPr>
          <w:rFonts w:hint="eastAsia" w:cs="宋体" w:asciiTheme="minorEastAsia" w:hAnsiTheme="minorEastAsia" w:eastAsiaTheme="minorEastAsia"/>
          <w:color w:val="auto"/>
          <w:sz w:val="24"/>
          <w:highlight w:val="none"/>
          <w:u w:val="single"/>
        </w:rPr>
        <w:t>（企业名称）</w:t>
      </w:r>
      <w:r>
        <w:rPr>
          <w:rFonts w:hint="eastAsia" w:cs="宋体" w:asciiTheme="minorEastAsia" w:hAnsiTheme="minorEastAsia" w:eastAsiaTheme="minorEastAsia"/>
          <w:color w:val="auto"/>
          <w:sz w:val="24"/>
          <w:highlight w:val="none"/>
        </w:rPr>
        <w:t xml:space="preserve"> ，从业人员</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人，营业收入为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万元，资产总额为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万元属于</w:t>
      </w:r>
      <w:r>
        <w:rPr>
          <w:rFonts w:hint="eastAsia" w:cs="宋体" w:asciiTheme="minorEastAsia" w:hAnsiTheme="minorEastAsia" w:eastAsiaTheme="minorEastAsia"/>
          <w:color w:val="auto"/>
          <w:sz w:val="24"/>
          <w:highlight w:val="none"/>
          <w:u w:val="single"/>
        </w:rPr>
        <w:t xml:space="preserve"> （中型企业、小型企业、微型企业） </w:t>
      </w:r>
      <w:r>
        <w:rPr>
          <w:rFonts w:hint="eastAsia" w:cs="宋体" w:asciiTheme="minorEastAsia" w:hAnsiTheme="minorEastAsia" w:eastAsiaTheme="minorEastAsia"/>
          <w:color w:val="auto"/>
          <w:sz w:val="24"/>
          <w:highlight w:val="none"/>
        </w:rPr>
        <w:t>；</w:t>
      </w:r>
    </w:p>
    <w:p w14:paraId="075F6C05">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highlight w:val="none"/>
        </w:rPr>
        <w:t xml:space="preserve"> </w:t>
      </w:r>
      <w:r>
        <w:rPr>
          <w:rFonts w:hint="eastAsia" w:cs="宋体" w:asciiTheme="minorEastAsia" w:hAnsiTheme="minorEastAsia" w:eastAsiaTheme="minorEastAsia"/>
          <w:color w:val="auto"/>
          <w:sz w:val="24"/>
          <w:highlight w:val="none"/>
          <w:u w:val="single"/>
        </w:rPr>
        <w:t>（标的名称）</w:t>
      </w:r>
      <w:r>
        <w:rPr>
          <w:rFonts w:hint="eastAsia" w:cs="宋体" w:asciiTheme="minorEastAsia" w:hAnsiTheme="minorEastAsia" w:eastAsiaTheme="minorEastAsia"/>
          <w:color w:val="auto"/>
          <w:sz w:val="24"/>
          <w:highlight w:val="none"/>
        </w:rPr>
        <w:t xml:space="preserve">，属于 </w:t>
      </w:r>
      <w:r>
        <w:rPr>
          <w:rFonts w:hint="eastAsia" w:cs="宋体" w:asciiTheme="minorEastAsia" w:hAnsiTheme="minorEastAsia" w:eastAsiaTheme="minorEastAsia"/>
          <w:color w:val="auto"/>
          <w:sz w:val="24"/>
          <w:highlight w:val="none"/>
          <w:u w:val="single"/>
        </w:rPr>
        <w:t>（采购文件中明确的所属行业）</w:t>
      </w:r>
      <w:r>
        <w:rPr>
          <w:rFonts w:hint="eastAsia" w:cs="宋体" w:asciiTheme="minorEastAsia" w:hAnsiTheme="minorEastAsia" w:eastAsiaTheme="minorEastAsia"/>
          <w:color w:val="auto"/>
          <w:sz w:val="24"/>
          <w:highlight w:val="none"/>
        </w:rPr>
        <w:t xml:space="preserve"> ；承建（承接）企业为 </w:t>
      </w:r>
      <w:r>
        <w:rPr>
          <w:rFonts w:hint="eastAsia" w:cs="宋体" w:asciiTheme="minorEastAsia" w:hAnsiTheme="minorEastAsia" w:eastAsiaTheme="minorEastAsia"/>
          <w:color w:val="auto"/>
          <w:sz w:val="24"/>
          <w:highlight w:val="none"/>
          <w:u w:val="single"/>
        </w:rPr>
        <w:t>（企业名称）</w:t>
      </w:r>
      <w:r>
        <w:rPr>
          <w:rFonts w:hint="eastAsia" w:cs="宋体" w:asciiTheme="minorEastAsia" w:hAnsiTheme="minorEastAsia" w:eastAsiaTheme="minorEastAsia"/>
          <w:color w:val="auto"/>
          <w:sz w:val="24"/>
          <w:highlight w:val="none"/>
        </w:rPr>
        <w:t xml:space="preserve"> ，从业人员</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人，营业收入为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万元，资产总额为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万元属于</w:t>
      </w:r>
      <w:r>
        <w:rPr>
          <w:rFonts w:hint="eastAsia" w:cs="宋体" w:asciiTheme="minorEastAsia" w:hAnsiTheme="minorEastAsia" w:eastAsiaTheme="minorEastAsia"/>
          <w:color w:val="auto"/>
          <w:sz w:val="24"/>
          <w:highlight w:val="none"/>
          <w:u w:val="single"/>
        </w:rPr>
        <w:t xml:space="preserve"> （中型企业、小型企业、微型企业） </w:t>
      </w:r>
      <w:r>
        <w:rPr>
          <w:rFonts w:hint="eastAsia" w:cs="宋体" w:asciiTheme="minorEastAsia" w:hAnsiTheme="minorEastAsia" w:eastAsiaTheme="minorEastAsia"/>
          <w:color w:val="auto"/>
          <w:sz w:val="24"/>
          <w:highlight w:val="none"/>
        </w:rPr>
        <w:t>；</w:t>
      </w:r>
    </w:p>
    <w:p w14:paraId="281B1E0E">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p>
    <w:p w14:paraId="1CE6053C">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以上企业，不属于大企业的分支机构，不存在控股股东为大企业的情形，也不存在与大企业的负责人为同一人的情形。</w:t>
      </w:r>
    </w:p>
    <w:p w14:paraId="166452E6">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本企业对上述声明内容的真实性负责。如有虚假，将依法承担相应责任。</w:t>
      </w:r>
    </w:p>
    <w:p w14:paraId="6BF85749">
      <w:pPr>
        <w:spacing w:line="360" w:lineRule="auto"/>
        <w:ind w:right="1760"/>
        <w:jc w:val="right"/>
        <w:rPr>
          <w:rFonts w:cs="宋体"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磋商供应商名称(公章)</w:t>
      </w:r>
      <w:r>
        <w:rPr>
          <w:rFonts w:hint="eastAsia" w:cs="宋体" w:asciiTheme="minorEastAsia" w:hAnsiTheme="minorEastAsia" w:eastAsiaTheme="minorEastAsia"/>
          <w:color w:val="auto"/>
          <w:sz w:val="24"/>
          <w:highlight w:val="none"/>
        </w:rPr>
        <w:t>：</w:t>
      </w:r>
    </w:p>
    <w:p w14:paraId="5B2A0122">
      <w:pPr>
        <w:spacing w:line="360" w:lineRule="auto"/>
        <w:ind w:right="1120" w:firstLine="4680" w:firstLineChars="195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日 期：</w:t>
      </w:r>
    </w:p>
    <w:p w14:paraId="127C055C">
      <w:pPr>
        <w:spacing w:line="360" w:lineRule="auto"/>
        <w:ind w:right="42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   注：</w:t>
      </w:r>
    </w:p>
    <w:p w14:paraId="0A298EF2">
      <w:pPr>
        <w:spacing w:line="360" w:lineRule="auto"/>
        <w:ind w:right="42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01EA334D">
      <w:pPr>
        <w:spacing w:line="360" w:lineRule="auto"/>
        <w:ind w:right="420" w:firstLine="720" w:firstLineChars="3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2、符合《关于促进残疾人就业政府采购政策的通知》（财库〔2017〕141号）规定的条件并提供《残疾人福利性单位声明函》（附件</w:t>
      </w: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6E224BCF">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33FBAC87">
      <w:pPr>
        <w:autoSpaceDE w:val="0"/>
        <w:autoSpaceDN w:val="0"/>
        <w:jc w:val="left"/>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2"/>
          <w:szCs w:val="32"/>
          <w:highlight w:val="none"/>
        </w:rPr>
        <w:t>附件</w:t>
      </w:r>
      <w:r>
        <w:rPr>
          <w:rFonts w:hint="eastAsia" w:cs="仿宋_GB2312" w:asciiTheme="minorEastAsia" w:hAnsiTheme="minorEastAsia" w:eastAsiaTheme="minorEastAsia"/>
          <w:b/>
          <w:color w:val="auto"/>
          <w:sz w:val="32"/>
          <w:szCs w:val="32"/>
          <w:highlight w:val="none"/>
          <w:lang w:val="en-US" w:eastAsia="zh-CN"/>
        </w:rPr>
        <w:t>3</w:t>
      </w:r>
      <w:r>
        <w:rPr>
          <w:rFonts w:hint="eastAsia" w:cs="仿宋_GB2312" w:asciiTheme="minorEastAsia" w:hAnsiTheme="minorEastAsia" w:eastAsiaTheme="minorEastAsia"/>
          <w:b/>
          <w:color w:val="auto"/>
          <w:sz w:val="32"/>
          <w:szCs w:val="32"/>
          <w:highlight w:val="none"/>
        </w:rPr>
        <w:t>：</w:t>
      </w:r>
    </w:p>
    <w:p w14:paraId="1AB8907C">
      <w:pPr>
        <w:spacing w:line="360" w:lineRule="auto"/>
        <w:jc w:val="left"/>
        <w:rPr>
          <w:rFonts w:cs="仿宋_GB2312" w:asciiTheme="minorEastAsia" w:hAnsiTheme="minorEastAsia" w:eastAsiaTheme="minorEastAsia"/>
          <w:b/>
          <w:color w:val="auto"/>
          <w:sz w:val="24"/>
          <w:highlight w:val="none"/>
        </w:rPr>
      </w:pPr>
    </w:p>
    <w:p w14:paraId="287A88E8">
      <w:pPr>
        <w:autoSpaceDE w:val="0"/>
        <w:autoSpaceDN w:val="0"/>
        <w:jc w:val="center"/>
        <w:rPr>
          <w:rFonts w:asciiTheme="minorEastAsia" w:hAnsiTheme="minorEastAsia" w:eastAsiaTheme="minorEastAsia"/>
          <w:b/>
          <w:bCs/>
          <w:color w:val="auto"/>
          <w:sz w:val="32"/>
          <w:szCs w:val="32"/>
          <w:highlight w:val="none"/>
        </w:rPr>
      </w:pPr>
      <w:r>
        <w:rPr>
          <w:rFonts w:hint="eastAsia" w:asciiTheme="minorEastAsia" w:hAnsiTheme="minorEastAsia" w:eastAsiaTheme="minorEastAsia"/>
          <w:b/>
          <w:bCs/>
          <w:color w:val="auto"/>
          <w:sz w:val="32"/>
          <w:szCs w:val="32"/>
          <w:highlight w:val="none"/>
        </w:rPr>
        <w:t>业务专用章使用说明函</w:t>
      </w:r>
    </w:p>
    <w:p w14:paraId="69FD4A6F">
      <w:pPr>
        <w:autoSpaceDE w:val="0"/>
        <w:autoSpaceDN w:val="0"/>
        <w:jc w:val="center"/>
        <w:rPr>
          <w:rFonts w:asciiTheme="minorEastAsia" w:hAnsiTheme="minorEastAsia" w:eastAsiaTheme="minorEastAsia"/>
          <w:b/>
          <w:bCs/>
          <w:color w:val="auto"/>
          <w:sz w:val="32"/>
          <w:szCs w:val="32"/>
          <w:highlight w:val="none"/>
        </w:rPr>
      </w:pPr>
    </w:p>
    <w:p w14:paraId="5F4ED317">
      <w:pPr>
        <w:spacing w:line="360" w:lineRule="auto"/>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（采购人）、（采购代理机构）：</w:t>
      </w:r>
    </w:p>
    <w:p w14:paraId="06D5DF56">
      <w:pPr>
        <w:spacing w:line="360" w:lineRule="auto"/>
        <w:ind w:firstLine="480" w:firstLineChars="200"/>
        <w:rPr>
          <w:rFonts w:cs="宋体"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我方</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(供应商全称)</w:t>
      </w:r>
      <w:r>
        <w:rPr>
          <w:rFonts w:hint="eastAsia" w:asciiTheme="minorEastAsia" w:hAnsiTheme="minorEastAsia" w:eastAsiaTheme="minorEastAsia"/>
          <w:color w:val="auto"/>
          <w:sz w:val="24"/>
          <w:highlight w:val="none"/>
        </w:rPr>
        <w:t>是中华人民共和国依法登记注册的合法企业，</w:t>
      </w:r>
      <w:r>
        <w:rPr>
          <w:rFonts w:hint="eastAsia" w:cs="宋体" w:asciiTheme="minorEastAsia" w:hAnsiTheme="minorEastAsia" w:eastAsiaTheme="minorEastAsia"/>
          <w:bCs/>
          <w:color w:val="auto"/>
          <w:sz w:val="24"/>
          <w:highlight w:val="none"/>
        </w:rPr>
        <w:t>在参加</w:t>
      </w:r>
      <w:r>
        <w:rPr>
          <w:rFonts w:hint="eastAsia" w:cs="仿宋_GB2312" w:asciiTheme="minorEastAsia" w:hAnsiTheme="minorEastAsia" w:eastAsiaTheme="minorEastAsia"/>
          <w:color w:val="auto"/>
          <w:sz w:val="24"/>
          <w:highlight w:val="none"/>
        </w:rPr>
        <w:t>贵方组织的（项目名称）【项目编号：（采购编号）】</w:t>
      </w:r>
      <w:r>
        <w:rPr>
          <w:rFonts w:hint="eastAsia" w:cs="宋体" w:asciiTheme="minorEastAsia" w:hAnsiTheme="minorEastAsia" w:eastAsiaTheme="minorEastAsia"/>
          <w:bCs/>
          <w:color w:val="auto"/>
          <w:sz w:val="24"/>
          <w:highlight w:val="none"/>
        </w:rPr>
        <w:t>采购活动中作如下说明：</w:t>
      </w:r>
      <w:r>
        <w:rPr>
          <w:rFonts w:hint="eastAsia" w:cs="宋体" w:asciiTheme="minorEastAsia" w:hAnsiTheme="minorEastAsia" w:eastAsiaTheme="minorEastAsia"/>
          <w:color w:val="auto"/>
          <w:sz w:val="24"/>
          <w:highlight w:val="none"/>
        </w:rPr>
        <w:t>我方所使用的“</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专用章”与法定名称章具有同等的法律效力，对使用“</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 xml:space="preserve">专用章”的行为予以完全承认，并愿意承担相应责任。   </w:t>
      </w:r>
    </w:p>
    <w:p w14:paraId="6EC34D95">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特此说明。</w:t>
      </w:r>
    </w:p>
    <w:p w14:paraId="67A39484">
      <w:pPr>
        <w:spacing w:line="360" w:lineRule="auto"/>
        <w:ind w:firstLine="494"/>
        <w:rPr>
          <w:rFonts w:cs="宋体" w:asciiTheme="minorEastAsia" w:hAnsiTheme="minorEastAsia" w:eastAsiaTheme="minorEastAsia"/>
          <w:color w:val="auto"/>
          <w:sz w:val="24"/>
          <w:highlight w:val="none"/>
        </w:rPr>
      </w:pPr>
    </w:p>
    <w:p w14:paraId="3A18EB45">
      <w:pPr>
        <w:spacing w:line="360" w:lineRule="auto"/>
        <w:ind w:firstLine="494"/>
        <w:rPr>
          <w:rFonts w:cs="宋体" w:asciiTheme="minorEastAsia" w:hAnsiTheme="minorEastAsia" w:eastAsiaTheme="minorEastAsia"/>
          <w:color w:val="auto"/>
          <w:sz w:val="24"/>
          <w:highlight w:val="none"/>
        </w:rPr>
      </w:pPr>
    </w:p>
    <w:p w14:paraId="6CCFC46E">
      <w:pPr>
        <w:spacing w:line="360" w:lineRule="auto"/>
        <w:ind w:firstLine="494"/>
        <w:rPr>
          <w:rFonts w:cs="宋体" w:asciiTheme="minorEastAsia" w:hAnsiTheme="minorEastAsia" w:eastAsiaTheme="minorEastAsia"/>
          <w:color w:val="auto"/>
          <w:sz w:val="24"/>
          <w:highlight w:val="none"/>
        </w:rPr>
      </w:pPr>
    </w:p>
    <w:p w14:paraId="766E13F4">
      <w:pPr>
        <w:spacing w:line="360" w:lineRule="auto"/>
        <w:ind w:firstLine="494"/>
        <w:rPr>
          <w:rFonts w:cs="宋体" w:asciiTheme="minorEastAsia" w:hAnsiTheme="minorEastAsia" w:eastAsiaTheme="minorEastAsia"/>
          <w:color w:val="auto"/>
          <w:sz w:val="24"/>
          <w:highlight w:val="none"/>
        </w:rPr>
      </w:pPr>
    </w:p>
    <w:p w14:paraId="7E78947B">
      <w:pPr>
        <w:spacing w:line="360" w:lineRule="auto"/>
        <w:ind w:right="482" w:firstLine="4080" w:firstLineChars="17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供应商（法定名称章）：</w:t>
      </w:r>
    </w:p>
    <w:p w14:paraId="29C71D18">
      <w:pPr>
        <w:spacing w:line="360" w:lineRule="auto"/>
        <w:ind w:right="482" w:firstLine="4080" w:firstLineChars="17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日期：       年     月     日</w:t>
      </w:r>
    </w:p>
    <w:p w14:paraId="6CBCD338">
      <w:pPr>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bCs/>
          <w:color w:val="auto"/>
          <w:sz w:val="24"/>
          <w:highlight w:val="none"/>
        </w:rPr>
        <w:t>附：</w:t>
      </w:r>
    </w:p>
    <w:p w14:paraId="796F724C">
      <w:pPr>
        <w:spacing w:line="360" w:lineRule="auto"/>
        <w:rPr>
          <w:rFonts w:asciiTheme="minorEastAsia" w:hAnsiTheme="minorEastAsia" w:eastAsiaTheme="minorEastAsia"/>
          <w:bCs/>
          <w:color w:val="auto"/>
          <w:sz w:val="24"/>
          <w:highlight w:val="none"/>
        </w:rPr>
      </w:pPr>
      <w:r>
        <w:rPr>
          <w:rFonts w:asciiTheme="minorEastAsia" w:hAnsiTheme="minorEastAsia" w:eastAsiaTheme="minorEastAsia"/>
          <w:color w:val="auto"/>
          <w:highlight w:val="none"/>
        </w:rPr>
        <mc:AlternateContent>
          <mc:Choice Requires="wps">
            <w:drawing>
              <wp:anchor distT="0" distB="0" distL="114300" distR="114300" simplePos="0" relativeHeight="251685888"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0592;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ZAPP9gAAAAKAQAADwAAAAAAAAABACAAAAAiAAAAZHJzL2Rvd25yZXYueG1s&#10;UEsBAhQAFAAAAAgAh07iQIDgcxoxAgAAcAQAAA4AAAAAAAAAAQAgAAAAJwEAAGRycy9lMm9Eb2Mu&#10;eG1sUEsFBgAAAAAGAAYAWQEAAMoFAAAAAA==&#10;">
                <v:fill on="t" focussize="0,0"/>
                <v:stroke color="#000000" miterlimit="2" joinstyle="miter"/>
                <v:imagedata o:title=""/>
                <o:lock v:ext="edit" aspectratio="f"/>
              </v:rect>
            </w:pict>
          </mc:Fallback>
        </mc:AlternateContent>
      </w:r>
      <w:r>
        <w:rPr>
          <w:rFonts w:asciiTheme="minorEastAsia" w:hAnsiTheme="minorEastAsia" w:eastAsiaTheme="minorEastAsia"/>
          <w:color w:val="auto"/>
          <w:highlight w:val="none"/>
        </w:rPr>
        <mc:AlternateContent>
          <mc:Choice Requires="wps">
            <w:drawing>
              <wp:anchor distT="0" distB="0" distL="114300" distR="114300" simplePos="0" relativeHeight="25168486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1616;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YxHptgAAAAKAQAADwAAAAAAAAABACAAAAAiAAAAZHJzL2Rvd25yZXYu&#10;eG1sUEsBAhQAFAAAAAgAh07iQO446bs0AgAAcAQAAA4AAAAAAAAAAQAgAAAAJwEAAGRycy9lMm9E&#10;b2MueG1sUEsFBgAAAAAGAAYAWQEAAM0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auto"/>
          <w:sz w:val="24"/>
          <w:highlight w:val="none"/>
        </w:rPr>
        <w:t>供应商法定名称章（印模）                供应商“</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专用章”（印模）</w:t>
      </w:r>
    </w:p>
    <w:p w14:paraId="5633A792">
      <w:pPr>
        <w:widowControl/>
        <w:spacing w:line="360" w:lineRule="auto"/>
        <w:ind w:firstLine="480" w:firstLineChars="200"/>
        <w:jc w:val="left"/>
        <w:rPr>
          <w:rFonts w:cs="宋体" w:asciiTheme="minorEastAsia" w:hAnsiTheme="minorEastAsia" w:eastAsiaTheme="minorEastAsia"/>
          <w:color w:val="auto"/>
          <w:kern w:val="0"/>
          <w:sz w:val="24"/>
          <w:highlight w:val="none"/>
        </w:rPr>
      </w:pPr>
    </w:p>
    <w:p w14:paraId="68191C89">
      <w:pPr>
        <w:snapToGrid w:val="0"/>
        <w:spacing w:line="360" w:lineRule="auto"/>
        <w:jc w:val="center"/>
        <w:rPr>
          <w:rFonts w:cs="仿宋_GB2312" w:asciiTheme="minorEastAsia" w:hAnsiTheme="minorEastAsia" w:eastAsiaTheme="minorEastAsia"/>
          <w:b/>
          <w:color w:val="auto"/>
          <w:sz w:val="24"/>
          <w:highlight w:val="none"/>
        </w:rPr>
      </w:pPr>
    </w:p>
    <w:p w14:paraId="5FA31FCC">
      <w:pPr>
        <w:widowControl/>
        <w:adjustRightInd/>
        <w:jc w:val="left"/>
        <w:rPr>
          <w:rFonts w:cs="仿宋_GB2312" w:asciiTheme="minorEastAsia" w:hAnsiTheme="minorEastAsia" w:eastAsiaTheme="minorEastAsia"/>
          <w:b/>
          <w:color w:val="auto"/>
          <w:sz w:val="24"/>
          <w:highlight w:val="none"/>
        </w:rPr>
      </w:pPr>
    </w:p>
    <w:p w14:paraId="0DE81DFC">
      <w:pPr>
        <w:spacing w:line="360" w:lineRule="auto"/>
        <w:rPr>
          <w:rFonts w:cs="仿宋_GB2312" w:asciiTheme="minorEastAsia" w:hAnsiTheme="minorEastAsia" w:eastAsiaTheme="minorEastAsia"/>
          <w:b/>
          <w:color w:val="auto"/>
          <w:sz w:val="24"/>
          <w:highlight w:val="none"/>
        </w:rPr>
      </w:pPr>
    </w:p>
    <w:sectPr>
      <w:headerReference r:id="rId7" w:type="first"/>
      <w:headerReference r:id="rId6" w:type="default"/>
      <w:pgSz w:w="11906" w:h="16838"/>
      <w:pgMar w:top="779" w:right="1418" w:bottom="468"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879EDFD-E08F-488A-B414-59D9642C09A0}"/>
  </w:font>
  <w:font w:name="Arial">
    <w:panose1 w:val="020B0604020202020204"/>
    <w:charset w:val="01"/>
    <w:family w:val="swiss"/>
    <w:pitch w:val="default"/>
    <w:sig w:usb0="E0002EFF" w:usb1="C000785B" w:usb2="00000009" w:usb3="00000000" w:csb0="400001FF" w:csb1="FFFF0000"/>
    <w:embedRegular r:id="rId2" w:fontKey="{EF249DBF-3985-4754-9AAC-4898779CD31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1B479829-EB5B-4CF4-AD27-F228F9B4F06C}"/>
  </w:font>
  <w:font w:name="仿宋_GB2312">
    <w:panose1 w:val="02010609030101010101"/>
    <w:charset w:val="86"/>
    <w:family w:val="modern"/>
    <w:pitch w:val="default"/>
    <w:sig w:usb0="00000001" w:usb1="080E0000" w:usb2="00000000" w:usb3="00000000" w:csb0="00040000" w:csb1="00000000"/>
    <w:embedRegular r:id="rId4" w:fontKey="{0A7407AF-83E0-44C3-BBA6-F9BB5E643363}"/>
  </w:font>
  <w:font w:name="仿宋">
    <w:panose1 w:val="02010609060101010101"/>
    <w:charset w:val="86"/>
    <w:family w:val="modern"/>
    <w:pitch w:val="default"/>
    <w:sig w:usb0="800002BF" w:usb1="38CF7CFA" w:usb2="00000016" w:usb3="00000000" w:csb0="00040001" w:csb1="00000000"/>
    <w:embedRegular r:id="rId5" w:fontKey="{F371111E-F34A-46AA-88EA-FFC8BACB8208}"/>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6" w:fontKey="{9A7AFE07-1F53-4E93-B457-CFC6713A2A3C}"/>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embedRegular r:id="rId7" w:fontKey="{76E930E9-0359-4905-BBA1-B9806680F491}"/>
  </w:font>
  <w:font w:name="Arial Narrow">
    <w:altName w:val="Arial"/>
    <w:panose1 w:val="020B0606020202030204"/>
    <w:charset w:val="00"/>
    <w:family w:val="swiss"/>
    <w:pitch w:val="default"/>
    <w:sig w:usb0="00000000" w:usb1="00000000" w:usb2="00000000" w:usb3="00000000" w:csb0="0000009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1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0000009F" w:csb1="00000000"/>
  </w:font>
  <w:font w:name="Yu Gothic UI">
    <w:panose1 w:val="020B0500000000000000"/>
    <w:charset w:val="80"/>
    <w:family w:val="auto"/>
    <w:pitch w:val="default"/>
    <w:sig w:usb0="E00002FF" w:usb1="2AC7FDFF" w:usb2="00000016" w:usb3="00000000" w:csb0="2002009F" w:csb1="0000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10" w:usb3="00000000" w:csb0="0004009F" w:csb1="00000000"/>
  </w:font>
  <w:font w:name="MS Mincho">
    <w:altName w:val="Yu Gothic UI"/>
    <w:panose1 w:val="02020609040205080304"/>
    <w:charset w:val="80"/>
    <w:family w:val="modern"/>
    <w:pitch w:val="default"/>
    <w:sig w:usb0="00000000" w:usb1="00000000" w:usb2="00000012" w:usb3="00000000" w:csb0="0002009F" w:csb1="00000000"/>
    <w:embedRegular r:id="rId8" w:fontKey="{7FB901D7-52B2-4FF2-A708-DB7938B7A3D8}"/>
  </w:font>
  <w:font w:name="MS Gothic">
    <w:panose1 w:val="020B0609070205080204"/>
    <w:charset w:val="80"/>
    <w:family w:val="modern"/>
    <w:pitch w:val="default"/>
    <w:sig w:usb0="E00002FF" w:usb1="6AC7FDFB" w:usb2="08000012" w:usb3="00000000" w:csb0="4002009F" w:csb1="DFD70000"/>
    <w:embedRegular r:id="rId9" w:fontKey="{28B66A02-F01A-4A96-8628-89EE642D65C1}"/>
  </w:font>
  <w:font w:name="等线">
    <w:panose1 w:val="02010600030101010101"/>
    <w:charset w:val="86"/>
    <w:family w:val="auto"/>
    <w:pitch w:val="default"/>
    <w:sig w:usb0="A00002BF" w:usb1="38CF7CFA" w:usb2="00000016" w:usb3="00000000" w:csb0="0004000F" w:csb1="00000000"/>
    <w:embedRegular r:id="rId10" w:fontKey="{E2784C4F-8A67-4F76-A6DF-E0684A8E9348}"/>
  </w:font>
  <w:font w:name="方正小标宋简体">
    <w:panose1 w:val="02000000000000000000"/>
    <w:charset w:val="86"/>
    <w:family w:val="auto"/>
    <w:pitch w:val="default"/>
    <w:sig w:usb0="00000001" w:usb1="08000000" w:usb2="00000000" w:usb3="00000000" w:csb0="00040000" w:csb1="00000000"/>
    <w:embedRegular r:id="rId11" w:fontKey="{DBEE0107-A567-4EAC-87E7-78B955FCE0C8}"/>
  </w:font>
  <w:font w:name="WPSEMBED1">
    <w:panose1 w:val="02010609030101010101"/>
    <w:charset w:val="86"/>
    <w:family w:val="auto"/>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722E2DD2">
    <w:panose1 w:val="020B0704020202020204"/>
    <w:charset w:val="00"/>
    <w:family w:val="auto"/>
    <w:pitch w:val="default"/>
    <w:sig w:usb0="00000001" w:usb1="00000000" w:usb2="00000000" w:usb3="00000000" w:csb0="00000001" w:csb1="00000000"/>
  </w:font>
  <w:font w:name="KSOF3D47F291">
    <w:panose1 w:val="020B0604020202020204"/>
    <w:charset w:val="00"/>
    <w:family w:val="auto"/>
    <w:pitch w:val="default"/>
    <w:sig w:usb0="00000001" w:usb1="00000000" w:usb2="00000000" w:usb3="00000000" w:csb0="0000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2365A">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18A96">
                          <w:pPr>
                            <w:pStyle w:val="3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618A96">
                    <w:pPr>
                      <w:pStyle w:val="3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3E7C4">
    <w:pPr>
      <w:pStyle w:val="3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DF70C">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85DF70C">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C1376">
    <w:pPr>
      <w:pStyle w:val="3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D4189">
    <w:pPr>
      <w:pStyle w:val="3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631D8">
    <w:pPr>
      <w:pStyle w:val="38"/>
      <w:pBdr>
        <w:bottom w:val="none" w:color="auto" w:sz="0" w:space="1"/>
      </w:pBdr>
      <w:jc w:val="right"/>
      <w:rPr>
        <w:rFonts w:eastAsia="仿宋_GB2312"/>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363D07"/>
    <w:multiLevelType w:val="singleLevel"/>
    <w:tmpl w:val="99363D07"/>
    <w:lvl w:ilvl="0" w:tentative="0">
      <w:start w:val="1"/>
      <w:numFmt w:val="decimal"/>
      <w:suff w:val="space"/>
      <w:lvlText w:val="%1."/>
      <w:lvlJc w:val="left"/>
    </w:lvl>
  </w:abstractNum>
  <w:abstractNum w:abstractNumId="1">
    <w:nsid w:val="D757A31A"/>
    <w:multiLevelType w:val="singleLevel"/>
    <w:tmpl w:val="D757A31A"/>
    <w:lvl w:ilvl="0" w:tentative="0">
      <w:start w:val="1"/>
      <w:numFmt w:val="decimal"/>
      <w:suff w:val="nothing"/>
      <w:lvlText w:val="（%1）"/>
      <w:lvlJc w:val="left"/>
    </w:lvl>
  </w:abstractNum>
  <w:abstractNum w:abstractNumId="2">
    <w:nsid w:val="E36E103C"/>
    <w:multiLevelType w:val="singleLevel"/>
    <w:tmpl w:val="E36E103C"/>
    <w:lvl w:ilvl="0" w:tentative="0">
      <w:start w:val="1"/>
      <w:numFmt w:val="decimal"/>
      <w:suff w:val="nothing"/>
      <w:lvlText w:val="（%1）"/>
      <w:lvlJc w:val="left"/>
    </w:lvl>
  </w:abstractNum>
  <w:abstractNum w:abstractNumId="3">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4">
    <w:nsid w:val="00000007"/>
    <w:multiLevelType w:val="multilevel"/>
    <w:tmpl w:val="00000007"/>
    <w:lvl w:ilvl="0" w:tentative="0">
      <w:start w:val="1"/>
      <w:numFmt w:val="bullet"/>
      <w:pStyle w:val="101"/>
      <w:lvlText w:val=""/>
      <w:lvlJc w:val="left"/>
      <w:pPr>
        <w:tabs>
          <w:tab w:val="left" w:pos="840"/>
        </w:tabs>
        <w:ind w:left="840" w:hanging="420"/>
      </w:pPr>
      <w:rPr>
        <w:rFonts w:hint="default" w:ascii="Wingdings" w:hAnsi="Wingdings"/>
      </w:rPr>
    </w:lvl>
    <w:lvl w:ilvl="1" w:tentative="0">
      <w:start w:val="1"/>
      <w:numFmt w:val="bullet"/>
      <w:pStyle w:val="84"/>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09"/>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5">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6">
    <w:nsid w:val="066B2C02"/>
    <w:multiLevelType w:val="singleLevel"/>
    <w:tmpl w:val="066B2C02"/>
    <w:lvl w:ilvl="0" w:tentative="0">
      <w:start w:val="1"/>
      <w:numFmt w:val="decimal"/>
      <w:suff w:val="nothing"/>
      <w:lvlText w:val="（%1）"/>
      <w:lvlJc w:val="left"/>
    </w:lvl>
  </w:abstractNum>
  <w:abstractNum w:abstractNumId="7">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8">
    <w:nsid w:val="16F7B0E8"/>
    <w:multiLevelType w:val="singleLevel"/>
    <w:tmpl w:val="16F7B0E8"/>
    <w:lvl w:ilvl="0" w:tentative="0">
      <w:start w:val="1"/>
      <w:numFmt w:val="decimal"/>
      <w:suff w:val="nothing"/>
      <w:lvlText w:val="（%1）"/>
      <w:lvlJc w:val="left"/>
    </w:lvl>
  </w:abstractNum>
  <w:abstractNum w:abstractNumId="9">
    <w:nsid w:val="432DEF8B"/>
    <w:multiLevelType w:val="singleLevel"/>
    <w:tmpl w:val="432DEF8B"/>
    <w:lvl w:ilvl="0" w:tentative="0">
      <w:start w:val="1"/>
      <w:numFmt w:val="decimal"/>
      <w:suff w:val="nothing"/>
      <w:lvlText w:val="（%1）"/>
      <w:lvlJc w:val="left"/>
    </w:lvl>
  </w:abstractNum>
  <w:abstractNum w:abstractNumId="10">
    <w:nsid w:val="53AAD55C"/>
    <w:multiLevelType w:val="singleLevel"/>
    <w:tmpl w:val="53AAD55C"/>
    <w:lvl w:ilvl="0" w:tentative="0">
      <w:start w:val="1"/>
      <w:numFmt w:val="decimal"/>
      <w:suff w:val="nothing"/>
      <w:lvlText w:val="（%1）"/>
      <w:lvlJc w:val="left"/>
    </w:lvl>
  </w:abstractNum>
  <w:abstractNum w:abstractNumId="11">
    <w:nsid w:val="576DCDE9"/>
    <w:multiLevelType w:val="singleLevel"/>
    <w:tmpl w:val="576DCDE9"/>
    <w:lvl w:ilvl="0" w:tentative="0">
      <w:start w:val="1"/>
      <w:numFmt w:val="decimal"/>
      <w:suff w:val="nothing"/>
      <w:lvlText w:val="（%1）"/>
      <w:lvlJc w:val="left"/>
    </w:lvl>
  </w:abstractNum>
  <w:abstractNum w:abstractNumId="12">
    <w:nsid w:val="578B3BD2"/>
    <w:multiLevelType w:val="multilevel"/>
    <w:tmpl w:val="578B3BD2"/>
    <w:lvl w:ilvl="0" w:tentative="0">
      <w:start w:val="1"/>
      <w:numFmt w:val="decimal"/>
      <w:pStyle w:val="412"/>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3">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7"/>
  </w:num>
  <w:num w:numId="2">
    <w:abstractNumId w:val="5"/>
  </w:num>
  <w:num w:numId="3">
    <w:abstractNumId w:val="3"/>
  </w:num>
  <w:num w:numId="4">
    <w:abstractNumId w:val="4"/>
  </w:num>
  <w:num w:numId="5">
    <w:abstractNumId w:val="12"/>
  </w:num>
  <w:num w:numId="6">
    <w:abstractNumId w:val="13"/>
  </w:num>
  <w:num w:numId="7">
    <w:abstractNumId w:val="0"/>
  </w:num>
  <w:num w:numId="8">
    <w:abstractNumId w:val="11"/>
  </w:num>
  <w:num w:numId="9">
    <w:abstractNumId w:val="2"/>
  </w:num>
  <w:num w:numId="10">
    <w:abstractNumId w:val="6"/>
  </w:num>
  <w:num w:numId="11">
    <w:abstractNumId w:val="8"/>
  </w:num>
  <w:num w:numId="12">
    <w:abstractNumId w:val="1"/>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0" w:hash="BBqTOaUKr/RILu3jwHbSIyQwvL4=" w:salt="bq4tnzSrb3uPlTwHdd/0bA=="/>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2001"/>
    <w:rsid w:val="002A30AD"/>
    <w:rsid w:val="002A40B2"/>
    <w:rsid w:val="002A4EB3"/>
    <w:rsid w:val="002A51D9"/>
    <w:rsid w:val="002A5275"/>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681"/>
    <w:rsid w:val="006D0A80"/>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DD"/>
    <w:rsid w:val="00A66473"/>
    <w:rsid w:val="00A66E28"/>
    <w:rsid w:val="00A70590"/>
    <w:rsid w:val="00A71542"/>
    <w:rsid w:val="00A71FA0"/>
    <w:rsid w:val="00A72C1A"/>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A15"/>
    <w:rsid w:val="00BF4AA1"/>
    <w:rsid w:val="00BF4E27"/>
    <w:rsid w:val="00BF6D77"/>
    <w:rsid w:val="00C01444"/>
    <w:rsid w:val="00C01EF2"/>
    <w:rsid w:val="00C0378E"/>
    <w:rsid w:val="00C04258"/>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2DA0C0E"/>
    <w:rsid w:val="030A7540"/>
    <w:rsid w:val="03DD35E4"/>
    <w:rsid w:val="065A6178"/>
    <w:rsid w:val="075562B7"/>
    <w:rsid w:val="07F6164B"/>
    <w:rsid w:val="087A1B7A"/>
    <w:rsid w:val="08AE16DC"/>
    <w:rsid w:val="096B2097"/>
    <w:rsid w:val="0A5B7E63"/>
    <w:rsid w:val="0A926898"/>
    <w:rsid w:val="0ABA64DD"/>
    <w:rsid w:val="0C87121B"/>
    <w:rsid w:val="0D534921"/>
    <w:rsid w:val="0DF702FE"/>
    <w:rsid w:val="0E3F698B"/>
    <w:rsid w:val="0F21508F"/>
    <w:rsid w:val="0F816ACD"/>
    <w:rsid w:val="0FB94501"/>
    <w:rsid w:val="10564548"/>
    <w:rsid w:val="10B047CF"/>
    <w:rsid w:val="10FC16EA"/>
    <w:rsid w:val="118963A1"/>
    <w:rsid w:val="11C31F8E"/>
    <w:rsid w:val="127723A9"/>
    <w:rsid w:val="13072A44"/>
    <w:rsid w:val="131944F4"/>
    <w:rsid w:val="145044FA"/>
    <w:rsid w:val="14CB0DA3"/>
    <w:rsid w:val="162327C3"/>
    <w:rsid w:val="186742B0"/>
    <w:rsid w:val="1B2A271F"/>
    <w:rsid w:val="1B890139"/>
    <w:rsid w:val="1D266CE1"/>
    <w:rsid w:val="1D3963AF"/>
    <w:rsid w:val="1D9824DA"/>
    <w:rsid w:val="1E714A66"/>
    <w:rsid w:val="1FE868A9"/>
    <w:rsid w:val="202959F4"/>
    <w:rsid w:val="20CE0ED9"/>
    <w:rsid w:val="211E26D6"/>
    <w:rsid w:val="21283D08"/>
    <w:rsid w:val="25B440B3"/>
    <w:rsid w:val="2AA1365A"/>
    <w:rsid w:val="2DD15014"/>
    <w:rsid w:val="2FD25781"/>
    <w:rsid w:val="319C6071"/>
    <w:rsid w:val="31A30305"/>
    <w:rsid w:val="32DB72BE"/>
    <w:rsid w:val="342E63AB"/>
    <w:rsid w:val="345D260B"/>
    <w:rsid w:val="360D1393"/>
    <w:rsid w:val="365302AE"/>
    <w:rsid w:val="37F142D2"/>
    <w:rsid w:val="39A13F14"/>
    <w:rsid w:val="3C5F759A"/>
    <w:rsid w:val="3D5C78D4"/>
    <w:rsid w:val="3FFF72A6"/>
    <w:rsid w:val="42E1381E"/>
    <w:rsid w:val="43FB717C"/>
    <w:rsid w:val="451E447A"/>
    <w:rsid w:val="452D28AA"/>
    <w:rsid w:val="45345B76"/>
    <w:rsid w:val="47307808"/>
    <w:rsid w:val="48012A94"/>
    <w:rsid w:val="486F747C"/>
    <w:rsid w:val="4D861CF6"/>
    <w:rsid w:val="4F021CA4"/>
    <w:rsid w:val="51A0432A"/>
    <w:rsid w:val="527140E5"/>
    <w:rsid w:val="5292508F"/>
    <w:rsid w:val="52A96B6F"/>
    <w:rsid w:val="543F4464"/>
    <w:rsid w:val="550764A4"/>
    <w:rsid w:val="551926E0"/>
    <w:rsid w:val="561279B9"/>
    <w:rsid w:val="56515F3B"/>
    <w:rsid w:val="572B71CA"/>
    <w:rsid w:val="57E958DA"/>
    <w:rsid w:val="58AE4F0C"/>
    <w:rsid w:val="5A2A7C7B"/>
    <w:rsid w:val="5C80234E"/>
    <w:rsid w:val="5E261785"/>
    <w:rsid w:val="5FCC5339"/>
    <w:rsid w:val="5FE70807"/>
    <w:rsid w:val="60E53485"/>
    <w:rsid w:val="61054A27"/>
    <w:rsid w:val="611D2366"/>
    <w:rsid w:val="61A31C29"/>
    <w:rsid w:val="62885958"/>
    <w:rsid w:val="64CE2EAA"/>
    <w:rsid w:val="662E75B1"/>
    <w:rsid w:val="66342C2E"/>
    <w:rsid w:val="663E784C"/>
    <w:rsid w:val="685867EC"/>
    <w:rsid w:val="68BB6F94"/>
    <w:rsid w:val="6E8E12EF"/>
    <w:rsid w:val="71D43752"/>
    <w:rsid w:val="73DD6243"/>
    <w:rsid w:val="749C4185"/>
    <w:rsid w:val="75DA2C18"/>
    <w:rsid w:val="76B63116"/>
    <w:rsid w:val="775319EF"/>
    <w:rsid w:val="790F1C77"/>
    <w:rsid w:val="798049F2"/>
    <w:rsid w:val="7A486491"/>
    <w:rsid w:val="7A67303B"/>
    <w:rsid w:val="7AAB1D04"/>
    <w:rsid w:val="7ABA4368"/>
    <w:rsid w:val="7B257FFD"/>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3"/>
    <w:qFormat/>
    <w:uiPriority w:val="99"/>
    <w:pPr>
      <w:jc w:val="left"/>
    </w:pPr>
  </w:style>
  <w:style w:type="paragraph" w:styleId="20">
    <w:name w:val="Salutation"/>
    <w:basedOn w:val="1"/>
    <w:next w:val="1"/>
    <w:link w:val="481"/>
    <w:qFormat/>
    <w:uiPriority w:val="0"/>
    <w:rPr>
      <w:rFonts w:ascii="仿宋_GB2312" w:eastAsia="仿宋_GB2312"/>
      <w:sz w:val="28"/>
      <w:szCs w:val="20"/>
    </w:rPr>
  </w:style>
  <w:style w:type="paragraph" w:styleId="21">
    <w:name w:val="Body Text 3"/>
    <w:basedOn w:val="1"/>
    <w:link w:val="580"/>
    <w:qFormat/>
    <w:uiPriority w:val="0"/>
    <w:pPr>
      <w:jc w:val="center"/>
    </w:pPr>
    <w:rPr>
      <w:szCs w:val="20"/>
    </w:rPr>
  </w:style>
  <w:style w:type="paragraph" w:styleId="22">
    <w:name w:val="Body Text"/>
    <w:basedOn w:val="1"/>
    <w:link w:val="511"/>
    <w:qFormat/>
    <w:uiPriority w:val="0"/>
    <w:pPr>
      <w:autoSpaceDE w:val="0"/>
      <w:autoSpaceDN w:val="0"/>
      <w:spacing w:line="360" w:lineRule="auto"/>
    </w:pPr>
    <w:rPr>
      <w:rFonts w:ascii="宋体"/>
      <w:sz w:val="24"/>
      <w:szCs w:val="21"/>
      <w:lang w:val="zh-CN"/>
    </w:rPr>
  </w:style>
  <w:style w:type="paragraph" w:styleId="23">
    <w:name w:val="Body Text Indent"/>
    <w:basedOn w:val="1"/>
    <w:link w:val="474"/>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8"/>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7"/>
    <w:qFormat/>
    <w:uiPriority w:val="0"/>
    <w:pPr>
      <w:ind w:left="100" w:leftChars="2500"/>
    </w:pPr>
    <w:rPr>
      <w:rFonts w:ascii="宋体"/>
      <w:sz w:val="24"/>
      <w:szCs w:val="21"/>
      <w:lang w:val="zh-CN"/>
    </w:rPr>
  </w:style>
  <w:style w:type="paragraph" w:styleId="35">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6">
    <w:name w:val="Balloon Text"/>
    <w:basedOn w:val="1"/>
    <w:link w:val="614"/>
    <w:semiHidden/>
    <w:qFormat/>
    <w:uiPriority w:val="0"/>
    <w:rPr>
      <w:sz w:val="18"/>
      <w:szCs w:val="18"/>
    </w:rPr>
  </w:style>
  <w:style w:type="paragraph" w:styleId="37">
    <w:name w:val="footer"/>
    <w:basedOn w:val="1"/>
    <w:link w:val="637"/>
    <w:qFormat/>
    <w:uiPriority w:val="99"/>
    <w:pPr>
      <w:tabs>
        <w:tab w:val="center" w:pos="4153"/>
        <w:tab w:val="right" w:pos="8306"/>
      </w:tabs>
      <w:snapToGrid w:val="0"/>
      <w:jc w:val="left"/>
    </w:pPr>
    <w:rPr>
      <w:sz w:val="18"/>
      <w:szCs w:val="18"/>
    </w:rPr>
  </w:style>
  <w:style w:type="paragraph" w:styleId="38">
    <w:name w:val="header"/>
    <w:basedOn w:val="1"/>
    <w:link w:val="638"/>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4"/>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7"/>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2"/>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7"/>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4"/>
    <w:qFormat/>
    <w:uiPriority w:val="0"/>
    <w:pPr>
      <w:ind w:firstLine="420"/>
    </w:pPr>
    <w:rPr>
      <w:szCs w:val="20"/>
    </w:rPr>
  </w:style>
  <w:style w:type="paragraph" w:styleId="59">
    <w:name w:val="Body Text First Indent 2"/>
    <w:basedOn w:val="23"/>
    <w:link w:val="501"/>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character" w:styleId="71">
    <w:name w:val="HTML Sample"/>
    <w:basedOn w:val="62"/>
    <w:qFormat/>
    <w:uiPriority w:val="0"/>
    <w:rPr>
      <w:rFonts w:ascii="Courier New" w:hAnsi="Courier New"/>
    </w:rPr>
  </w:style>
  <w:style w:type="paragraph" w:customStyle="1" w:styleId="7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3">
    <w:name w:val="冯"/>
    <w:basedOn w:val="1"/>
    <w:link w:val="515"/>
    <w:qFormat/>
    <w:uiPriority w:val="0"/>
    <w:pPr>
      <w:widowControl/>
      <w:adjustRightInd/>
      <w:spacing w:line="360" w:lineRule="auto"/>
      <w:ind w:firstLine="480" w:firstLineChars="200"/>
    </w:pPr>
    <w:rPr>
      <w:rFonts w:ascii="宋体" w:hAnsi="宋体"/>
      <w:color w:val="000000"/>
      <w:kern w:val="0"/>
      <w:sz w:val="24"/>
    </w:rPr>
  </w:style>
  <w:style w:type="paragraph" w:customStyle="1" w:styleId="74">
    <w:name w:val="样式3"/>
    <w:basedOn w:val="75"/>
    <w:qFormat/>
    <w:uiPriority w:val="0"/>
    <w:pPr>
      <w:tabs>
        <w:tab w:val="left" w:pos="2790"/>
        <w:tab w:val="left" w:pos="4230"/>
      </w:tabs>
      <w:spacing w:before="312" w:beforeLines="100"/>
      <w:jc w:val="left"/>
    </w:pPr>
  </w:style>
  <w:style w:type="paragraph" w:customStyle="1" w:styleId="75">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6">
    <w:name w:val="P1"/>
    <w:basedOn w:val="1"/>
    <w:qFormat/>
    <w:uiPriority w:val="0"/>
    <w:pPr>
      <w:adjustRightInd/>
      <w:spacing w:line="288" w:lineRule="auto"/>
      <w:ind w:firstLine="425" w:firstLineChars="200"/>
    </w:pPr>
  </w:style>
  <w:style w:type="paragraph" w:customStyle="1" w:styleId="77">
    <w:name w:val="Char1 Char Char Char"/>
    <w:basedOn w:val="1"/>
    <w:qFormat/>
    <w:uiPriority w:val="0"/>
    <w:rPr>
      <w:rFonts w:ascii="Tahoma" w:hAnsi="Tahoma"/>
      <w:sz w:val="24"/>
      <w:szCs w:val="20"/>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2">
    <w:name w:val="样式7"/>
    <w:basedOn w:val="83"/>
    <w:next w:val="1"/>
    <w:qFormat/>
    <w:uiPriority w:val="0"/>
    <w:pPr>
      <w:spacing w:after="156" w:afterLines="50"/>
      <w:jc w:val="left"/>
      <w:outlineLvl w:val="3"/>
    </w:pPr>
    <w:rPr>
      <w:sz w:val="24"/>
      <w:szCs w:val="24"/>
    </w:rPr>
  </w:style>
  <w:style w:type="paragraph" w:customStyle="1" w:styleId="8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4">
    <w:name w:val="Bulleted List"/>
    <w:basedOn w:val="1"/>
    <w:qFormat/>
    <w:uiPriority w:val="0"/>
    <w:pPr>
      <w:numPr>
        <w:ilvl w:val="1"/>
        <w:numId w:val="4"/>
      </w:numPr>
      <w:adjustRightInd/>
    </w:pPr>
  </w:style>
  <w:style w:type="paragraph" w:customStyle="1" w:styleId="85">
    <w:name w:val="Char3"/>
    <w:basedOn w:val="1"/>
    <w:qFormat/>
    <w:uiPriority w:val="0"/>
    <w:pPr>
      <w:adjustRightInd/>
    </w:pPr>
    <w:rPr>
      <w:rFonts w:ascii="仿宋_GB2312" w:eastAsia="仿宋_GB2312"/>
      <w:b/>
      <w:sz w:val="32"/>
      <w:szCs w:val="32"/>
    </w:rPr>
  </w:style>
  <w:style w:type="paragraph" w:customStyle="1" w:styleId="86">
    <w:name w:val="Char Char1 Char Char Char Char Char Char"/>
    <w:basedOn w:val="1"/>
    <w:qFormat/>
    <w:uiPriority w:val="0"/>
    <w:rPr>
      <w:rFonts w:ascii="仿宋_GB2312" w:eastAsia="仿宋_GB2312"/>
      <w:b/>
      <w:sz w:val="32"/>
      <w:szCs w:val="20"/>
    </w:rPr>
  </w:style>
  <w:style w:type="paragraph" w:customStyle="1" w:styleId="87">
    <w:name w:val="文本正文 Char"/>
    <w:basedOn w:val="1"/>
    <w:qFormat/>
    <w:uiPriority w:val="0"/>
    <w:pPr>
      <w:spacing w:line="360" w:lineRule="auto"/>
      <w:ind w:firstLine="200" w:firstLineChars="200"/>
    </w:pPr>
    <w:rPr>
      <w:kern w:val="0"/>
      <w:sz w:val="24"/>
      <w:szCs w:val="20"/>
    </w:rPr>
  </w:style>
  <w:style w:type="paragraph" w:customStyle="1" w:styleId="8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1">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3">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4">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7">
    <w:name w:val="Char1"/>
    <w:basedOn w:val="1"/>
    <w:qFormat/>
    <w:uiPriority w:val="0"/>
    <w:rPr>
      <w:rFonts w:ascii="仿宋_GB2312" w:eastAsia="仿宋_GB2312"/>
      <w:b/>
      <w:sz w:val="32"/>
      <w:szCs w:val="32"/>
    </w:rPr>
  </w:style>
  <w:style w:type="paragraph" w:customStyle="1" w:styleId="98">
    <w:name w:val="CM14"/>
    <w:basedOn w:val="99"/>
    <w:next w:val="99"/>
    <w:qFormat/>
    <w:uiPriority w:val="0"/>
    <w:pPr>
      <w:spacing w:after="68"/>
    </w:pPr>
    <w:rPr>
      <w:rFonts w:ascii="FHLHE E+ Futura Bk" w:eastAsia="FHLHE E+ Futura Bk" w:cs="Times New Roman"/>
      <w:color w:val="auto"/>
    </w:rPr>
  </w:style>
  <w:style w:type="paragraph" w:customStyle="1" w:styleId="99">
    <w:name w:val="Default"/>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0">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1">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4">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5">
    <w:name w:val="List Paragraph"/>
    <w:basedOn w:val="1"/>
    <w:qFormat/>
    <w:uiPriority w:val="0"/>
    <w:pPr>
      <w:spacing w:line="360" w:lineRule="auto"/>
      <w:ind w:firstLine="200" w:firstLineChars="200"/>
    </w:pPr>
    <w:rPr>
      <w:rFonts w:eastAsia="楷体_GB2312" w:cs="Lucida Sans"/>
      <w:sz w:val="24"/>
    </w:rPr>
  </w:style>
  <w:style w:type="paragraph" w:customStyle="1" w:styleId="106">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7">
    <w:name w:val="Char2 Char Char Char"/>
    <w:basedOn w:val="1"/>
    <w:qFormat/>
    <w:uiPriority w:val="0"/>
    <w:rPr>
      <w:rFonts w:ascii="仿宋_GB2312" w:eastAsia="仿宋_GB2312"/>
      <w:b/>
      <w:sz w:val="32"/>
      <w:szCs w:val="32"/>
    </w:rPr>
  </w:style>
  <w:style w:type="paragraph" w:customStyle="1" w:styleId="1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9">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0">
    <w:name w:val="Char Char Char"/>
    <w:basedOn w:val="1"/>
    <w:qFormat/>
    <w:uiPriority w:val="0"/>
    <w:rPr>
      <w:rFonts w:ascii="Tahoma" w:hAnsi="Tahoma"/>
      <w:sz w:val="24"/>
      <w:szCs w:val="20"/>
    </w:rPr>
  </w:style>
  <w:style w:type="paragraph" w:customStyle="1" w:styleId="1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3">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4">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6">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8">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9">
    <w:name w:val="FA正文"/>
    <w:basedOn w:val="1"/>
    <w:qFormat/>
    <w:uiPriority w:val="0"/>
    <w:pPr>
      <w:spacing w:line="360" w:lineRule="auto"/>
      <w:ind w:firstLine="480" w:firstLineChars="200"/>
    </w:pPr>
    <w:rPr>
      <w:rFonts w:hAnsi="宋体"/>
      <w:sz w:val="24"/>
      <w:szCs w:val="20"/>
    </w:rPr>
  </w:style>
  <w:style w:type="paragraph" w:customStyle="1" w:styleId="120">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1">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2">
    <w:name w:val="有符号正文"/>
    <w:basedOn w:val="1"/>
    <w:qFormat/>
    <w:uiPriority w:val="0"/>
    <w:pPr>
      <w:adjustRightInd/>
      <w:spacing w:line="400" w:lineRule="exact"/>
      <w:ind w:firstLine="200" w:firstLineChars="200"/>
    </w:pPr>
    <w:rPr>
      <w:rFonts w:ascii="Arial" w:hAnsi="Arial"/>
    </w:rPr>
  </w:style>
  <w:style w:type="paragraph" w:customStyle="1" w:styleId="123">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4">
    <w:name w:val="默认段落字体 Para Char"/>
    <w:basedOn w:val="1"/>
    <w:qFormat/>
    <w:uiPriority w:val="0"/>
    <w:rPr>
      <w:rFonts w:ascii="Tahoma" w:hAnsi="Tahoma"/>
      <w:sz w:val="24"/>
      <w:szCs w:val="20"/>
    </w:rPr>
  </w:style>
  <w:style w:type="paragraph" w:customStyle="1" w:styleId="125">
    <w:name w:val="Char1 Char Char Char2"/>
    <w:basedOn w:val="1"/>
    <w:qFormat/>
    <w:uiPriority w:val="0"/>
    <w:pPr>
      <w:adjustRightInd/>
      <w:ind w:firstLine="200" w:firstLineChars="200"/>
    </w:pPr>
    <w:rPr>
      <w:rFonts w:ascii="Tahoma" w:hAnsi="Tahoma"/>
      <w:sz w:val="24"/>
      <w:szCs w:val="20"/>
    </w:rPr>
  </w:style>
  <w:style w:type="paragraph" w:customStyle="1" w:styleId="12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8">
    <w:name w:val="注释"/>
    <w:basedOn w:val="1"/>
    <w:qFormat/>
    <w:uiPriority w:val="0"/>
    <w:pPr>
      <w:adjustRightInd/>
      <w:spacing w:line="360" w:lineRule="auto"/>
      <w:ind w:firstLine="480"/>
    </w:pPr>
    <w:rPr>
      <w:sz w:val="24"/>
    </w:rPr>
  </w:style>
  <w:style w:type="paragraph" w:customStyle="1" w:styleId="1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0">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1">
    <w:name w:val="trademark"/>
    <w:qFormat/>
    <w:uiPriority w:val="0"/>
    <w:pPr>
      <w:spacing w:after="60"/>
    </w:pPr>
    <w:rPr>
      <w:rFonts w:ascii="Futura Bk" w:hAnsi="Futura Bk" w:eastAsia="宋体" w:cs="Times New Roman"/>
      <w:sz w:val="15"/>
      <w:lang w:val="en-US" w:eastAsia="en-US" w:bidi="ar-SA"/>
    </w:rPr>
  </w:style>
  <w:style w:type="paragraph" w:customStyle="1" w:styleId="132">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3">
    <w:name w:val="EB_表格"/>
    <w:basedOn w:val="1"/>
    <w:qFormat/>
    <w:uiPriority w:val="0"/>
    <w:pPr>
      <w:adjustRightInd/>
      <w:spacing w:line="300" w:lineRule="auto"/>
      <w:jc w:val="center"/>
    </w:pPr>
  </w:style>
  <w:style w:type="paragraph" w:customStyle="1" w:styleId="134">
    <w:name w:val="Char Char Char1 Char"/>
    <w:basedOn w:val="1"/>
    <w:qFormat/>
    <w:uiPriority w:val="0"/>
    <w:rPr>
      <w:szCs w:val="20"/>
    </w:rPr>
  </w:style>
  <w:style w:type="paragraph" w:customStyle="1" w:styleId="13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7">
    <w:name w:val="章标题"/>
    <w:next w:val="1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0"/>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8"/>
    <w:qFormat/>
    <w:uiPriority w:val="0"/>
    <w:pPr>
      <w:tabs>
        <w:tab w:val="left" w:pos="2356"/>
      </w:tabs>
    </w:pPr>
  </w:style>
  <w:style w:type="paragraph" w:customStyle="1" w:styleId="170">
    <w:name w:val="样式 标题 4h4H4Fab-4T5Ref Heading 1rh1Heading sqlsect 1.2.3...."/>
    <w:basedOn w:val="5"/>
    <w:link w:val="558"/>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138"/>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138"/>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138"/>
    <w:qFormat/>
    <w:uiPriority w:val="0"/>
    <w:pPr>
      <w:numPr>
        <w:ilvl w:val="3"/>
        <w:numId w:val="4"/>
      </w:numPr>
      <w:tabs>
        <w:tab w:val="left" w:pos="1680"/>
      </w:tabs>
      <w:ind w:left="0"/>
      <w:outlineLvl w:val="3"/>
    </w:pPr>
  </w:style>
  <w:style w:type="paragraph" w:customStyle="1" w:styleId="174">
    <w:name w:val="一级条标题"/>
    <w:basedOn w:val="137"/>
    <w:next w:val="138"/>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3"/>
    <w:qFormat/>
    <w:uiPriority w:val="0"/>
    <w:pPr>
      <w:snapToGrid w:val="0"/>
      <w:spacing w:line="360" w:lineRule="auto"/>
    </w:pPr>
    <w:rPr>
      <w:rFonts w:ascii="宋体"/>
      <w:b/>
      <w:sz w:val="24"/>
      <w:szCs w:val="20"/>
    </w:rPr>
  </w:style>
  <w:style w:type="paragraph" w:customStyle="1" w:styleId="229">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1"/>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5"/>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7"/>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99"/>
    <w:next w:val="99"/>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1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5"/>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6"/>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1"/>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1"/>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39"/>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0"/>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8"/>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6"/>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138"/>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6">
    <w:name w:val="0"/>
    <w:basedOn w:val="1"/>
    <w:qFormat/>
    <w:uiPriority w:val="0"/>
    <w:pPr>
      <w:widowControl/>
    </w:pPr>
    <w:rPr>
      <w:kern w:val="0"/>
      <w:sz w:val="24"/>
      <w:szCs w:val="20"/>
    </w:rPr>
  </w:style>
  <w:style w:type="paragraph" w:customStyle="1" w:styleId="407">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8">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9">
    <w:name w:val="MM Topic 5"/>
    <w:basedOn w:val="6"/>
    <w:qFormat/>
    <w:uiPriority w:val="0"/>
    <w:pPr>
      <w:numPr>
        <w:numId w:val="4"/>
      </w:numPr>
      <w:tabs>
        <w:tab w:val="left" w:pos="840"/>
        <w:tab w:val="left" w:pos="2520"/>
        <w:tab w:val="clear" w:pos="1008"/>
      </w:tabs>
      <w:adjustRightInd/>
    </w:pPr>
  </w:style>
  <w:style w:type="paragraph" w:customStyle="1" w:styleId="410">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1">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2">
    <w:name w:val="数字标题1"/>
    <w:basedOn w:val="2"/>
    <w:next w:val="1"/>
    <w:qFormat/>
    <w:uiPriority w:val="0"/>
    <w:pPr>
      <w:numPr>
        <w:numId w:val="5"/>
      </w:numPr>
      <w:tabs>
        <w:tab w:val="left" w:pos="480"/>
        <w:tab w:val="clear" w:pos="432"/>
      </w:tabs>
    </w:pPr>
  </w:style>
  <w:style w:type="paragraph" w:customStyle="1" w:styleId="413">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4">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0">
    <w:name w:val="MM Topic 1"/>
    <w:basedOn w:val="2"/>
    <w:qFormat/>
    <w:uiPriority w:val="0"/>
    <w:pPr>
      <w:numPr>
        <w:numId w:val="0"/>
      </w:numPr>
      <w:tabs>
        <w:tab w:val="left" w:pos="840"/>
        <w:tab w:val="clear" w:pos="432"/>
      </w:tabs>
      <w:adjustRightInd/>
      <w:ind w:left="840" w:hanging="420"/>
    </w:pPr>
  </w:style>
  <w:style w:type="paragraph" w:customStyle="1" w:styleId="421">
    <w:name w:val="Char Char Char Char Char Char Char Char1"/>
    <w:basedOn w:val="1"/>
    <w:qFormat/>
    <w:uiPriority w:val="0"/>
    <w:pPr>
      <w:tabs>
        <w:tab w:val="left" w:pos="360"/>
      </w:tabs>
    </w:pPr>
    <w:rPr>
      <w:sz w:val="24"/>
      <w:szCs w:val="20"/>
    </w:rPr>
  </w:style>
  <w:style w:type="paragraph" w:customStyle="1" w:styleId="42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3">
    <w:name w:val="Char3 Char Char Char1"/>
    <w:basedOn w:val="1"/>
    <w:qFormat/>
    <w:uiPriority w:val="0"/>
    <w:pPr>
      <w:widowControl/>
      <w:adjustRightInd/>
      <w:spacing w:after="160" w:line="240" w:lineRule="exact"/>
      <w:jc w:val="left"/>
    </w:pPr>
    <w:rPr>
      <w:szCs w:val="20"/>
    </w:rPr>
  </w:style>
  <w:style w:type="paragraph" w:customStyle="1" w:styleId="424">
    <w:name w:val="Char Char12"/>
    <w:basedOn w:val="1"/>
    <w:qFormat/>
    <w:uiPriority w:val="0"/>
    <w:pPr>
      <w:widowControl/>
      <w:spacing w:after="160" w:line="240" w:lineRule="exact"/>
      <w:jc w:val="left"/>
    </w:pPr>
    <w:rPr>
      <w:rFonts w:eastAsia="仿宋_GB2312"/>
      <w:sz w:val="28"/>
    </w:rPr>
  </w:style>
  <w:style w:type="paragraph" w:customStyle="1" w:styleId="425">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6">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7">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8">
    <w:name w:val="单元格左对齐"/>
    <w:basedOn w:val="1"/>
    <w:qFormat/>
    <w:uiPriority w:val="0"/>
    <w:pPr>
      <w:adjustRightInd/>
      <w:spacing w:line="360" w:lineRule="auto"/>
    </w:pPr>
    <w:rPr>
      <w:sz w:val="24"/>
    </w:rPr>
  </w:style>
  <w:style w:type="paragraph" w:customStyle="1" w:styleId="42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0">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1">
    <w:name w:val="正文文本 Char"/>
    <w:qFormat/>
    <w:uiPriority w:val="0"/>
    <w:rPr>
      <w:rFonts w:eastAsia="宋体"/>
      <w:kern w:val="2"/>
      <w:sz w:val="24"/>
      <w:szCs w:val="24"/>
      <w:lang w:val="en-US" w:eastAsia="zh-CN" w:bidi="ar-SA"/>
    </w:rPr>
  </w:style>
  <w:style w:type="character" w:customStyle="1" w:styleId="432">
    <w:name w:val="myp1111"/>
    <w:qFormat/>
    <w:uiPriority w:val="0"/>
    <w:rPr>
      <w:rFonts w:hint="default" w:ascii="ˎ̥" w:hAnsi="ˎ̥"/>
      <w:color w:val="000000"/>
      <w:sz w:val="20"/>
      <w:szCs w:val="20"/>
      <w:u w:val="none"/>
    </w:rPr>
  </w:style>
  <w:style w:type="character" w:customStyle="1" w:styleId="433">
    <w:name w:val="mdeck"/>
    <w:qFormat/>
    <w:uiPriority w:val="0"/>
    <w:rPr>
      <w:rFonts w:ascii="仿宋_GB2312" w:eastAsia="微软雅黑"/>
      <w:b/>
      <w:kern w:val="2"/>
      <w:sz w:val="32"/>
      <w:szCs w:val="32"/>
      <w:lang w:val="en-US" w:eastAsia="zh-CN" w:bidi="ar-SA"/>
    </w:rPr>
  </w:style>
  <w:style w:type="character" w:customStyle="1" w:styleId="434">
    <w:name w:val="签名 Char"/>
    <w:link w:val="39"/>
    <w:qFormat/>
    <w:uiPriority w:val="0"/>
    <w:rPr>
      <w:rFonts w:eastAsia="仿宋_GB2312"/>
      <w:sz w:val="24"/>
    </w:rPr>
  </w:style>
  <w:style w:type="character" w:customStyle="1" w:styleId="435">
    <w:name w:val="tw4winMark"/>
    <w:qFormat/>
    <w:uiPriority w:val="0"/>
    <w:rPr>
      <w:rFonts w:ascii="Courier New" w:hAnsi="Courier New" w:cs="Courier New"/>
      <w:vanish/>
      <w:color w:val="800080"/>
      <w:sz w:val="24"/>
      <w:szCs w:val="24"/>
      <w:vertAlign w:val="subscript"/>
    </w:rPr>
  </w:style>
  <w:style w:type="character" w:customStyle="1" w:styleId="436">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7">
    <w:name w:val="Balloon Text Char"/>
    <w:semiHidden/>
    <w:qFormat/>
    <w:locked/>
    <w:uiPriority w:val="0"/>
    <w:rPr>
      <w:rFonts w:eastAsia="宋体"/>
      <w:kern w:val="2"/>
      <w:sz w:val="18"/>
      <w:szCs w:val="18"/>
      <w:lang w:val="en-US" w:eastAsia="zh-CN" w:bidi="ar-SA"/>
    </w:rPr>
  </w:style>
  <w:style w:type="character" w:customStyle="1" w:styleId="438">
    <w:name w:val="正文非缩进 Char"/>
    <w:qFormat/>
    <w:uiPriority w:val="0"/>
    <w:rPr>
      <w:rFonts w:ascii="宋体" w:eastAsia="宋体"/>
      <w:snapToGrid w:val="0"/>
      <w:color w:val="000000"/>
      <w:kern w:val="28"/>
      <w:sz w:val="28"/>
      <w:lang w:val="en-US" w:eastAsia="zh-CN" w:bidi="ar-SA"/>
    </w:rPr>
  </w:style>
  <w:style w:type="character" w:customStyle="1" w:styleId="439">
    <w:name w:val="此正文 Char"/>
    <w:link w:val="354"/>
    <w:qFormat/>
    <w:uiPriority w:val="0"/>
    <w:rPr>
      <w:kern w:val="2"/>
      <w:sz w:val="24"/>
      <w:szCs w:val="24"/>
    </w:rPr>
  </w:style>
  <w:style w:type="character" w:customStyle="1" w:styleId="440">
    <w:name w:val="Ò³Ã¼ Char Char"/>
    <w:qFormat/>
    <w:uiPriority w:val="0"/>
    <w:rPr>
      <w:rFonts w:eastAsia="宋体"/>
      <w:kern w:val="2"/>
      <w:sz w:val="18"/>
      <w:lang w:val="en-US" w:eastAsia="zh-CN" w:bidi="ar-SA"/>
    </w:rPr>
  </w:style>
  <w:style w:type="character" w:customStyle="1" w:styleId="441">
    <w:name w:val="style91"/>
    <w:qFormat/>
    <w:uiPriority w:val="0"/>
    <w:rPr>
      <w:color w:val="333333"/>
    </w:rPr>
  </w:style>
  <w:style w:type="character" w:customStyle="1" w:styleId="442">
    <w:name w:val="标书1 Char"/>
    <w:qFormat/>
    <w:uiPriority w:val="0"/>
    <w:rPr>
      <w:rFonts w:eastAsia="宋体"/>
      <w:b/>
      <w:bCs/>
      <w:kern w:val="44"/>
      <w:sz w:val="44"/>
      <w:szCs w:val="44"/>
      <w:lang w:val="en-US" w:eastAsia="zh-CN" w:bidi="ar-SA"/>
    </w:rPr>
  </w:style>
  <w:style w:type="character" w:customStyle="1" w:styleId="443">
    <w:name w:val="ca-131"/>
    <w:qFormat/>
    <w:uiPriority w:val="0"/>
    <w:rPr>
      <w:rFonts w:hint="eastAsia" w:ascii="仿宋_GB2312" w:eastAsia="仿宋_GB2312"/>
      <w:b/>
      <w:bCs/>
      <w:color w:val="000000"/>
      <w:spacing w:val="-20"/>
      <w:sz w:val="24"/>
      <w:szCs w:val="24"/>
    </w:rPr>
  </w:style>
  <w:style w:type="character" w:customStyle="1" w:styleId="444">
    <w:name w:val="标书正文格式 Char"/>
    <w:qFormat/>
    <w:uiPriority w:val="0"/>
    <w:rPr>
      <w:rFonts w:eastAsia="楷体_GB2312"/>
      <w:kern w:val="2"/>
      <w:sz w:val="24"/>
      <w:szCs w:val="24"/>
      <w:lang w:bidi="ar-SA"/>
    </w:rPr>
  </w:style>
  <w:style w:type="character" w:customStyle="1" w:styleId="445">
    <w:name w:val="Char Char6"/>
    <w:qFormat/>
    <w:uiPriority w:val="0"/>
    <w:rPr>
      <w:rFonts w:eastAsia="宋体"/>
      <w:kern w:val="2"/>
      <w:sz w:val="21"/>
      <w:szCs w:val="24"/>
      <w:lang w:val="en-US" w:eastAsia="zh-CN" w:bidi="ar-SA"/>
    </w:rPr>
  </w:style>
  <w:style w:type="character" w:customStyle="1" w:styleId="446">
    <w:name w:val="正文2 Char Char"/>
    <w:link w:val="393"/>
    <w:qFormat/>
    <w:uiPriority w:val="0"/>
    <w:rPr>
      <w:rFonts w:eastAsia="宋体"/>
      <w:kern w:val="2"/>
      <w:sz w:val="24"/>
      <w:lang w:val="en-US" w:eastAsia="zh-CN" w:bidi="ar-SA"/>
    </w:rPr>
  </w:style>
  <w:style w:type="character" w:customStyle="1" w:styleId="447">
    <w:name w:val="content"/>
    <w:qFormat/>
    <w:uiPriority w:val="0"/>
  </w:style>
  <w:style w:type="character" w:customStyle="1" w:styleId="448">
    <w:name w:val="正文文本 2 Char"/>
    <w:qFormat/>
    <w:uiPriority w:val="0"/>
    <w:rPr>
      <w:rFonts w:eastAsia="宋体"/>
      <w:kern w:val="2"/>
      <w:sz w:val="21"/>
      <w:szCs w:val="24"/>
      <w:lang w:val="en-US" w:eastAsia="zh-CN" w:bidi="ar-SA"/>
    </w:rPr>
  </w:style>
  <w:style w:type="character" w:customStyle="1" w:styleId="449">
    <w:name w:val="Heading 2 Hidden Char"/>
    <w:qFormat/>
    <w:uiPriority w:val="0"/>
    <w:rPr>
      <w:rFonts w:ascii="仿宋_GB2312" w:eastAsia="仿宋_GB2312"/>
      <w:b/>
      <w:bCs/>
      <w:kern w:val="2"/>
      <w:sz w:val="24"/>
      <w:szCs w:val="24"/>
      <w:lang w:val="zh-CN" w:eastAsia="zh-CN" w:bidi="ar-SA"/>
    </w:rPr>
  </w:style>
  <w:style w:type="character" w:customStyle="1" w:styleId="450">
    <w:name w:val="首行缩进 Char"/>
    <w:qFormat/>
    <w:uiPriority w:val="0"/>
    <w:rPr>
      <w:rFonts w:ascii="宋体" w:eastAsia="宋体"/>
      <w:kern w:val="2"/>
      <w:sz w:val="24"/>
      <w:lang w:val="en-US" w:eastAsia="zh-CN" w:bidi="ar-SA"/>
    </w:rPr>
  </w:style>
  <w:style w:type="character" w:customStyle="1" w:styleId="451">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2">
    <w:name w:val="普通文字 Char Char1"/>
    <w:qFormat/>
    <w:uiPriority w:val="0"/>
    <w:rPr>
      <w:rFonts w:ascii="宋体" w:hAnsi="Courier New"/>
      <w:kern w:val="2"/>
      <w:sz w:val="21"/>
    </w:rPr>
  </w:style>
  <w:style w:type="character" w:customStyle="1" w:styleId="453">
    <w:name w:val="Footer-Even Char"/>
    <w:qFormat/>
    <w:uiPriority w:val="0"/>
    <w:rPr>
      <w:rFonts w:eastAsia="宋体"/>
      <w:kern w:val="2"/>
      <w:sz w:val="18"/>
      <w:lang w:val="en-US" w:eastAsia="zh-CN" w:bidi="ar-SA"/>
    </w:rPr>
  </w:style>
  <w:style w:type="character" w:customStyle="1" w:styleId="454">
    <w:name w:val="dandyren_title1"/>
    <w:qFormat/>
    <w:uiPriority w:val="0"/>
    <w:rPr>
      <w:b/>
      <w:bCs/>
      <w:color w:val="FF6633"/>
      <w:sz w:val="18"/>
      <w:szCs w:val="18"/>
    </w:rPr>
  </w:style>
  <w:style w:type="character" w:customStyle="1" w:styleId="455">
    <w:name w:val="标题 3 Char2"/>
    <w:qFormat/>
    <w:uiPriority w:val="0"/>
    <w:rPr>
      <w:rFonts w:eastAsia="宋体"/>
      <w:b/>
      <w:bCs/>
      <w:kern w:val="2"/>
      <w:sz w:val="32"/>
      <w:szCs w:val="32"/>
      <w:lang w:val="en-US" w:eastAsia="zh-CN" w:bidi="ar-SA"/>
    </w:rPr>
  </w:style>
  <w:style w:type="character" w:customStyle="1" w:styleId="456">
    <w:name w:val="gray6"/>
    <w:basedOn w:val="62"/>
    <w:qFormat/>
    <w:uiPriority w:val="0"/>
  </w:style>
  <w:style w:type="character" w:customStyle="1" w:styleId="457">
    <w:name w:val="标准正文格式 Char"/>
    <w:qFormat/>
    <w:uiPriority w:val="0"/>
    <w:rPr>
      <w:rFonts w:ascii="宋体" w:eastAsia="仿宋_GB2312" w:cs="宋体"/>
      <w:color w:val="000000"/>
      <w:sz w:val="24"/>
      <w:lang w:val="en-US" w:eastAsia="zh-CN" w:bidi="ar-SA"/>
    </w:rPr>
  </w:style>
  <w:style w:type="character" w:customStyle="1" w:styleId="458">
    <w:name w:val="Char Char3"/>
    <w:qFormat/>
    <w:uiPriority w:val="0"/>
    <w:rPr>
      <w:rFonts w:eastAsia="宋体"/>
      <w:kern w:val="2"/>
      <w:sz w:val="21"/>
      <w:szCs w:val="24"/>
      <w:lang w:val="en-US" w:eastAsia="zh-CN" w:bidi="ar-SA"/>
    </w:rPr>
  </w:style>
  <w:style w:type="character" w:customStyle="1" w:styleId="459">
    <w:name w:val="px14"/>
    <w:qFormat/>
    <w:uiPriority w:val="0"/>
    <w:rPr>
      <w:rFonts w:ascii="仿宋_GB2312" w:eastAsia="微软雅黑" w:cs="Times New Roman"/>
      <w:b/>
      <w:kern w:val="2"/>
      <w:sz w:val="32"/>
      <w:szCs w:val="32"/>
      <w:lang w:val="en-US" w:eastAsia="zh-CN" w:bidi="ar-SA"/>
    </w:rPr>
  </w:style>
  <w:style w:type="character" w:customStyle="1" w:styleId="460">
    <w:name w:val="txt"/>
    <w:qFormat/>
    <w:uiPriority w:val="0"/>
    <w:rPr>
      <w:rFonts w:ascii="仿宋_GB2312" w:eastAsia="微软雅黑"/>
      <w:b/>
      <w:kern w:val="2"/>
      <w:sz w:val="32"/>
      <w:szCs w:val="32"/>
      <w:lang w:val="en-US" w:eastAsia="zh-CN" w:bidi="ar-SA"/>
    </w:rPr>
  </w:style>
  <w:style w:type="character" w:customStyle="1" w:styleId="461">
    <w:name w:val="仿宋正文 Char"/>
    <w:link w:val="338"/>
    <w:qFormat/>
    <w:uiPriority w:val="0"/>
    <w:rPr>
      <w:rFonts w:ascii="仿宋_GB2312" w:eastAsia="仿宋_GB2312"/>
      <w:kern w:val="2"/>
      <w:sz w:val="24"/>
      <w:lang w:val="en-US" w:eastAsia="zh-CN" w:bidi="ar-SA"/>
    </w:rPr>
  </w:style>
  <w:style w:type="character" w:customStyle="1" w:styleId="462">
    <w:name w:val="Comment Text Char"/>
    <w:semiHidden/>
    <w:qFormat/>
    <w:locked/>
    <w:uiPriority w:val="0"/>
    <w:rPr>
      <w:rFonts w:ascii="宋体" w:hAnsi="宋体" w:eastAsia="宋体"/>
      <w:kern w:val="2"/>
      <w:sz w:val="24"/>
      <w:lang w:val="en-US" w:eastAsia="zh-CN" w:bidi="ar-SA"/>
    </w:rPr>
  </w:style>
  <w:style w:type="character" w:customStyle="1" w:styleId="463">
    <w:name w:val="tw4winExternal"/>
    <w:qFormat/>
    <w:uiPriority w:val="0"/>
    <w:rPr>
      <w:rFonts w:ascii="Courier New" w:hAnsi="Courier New" w:cs="Courier New"/>
      <w:color w:val="808080"/>
    </w:rPr>
  </w:style>
  <w:style w:type="character" w:customStyle="1" w:styleId="464">
    <w:name w:val="Char Char10"/>
    <w:semiHidden/>
    <w:qFormat/>
    <w:uiPriority w:val="0"/>
    <w:rPr>
      <w:rFonts w:ascii="宋体" w:hAnsi="宋体"/>
      <w:kern w:val="2"/>
      <w:sz w:val="21"/>
      <w:szCs w:val="24"/>
    </w:rPr>
  </w:style>
  <w:style w:type="character" w:customStyle="1" w:styleId="465">
    <w:name w:val="Bold"/>
    <w:qFormat/>
    <w:uiPriority w:val="0"/>
    <w:rPr>
      <w:rFonts w:ascii="Arial" w:hAnsi="Arial" w:eastAsia="黑体" w:cs="Times New Roman"/>
      <w:b/>
      <w:kern w:val="2"/>
      <w:sz w:val="32"/>
      <w:szCs w:val="32"/>
      <w:lang w:val="en-US" w:eastAsia="zh-CN" w:bidi="ar-SA"/>
    </w:rPr>
  </w:style>
  <w:style w:type="character" w:customStyle="1" w:styleId="466">
    <w:name w:val="Font Style82"/>
    <w:qFormat/>
    <w:uiPriority w:val="99"/>
    <w:rPr>
      <w:rFonts w:ascii="宋体" w:eastAsia="宋体" w:cs="宋体"/>
      <w:color w:val="000000"/>
      <w:sz w:val="14"/>
      <w:szCs w:val="14"/>
    </w:rPr>
  </w:style>
  <w:style w:type="character" w:customStyle="1" w:styleId="467">
    <w:name w:val="标题 2 Char"/>
    <w:qFormat/>
    <w:uiPriority w:val="0"/>
    <w:rPr>
      <w:rFonts w:ascii="Arial" w:hAnsi="Arial" w:eastAsia="黑体"/>
      <w:b/>
      <w:kern w:val="2"/>
      <w:sz w:val="32"/>
      <w:lang w:val="en-US" w:eastAsia="zh-CN"/>
    </w:rPr>
  </w:style>
  <w:style w:type="character" w:customStyle="1" w:styleId="468">
    <w:name w:val="h3 Char"/>
    <w:qFormat/>
    <w:uiPriority w:val="0"/>
    <w:rPr>
      <w:rFonts w:eastAsia="宋体"/>
      <w:b/>
      <w:kern w:val="2"/>
      <w:sz w:val="32"/>
      <w:lang w:val="en-US" w:eastAsia="zh-CN" w:bidi="ar-SA"/>
    </w:rPr>
  </w:style>
  <w:style w:type="character" w:customStyle="1" w:styleId="469">
    <w:name w:val="页眉 Char1"/>
    <w:qFormat/>
    <w:uiPriority w:val="0"/>
    <w:rPr>
      <w:rFonts w:eastAsia="宋体"/>
      <w:kern w:val="2"/>
      <w:sz w:val="18"/>
      <w:szCs w:val="18"/>
      <w:lang w:val="en-US" w:eastAsia="zh-CN" w:bidi="ar-SA"/>
    </w:rPr>
  </w:style>
  <w:style w:type="character" w:customStyle="1" w:styleId="470">
    <w:name w:val="标题 8 Char"/>
    <w:link w:val="9"/>
    <w:qFormat/>
    <w:uiPriority w:val="0"/>
    <w:rPr>
      <w:rFonts w:ascii="Arial" w:hAnsi="Arial" w:eastAsia="黑体"/>
      <w:kern w:val="2"/>
      <w:sz w:val="24"/>
      <w:szCs w:val="24"/>
    </w:rPr>
  </w:style>
  <w:style w:type="character" w:customStyle="1" w:styleId="471">
    <w:name w:val="冯广丽 Char"/>
    <w:link w:val="234"/>
    <w:qFormat/>
    <w:uiPriority w:val="0"/>
    <w:rPr>
      <w:rFonts w:ascii="宋体" w:hAnsi="宋体"/>
      <w:kern w:val="2"/>
      <w:sz w:val="24"/>
      <w:szCs w:val="22"/>
    </w:rPr>
  </w:style>
  <w:style w:type="character" w:customStyle="1" w:styleId="472">
    <w:name w:val="脚注文本 Char"/>
    <w:link w:val="47"/>
    <w:qFormat/>
    <w:uiPriority w:val="0"/>
    <w:rPr>
      <w:color w:val="0000FF"/>
      <w:sz w:val="21"/>
    </w:rPr>
  </w:style>
  <w:style w:type="character" w:customStyle="1" w:styleId="473">
    <w:name w:val="font12gray1"/>
    <w:qFormat/>
    <w:uiPriority w:val="0"/>
    <w:rPr>
      <w:rFonts w:ascii="仿宋_GB2312" w:eastAsia="微软雅黑"/>
      <w:b/>
      <w:spacing w:val="300"/>
      <w:kern w:val="2"/>
      <w:sz w:val="18"/>
      <w:szCs w:val="18"/>
      <w:lang w:val="en-US" w:eastAsia="zh-CN" w:bidi="ar-SA"/>
    </w:rPr>
  </w:style>
  <w:style w:type="character" w:customStyle="1" w:styleId="474">
    <w:name w:val="正文文本缩进 Char1"/>
    <w:link w:val="23"/>
    <w:qFormat/>
    <w:uiPriority w:val="0"/>
    <w:rPr>
      <w:rFonts w:ascii="宋体" w:hAnsi="宋体"/>
      <w:kern w:val="2"/>
      <w:sz w:val="24"/>
      <w:szCs w:val="24"/>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Item List Char"/>
    <w:link w:val="261"/>
    <w:qFormat/>
    <w:uiPriority w:val="0"/>
    <w:rPr>
      <w:rFonts w:ascii="Arial"/>
      <w:bCs/>
      <w:sz w:val="21"/>
      <w:szCs w:val="21"/>
      <w:lang w:val="en-US" w:eastAsia="zh-CN" w:bidi="ar-SA"/>
    </w:rPr>
  </w:style>
  <w:style w:type="character" w:customStyle="1" w:styleId="477">
    <w:name w:val="Normal Indent Char Char"/>
    <w:qFormat/>
    <w:uiPriority w:val="0"/>
    <w:rPr>
      <w:rFonts w:eastAsia="宋体"/>
      <w:kern w:val="2"/>
      <w:sz w:val="21"/>
      <w:lang w:val="en-US" w:eastAsia="zh-CN" w:bidi="ar-SA"/>
    </w:rPr>
  </w:style>
  <w:style w:type="character" w:customStyle="1" w:styleId="478">
    <w:name w:val="t21"/>
    <w:qFormat/>
    <w:uiPriority w:val="0"/>
    <w:rPr>
      <w:rFonts w:ascii="仿宋_GB2312" w:eastAsia="微软雅黑"/>
      <w:b/>
      <w:kern w:val="2"/>
      <w:sz w:val="23"/>
      <w:szCs w:val="23"/>
      <w:lang w:val="en-US" w:eastAsia="zh-CN" w:bidi="ar-SA"/>
    </w:rPr>
  </w:style>
  <w:style w:type="character" w:customStyle="1" w:styleId="479">
    <w:name w:val="Char Char121"/>
    <w:qFormat/>
    <w:uiPriority w:val="0"/>
    <w:rPr>
      <w:rFonts w:ascii="仿宋_GB2312" w:eastAsia="仿宋_GB2312"/>
      <w:b/>
      <w:bCs/>
      <w:kern w:val="2"/>
      <w:sz w:val="24"/>
      <w:szCs w:val="24"/>
      <w:lang w:val="zh-CN" w:eastAsia="zh-CN" w:bidi="ar-SA"/>
    </w:rPr>
  </w:style>
  <w:style w:type="character" w:customStyle="1" w:styleId="480">
    <w:name w:val="标题 7 Char"/>
    <w:link w:val="8"/>
    <w:qFormat/>
    <w:uiPriority w:val="0"/>
    <w:rPr>
      <w:b/>
      <w:bCs/>
      <w:kern w:val="2"/>
      <w:sz w:val="24"/>
      <w:szCs w:val="24"/>
    </w:rPr>
  </w:style>
  <w:style w:type="character" w:customStyle="1" w:styleId="481">
    <w:name w:val="称呼 Char"/>
    <w:link w:val="20"/>
    <w:qFormat/>
    <w:uiPriority w:val="0"/>
    <w:rPr>
      <w:rFonts w:ascii="仿宋_GB2312" w:eastAsia="仿宋_GB2312"/>
      <w:kern w:val="2"/>
      <w:sz w:val="28"/>
    </w:rPr>
  </w:style>
  <w:style w:type="character" w:customStyle="1" w:styleId="482">
    <w:name w:val="正文 项目 Char"/>
    <w:qFormat/>
    <w:uiPriority w:val="0"/>
    <w:rPr>
      <w:rFonts w:ascii="仿宋_GB2312" w:hAnsi="仿宋_GB2312" w:eastAsia="仿宋_GB2312"/>
      <w:kern w:val="2"/>
      <w:sz w:val="24"/>
      <w:lang w:bidi="ar-SA"/>
    </w:rPr>
  </w:style>
  <w:style w:type="character" w:customStyle="1" w:styleId="483">
    <w:name w:val="普通文字 Char1"/>
    <w:qFormat/>
    <w:uiPriority w:val="0"/>
    <w:rPr>
      <w:rFonts w:ascii="宋体" w:hAnsi="Courier New" w:eastAsia="宋体"/>
      <w:kern w:val="2"/>
      <w:sz w:val="21"/>
      <w:lang w:val="en-US" w:eastAsia="zh-CN"/>
    </w:rPr>
  </w:style>
  <w:style w:type="character" w:customStyle="1" w:styleId="484">
    <w:name w:val="正文1 Char1"/>
    <w:qFormat/>
    <w:uiPriority w:val="0"/>
    <w:rPr>
      <w:rFonts w:ascii="仿宋_GB2312" w:hAnsi="Courier New" w:eastAsia="仿宋_GB2312"/>
      <w:kern w:val="28"/>
      <w:sz w:val="24"/>
      <w:szCs w:val="24"/>
    </w:rPr>
  </w:style>
  <w:style w:type="character" w:customStyle="1" w:styleId="485">
    <w:name w:val="hei16b1"/>
    <w:qFormat/>
    <w:uiPriority w:val="0"/>
    <w:rPr>
      <w:rFonts w:hint="default" w:ascii="Arial" w:hAnsi="Arial" w:cs="Arial"/>
      <w:b/>
      <w:bCs/>
      <w:color w:val="000000"/>
      <w:sz w:val="24"/>
      <w:szCs w:val="24"/>
    </w:rPr>
  </w:style>
  <w:style w:type="character" w:customStyle="1" w:styleId="486">
    <w:name w:val="c7 style3"/>
    <w:qFormat/>
    <w:uiPriority w:val="0"/>
  </w:style>
  <w:style w:type="character" w:customStyle="1" w:styleId="487">
    <w:name w:val="副标题 Char"/>
    <w:link w:val="44"/>
    <w:qFormat/>
    <w:uiPriority w:val="0"/>
    <w:rPr>
      <w:rFonts w:ascii="Arial" w:hAnsi="Arial" w:eastAsia="隶书"/>
      <w:b/>
      <w:bCs/>
      <w:kern w:val="28"/>
      <w:sz w:val="44"/>
      <w:szCs w:val="32"/>
      <w:lang w:val="en-US" w:eastAsia="zh-CN" w:bidi="ar-SA"/>
    </w:rPr>
  </w:style>
  <w:style w:type="character" w:customStyle="1" w:styleId="488">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9">
    <w:name w:val="表正文 Char1"/>
    <w:qFormat/>
    <w:uiPriority w:val="0"/>
    <w:rPr>
      <w:rFonts w:ascii="宋体" w:eastAsia="宋体"/>
      <w:snapToGrid w:val="0"/>
      <w:color w:val="000000"/>
      <w:kern w:val="28"/>
      <w:sz w:val="28"/>
    </w:rPr>
  </w:style>
  <w:style w:type="character" w:customStyle="1" w:styleId="490">
    <w:name w:val="Char Char5"/>
    <w:qFormat/>
    <w:uiPriority w:val="0"/>
    <w:rPr>
      <w:rFonts w:ascii="宋体" w:hAnsi="Courier New" w:eastAsia="宋体"/>
      <w:kern w:val="2"/>
      <w:sz w:val="21"/>
      <w:lang w:val="en-US" w:eastAsia="zh-CN"/>
    </w:rPr>
  </w:style>
  <w:style w:type="character" w:customStyle="1" w:styleId="491">
    <w:name w:val="标题 1 Char Char"/>
    <w:qFormat/>
    <w:uiPriority w:val="0"/>
    <w:rPr>
      <w:rFonts w:hint="eastAsia" w:ascii="宋体" w:hAnsi="宋体" w:eastAsia="宋体"/>
      <w:b/>
      <w:spacing w:val="-2"/>
      <w:sz w:val="24"/>
      <w:lang w:val="en-US" w:eastAsia="zh-CN" w:bidi="ar-SA"/>
    </w:rPr>
  </w:style>
  <w:style w:type="character" w:customStyle="1" w:styleId="492">
    <w:name w:val="Char Char4"/>
    <w:qFormat/>
    <w:uiPriority w:val="0"/>
    <w:rPr>
      <w:rFonts w:eastAsia="宋体"/>
      <w:b/>
      <w:sz w:val="24"/>
      <w:lang w:val="en-GB" w:eastAsia="zh-CN" w:bidi="ar-SA"/>
    </w:rPr>
  </w:style>
  <w:style w:type="character" w:customStyle="1" w:styleId="493">
    <w:name w:val="zbggmain style9"/>
    <w:qFormat/>
    <w:uiPriority w:val="0"/>
  </w:style>
  <w:style w:type="character" w:customStyle="1" w:styleId="494">
    <w:name w:val="Header Char"/>
    <w:semiHidden/>
    <w:qFormat/>
    <w:locked/>
    <w:uiPriority w:val="0"/>
    <w:rPr>
      <w:rFonts w:eastAsia="宋体"/>
      <w:kern w:val="2"/>
      <w:sz w:val="18"/>
      <w:szCs w:val="18"/>
      <w:lang w:val="en-US" w:eastAsia="zh-CN" w:bidi="ar-SA"/>
    </w:rPr>
  </w:style>
  <w:style w:type="character" w:customStyle="1" w:styleId="495">
    <w:name w:val="样式 宋体"/>
    <w:qFormat/>
    <w:uiPriority w:val="0"/>
    <w:rPr>
      <w:rFonts w:ascii="宋体" w:hAnsi="宋体"/>
      <w:sz w:val="24"/>
    </w:rPr>
  </w:style>
  <w:style w:type="character" w:customStyle="1" w:styleId="496">
    <w:name w:val="哈哈正文 Char"/>
    <w:link w:val="312"/>
    <w:qFormat/>
    <w:uiPriority w:val="0"/>
    <w:rPr>
      <w:rFonts w:ascii="宋体" w:hAnsi="宋体" w:eastAsia="宋体"/>
      <w:kern w:val="2"/>
      <w:sz w:val="24"/>
      <w:lang w:bidi="ar-SA"/>
    </w:rPr>
  </w:style>
  <w:style w:type="character" w:customStyle="1" w:styleId="497">
    <w:name w:val="标题 Char"/>
    <w:qFormat/>
    <w:uiPriority w:val="0"/>
    <w:rPr>
      <w:rFonts w:eastAsia="宋体"/>
      <w:b/>
      <w:sz w:val="24"/>
      <w:lang w:val="en-GB" w:eastAsia="zh-CN" w:bidi="ar-SA"/>
    </w:rPr>
  </w:style>
  <w:style w:type="character" w:customStyle="1" w:styleId="498">
    <w:name w:val="纯文本 Char Char Char"/>
    <w:qFormat/>
    <w:uiPriority w:val="0"/>
    <w:rPr>
      <w:rFonts w:ascii="宋体" w:hAnsi="Courier New" w:eastAsia="宋体"/>
      <w:kern w:val="2"/>
      <w:sz w:val="21"/>
      <w:lang w:val="en-US" w:eastAsia="zh-CN" w:bidi="ar-SA"/>
    </w:rPr>
  </w:style>
  <w:style w:type="character" w:customStyle="1" w:styleId="499">
    <w:name w:val="正文 编号 Char"/>
    <w:qFormat/>
    <w:uiPriority w:val="0"/>
    <w:rPr>
      <w:rFonts w:ascii="仿宋_GB2312" w:hAnsi="仿宋_GB2312" w:eastAsia="仿宋_GB2312"/>
      <w:kern w:val="2"/>
      <w:sz w:val="24"/>
      <w:lang w:bidi="ar-SA"/>
    </w:rPr>
  </w:style>
  <w:style w:type="character" w:customStyle="1" w:styleId="500">
    <w:name w:val="插图说明 Char"/>
    <w:qFormat/>
    <w:uiPriority w:val="0"/>
    <w:rPr>
      <w:rFonts w:eastAsia="黑体"/>
      <w:sz w:val="24"/>
      <w:lang w:val="en-US" w:eastAsia="zh-CN"/>
    </w:rPr>
  </w:style>
  <w:style w:type="character" w:customStyle="1" w:styleId="501">
    <w:name w:val="正文首行缩进 2 Char"/>
    <w:link w:val="59"/>
    <w:qFormat/>
    <w:uiPriority w:val="0"/>
    <w:rPr>
      <w:rFonts w:ascii="宋体" w:hAnsi="宋体"/>
      <w:kern w:val="2"/>
      <w:sz w:val="21"/>
      <w:szCs w:val="24"/>
    </w:rPr>
  </w:style>
  <w:style w:type="character" w:customStyle="1" w:styleId="502">
    <w:name w:val="正文文本缩进 2 Char"/>
    <w:link w:val="35"/>
    <w:qFormat/>
    <w:uiPriority w:val="0"/>
    <w:rPr>
      <w:rFonts w:ascii="宋体"/>
      <w:sz w:val="28"/>
    </w:rPr>
  </w:style>
  <w:style w:type="character" w:customStyle="1" w:styleId="503">
    <w:name w:val="公文正文 Char"/>
    <w:qFormat/>
    <w:uiPriority w:val="0"/>
    <w:rPr>
      <w:rFonts w:ascii="仿宋_GB2312" w:eastAsia="仿宋_GB2312"/>
      <w:kern w:val="2"/>
      <w:sz w:val="24"/>
      <w:szCs w:val="24"/>
      <w:lang w:val="en-US" w:eastAsia="zh-CN" w:bidi="ar-SA"/>
    </w:rPr>
  </w:style>
  <w:style w:type="character" w:customStyle="1" w:styleId="504">
    <w:name w:val="Char Char41"/>
    <w:qFormat/>
    <w:uiPriority w:val="0"/>
    <w:rPr>
      <w:rFonts w:eastAsia="宋体"/>
      <w:b/>
      <w:sz w:val="24"/>
      <w:lang w:val="en-GB" w:eastAsia="zh-CN" w:bidi="ar-SA"/>
    </w:rPr>
  </w:style>
  <w:style w:type="character" w:customStyle="1" w:styleId="505">
    <w:name w:val="unnamed31"/>
    <w:qFormat/>
    <w:uiPriority w:val="0"/>
    <w:rPr>
      <w:rFonts w:ascii="Tahoma" w:hAnsi="Tahoma" w:eastAsia="宋体"/>
      <w:b/>
      <w:kern w:val="2"/>
      <w:sz w:val="24"/>
      <w:szCs w:val="32"/>
      <w:u w:val="none"/>
      <w:lang w:val="en-US" w:eastAsia="zh-CN" w:bidi="ar-SA"/>
    </w:rPr>
  </w:style>
  <w:style w:type="character" w:customStyle="1" w:styleId="506">
    <w:name w:val="Char Char91"/>
    <w:qFormat/>
    <w:uiPriority w:val="0"/>
    <w:rPr>
      <w:rFonts w:eastAsia="宋体"/>
      <w:kern w:val="2"/>
      <w:sz w:val="18"/>
      <w:szCs w:val="18"/>
      <w:lang w:val="en-US" w:eastAsia="zh-CN" w:bidi="ar-SA"/>
    </w:rPr>
  </w:style>
  <w:style w:type="character" w:customStyle="1" w:styleId="507">
    <w:name w:val="Footer-Even Char1"/>
    <w:qFormat/>
    <w:uiPriority w:val="0"/>
    <w:rPr>
      <w:rFonts w:eastAsia="宋体"/>
      <w:kern w:val="2"/>
      <w:sz w:val="18"/>
      <w:szCs w:val="18"/>
      <w:lang w:val="en-US" w:eastAsia="zh-CN" w:bidi="ar-SA"/>
    </w:rPr>
  </w:style>
  <w:style w:type="character" w:customStyle="1" w:styleId="508">
    <w:name w:val="gf正文1 Char"/>
    <w:qFormat/>
    <w:uiPriority w:val="0"/>
    <w:rPr>
      <w:rFonts w:ascii="宋体" w:hAnsi="宋体" w:eastAsia="宋体" w:cs="宋体"/>
      <w:kern w:val="2"/>
      <w:sz w:val="24"/>
      <w:szCs w:val="24"/>
      <w:lang w:val="en-US" w:eastAsia="zh-CN" w:bidi="ar-SA"/>
    </w:rPr>
  </w:style>
  <w:style w:type="character" w:customStyle="1" w:styleId="509">
    <w:name w:val="javascript"/>
    <w:qFormat/>
    <w:uiPriority w:val="0"/>
  </w:style>
  <w:style w:type="character" w:customStyle="1" w:styleId="510">
    <w:name w:val="列出段落 Char"/>
    <w:qFormat/>
    <w:uiPriority w:val="34"/>
    <w:rPr>
      <w:rFonts w:eastAsia="楷体_GB2312" w:cs="Lucida Sans"/>
      <w:kern w:val="2"/>
      <w:sz w:val="24"/>
      <w:szCs w:val="24"/>
      <w:lang w:val="en-US" w:eastAsia="zh-CN" w:bidi="ar-SA"/>
    </w:rPr>
  </w:style>
  <w:style w:type="character" w:customStyle="1" w:styleId="511">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qFormat/>
    <w:uiPriority w:val="0"/>
    <w:rPr>
      <w:kern w:val="2"/>
      <w:sz w:val="21"/>
      <w:szCs w:val="24"/>
      <w:lang w:bidi="ar-SA"/>
    </w:rPr>
  </w:style>
  <w:style w:type="character" w:customStyle="1" w:styleId="513">
    <w:name w:val="普通文字 Char3"/>
    <w:qFormat/>
    <w:uiPriority w:val="0"/>
    <w:rPr>
      <w:rFonts w:ascii="宋体" w:hAnsi="Courier New" w:eastAsia="宋体"/>
      <w:kern w:val="2"/>
      <w:sz w:val="21"/>
      <w:lang w:val="en-US" w:eastAsia="zh-CN" w:bidi="ar-SA"/>
    </w:rPr>
  </w:style>
  <w:style w:type="character" w:customStyle="1" w:styleId="514">
    <w:name w:val="h Char Char1"/>
    <w:qFormat/>
    <w:uiPriority w:val="0"/>
    <w:rPr>
      <w:rFonts w:eastAsia="宋体"/>
      <w:kern w:val="2"/>
      <w:sz w:val="18"/>
      <w:szCs w:val="18"/>
      <w:lang w:val="en-US" w:eastAsia="zh-CN" w:bidi="ar-SA"/>
    </w:rPr>
  </w:style>
  <w:style w:type="character" w:customStyle="1" w:styleId="515">
    <w:name w:val="冯 Char"/>
    <w:link w:val="73"/>
    <w:qFormat/>
    <w:uiPriority w:val="0"/>
    <w:rPr>
      <w:rFonts w:ascii="宋体" w:hAnsi="宋体"/>
      <w:color w:val="000000"/>
      <w:sz w:val="24"/>
      <w:szCs w:val="24"/>
    </w:rPr>
  </w:style>
  <w:style w:type="character" w:customStyle="1" w:styleId="516">
    <w:name w:val="highlight1"/>
    <w:qFormat/>
    <w:uiPriority w:val="0"/>
    <w:rPr>
      <w:rFonts w:ascii="仿宋_GB2312" w:eastAsia="微软雅黑"/>
      <w:b/>
      <w:kern w:val="2"/>
      <w:sz w:val="23"/>
      <w:szCs w:val="23"/>
      <w:lang w:val="en-US" w:eastAsia="zh-CN" w:bidi="ar-SA"/>
    </w:rPr>
  </w:style>
  <w:style w:type="character" w:customStyle="1" w:styleId="517">
    <w:name w:val="样式6 Char"/>
    <w:qFormat/>
    <w:uiPriority w:val="0"/>
    <w:rPr>
      <w:rFonts w:ascii="仿宋_GB2312" w:hAnsi="宋体" w:eastAsia="仿宋_GB2312"/>
      <w:b/>
      <w:bCs/>
      <w:kern w:val="2"/>
      <w:sz w:val="24"/>
      <w:szCs w:val="24"/>
      <w:lang w:val="en-US" w:eastAsia="zh-CN" w:bidi="ar-SA"/>
    </w:rPr>
  </w:style>
  <w:style w:type="character" w:customStyle="1" w:styleId="518">
    <w:name w:val="标题 9 Char"/>
    <w:link w:val="10"/>
    <w:qFormat/>
    <w:uiPriority w:val="0"/>
    <w:rPr>
      <w:rFonts w:ascii="Arial" w:hAnsi="Arial" w:eastAsia="黑体"/>
      <w:kern w:val="2"/>
      <w:sz w:val="21"/>
      <w:szCs w:val="21"/>
    </w:rPr>
  </w:style>
  <w:style w:type="character" w:customStyle="1" w:styleId="519">
    <w:name w:val="md"/>
    <w:basedOn w:val="62"/>
    <w:qFormat/>
    <w:uiPriority w:val="0"/>
  </w:style>
  <w:style w:type="character" w:customStyle="1" w:styleId="520">
    <w:name w:val="myp11"/>
    <w:qFormat/>
    <w:uiPriority w:val="0"/>
    <w:rPr>
      <w:rFonts w:ascii="仿宋_GB2312" w:eastAsia="微软雅黑"/>
      <w:b/>
      <w:kern w:val="2"/>
      <w:sz w:val="32"/>
      <w:szCs w:val="32"/>
      <w:lang w:val="en-US" w:eastAsia="zh-CN" w:bidi="ar-SA"/>
    </w:rPr>
  </w:style>
  <w:style w:type="character" w:customStyle="1" w:styleId="521">
    <w:name w:val="Ò³Ã¼ Char Char1"/>
    <w:qFormat/>
    <w:uiPriority w:val="0"/>
    <w:rPr>
      <w:rFonts w:eastAsia="宋体"/>
      <w:kern w:val="2"/>
      <w:sz w:val="18"/>
      <w:szCs w:val="18"/>
      <w:lang w:val="en-US" w:eastAsia="zh-CN" w:bidi="ar-SA"/>
    </w:rPr>
  </w:style>
  <w:style w:type="character" w:customStyle="1" w:styleId="522">
    <w:name w:val="tw4winTerm"/>
    <w:qFormat/>
    <w:uiPriority w:val="0"/>
    <w:rPr>
      <w:color w:val="0000FF"/>
    </w:rPr>
  </w:style>
  <w:style w:type="character" w:customStyle="1" w:styleId="523">
    <w:name w:val="表格 Char Char"/>
    <w:qFormat/>
    <w:uiPriority w:val="0"/>
    <w:rPr>
      <w:rFonts w:ascii="宋体" w:hAnsi="宋体" w:eastAsia="宋体"/>
      <w:lang w:bidi="ar-SA"/>
    </w:rPr>
  </w:style>
  <w:style w:type="character" w:customStyle="1" w:styleId="524">
    <w:name w:val="样式8 Char"/>
    <w:qFormat/>
    <w:uiPriority w:val="0"/>
    <w:rPr>
      <w:rFonts w:ascii="仿宋_GB2312" w:hAnsi="宋体" w:eastAsia="仿宋_GB2312"/>
      <w:b/>
      <w:bCs/>
      <w:kern w:val="2"/>
      <w:sz w:val="24"/>
      <w:szCs w:val="24"/>
    </w:rPr>
  </w:style>
  <w:style w:type="character" w:customStyle="1" w:styleId="525">
    <w:name w:val="样式5 Char"/>
    <w:qFormat/>
    <w:uiPriority w:val="0"/>
    <w:rPr>
      <w:rFonts w:ascii="仿宋_GB2312" w:hAnsi="仿宋" w:eastAsia="仿宋_GB2312"/>
      <w:kern w:val="2"/>
      <w:sz w:val="24"/>
      <w:szCs w:val="24"/>
    </w:rPr>
  </w:style>
  <w:style w:type="character" w:customStyle="1" w:styleId="526">
    <w:name w:val="页脚 Char1"/>
    <w:qFormat/>
    <w:uiPriority w:val="0"/>
    <w:rPr>
      <w:rFonts w:eastAsia="宋体"/>
      <w:kern w:val="2"/>
      <w:sz w:val="18"/>
      <w:szCs w:val="18"/>
      <w:lang w:val="en-US" w:eastAsia="zh-CN" w:bidi="ar-SA"/>
    </w:rPr>
  </w:style>
  <w:style w:type="character" w:customStyle="1" w:styleId="527">
    <w:name w:val="tw4winJump"/>
    <w:qFormat/>
    <w:uiPriority w:val="0"/>
    <w:rPr>
      <w:rFonts w:ascii="Courier New" w:hAnsi="Courier New" w:cs="Courier New"/>
      <w:color w:val="008080"/>
    </w:rPr>
  </w:style>
  <w:style w:type="character" w:customStyle="1" w:styleId="528">
    <w:name w:val="批注文字 Char"/>
    <w:qFormat/>
    <w:uiPriority w:val="99"/>
    <w:rPr>
      <w:kern w:val="2"/>
      <w:sz w:val="21"/>
      <w:szCs w:val="24"/>
    </w:rPr>
  </w:style>
  <w:style w:type="character" w:customStyle="1" w:styleId="529">
    <w:name w:val="Char Char122"/>
    <w:qFormat/>
    <w:uiPriority w:val="0"/>
    <w:rPr>
      <w:rFonts w:ascii="仿宋_GB2312" w:eastAsia="仿宋_GB2312"/>
      <w:b/>
      <w:bCs/>
      <w:kern w:val="2"/>
      <w:sz w:val="24"/>
      <w:szCs w:val="24"/>
      <w:lang w:val="zh-CN" w:eastAsia="zh-CN" w:bidi="ar-SA"/>
    </w:rPr>
  </w:style>
  <w:style w:type="character" w:customStyle="1" w:styleId="530">
    <w:name w:val="No Spacing Char"/>
    <w:link w:val="168"/>
    <w:qFormat/>
    <w:uiPriority w:val="1"/>
    <w:rPr>
      <w:rFonts w:ascii="Calibri" w:hAnsi="Calibri"/>
      <w:sz w:val="22"/>
      <w:szCs w:val="22"/>
      <w:lang w:val="en-US" w:eastAsia="zh-CN" w:bidi="ar-SA"/>
    </w:rPr>
  </w:style>
  <w:style w:type="character" w:customStyle="1" w:styleId="531">
    <w:name w:val="Char Char21"/>
    <w:qFormat/>
    <w:uiPriority w:val="0"/>
    <w:rPr>
      <w:rFonts w:ascii="宋体" w:hAnsi="Courier New" w:eastAsia="宋体"/>
      <w:kern w:val="2"/>
      <w:sz w:val="21"/>
      <w:lang w:val="en-US" w:eastAsia="zh-CN" w:bidi="ar-SA"/>
    </w:rPr>
  </w:style>
  <w:style w:type="character" w:customStyle="1" w:styleId="532">
    <w:name w:val="Char Char8"/>
    <w:qFormat/>
    <w:uiPriority w:val="0"/>
    <w:rPr>
      <w:rFonts w:eastAsia="宋体"/>
      <w:b/>
      <w:sz w:val="24"/>
      <w:lang w:val="en-GB" w:eastAsia="zh-CN"/>
    </w:rPr>
  </w:style>
  <w:style w:type="character" w:customStyle="1" w:styleId="533">
    <w:name w:val="font21"/>
    <w:qFormat/>
    <w:uiPriority w:val="0"/>
    <w:rPr>
      <w:rFonts w:hint="eastAsia" w:ascii="宋体" w:hAnsi="宋体" w:eastAsia="宋体"/>
      <w:kern w:val="2"/>
      <w:sz w:val="28"/>
      <w:szCs w:val="28"/>
      <w:lang w:val="en-US" w:eastAsia="zh-CN" w:bidi="ar-SA"/>
    </w:rPr>
  </w:style>
  <w:style w:type="character" w:customStyle="1" w:styleId="534">
    <w:name w:val="正文2 Char"/>
    <w:qFormat/>
    <w:uiPriority w:val="0"/>
    <w:rPr>
      <w:rFonts w:eastAsia="宋体"/>
      <w:kern w:val="2"/>
      <w:sz w:val="24"/>
      <w:lang w:val="en-US" w:eastAsia="zh-CN" w:bidi="ar-SA"/>
    </w:rPr>
  </w:style>
  <w:style w:type="character" w:customStyle="1" w:styleId="535">
    <w:name w:val="big1"/>
    <w:qFormat/>
    <w:uiPriority w:val="0"/>
    <w:rPr>
      <w:rFonts w:hint="eastAsia" w:ascii="宋体" w:hAnsi="宋体" w:eastAsia="宋体"/>
      <w:color w:val="333333"/>
      <w:sz w:val="22"/>
      <w:szCs w:val="22"/>
    </w:rPr>
  </w:style>
  <w:style w:type="character" w:customStyle="1" w:styleId="536">
    <w:name w:val="Body Text(ch) Char Char"/>
    <w:qFormat/>
    <w:uiPriority w:val="0"/>
    <w:rPr>
      <w:rFonts w:ascii="宋体"/>
      <w:kern w:val="2"/>
      <w:sz w:val="24"/>
      <w:szCs w:val="21"/>
      <w:lang w:val="zh-CN"/>
    </w:rPr>
  </w:style>
  <w:style w:type="character" w:customStyle="1" w:styleId="537">
    <w:name w:val="blue1"/>
    <w:basedOn w:val="62"/>
    <w:qFormat/>
    <w:uiPriority w:val="0"/>
  </w:style>
  <w:style w:type="character" w:customStyle="1" w:styleId="538">
    <w:name w:val="正文 项目2 Char"/>
    <w:basedOn w:val="482"/>
    <w:qFormat/>
    <w:uiPriority w:val="0"/>
    <w:rPr>
      <w:rFonts w:ascii="仿宋_GB2312" w:hAnsi="仿宋_GB2312" w:eastAsia="仿宋_GB2312"/>
      <w:kern w:val="2"/>
      <w:sz w:val="24"/>
      <w:lang w:bidi="ar-SA"/>
    </w:rPr>
  </w:style>
  <w:style w:type="character" w:customStyle="1" w:styleId="539">
    <w:name w:val="solutionfonts"/>
    <w:qFormat/>
    <w:uiPriority w:val="0"/>
  </w:style>
  <w:style w:type="character" w:customStyle="1" w:styleId="540">
    <w:name w:val="Char Char81"/>
    <w:qFormat/>
    <w:uiPriority w:val="0"/>
    <w:rPr>
      <w:rFonts w:eastAsia="宋体"/>
      <w:b/>
      <w:sz w:val="24"/>
      <w:lang w:val="en-GB" w:eastAsia="zh-CN"/>
    </w:rPr>
  </w:style>
  <w:style w:type="character" w:customStyle="1" w:styleId="541">
    <w:name w:val="Char Char2"/>
    <w:qFormat/>
    <w:uiPriority w:val="0"/>
    <w:rPr>
      <w:rFonts w:eastAsia="宋体"/>
      <w:b/>
      <w:bCs/>
      <w:kern w:val="2"/>
      <w:sz w:val="21"/>
      <w:szCs w:val="24"/>
      <w:lang w:val="en-US" w:eastAsia="zh-CN" w:bidi="ar-SA"/>
    </w:rPr>
  </w:style>
  <w:style w:type="character" w:customStyle="1" w:styleId="542">
    <w:name w:val="HTML 预设格式 Char"/>
    <w:link w:val="54"/>
    <w:qFormat/>
    <w:uiPriority w:val="0"/>
    <w:rPr>
      <w:rFonts w:ascii="黑体" w:hAnsi="Courier New" w:eastAsia="黑体"/>
    </w:rPr>
  </w:style>
  <w:style w:type="character" w:customStyle="1" w:styleId="543">
    <w:name w:val="Heading 7 Char"/>
    <w:qFormat/>
    <w:locked/>
    <w:uiPriority w:val="0"/>
    <w:rPr>
      <w:rFonts w:ascii="宋体" w:hAnsi="宋体" w:eastAsia="宋体"/>
      <w:b/>
      <w:bCs/>
      <w:kern w:val="2"/>
      <w:sz w:val="24"/>
      <w:szCs w:val="24"/>
      <w:lang w:val="en-US" w:eastAsia="zh-CN" w:bidi="ar-SA"/>
    </w:rPr>
  </w:style>
  <w:style w:type="character" w:customStyle="1" w:styleId="544">
    <w:name w:val="正文首行缩进 Char"/>
    <w:link w:val="58"/>
    <w:qFormat/>
    <w:uiPriority w:val="0"/>
    <w:rPr>
      <w:rFonts w:ascii="宋体"/>
      <w:kern w:val="2"/>
      <w:sz w:val="24"/>
      <w:lang w:val="zh-CN"/>
    </w:rPr>
  </w:style>
  <w:style w:type="character" w:customStyle="1" w:styleId="545">
    <w:name w:val="标题 2 Char Char"/>
    <w:qFormat/>
    <w:uiPriority w:val="0"/>
    <w:rPr>
      <w:rFonts w:ascii="楷体_GB2312" w:hAnsi="Arial" w:eastAsia="楷体_GB2312"/>
      <w:b/>
      <w:bCs/>
      <w:kern w:val="2"/>
      <w:sz w:val="24"/>
      <w:szCs w:val="32"/>
      <w:lang w:val="en-US" w:eastAsia="zh-CN" w:bidi="ar-SA"/>
    </w:rPr>
  </w:style>
  <w:style w:type="character" w:customStyle="1" w:styleId="546">
    <w:name w:val="pt141"/>
    <w:qFormat/>
    <w:uiPriority w:val="0"/>
    <w:rPr>
      <w:color w:val="330066"/>
      <w:sz w:val="22"/>
      <w:szCs w:val="22"/>
    </w:rPr>
  </w:style>
  <w:style w:type="character" w:customStyle="1" w:styleId="547">
    <w:name w:val="h Char Char"/>
    <w:qFormat/>
    <w:uiPriority w:val="0"/>
    <w:rPr>
      <w:rFonts w:eastAsia="宋体"/>
      <w:kern w:val="2"/>
      <w:sz w:val="18"/>
      <w:lang w:val="en-US" w:eastAsia="zh-CN" w:bidi="ar-SA"/>
    </w:rPr>
  </w:style>
  <w:style w:type="character" w:customStyle="1" w:styleId="548">
    <w:name w:val="标题 1 Char"/>
    <w:link w:val="2"/>
    <w:qFormat/>
    <w:uiPriority w:val="0"/>
    <w:rPr>
      <w:b/>
      <w:bCs/>
      <w:kern w:val="44"/>
      <w:sz w:val="44"/>
      <w:szCs w:val="44"/>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08"/>
    <w:qFormat/>
    <w:uiPriority w:val="0"/>
    <w:rPr>
      <w:rFonts w:ascii="Verdana" w:hAnsi="Verdana"/>
      <w:b/>
      <w:bCs/>
      <w:color w:val="4A82CA"/>
      <w:sz w:val="17"/>
      <w:szCs w:val="17"/>
    </w:rPr>
  </w:style>
  <w:style w:type="character" w:customStyle="1" w:styleId="551">
    <w:name w:val="标题4-dyf Char"/>
    <w:link w:val="346"/>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locked/>
    <w:uiPriority w:val="0"/>
    <w:rPr>
      <w:rFonts w:ascii="宋体" w:hAnsi="宋体" w:eastAsia="宋体"/>
      <w:b/>
      <w:kern w:val="2"/>
      <w:sz w:val="24"/>
      <w:szCs w:val="24"/>
      <w:lang w:val="en-US" w:eastAsia="zh-CN" w:bidi="ar-SA"/>
    </w:rPr>
  </w:style>
  <w:style w:type="character" w:customStyle="1" w:styleId="561">
    <w:name w:val="Document Map Char"/>
    <w:semiHidden/>
    <w:qFormat/>
    <w:locked/>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locked/>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Char"/>
    <w:link w:val="28"/>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Char"/>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semiHidden/>
    <w:qFormat/>
    <w:uiPriority w:val="0"/>
    <w:rPr>
      <w:rFonts w:eastAsia="宋体"/>
      <w:kern w:val="2"/>
      <w:sz w:val="21"/>
      <w:szCs w:val="24"/>
      <w:lang w:val="en-US" w:eastAsia="zh-CN" w:bidi="ar-SA"/>
    </w:rPr>
  </w:style>
  <w:style w:type="character" w:customStyle="1" w:styleId="576">
    <w:name w:val="hui"/>
    <w:basedOn w:val="62"/>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Char"/>
    <w:link w:val="21"/>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5"/>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Char"/>
    <w:link w:val="50"/>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2"/>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Char"/>
    <w:link w:val="34"/>
    <w:qFormat/>
    <w:uiPriority w:val="0"/>
    <w:rPr>
      <w:rFonts w:ascii="宋体"/>
      <w:kern w:val="2"/>
      <w:sz w:val="24"/>
      <w:szCs w:val="21"/>
      <w:lang w:val="zh-CN"/>
    </w:rPr>
  </w:style>
  <w:style w:type="character" w:customStyle="1" w:styleId="598">
    <w:name w:val="标题 4 Char"/>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semiHidden/>
    <w:qFormat/>
    <w:uiPriority w:val="0"/>
    <w:rPr>
      <w:rFonts w:ascii="Times New Roman" w:hAnsi="Times New Roman" w:eastAsia="宋体" w:cs="Times New Roman"/>
      <w:sz w:val="20"/>
      <w:szCs w:val="20"/>
    </w:rPr>
  </w:style>
  <w:style w:type="character" w:customStyle="1" w:styleId="603">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09">
    <w:name w:val="标题 4 Char1"/>
    <w:semiHidden/>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Char"/>
    <w:link w:val="7"/>
    <w:qFormat/>
    <w:uiPriority w:val="0"/>
    <w:rPr>
      <w:rFonts w:ascii="Arial" w:hAnsi="Arial" w:eastAsia="黑体"/>
      <w:b/>
      <w:bCs/>
      <w:kern w:val="2"/>
      <w:sz w:val="24"/>
      <w:szCs w:val="24"/>
    </w:rPr>
  </w:style>
  <w:style w:type="character" w:customStyle="1" w:styleId="612">
    <w:name w:val="正文缩进 Char2"/>
    <w:link w:val="15"/>
    <w:qFormat/>
    <w:uiPriority w:val="0"/>
    <w:rPr>
      <w:rFonts w:ascii="宋体" w:eastAsia="宋体"/>
      <w:snapToGrid w:val="0"/>
      <w:color w:val="000000"/>
      <w:kern w:val="28"/>
      <w:sz w:val="28"/>
      <w:lang w:val="en-US" w:eastAsia="zh-CN" w:bidi="ar-SA"/>
    </w:rPr>
  </w:style>
  <w:style w:type="character" w:customStyle="1" w:styleId="613">
    <w:name w:val="批注文字 Char1"/>
    <w:link w:val="19"/>
    <w:qFormat/>
    <w:uiPriority w:val="99"/>
    <w:rPr>
      <w:kern w:val="2"/>
      <w:sz w:val="21"/>
      <w:szCs w:val="24"/>
    </w:rPr>
  </w:style>
  <w:style w:type="character" w:customStyle="1" w:styleId="614">
    <w:name w:val="批注框文本 Char"/>
    <w:link w:val="36"/>
    <w:semiHidden/>
    <w:qFormat/>
    <w:uiPriority w:val="0"/>
    <w:rPr>
      <w:kern w:val="2"/>
      <w:sz w:val="18"/>
      <w:szCs w:val="18"/>
    </w:rPr>
  </w:style>
  <w:style w:type="character" w:customStyle="1" w:styleId="615">
    <w:name w:val="Footer Char"/>
    <w:qFormat/>
    <w:locked/>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99"/>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正文 Char"/>
    <w:link w:val="632"/>
    <w:qFormat/>
    <w:locked/>
    <w:uiPriority w:val="0"/>
    <w:rPr>
      <w:rFonts w:ascii="宋体" w:hAnsi="宋体"/>
      <w:sz w:val="24"/>
    </w:rPr>
  </w:style>
  <w:style w:type="paragraph" w:customStyle="1" w:styleId="632">
    <w:name w:val="*正文"/>
    <w:basedOn w:val="1"/>
    <w:link w:val="631"/>
    <w:qFormat/>
    <w:uiPriority w:val="0"/>
    <w:pPr>
      <w:snapToGrid w:val="0"/>
      <w:spacing w:line="360" w:lineRule="auto"/>
      <w:ind w:firstLine="482"/>
      <w:jc w:val="left"/>
    </w:pPr>
    <w:rPr>
      <w:rFonts w:ascii="宋体" w:hAnsi="宋体"/>
      <w:kern w:val="0"/>
      <w:sz w:val="24"/>
      <w:szCs w:val="20"/>
    </w:rPr>
  </w:style>
  <w:style w:type="character" w:customStyle="1" w:styleId="633">
    <w:name w:val="正文文本缩进 Char3"/>
    <w:qFormat/>
    <w:uiPriority w:val="0"/>
    <w:rPr>
      <w:rFonts w:ascii="宋体" w:hAnsi="宋体"/>
      <w:kern w:val="2"/>
      <w:sz w:val="24"/>
      <w:szCs w:val="24"/>
    </w:rPr>
  </w:style>
  <w:style w:type="table" w:customStyle="1" w:styleId="634">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5">
    <w:name w:val="网格型2"/>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6">
    <w:name w:val="_Style 6"/>
    <w:basedOn w:val="1"/>
    <w:qFormat/>
    <w:uiPriority w:val="34"/>
    <w:pPr>
      <w:adjustRightInd/>
      <w:ind w:firstLine="420" w:firstLineChars="200"/>
    </w:pPr>
    <w:rPr>
      <w:rFonts w:eastAsia="仿宋_GB2312"/>
      <w:sz w:val="28"/>
    </w:rPr>
  </w:style>
  <w:style w:type="character" w:customStyle="1" w:styleId="637">
    <w:name w:val="页脚 Char2"/>
    <w:link w:val="37"/>
    <w:qFormat/>
    <w:locked/>
    <w:uiPriority w:val="99"/>
    <w:rPr>
      <w:kern w:val="2"/>
      <w:sz w:val="18"/>
      <w:szCs w:val="18"/>
    </w:rPr>
  </w:style>
  <w:style w:type="character" w:customStyle="1" w:styleId="638">
    <w:name w:val="页眉 Char2"/>
    <w:link w:val="38"/>
    <w:qFormat/>
    <w:uiPriority w:val="99"/>
    <w:rPr>
      <w:kern w:val="2"/>
      <w:sz w:val="18"/>
      <w:szCs w:val="18"/>
    </w:rPr>
  </w:style>
  <w:style w:type="character" w:customStyle="1" w:styleId="639">
    <w:name w:val="ca-21"/>
    <w:basedOn w:val="62"/>
    <w:qFormat/>
    <w:uiPriority w:val="0"/>
    <w:rPr>
      <w:rFonts w:hint="eastAsia" w:ascii="宋体" w:hAnsi="宋体" w:eastAsia="宋体" w:cs="Times New Roman"/>
      <w:sz w:val="21"/>
      <w:szCs w:val="21"/>
    </w:rPr>
  </w:style>
  <w:style w:type="paragraph" w:customStyle="1" w:styleId="640">
    <w:name w:val="pa-1"/>
    <w:basedOn w:val="1"/>
    <w:qFormat/>
    <w:uiPriority w:val="0"/>
    <w:pPr>
      <w:widowControl/>
      <w:spacing w:line="280" w:lineRule="atLeas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04C4EB-AE93-487C-929B-1516B443BD4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95</Pages>
  <Words>11234</Words>
  <Characters>12394</Characters>
  <Lines>386</Lines>
  <Paragraphs>108</Paragraphs>
  <TotalTime>6</TotalTime>
  <ScaleCrop>false</ScaleCrop>
  <LinksUpToDate>false</LinksUpToDate>
  <CharactersWithSpaces>12662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韦丽丹</cp:lastModifiedBy>
  <cp:lastPrinted>2021-10-22T18:37:00Z</cp:lastPrinted>
  <dcterms:modified xsi:type="dcterms:W3CDTF">2026-07-12T06:01:13Z</dcterms:modified>
  <dc:title>北海市政府采购中心</dc:title>
  <cp:revision>775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74E6DE64C53E4E2EB1D865C19E7F2DC3_13</vt:lpwstr>
  </property>
  <property fmtid="{D5CDD505-2E9C-101B-9397-08002B2CF9AE}" pid="4" name="KSOTemplateDocerSaveRecord">
    <vt:lpwstr>eyJoZGlkIjoiZGMwNmNjYmEwMzExMjc5NTlhZTNkZjJhNDBmMzM2MWMiLCJ1c2VySWQiOiI0OTg2OTAyMTMifQ==</vt:lpwstr>
  </property>
</Properties>
</file>