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2B44">
      <w:pPr>
        <w:spacing w:line="360" w:lineRule="auto"/>
        <w:jc w:val="center"/>
        <w:rPr>
          <w:rFonts w:ascii="宋体" w:hAnsi="宋体" w:cs="宋体"/>
          <w:b/>
          <w:color w:val="auto"/>
          <w:sz w:val="24"/>
          <w:highlight w:val="none"/>
        </w:rPr>
      </w:pPr>
    </w:p>
    <w:p w14:paraId="5112879B">
      <w:pPr>
        <w:spacing w:line="360" w:lineRule="auto"/>
        <w:jc w:val="center"/>
        <w:rPr>
          <w:rFonts w:ascii="宋体" w:hAnsi="宋体" w:cs="宋体"/>
          <w:b/>
          <w:color w:val="auto"/>
          <w:sz w:val="24"/>
          <w:highlight w:val="none"/>
        </w:rPr>
      </w:pPr>
    </w:p>
    <w:p w14:paraId="0CFDDC27">
      <w:pPr>
        <w:adjustRightInd/>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安全隐患整改设备采购项目</w:t>
      </w:r>
    </w:p>
    <w:p w14:paraId="24CD445B">
      <w:pPr>
        <w:adjustRightInd/>
        <w:spacing w:line="360" w:lineRule="auto"/>
        <w:jc w:val="center"/>
        <w:rPr>
          <w:rFonts w:hint="eastAsia" w:ascii="宋体" w:hAnsi="宋体" w:cs="宋体"/>
          <w:color w:val="auto"/>
          <w:sz w:val="48"/>
          <w:szCs w:val="48"/>
          <w:highlight w:val="none"/>
        </w:rPr>
      </w:pPr>
    </w:p>
    <w:p w14:paraId="54F137E9">
      <w:pPr>
        <w:adjustRightInd/>
        <w:spacing w:line="360" w:lineRule="auto"/>
        <w:jc w:val="center"/>
        <w:rPr>
          <w:rFonts w:hint="eastAsia" w:ascii="宋体" w:hAnsi="宋体" w:cs="宋体"/>
          <w:color w:val="auto"/>
          <w:sz w:val="48"/>
          <w:szCs w:val="48"/>
          <w:highlight w:val="none"/>
        </w:rPr>
      </w:pPr>
    </w:p>
    <w:p w14:paraId="420C36C5">
      <w:pPr>
        <w:adjustRightInd/>
        <w:spacing w:line="360" w:lineRule="auto"/>
        <w:jc w:val="center"/>
        <w:rPr>
          <w:rFonts w:hint="eastAsia" w:ascii="宋体" w:hAnsi="宋体" w:cs="宋体"/>
          <w:color w:val="auto"/>
          <w:sz w:val="48"/>
          <w:szCs w:val="48"/>
          <w:highlight w:val="none"/>
        </w:rPr>
      </w:pPr>
    </w:p>
    <w:p w14:paraId="591235DB">
      <w:pPr>
        <w:pageBreakBefore w:val="0"/>
        <w:kinsoku/>
        <w:wordWrap/>
        <w:overflowPunct/>
        <w:topLinePunct w:val="0"/>
        <w:bidi w:val="0"/>
        <w:adjustRightInd/>
        <w:spacing w:line="360" w:lineRule="auto"/>
        <w:jc w:val="center"/>
        <w:rPr>
          <w:rFonts w:ascii="宋体" w:hAnsi="宋体" w:cs="宋体"/>
          <w:b/>
          <w:bCs/>
          <w:color w:val="auto"/>
          <w:sz w:val="84"/>
          <w:szCs w:val="84"/>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659FF82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DB99E87">
      <w:pPr>
        <w:adjustRightInd/>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项目</w:t>
      </w:r>
      <w:r>
        <w:rPr>
          <w:rFonts w:hint="eastAsia" w:ascii="宋体" w:hAnsi="宋体" w:cs="宋体"/>
          <w:b/>
          <w:bCs/>
          <w:color w:val="auto"/>
          <w:sz w:val="30"/>
          <w:szCs w:val="30"/>
          <w:highlight w:val="none"/>
        </w:rPr>
        <w:t>编号:BHZC2026-J1-990104-JHGC</w:t>
      </w:r>
    </w:p>
    <w:p w14:paraId="1583EA79">
      <w:pPr>
        <w:adjustRightInd/>
        <w:spacing w:line="360" w:lineRule="auto"/>
        <w:jc w:val="center"/>
        <w:rPr>
          <w:rFonts w:ascii="宋体" w:hAnsi="宋体" w:cs="宋体"/>
          <w:b/>
          <w:bCs/>
          <w:color w:val="auto"/>
          <w:sz w:val="28"/>
          <w:szCs w:val="20"/>
          <w:highlight w:val="none"/>
        </w:rPr>
      </w:pPr>
    </w:p>
    <w:p w14:paraId="4CC38466">
      <w:pPr>
        <w:spacing w:line="360" w:lineRule="auto"/>
        <w:jc w:val="center"/>
        <w:rPr>
          <w:rFonts w:ascii="宋体" w:hAnsi="宋体" w:cs="宋体"/>
          <w:b/>
          <w:color w:val="auto"/>
          <w:sz w:val="44"/>
          <w:szCs w:val="44"/>
          <w:highlight w:val="none"/>
        </w:rPr>
      </w:pPr>
    </w:p>
    <w:p w14:paraId="54C810C2">
      <w:pPr>
        <w:spacing w:line="360" w:lineRule="auto"/>
        <w:jc w:val="center"/>
        <w:rPr>
          <w:rFonts w:ascii="宋体" w:hAnsi="宋体" w:cs="宋体"/>
          <w:color w:val="auto"/>
          <w:sz w:val="24"/>
          <w:highlight w:val="none"/>
        </w:rPr>
      </w:pPr>
    </w:p>
    <w:p w14:paraId="4CE3ACFA">
      <w:pPr>
        <w:spacing w:line="360" w:lineRule="auto"/>
        <w:jc w:val="center"/>
        <w:rPr>
          <w:rFonts w:ascii="宋体" w:hAnsi="宋体" w:cs="宋体"/>
          <w:color w:val="auto"/>
          <w:sz w:val="24"/>
          <w:highlight w:val="none"/>
        </w:rPr>
      </w:pPr>
    </w:p>
    <w:p w14:paraId="5C1DFF06">
      <w:pPr>
        <w:spacing w:line="360" w:lineRule="auto"/>
        <w:jc w:val="center"/>
        <w:rPr>
          <w:rFonts w:ascii="宋体" w:hAnsi="宋体" w:cs="宋体"/>
          <w:color w:val="auto"/>
          <w:sz w:val="24"/>
          <w:highlight w:val="none"/>
        </w:rPr>
      </w:pPr>
    </w:p>
    <w:p w14:paraId="15347822">
      <w:pPr>
        <w:spacing w:line="360" w:lineRule="auto"/>
        <w:jc w:val="center"/>
        <w:rPr>
          <w:rFonts w:ascii="宋体" w:hAnsi="宋体" w:cs="宋体"/>
          <w:color w:val="auto"/>
          <w:sz w:val="24"/>
          <w:highlight w:val="none"/>
        </w:rPr>
      </w:pPr>
    </w:p>
    <w:p w14:paraId="6FD0939E">
      <w:pPr>
        <w:spacing w:line="360" w:lineRule="auto"/>
        <w:jc w:val="center"/>
        <w:rPr>
          <w:rFonts w:ascii="宋体" w:hAnsi="宋体" w:cs="宋体"/>
          <w:color w:val="auto"/>
          <w:sz w:val="24"/>
          <w:highlight w:val="none"/>
        </w:rPr>
      </w:pPr>
    </w:p>
    <w:p w14:paraId="68FA431D">
      <w:pPr>
        <w:spacing w:line="360" w:lineRule="auto"/>
        <w:jc w:val="center"/>
        <w:rPr>
          <w:rFonts w:ascii="宋体" w:hAnsi="宋体" w:cs="宋体"/>
          <w:color w:val="auto"/>
          <w:sz w:val="24"/>
          <w:highlight w:val="none"/>
        </w:rPr>
      </w:pPr>
    </w:p>
    <w:p w14:paraId="017BE02B">
      <w:pPr>
        <w:pStyle w:val="3"/>
        <w:rPr>
          <w:color w:val="auto"/>
          <w:highlight w:val="none"/>
        </w:rPr>
      </w:pPr>
    </w:p>
    <w:p w14:paraId="0FA4AD68">
      <w:pPr>
        <w:spacing w:line="360" w:lineRule="auto"/>
        <w:jc w:val="center"/>
        <w:rPr>
          <w:rFonts w:ascii="宋体" w:hAnsi="宋体" w:cs="宋体"/>
          <w:color w:val="auto"/>
          <w:sz w:val="24"/>
          <w:highlight w:val="none"/>
        </w:rPr>
      </w:pPr>
    </w:p>
    <w:p w14:paraId="052330F0">
      <w:pPr>
        <w:spacing w:line="360" w:lineRule="auto"/>
        <w:rPr>
          <w:rFonts w:ascii="宋体" w:hAnsi="宋体" w:cs="宋体"/>
          <w:color w:val="auto"/>
          <w:sz w:val="32"/>
          <w:szCs w:val="32"/>
          <w:highlight w:val="none"/>
        </w:rPr>
      </w:pPr>
    </w:p>
    <w:p w14:paraId="273F78D7">
      <w:pPr>
        <w:snapToGrid w:val="0"/>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购</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人</w:t>
      </w:r>
      <w:r>
        <w:rPr>
          <w:rFonts w:hint="eastAsia" w:ascii="宋体" w:hAnsi="宋体" w:cs="宋体"/>
          <w:b/>
          <w:bCs/>
          <w:color w:val="auto"/>
          <w:sz w:val="32"/>
          <w:szCs w:val="32"/>
          <w:highlight w:val="none"/>
          <w:lang w:eastAsia="zh-CN"/>
        </w:rPr>
        <w:t>：北海市社会福利院</w:t>
      </w:r>
    </w:p>
    <w:p w14:paraId="47976E9C">
      <w:pPr>
        <w:spacing w:line="360" w:lineRule="auto"/>
        <w:ind w:firstLine="1606" w:firstLineChars="500"/>
        <w:jc w:val="both"/>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：广西璟华工程管理有限公司</w:t>
      </w:r>
    </w:p>
    <w:p w14:paraId="1BC86B74">
      <w:pPr>
        <w:snapToGrid w:val="0"/>
        <w:spacing w:line="360" w:lineRule="auto"/>
        <w:jc w:val="center"/>
        <w:rPr>
          <w:rFonts w:hint="eastAsia" w:ascii="宋体" w:hAnsi="宋体" w:cs="宋体"/>
          <w:b/>
          <w:bCs/>
          <w:color w:val="auto"/>
          <w:sz w:val="32"/>
          <w:szCs w:val="32"/>
          <w:highlight w:val="none"/>
        </w:rPr>
      </w:pPr>
    </w:p>
    <w:p w14:paraId="7C092799">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二十二</w:t>
      </w:r>
      <w:r>
        <w:rPr>
          <w:rFonts w:hint="eastAsia" w:ascii="宋体" w:hAnsi="宋体" w:cs="宋体"/>
          <w:b/>
          <w:bCs/>
          <w:color w:val="auto"/>
          <w:sz w:val="32"/>
          <w:szCs w:val="32"/>
          <w:highlight w:val="none"/>
        </w:rPr>
        <w:t>日</w:t>
      </w:r>
    </w:p>
    <w:p w14:paraId="2E89F896">
      <w:pPr>
        <w:spacing w:line="360" w:lineRule="auto"/>
        <w:jc w:val="center"/>
        <w:rPr>
          <w:rFonts w:ascii="宋体" w:hAnsi="宋体" w:cs="宋体"/>
          <w:color w:val="auto"/>
          <w:sz w:val="24"/>
          <w:highlight w:val="none"/>
        </w:rPr>
        <w:sectPr>
          <w:headerReference r:id="rId3" w:type="default"/>
          <w:pgSz w:w="11906" w:h="16838"/>
          <w:pgMar w:top="1247" w:right="849" w:bottom="1247" w:left="1418" w:header="851" w:footer="992" w:gutter="0"/>
          <w:cols w:space="720" w:num="1"/>
          <w:titlePg/>
          <w:docGrid w:type="lines" w:linePitch="312" w:charSpace="0"/>
        </w:sectPr>
      </w:pPr>
    </w:p>
    <w:p w14:paraId="25285606">
      <w:pPr>
        <w:pStyle w:val="23"/>
        <w:rPr>
          <w:color w:val="auto"/>
          <w:highlight w:val="none"/>
        </w:rPr>
      </w:pPr>
    </w:p>
    <w:p w14:paraId="37CDF810">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9BB723C">
      <w:pPr>
        <w:pStyle w:val="42"/>
        <w:tabs>
          <w:tab w:val="right" w:leader="dot" w:pos="9060"/>
        </w:tabs>
        <w:spacing w:line="360" w:lineRule="auto"/>
        <w:rPr>
          <w:rStyle w:val="76"/>
          <w:rFonts w:hint="eastAsia" w:ascii="宋体" w:hAnsi="宋体" w:eastAsia="宋体" w:cs="宋体"/>
          <w:color w:val="auto"/>
          <w:sz w:val="32"/>
          <w:szCs w:val="32"/>
          <w:highlight w:val="none"/>
        </w:rPr>
      </w:pPr>
      <w:bookmarkStart w:id="0" w:name="_Hlt91233176"/>
      <w:bookmarkEnd w:id="0"/>
      <w:bookmarkStart w:id="1"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"_Toc176343851" </w:instrText>
      </w:r>
      <w:r>
        <w:rPr>
          <w:rFonts w:hint="eastAsia" w:ascii="宋体" w:hAnsi="宋体" w:eastAsia="宋体" w:cs="宋体"/>
          <w:color w:val="auto"/>
          <w:highlight w:val="none"/>
        </w:rPr>
        <w:fldChar w:fldCharType="separate"/>
      </w:r>
    </w:p>
    <w:sdt>
      <w:sdtPr>
        <w:rPr>
          <w:rFonts w:ascii="宋体" w:hAnsi="宋体" w:eastAsia="宋体" w:cs="Times New Roman"/>
          <w:color w:val="auto"/>
          <w:kern w:val="2"/>
          <w:sz w:val="21"/>
          <w:szCs w:val="24"/>
          <w:highlight w:val="none"/>
          <w:lang w:val="en-US" w:eastAsia="zh-CN" w:bidi="ar-SA"/>
        </w:rPr>
        <w:id w:val="147476757"/>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0AE2767D">
          <w:pPr>
            <w:spacing w:before="0" w:beforeLines="0" w:after="0" w:afterLines="0" w:line="240" w:lineRule="auto"/>
            <w:ind w:left="0" w:leftChars="0" w:right="0" w:rightChars="0" w:firstLine="0" w:firstLineChars="0"/>
            <w:jc w:val="center"/>
            <w:rPr>
              <w:color w:val="auto"/>
              <w:highlight w:val="none"/>
            </w:rPr>
          </w:pPr>
        </w:p>
        <w:p w14:paraId="50FDAB4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b/>
              <w:bCs/>
              <w:color w:val="auto"/>
              <w:sz w:val="28"/>
              <w:szCs w:val="28"/>
              <w:highlight w:val="none"/>
            </w:rPr>
            <w:fldChar w:fldCharType="begin"/>
          </w:r>
          <w:r>
            <w:rPr>
              <w:b/>
              <w:bCs/>
              <w:color w:val="auto"/>
              <w:sz w:val="28"/>
              <w:szCs w:val="28"/>
              <w:highlight w:val="none"/>
            </w:rPr>
            <w:instrText xml:space="preserve"> HYPERLINK \l _Toc21268 </w:instrText>
          </w:r>
          <w:r>
            <w:rPr>
              <w:b/>
              <w:bCs/>
              <w:color w:val="auto"/>
              <w:sz w:val="28"/>
              <w:szCs w:val="28"/>
              <w:highlight w:val="none"/>
            </w:rPr>
            <w:fldChar w:fldCharType="separate"/>
          </w:r>
          <w:r>
            <w:rPr>
              <w:rFonts w:hint="eastAsia" w:ascii="宋体" w:hAnsi="宋体" w:cs="宋体"/>
              <w:b/>
              <w:bCs/>
              <w:color w:val="auto"/>
              <w:sz w:val="28"/>
              <w:szCs w:val="28"/>
              <w:highlight w:val="none"/>
            </w:rPr>
            <w:t xml:space="preserve">第一部分 </w:t>
          </w:r>
          <w:r>
            <w:rPr>
              <w:rFonts w:hint="eastAsia" w:ascii="宋体" w:hAnsi="宋体" w:cs="宋体"/>
              <w:b/>
              <w:bCs/>
              <w:color w:val="auto"/>
              <w:sz w:val="28"/>
              <w:szCs w:val="28"/>
              <w:highlight w:val="none"/>
              <w:lang w:val="en-US" w:eastAsia="zh-CN"/>
            </w:rPr>
            <w:t xml:space="preserve"> </w:t>
          </w:r>
          <w:r>
            <w:rPr>
              <w:rFonts w:hint="eastAsia"/>
              <w:b/>
              <w:bCs/>
              <w:color w:val="auto"/>
              <w:sz w:val="28"/>
              <w:szCs w:val="28"/>
              <w:highlight w:val="none"/>
              <w:lang w:eastAsia="zh-CN"/>
            </w:rPr>
            <w:t>竞争性谈判公告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_Toc21268 \h </w:instrText>
          </w:r>
          <w:r>
            <w:rPr>
              <w:b/>
              <w:bCs/>
              <w:color w:val="auto"/>
              <w:sz w:val="28"/>
              <w:szCs w:val="28"/>
              <w:highlight w:val="none"/>
            </w:rPr>
            <w:fldChar w:fldCharType="separate"/>
          </w:r>
          <w:r>
            <w:rPr>
              <w:b/>
              <w:bCs/>
              <w:color w:val="auto"/>
              <w:sz w:val="28"/>
              <w:szCs w:val="28"/>
              <w:highlight w:val="none"/>
            </w:rPr>
            <w:t>2</w:t>
          </w:r>
          <w:r>
            <w:rPr>
              <w:b/>
              <w:bCs/>
              <w:color w:val="auto"/>
              <w:sz w:val="28"/>
              <w:szCs w:val="28"/>
              <w:highlight w:val="none"/>
            </w:rPr>
            <w:fldChar w:fldCharType="end"/>
          </w:r>
          <w:r>
            <w:rPr>
              <w:b/>
              <w:bCs/>
              <w:color w:val="auto"/>
              <w:sz w:val="28"/>
              <w:szCs w:val="28"/>
              <w:highlight w:val="none"/>
            </w:rPr>
            <w:fldChar w:fldCharType="end"/>
          </w:r>
        </w:p>
        <w:p w14:paraId="0954F26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_Toc1653 </w:instrText>
          </w:r>
          <w:r>
            <w:rPr>
              <w:b/>
              <w:bCs/>
              <w:color w:val="auto"/>
              <w:sz w:val="28"/>
              <w:szCs w:val="28"/>
              <w:highlight w:val="none"/>
            </w:rPr>
            <w:fldChar w:fldCharType="separate"/>
          </w:r>
          <w:r>
            <w:rPr>
              <w:rFonts w:hint="eastAsia"/>
              <w:b/>
              <w:bCs/>
              <w:color w:val="auto"/>
              <w:sz w:val="28"/>
              <w:szCs w:val="28"/>
              <w:highlight w:val="none"/>
            </w:rPr>
            <w:t>第二部分  竞争性谈判流程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_Toc1653 \h </w:instrText>
          </w:r>
          <w:r>
            <w:rPr>
              <w:b/>
              <w:bCs/>
              <w:color w:val="auto"/>
              <w:sz w:val="28"/>
              <w:szCs w:val="28"/>
              <w:highlight w:val="none"/>
            </w:rPr>
            <w:fldChar w:fldCharType="separate"/>
          </w:r>
          <w:r>
            <w:rPr>
              <w:b/>
              <w:bCs/>
              <w:color w:val="auto"/>
              <w:sz w:val="28"/>
              <w:szCs w:val="28"/>
              <w:highlight w:val="none"/>
            </w:rPr>
            <w:t>6</w:t>
          </w:r>
          <w:r>
            <w:rPr>
              <w:b/>
              <w:bCs/>
              <w:color w:val="auto"/>
              <w:sz w:val="28"/>
              <w:szCs w:val="28"/>
              <w:highlight w:val="none"/>
            </w:rPr>
            <w:fldChar w:fldCharType="end"/>
          </w:r>
          <w:r>
            <w:rPr>
              <w:b/>
              <w:bCs/>
              <w:color w:val="auto"/>
              <w:sz w:val="28"/>
              <w:szCs w:val="28"/>
              <w:highlight w:val="none"/>
            </w:rPr>
            <w:fldChar w:fldCharType="end"/>
          </w:r>
        </w:p>
        <w:p w14:paraId="375EE0CA">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_Toc2807 </w:instrText>
          </w:r>
          <w:r>
            <w:rPr>
              <w:b/>
              <w:bCs/>
              <w:color w:val="auto"/>
              <w:sz w:val="28"/>
              <w:szCs w:val="28"/>
              <w:highlight w:val="none"/>
            </w:rPr>
            <w:fldChar w:fldCharType="separate"/>
          </w:r>
          <w:r>
            <w:rPr>
              <w:rFonts w:hint="eastAsia"/>
              <w:b/>
              <w:bCs/>
              <w:color w:val="auto"/>
              <w:sz w:val="28"/>
              <w:szCs w:val="28"/>
              <w:highlight w:val="none"/>
            </w:rPr>
            <w:t>第三部分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_Toc2807 \h </w:instrText>
          </w:r>
          <w:r>
            <w:rPr>
              <w:b/>
              <w:bCs/>
              <w:color w:val="auto"/>
              <w:sz w:val="28"/>
              <w:szCs w:val="28"/>
              <w:highlight w:val="none"/>
            </w:rPr>
            <w:fldChar w:fldCharType="separate"/>
          </w:r>
          <w:r>
            <w:rPr>
              <w:b/>
              <w:bCs/>
              <w:color w:val="auto"/>
              <w:sz w:val="28"/>
              <w:szCs w:val="28"/>
              <w:highlight w:val="none"/>
            </w:rPr>
            <w:t>10</w:t>
          </w:r>
          <w:r>
            <w:rPr>
              <w:b/>
              <w:bCs/>
              <w:color w:val="auto"/>
              <w:sz w:val="28"/>
              <w:szCs w:val="28"/>
              <w:highlight w:val="none"/>
            </w:rPr>
            <w:fldChar w:fldCharType="end"/>
          </w:r>
          <w:r>
            <w:rPr>
              <w:b/>
              <w:bCs/>
              <w:color w:val="auto"/>
              <w:sz w:val="28"/>
              <w:szCs w:val="28"/>
              <w:highlight w:val="none"/>
            </w:rPr>
            <w:fldChar w:fldCharType="end"/>
          </w:r>
        </w:p>
        <w:p w14:paraId="0486F38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_Toc4658 </w:instrText>
          </w:r>
          <w:r>
            <w:rPr>
              <w:b/>
              <w:bCs/>
              <w:color w:val="auto"/>
              <w:sz w:val="28"/>
              <w:szCs w:val="28"/>
              <w:highlight w:val="none"/>
            </w:rPr>
            <w:fldChar w:fldCharType="separate"/>
          </w:r>
          <w:r>
            <w:rPr>
              <w:rFonts w:hint="eastAsia"/>
              <w:b/>
              <w:bCs/>
              <w:color w:val="auto"/>
              <w:sz w:val="28"/>
              <w:szCs w:val="28"/>
              <w:highlight w:val="none"/>
              <w:lang w:val="en-US" w:eastAsia="zh-CN"/>
            </w:rPr>
            <w:t>第四部分</w:t>
          </w:r>
          <w:r>
            <w:rPr>
              <w:rFonts w:hint="eastAsia"/>
              <w:b/>
              <w:bCs/>
              <w:color w:val="auto"/>
              <w:sz w:val="28"/>
              <w:szCs w:val="28"/>
              <w:highlight w:val="none"/>
            </w:rPr>
            <w:t xml:space="preserve"> </w:t>
          </w:r>
          <w:r>
            <w:rPr>
              <w:rFonts w:hint="eastAsia"/>
              <w:b/>
              <w:bCs/>
              <w:color w:val="auto"/>
              <w:sz w:val="28"/>
              <w:szCs w:val="28"/>
              <w:highlight w:val="none"/>
              <w:lang w:val="en-US" w:eastAsia="zh-CN"/>
            </w:rPr>
            <w:t xml:space="preserve"> </w:t>
          </w:r>
          <w:r>
            <w:rPr>
              <w:rFonts w:hint="eastAsia"/>
              <w:b/>
              <w:bCs/>
              <w:color w:val="auto"/>
              <w:sz w:val="28"/>
              <w:szCs w:val="28"/>
              <w:highlight w:val="none"/>
            </w:rPr>
            <w:t>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_Toc4658 \h </w:instrText>
          </w:r>
          <w:r>
            <w:rPr>
              <w:b/>
              <w:bCs/>
              <w:color w:val="auto"/>
              <w:sz w:val="28"/>
              <w:szCs w:val="28"/>
              <w:highlight w:val="none"/>
            </w:rPr>
            <w:fldChar w:fldCharType="separate"/>
          </w:r>
          <w:r>
            <w:rPr>
              <w:b/>
              <w:bCs/>
              <w:color w:val="auto"/>
              <w:sz w:val="28"/>
              <w:szCs w:val="28"/>
              <w:highlight w:val="none"/>
            </w:rPr>
            <w:t>31</w:t>
          </w:r>
          <w:r>
            <w:rPr>
              <w:b/>
              <w:bCs/>
              <w:color w:val="auto"/>
              <w:sz w:val="28"/>
              <w:szCs w:val="28"/>
              <w:highlight w:val="none"/>
            </w:rPr>
            <w:fldChar w:fldCharType="end"/>
          </w:r>
          <w:r>
            <w:rPr>
              <w:b/>
              <w:bCs/>
              <w:color w:val="auto"/>
              <w:sz w:val="28"/>
              <w:szCs w:val="28"/>
              <w:highlight w:val="none"/>
            </w:rPr>
            <w:fldChar w:fldCharType="end"/>
          </w:r>
        </w:p>
        <w:p w14:paraId="243BBB11">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_Toc11304 </w:instrText>
          </w:r>
          <w:r>
            <w:rPr>
              <w:b/>
              <w:bCs/>
              <w:color w:val="auto"/>
              <w:sz w:val="28"/>
              <w:szCs w:val="28"/>
              <w:highlight w:val="none"/>
            </w:rPr>
            <w:fldChar w:fldCharType="separate"/>
          </w:r>
          <w:r>
            <w:rPr>
              <w:rFonts w:hint="eastAsia"/>
              <w:b/>
              <w:bCs/>
              <w:color w:val="auto"/>
              <w:sz w:val="28"/>
              <w:szCs w:val="28"/>
              <w:highlight w:val="none"/>
            </w:rPr>
            <w:t>第五部分  评定标准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_Toc11304 \h </w:instrText>
          </w:r>
          <w:r>
            <w:rPr>
              <w:b/>
              <w:bCs/>
              <w:color w:val="auto"/>
              <w:sz w:val="28"/>
              <w:szCs w:val="28"/>
              <w:highlight w:val="none"/>
            </w:rPr>
            <w:fldChar w:fldCharType="separate"/>
          </w:r>
          <w:r>
            <w:rPr>
              <w:b/>
              <w:bCs/>
              <w:color w:val="auto"/>
              <w:sz w:val="28"/>
              <w:szCs w:val="28"/>
              <w:highlight w:val="none"/>
            </w:rPr>
            <w:t>38</w:t>
          </w:r>
          <w:r>
            <w:rPr>
              <w:b/>
              <w:bCs/>
              <w:color w:val="auto"/>
              <w:sz w:val="28"/>
              <w:szCs w:val="28"/>
              <w:highlight w:val="none"/>
            </w:rPr>
            <w:fldChar w:fldCharType="end"/>
          </w:r>
          <w:r>
            <w:rPr>
              <w:b/>
              <w:bCs/>
              <w:color w:val="auto"/>
              <w:sz w:val="28"/>
              <w:szCs w:val="28"/>
              <w:highlight w:val="none"/>
            </w:rPr>
            <w:fldChar w:fldCharType="end"/>
          </w:r>
        </w:p>
        <w:p w14:paraId="1B64A8F7">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_Toc17791 </w:instrText>
          </w:r>
          <w:r>
            <w:rPr>
              <w:b/>
              <w:bCs/>
              <w:color w:val="auto"/>
              <w:sz w:val="28"/>
              <w:szCs w:val="28"/>
              <w:highlight w:val="none"/>
            </w:rPr>
            <w:fldChar w:fldCharType="separate"/>
          </w:r>
          <w:r>
            <w:rPr>
              <w:rFonts w:hint="eastAsia"/>
              <w:b/>
              <w:bCs/>
              <w:color w:val="auto"/>
              <w:sz w:val="28"/>
              <w:szCs w:val="28"/>
              <w:highlight w:val="none"/>
            </w:rPr>
            <w:t>第</w:t>
          </w:r>
          <w:r>
            <w:rPr>
              <w:rFonts w:hint="eastAsia"/>
              <w:b/>
              <w:bCs/>
              <w:color w:val="auto"/>
              <w:sz w:val="28"/>
              <w:szCs w:val="28"/>
              <w:highlight w:val="none"/>
              <w:lang w:val="en-US" w:eastAsia="zh-CN"/>
            </w:rPr>
            <w:t>六</w:t>
          </w:r>
          <w:r>
            <w:rPr>
              <w:rFonts w:hint="eastAsia"/>
              <w:b/>
              <w:bCs/>
              <w:color w:val="auto"/>
              <w:sz w:val="28"/>
              <w:szCs w:val="28"/>
              <w:highlight w:val="none"/>
            </w:rPr>
            <w:t>部分  拟签订的合同文本</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_Toc17791 \h </w:instrText>
          </w:r>
          <w:r>
            <w:rPr>
              <w:b/>
              <w:bCs/>
              <w:color w:val="auto"/>
              <w:sz w:val="28"/>
              <w:szCs w:val="28"/>
              <w:highlight w:val="none"/>
            </w:rPr>
            <w:fldChar w:fldCharType="separate"/>
          </w:r>
          <w:r>
            <w:rPr>
              <w:b/>
              <w:bCs/>
              <w:color w:val="auto"/>
              <w:sz w:val="28"/>
              <w:szCs w:val="28"/>
              <w:highlight w:val="none"/>
            </w:rPr>
            <w:t>45</w:t>
          </w:r>
          <w:r>
            <w:rPr>
              <w:b/>
              <w:bCs/>
              <w:color w:val="auto"/>
              <w:sz w:val="28"/>
              <w:szCs w:val="28"/>
              <w:highlight w:val="none"/>
            </w:rPr>
            <w:fldChar w:fldCharType="end"/>
          </w:r>
          <w:r>
            <w:rPr>
              <w:b/>
              <w:bCs/>
              <w:color w:val="auto"/>
              <w:sz w:val="28"/>
              <w:szCs w:val="28"/>
              <w:highlight w:val="none"/>
            </w:rPr>
            <w:fldChar w:fldCharType="end"/>
          </w:r>
        </w:p>
        <w:p w14:paraId="6BC910E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_Toc8512 </w:instrText>
          </w:r>
          <w:r>
            <w:rPr>
              <w:b/>
              <w:bCs/>
              <w:color w:val="auto"/>
              <w:sz w:val="28"/>
              <w:szCs w:val="28"/>
              <w:highlight w:val="none"/>
            </w:rPr>
            <w:fldChar w:fldCharType="separate"/>
          </w:r>
          <w:r>
            <w:rPr>
              <w:rFonts w:hint="eastAsia"/>
              <w:b/>
              <w:bCs/>
              <w:color w:val="auto"/>
              <w:sz w:val="28"/>
              <w:szCs w:val="28"/>
              <w:highlight w:val="none"/>
            </w:rPr>
            <w:t xml:space="preserve">第七部分 </w:t>
          </w:r>
          <w:r>
            <w:rPr>
              <w:rFonts w:hint="eastAsia"/>
              <w:b/>
              <w:bCs/>
              <w:color w:val="auto"/>
              <w:sz w:val="28"/>
              <w:szCs w:val="28"/>
              <w:highlight w:val="none"/>
              <w:lang w:val="en-US" w:eastAsia="zh-CN"/>
            </w:rPr>
            <w:t xml:space="preserve"> </w:t>
          </w:r>
          <w:r>
            <w:rPr>
              <w:rFonts w:hint="eastAsia"/>
              <w:b/>
              <w:bCs/>
              <w:color w:val="auto"/>
              <w:sz w:val="28"/>
              <w:szCs w:val="28"/>
              <w:highlight w:val="none"/>
            </w:rPr>
            <w:t>应提交的有关格式范例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_Toc8512 \h </w:instrText>
          </w:r>
          <w:r>
            <w:rPr>
              <w:b/>
              <w:bCs/>
              <w:color w:val="auto"/>
              <w:sz w:val="28"/>
              <w:szCs w:val="28"/>
              <w:highlight w:val="none"/>
            </w:rPr>
            <w:fldChar w:fldCharType="separate"/>
          </w:r>
          <w:r>
            <w:rPr>
              <w:b/>
              <w:bCs/>
              <w:color w:val="auto"/>
              <w:sz w:val="28"/>
              <w:szCs w:val="28"/>
              <w:highlight w:val="none"/>
            </w:rPr>
            <w:t>62</w:t>
          </w:r>
          <w:r>
            <w:rPr>
              <w:b/>
              <w:bCs/>
              <w:color w:val="auto"/>
              <w:sz w:val="28"/>
              <w:szCs w:val="28"/>
              <w:highlight w:val="none"/>
            </w:rPr>
            <w:fldChar w:fldCharType="end"/>
          </w:r>
          <w:r>
            <w:rPr>
              <w:b/>
              <w:bCs/>
              <w:color w:val="auto"/>
              <w:sz w:val="28"/>
              <w:szCs w:val="28"/>
              <w:highlight w:val="none"/>
            </w:rPr>
            <w:fldChar w:fldCharType="end"/>
          </w:r>
        </w:p>
        <w:p w14:paraId="7E035150">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color w:val="auto"/>
              <w:highlight w:val="none"/>
            </w:rPr>
          </w:pPr>
          <w:r>
            <w:rPr>
              <w:b/>
              <w:bCs/>
              <w:color w:val="auto"/>
              <w:sz w:val="28"/>
              <w:szCs w:val="28"/>
              <w:highlight w:val="none"/>
            </w:rPr>
            <w:fldChar w:fldCharType="begin"/>
          </w:r>
          <w:r>
            <w:rPr>
              <w:b/>
              <w:bCs/>
              <w:color w:val="auto"/>
              <w:sz w:val="28"/>
              <w:szCs w:val="28"/>
              <w:highlight w:val="none"/>
            </w:rPr>
            <w:instrText xml:space="preserve"> HYPERLINK \l _Toc15963 </w:instrText>
          </w:r>
          <w:r>
            <w:rPr>
              <w:b/>
              <w:bCs/>
              <w:color w:val="auto"/>
              <w:sz w:val="28"/>
              <w:szCs w:val="28"/>
              <w:highlight w:val="none"/>
            </w:rPr>
            <w:fldChar w:fldCharType="separate"/>
          </w:r>
          <w:r>
            <w:rPr>
              <w:rFonts w:hint="eastAsia"/>
              <w:b/>
              <w:bCs/>
              <w:color w:val="auto"/>
              <w:sz w:val="28"/>
              <w:szCs w:val="28"/>
              <w:highlight w:val="none"/>
            </w:rPr>
            <w:t>第八部分  最后报价格式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_Toc15963 \h </w:instrText>
          </w:r>
          <w:r>
            <w:rPr>
              <w:b/>
              <w:bCs/>
              <w:color w:val="auto"/>
              <w:sz w:val="28"/>
              <w:szCs w:val="28"/>
              <w:highlight w:val="none"/>
            </w:rPr>
            <w:fldChar w:fldCharType="separate"/>
          </w:r>
          <w:r>
            <w:rPr>
              <w:b/>
              <w:bCs/>
              <w:color w:val="auto"/>
              <w:sz w:val="28"/>
              <w:szCs w:val="28"/>
              <w:highlight w:val="none"/>
            </w:rPr>
            <w:t>81</w:t>
          </w:r>
          <w:r>
            <w:rPr>
              <w:b/>
              <w:bCs/>
              <w:color w:val="auto"/>
              <w:sz w:val="28"/>
              <w:szCs w:val="28"/>
              <w:highlight w:val="none"/>
            </w:rPr>
            <w:fldChar w:fldCharType="end"/>
          </w:r>
          <w:r>
            <w:rPr>
              <w:b/>
              <w:bCs/>
              <w:color w:val="auto"/>
              <w:sz w:val="28"/>
              <w:szCs w:val="28"/>
              <w:highlight w:val="none"/>
            </w:rPr>
            <w:fldChar w:fldCharType="end"/>
          </w:r>
        </w:p>
        <w:p w14:paraId="13930AA3">
          <w:pPr>
            <w:rPr>
              <w:color w:val="auto"/>
              <w:highlight w:val="none"/>
            </w:rPr>
          </w:pPr>
          <w:r>
            <w:rPr>
              <w:color w:val="auto"/>
              <w:highlight w:val="none"/>
            </w:rPr>
            <w:fldChar w:fldCharType="end"/>
          </w:r>
        </w:p>
      </w:sdtContent>
    </w:sdt>
    <w:p w14:paraId="4945879F">
      <w:pPr>
        <w:rPr>
          <w:color w:val="auto"/>
          <w:highlight w:val="none"/>
        </w:rPr>
      </w:pPr>
    </w:p>
    <w:p w14:paraId="0108880A">
      <w:pPr>
        <w:pStyle w:val="42"/>
        <w:tabs>
          <w:tab w:val="right" w:leader="dot" w:pos="9060"/>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end"/>
      </w:r>
    </w:p>
    <w:p w14:paraId="24AE2658">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14:paraId="2327BCA3">
      <w:pPr>
        <w:spacing w:line="360" w:lineRule="auto"/>
        <w:ind w:firstLine="549" w:firstLineChars="229"/>
        <w:rPr>
          <w:rFonts w:ascii="宋体" w:hAnsi="宋体" w:cs="宋体"/>
          <w:color w:val="auto"/>
          <w:sz w:val="24"/>
          <w:highlight w:val="none"/>
        </w:rPr>
      </w:pPr>
    </w:p>
    <w:p w14:paraId="3973B951">
      <w:pPr>
        <w:spacing w:line="360" w:lineRule="auto"/>
        <w:ind w:firstLine="549" w:firstLineChars="229"/>
        <w:rPr>
          <w:rFonts w:ascii="宋体" w:hAnsi="宋体" w:cs="宋体"/>
          <w:color w:val="auto"/>
          <w:sz w:val="24"/>
          <w:highlight w:val="none"/>
        </w:rPr>
      </w:pPr>
    </w:p>
    <w:p w14:paraId="099D8D90">
      <w:pPr>
        <w:spacing w:line="360" w:lineRule="auto"/>
        <w:ind w:firstLine="549" w:firstLineChars="229"/>
        <w:rPr>
          <w:rFonts w:ascii="宋体" w:hAnsi="宋体" w:cs="宋体"/>
          <w:color w:val="auto"/>
          <w:sz w:val="24"/>
          <w:highlight w:val="none"/>
        </w:rPr>
      </w:pPr>
    </w:p>
    <w:p w14:paraId="4994712C">
      <w:pPr>
        <w:spacing w:line="360" w:lineRule="auto"/>
        <w:ind w:firstLine="549" w:firstLineChars="229"/>
        <w:rPr>
          <w:rFonts w:ascii="宋体" w:hAnsi="宋体" w:cs="宋体"/>
          <w:color w:val="auto"/>
          <w:sz w:val="24"/>
          <w:highlight w:val="none"/>
        </w:rPr>
      </w:pPr>
    </w:p>
    <w:p w14:paraId="42E4B8A7">
      <w:pPr>
        <w:spacing w:line="360" w:lineRule="auto"/>
        <w:ind w:firstLine="549" w:firstLineChars="229"/>
        <w:rPr>
          <w:rFonts w:ascii="宋体" w:hAnsi="宋体" w:cs="宋体"/>
          <w:color w:val="auto"/>
          <w:sz w:val="24"/>
          <w:highlight w:val="none"/>
        </w:rPr>
      </w:pPr>
    </w:p>
    <w:p w14:paraId="07C07CA2">
      <w:pPr>
        <w:spacing w:line="360" w:lineRule="auto"/>
        <w:ind w:firstLine="549" w:firstLineChars="229"/>
        <w:rPr>
          <w:rFonts w:ascii="宋体" w:hAnsi="宋体" w:cs="宋体"/>
          <w:color w:val="auto"/>
          <w:sz w:val="24"/>
          <w:highlight w:val="none"/>
        </w:rPr>
      </w:pPr>
    </w:p>
    <w:p w14:paraId="625B0BFB">
      <w:pPr>
        <w:spacing w:line="360" w:lineRule="auto"/>
        <w:ind w:firstLine="549" w:firstLineChars="229"/>
        <w:rPr>
          <w:rFonts w:ascii="宋体" w:hAnsi="宋体" w:cs="宋体"/>
          <w:color w:val="auto"/>
          <w:sz w:val="24"/>
          <w:highlight w:val="none"/>
        </w:rPr>
      </w:pPr>
    </w:p>
    <w:p w14:paraId="0133AD92">
      <w:pPr>
        <w:spacing w:line="360" w:lineRule="auto"/>
        <w:ind w:firstLine="549" w:firstLineChars="229"/>
        <w:rPr>
          <w:rFonts w:ascii="宋体" w:hAnsi="宋体" w:cs="宋体"/>
          <w:color w:val="auto"/>
          <w:sz w:val="24"/>
          <w:highlight w:val="none"/>
        </w:rPr>
      </w:pPr>
    </w:p>
    <w:p w14:paraId="20A9AF15">
      <w:pPr>
        <w:spacing w:line="360" w:lineRule="auto"/>
        <w:ind w:firstLine="549" w:firstLineChars="229"/>
        <w:rPr>
          <w:rFonts w:ascii="宋体" w:hAnsi="宋体" w:cs="宋体"/>
          <w:color w:val="auto"/>
          <w:sz w:val="24"/>
          <w:highlight w:val="none"/>
        </w:rPr>
      </w:pPr>
    </w:p>
    <w:p w14:paraId="030FDAF1">
      <w:pPr>
        <w:spacing w:line="360" w:lineRule="auto"/>
        <w:ind w:firstLine="549" w:firstLineChars="229"/>
        <w:rPr>
          <w:rFonts w:ascii="宋体" w:hAnsi="宋体" w:cs="宋体"/>
          <w:color w:val="auto"/>
          <w:sz w:val="24"/>
          <w:highlight w:val="none"/>
        </w:rPr>
      </w:pPr>
    </w:p>
    <w:p w14:paraId="1BEB5964">
      <w:pPr>
        <w:spacing w:line="360" w:lineRule="auto"/>
        <w:ind w:firstLine="549" w:firstLineChars="229"/>
        <w:rPr>
          <w:rFonts w:ascii="宋体" w:hAnsi="宋体" w:cs="宋体"/>
          <w:color w:val="auto"/>
          <w:sz w:val="24"/>
          <w:highlight w:val="none"/>
        </w:rPr>
      </w:pPr>
    </w:p>
    <w:p w14:paraId="12320702">
      <w:pPr>
        <w:spacing w:line="360" w:lineRule="auto"/>
        <w:rPr>
          <w:rFonts w:ascii="宋体" w:hAnsi="宋体" w:cs="宋体"/>
          <w:color w:val="auto"/>
          <w:sz w:val="24"/>
          <w:highlight w:val="none"/>
        </w:rPr>
      </w:pPr>
    </w:p>
    <w:bookmarkEnd w:id="1"/>
    <w:p w14:paraId="179B3435">
      <w:pPr>
        <w:pStyle w:val="2"/>
        <w:numPr>
          <w:ilvl w:val="0"/>
          <w:numId w:val="1"/>
        </w:numPr>
        <w:bidi w:val="0"/>
        <w:jc w:val="center"/>
        <w:rPr>
          <w:rFonts w:hint="eastAsia" w:ascii="宋体" w:hAnsi="宋体" w:cs="宋体"/>
          <w:b/>
          <w:color w:val="auto"/>
          <w:szCs w:val="20"/>
          <w:highlight w:val="none"/>
        </w:rPr>
      </w:pPr>
      <w:bookmarkStart w:id="2" w:name="_Toc176343848"/>
      <w:bookmarkEnd w:id="2"/>
      <w:bookmarkStart w:id="3" w:name="_Hlt74707423"/>
      <w:bookmarkEnd w:id="3"/>
      <w:bookmarkStart w:id="4" w:name="_Hlt74728647"/>
      <w:bookmarkEnd w:id="4"/>
      <w:bookmarkStart w:id="5" w:name="_Hlt74649545"/>
      <w:bookmarkEnd w:id="5"/>
      <w:bookmarkStart w:id="6" w:name="_Toc176185119"/>
      <w:bookmarkEnd w:id="6"/>
      <w:bookmarkStart w:id="7" w:name="_Hlt74729822"/>
      <w:bookmarkEnd w:id="7"/>
      <w:bookmarkStart w:id="8" w:name="_Toc21268"/>
      <w:bookmarkStart w:id="9" w:name="_Toc91899870"/>
      <w:bookmarkStart w:id="10" w:name="第二部分"/>
      <w:bookmarkStart w:id="11" w:name="_Toc91899871"/>
      <w:r>
        <w:rPr>
          <w:rFonts w:hint="eastAsia"/>
          <w:color w:val="auto"/>
          <w:highlight w:val="none"/>
          <w:lang w:eastAsia="zh-CN"/>
        </w:rPr>
        <w:t>竞争性谈判公告</w:t>
      </w:r>
      <w:bookmarkEnd w:id="8"/>
    </w:p>
    <w:p w14:paraId="2EC6791D">
      <w:pPr>
        <w:bidi w:val="0"/>
        <w:jc w:val="center"/>
        <w:rPr>
          <w:rFonts w:hint="default"/>
          <w:color w:val="auto"/>
          <w:sz w:val="32"/>
          <w:szCs w:val="32"/>
          <w:highlight w:val="none"/>
          <w:lang w:val="en-US"/>
        </w:rPr>
      </w:pPr>
      <w:r>
        <w:rPr>
          <w:rFonts w:hint="eastAsia" w:ascii="宋体" w:hAnsi="宋体" w:cs="宋体"/>
          <w:b/>
          <w:bCs/>
          <w:color w:val="auto"/>
          <w:sz w:val="32"/>
          <w:szCs w:val="32"/>
          <w:highlight w:val="none"/>
          <w:lang w:eastAsia="zh-CN"/>
        </w:rPr>
        <w:t>广西璟华工程管理有限公司</w:t>
      </w:r>
      <w:r>
        <w:rPr>
          <w:rFonts w:hint="eastAsia" w:ascii="宋体" w:hAnsi="宋体" w:cs="宋体"/>
          <w:b/>
          <w:bCs/>
          <w:color w:val="auto"/>
          <w:sz w:val="32"/>
          <w:szCs w:val="32"/>
          <w:highlight w:val="none"/>
          <w:lang w:val="en-US" w:eastAsia="zh-CN"/>
        </w:rPr>
        <w:t>关于安全隐患整改设备采购项目竞争性谈判公告</w:t>
      </w:r>
    </w:p>
    <w:p w14:paraId="6F63CA01">
      <w:pPr>
        <w:pStyle w:val="233"/>
        <w:rPr>
          <w:color w:val="auto"/>
          <w:highlight w:val="none"/>
        </w:rPr>
      </w:pPr>
    </w:p>
    <w:p w14:paraId="30B186F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4D7E569">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eastAsia="zh-CN"/>
        </w:rPr>
        <w:t>安全隐患整改设备采购项目</w:t>
      </w:r>
      <w:r>
        <w:rPr>
          <w:rFonts w:hint="eastAsia" w:asciiTheme="minorEastAsia" w:hAnsiTheme="minorEastAsia" w:eastAsiaTheme="minorEastAsia"/>
          <w:color w:val="auto"/>
          <w:sz w:val="24"/>
          <w:highlight w:val="none"/>
        </w:rPr>
        <w:t>的潜在</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应在</w:t>
      </w:r>
      <w:r>
        <w:rPr>
          <w:rFonts w:hint="eastAsia" w:ascii="宋体" w:hAnsi="宋体" w:cs="宋体"/>
          <w:color w:val="auto"/>
          <w:sz w:val="24"/>
          <w:highlight w:val="none"/>
        </w:rPr>
        <w:t>广西政府采购云平台（https://www.gcy.zfcg.gxzf.gov.cn/）</w:t>
      </w:r>
      <w:r>
        <w:rPr>
          <w:rFonts w:asciiTheme="minorEastAsia" w:hAnsiTheme="minorEastAsia" w:eastAsiaTheme="minorEastAsia"/>
          <w:color w:val="auto"/>
          <w:sz w:val="24"/>
          <w:highlight w:val="none"/>
        </w:rPr>
        <w:t>获取</w:t>
      </w:r>
      <w:r>
        <w:rPr>
          <w:rFonts w:hint="eastAsia" w:asciiTheme="minorEastAsia" w:hAnsiTheme="minorEastAsia" w:eastAsiaTheme="minorEastAsia"/>
          <w:color w:val="auto"/>
          <w:sz w:val="24"/>
          <w:highlight w:val="none"/>
          <w:lang w:val="en-US" w:eastAsia="zh-CN"/>
        </w:rPr>
        <w:t>采购</w:t>
      </w:r>
      <w:r>
        <w:rPr>
          <w:rFonts w:asciiTheme="minorEastAsia" w:hAnsiTheme="minorEastAsia" w:eastAsiaTheme="minorEastAsia"/>
          <w:color w:val="auto"/>
          <w:sz w:val="24"/>
          <w:highlight w:val="none"/>
        </w:rPr>
        <w:t>文件，并于</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9时00</w:t>
      </w:r>
      <w:r>
        <w:rPr>
          <w:rFonts w:hint="eastAsia" w:asciiTheme="minorEastAsia" w:hAnsiTheme="minorEastAsia" w:eastAsiaTheme="minorEastAsia"/>
          <w:color w:val="auto"/>
          <w:sz w:val="24"/>
          <w:highlight w:val="none"/>
        </w:rPr>
        <w:t>分</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bCs/>
          <w:color w:val="auto"/>
          <w:sz w:val="24"/>
          <w:highlight w:val="none"/>
          <w:lang w:val="en-US" w:eastAsia="zh-CN"/>
        </w:rPr>
        <w:t>提交响应</w:t>
      </w:r>
      <w:r>
        <w:rPr>
          <w:rFonts w:hint="eastAsia" w:asciiTheme="minorEastAsia" w:hAnsiTheme="minorEastAsia" w:eastAsiaTheme="minorEastAsia"/>
          <w:color w:val="auto"/>
          <w:sz w:val="24"/>
          <w:highlight w:val="none"/>
        </w:rPr>
        <w:t>文件。</w:t>
      </w:r>
    </w:p>
    <w:p w14:paraId="5304CA85">
      <w:pPr>
        <w:spacing w:line="360" w:lineRule="auto"/>
        <w:rPr>
          <w:rFonts w:hint="eastAsia" w:ascii="宋体" w:hAnsi="宋体" w:cs="宋体"/>
          <w:b/>
          <w:color w:val="auto"/>
          <w:sz w:val="24"/>
          <w:highlight w:val="none"/>
        </w:rPr>
      </w:pPr>
    </w:p>
    <w:p w14:paraId="598BB09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6760B1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项目编号：BHZC2026-J1-990104-JHGC</w:t>
      </w:r>
    </w:p>
    <w:p w14:paraId="1657A6B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项目名称：安全隐患整改设备采购项目</w:t>
      </w:r>
    </w:p>
    <w:p w14:paraId="111A2CAE">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采购方式</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竞争性谈判</w:t>
      </w:r>
    </w:p>
    <w:p w14:paraId="01434038">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预算总金额</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545492.84</w:t>
      </w:r>
    </w:p>
    <w:p w14:paraId="7C59550B">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采购需求：</w:t>
      </w:r>
    </w:p>
    <w:p w14:paraId="0D1D78E7">
      <w:pPr>
        <w:spacing w:line="360" w:lineRule="auto"/>
        <w:ind w:firstLine="480"/>
        <w:rPr>
          <w:rFonts w:hint="eastAsia" w:eastAsia="宋体" w:asciiTheme="minorEastAsia" w:hAnsiTheme="minorEastAsia"/>
          <w:color w:val="auto"/>
          <w:sz w:val="24"/>
          <w:highlight w:val="none"/>
          <w:lang w:eastAsia="zh-CN"/>
        </w:rPr>
      </w:pPr>
      <w:r>
        <w:rPr>
          <w:rFonts w:hint="eastAsia" w:ascii="宋体" w:hAnsi="宋体" w:cs="宋体"/>
          <w:color w:val="auto"/>
          <w:sz w:val="24"/>
          <w:highlight w:val="none"/>
          <w:lang w:val="en-US" w:eastAsia="zh-CN"/>
        </w:rPr>
        <w:t>标项名称：</w:t>
      </w:r>
      <w:r>
        <w:rPr>
          <w:rFonts w:hint="eastAsia" w:asciiTheme="minorEastAsia" w:hAnsiTheme="minorEastAsia" w:eastAsiaTheme="minorEastAsia"/>
          <w:color w:val="auto"/>
          <w:sz w:val="24"/>
          <w:highlight w:val="none"/>
          <w:lang w:eastAsia="zh-CN"/>
        </w:rPr>
        <w:t>安全隐患整改设备采购项目</w:t>
      </w:r>
    </w:p>
    <w:p w14:paraId="5A4D82EF">
      <w:pPr>
        <w:spacing w:line="360" w:lineRule="auto"/>
        <w:ind w:firstLine="48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数量：1</w:t>
      </w:r>
    </w:p>
    <w:p w14:paraId="4EA9AC1A">
      <w:pPr>
        <w:spacing w:line="360" w:lineRule="auto"/>
        <w:ind w:firstLine="48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预算金额（元）：545492.84</w:t>
      </w:r>
    </w:p>
    <w:p w14:paraId="79D10719">
      <w:pPr>
        <w:pStyle w:val="5"/>
        <w:spacing w:line="360" w:lineRule="auto"/>
        <w:ind w:firstLine="480"/>
        <w:rPr>
          <w:rFonts w:hAnsi="宋体" w:cs="宋体"/>
          <w:bCs/>
          <w:snapToGrid/>
          <w:color w:val="auto"/>
          <w:kern w:val="2"/>
          <w:sz w:val="24"/>
          <w:szCs w:val="24"/>
          <w:highlight w:val="none"/>
        </w:rPr>
      </w:pPr>
      <w:r>
        <w:rPr>
          <w:rFonts w:hint="eastAsia" w:hAnsi="宋体" w:cs="宋体"/>
          <w:color w:val="auto"/>
          <w:sz w:val="24"/>
          <w:highlight w:val="none"/>
        </w:rPr>
        <w:t>简要规格描述或项目基本概况介绍、用途：</w:t>
      </w:r>
      <w:r>
        <w:rPr>
          <w:rFonts w:hint="eastAsia" w:hAnsi="宋体" w:cs="宋体"/>
          <w:color w:val="auto"/>
          <w:sz w:val="24"/>
          <w:highlight w:val="none"/>
          <w:lang w:val="en-US" w:eastAsia="zh-CN"/>
        </w:rPr>
        <w:t>采购安全生产和消防设备一批，具体内容详见</w:t>
      </w:r>
      <w:r>
        <w:rPr>
          <w:rFonts w:hint="eastAsia" w:asciiTheme="minorEastAsia" w:hAnsiTheme="minorEastAsia" w:eastAsiaTheme="minorEastAsia"/>
          <w:snapToGrid/>
          <w:color w:val="auto"/>
          <w:kern w:val="2"/>
          <w:sz w:val="24"/>
          <w:szCs w:val="24"/>
          <w:highlight w:val="none"/>
          <w:lang w:eastAsia="zh-CN"/>
        </w:rPr>
        <w:t>采购文件</w:t>
      </w:r>
      <w:r>
        <w:rPr>
          <w:rFonts w:hint="eastAsia" w:asciiTheme="minorEastAsia" w:hAnsiTheme="minorEastAsia" w:eastAsiaTheme="minorEastAsia"/>
          <w:snapToGrid/>
          <w:color w:val="auto"/>
          <w:kern w:val="2"/>
          <w:sz w:val="24"/>
          <w:szCs w:val="24"/>
          <w:highlight w:val="none"/>
        </w:rPr>
        <w:t>采购需求。</w:t>
      </w:r>
    </w:p>
    <w:p w14:paraId="0A7FC23C">
      <w:pPr>
        <w:pStyle w:val="129"/>
        <w:spacing w:before="0"/>
        <w:ind w:firstLine="48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最高限价（如有）：545492.84</w:t>
      </w:r>
    </w:p>
    <w:p w14:paraId="5DEB94CE">
      <w:pPr>
        <w:pStyle w:val="129"/>
        <w:spacing w:before="0"/>
        <w:ind w:firstLine="480"/>
        <w:rPr>
          <w:rFonts w:hint="default" w:ascii="宋体" w:hAnsi="宋体" w:eastAsia="宋体" w:cs="宋体"/>
          <w:color w:val="auto"/>
          <w:highlight w:val="none"/>
          <w:lang w:val="en-US" w:eastAsia="zh-CN"/>
        </w:rPr>
      </w:pPr>
      <w:r>
        <w:rPr>
          <w:rFonts w:hint="eastAsia" w:ascii="宋体" w:hAnsi="宋体" w:cs="宋体"/>
          <w:color w:val="auto"/>
          <w:highlight w:val="none"/>
        </w:rPr>
        <w:t>合同履约期限：</w:t>
      </w:r>
      <w:r>
        <w:rPr>
          <w:rFonts w:hint="eastAsia" w:ascii="宋体" w:hAnsi="宋体" w:cs="宋体"/>
          <w:color w:val="auto"/>
          <w:highlight w:val="none"/>
          <w:lang w:val="en-US" w:eastAsia="zh-CN"/>
        </w:rPr>
        <w:t>自合同签订之日起10个日历日内完成设备供货、安装，并通过验收。</w:t>
      </w:r>
    </w:p>
    <w:p w14:paraId="34EBD6C0">
      <w:pPr>
        <w:pStyle w:val="5"/>
        <w:spacing w:line="360" w:lineRule="auto"/>
        <w:ind w:firstLine="480"/>
        <w:rPr>
          <w:rFonts w:hAnsi="宋体" w:cs="宋体"/>
          <w:color w:val="auto"/>
          <w:kern w:val="0"/>
          <w:sz w:val="24"/>
          <w:highlight w:val="none"/>
        </w:rPr>
      </w:pPr>
      <w:r>
        <w:rPr>
          <w:rFonts w:hint="eastAsia" w:hAnsi="宋体" w:cs="宋体"/>
          <w:color w:val="auto"/>
          <w:sz w:val="24"/>
          <w:highlight w:val="none"/>
        </w:rPr>
        <w:t>本项目是否接受联合体投标：</w:t>
      </w:r>
      <w:sdt>
        <w:sdtPr>
          <w:rPr>
            <w:rFonts w:hint="eastAsia" w:hAnsi="宋体" w:cs="宋体"/>
            <w:color w:val="auto"/>
            <w:kern w:val="0"/>
            <w:sz w:val="24"/>
            <w:highlight w:val="none"/>
          </w:rPr>
          <w:id w:val="-176552672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bookmarkStart w:id="57" w:name="_GoBack"/>
          <w:r>
            <w:rPr>
              <w:rFonts w:hint="eastAsia" w:hAnsi="宋体" w:cs="宋体"/>
              <w:color w:val="auto"/>
              <w:kern w:val="0"/>
              <w:sz w:val="24"/>
              <w:highlight w:val="none"/>
            </w:rPr>
            <w:sym w:font="Wingdings" w:char="F0FE"/>
          </w:r>
        </w:sdtContent>
      </w:sdt>
      <w:bookmarkEnd w:id="57"/>
      <w:r>
        <w:rPr>
          <w:rFonts w:hint="eastAsia" w:hAnsi="宋体" w:cs="宋体"/>
          <w:color w:val="auto"/>
          <w:sz w:val="24"/>
          <w:highlight w:val="none"/>
        </w:rPr>
        <w:t>否</w:t>
      </w:r>
      <w:r>
        <w:rPr>
          <w:rFonts w:hint="eastAsia" w:hAnsi="宋体" w:cs="宋体"/>
          <w:color w:val="auto"/>
          <w:kern w:val="0"/>
          <w:sz w:val="24"/>
          <w:highlight w:val="none"/>
        </w:rPr>
        <w:t>。</w:t>
      </w:r>
    </w:p>
    <w:p w14:paraId="4C2FDFB4">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2" w:name="_Hlk101132948"/>
      <w:r>
        <w:rPr>
          <w:rFonts w:hint="eastAsia" w:ascii="宋体" w:hAnsi="宋体" w:cs="宋体"/>
          <w:b/>
          <w:color w:val="auto"/>
          <w:sz w:val="24"/>
          <w:highlight w:val="none"/>
        </w:rPr>
        <w:t>申请人的资格要求</w:t>
      </w:r>
      <w:bookmarkEnd w:id="12"/>
      <w:r>
        <w:rPr>
          <w:rFonts w:hint="eastAsia" w:ascii="宋体" w:hAnsi="宋体" w:cs="宋体"/>
          <w:b/>
          <w:color w:val="auto"/>
          <w:sz w:val="24"/>
          <w:highlight w:val="none"/>
        </w:rPr>
        <w:t>：</w:t>
      </w:r>
    </w:p>
    <w:p w14:paraId="56927E7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3BE4E2E5">
      <w:pPr>
        <w:adjustRightInd w:val="0"/>
        <w:spacing w:line="360" w:lineRule="auto"/>
        <w:ind w:firstLine="480" w:firstLineChars="200"/>
        <w:rPr>
          <w:rFonts w:hint="default"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rPr>
        <w:t>2.落实政府采购政策需满足的资格要求：</w:t>
      </w:r>
      <w:r>
        <w:rPr>
          <w:rFonts w:hint="eastAsia" w:ascii="宋体" w:hAnsi="宋体" w:cs="宋体"/>
          <w:snapToGrid w:val="0"/>
          <w:color w:val="auto"/>
          <w:kern w:val="28"/>
          <w:sz w:val="24"/>
          <w:szCs w:val="20"/>
          <w:highlight w:val="none"/>
          <w:lang w:val="en-US" w:eastAsia="zh-CN"/>
        </w:rPr>
        <w:t>无</w:t>
      </w:r>
    </w:p>
    <w:p w14:paraId="70974A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w:t>
      </w:r>
    </w:p>
    <w:p w14:paraId="733F5F56">
      <w:pPr>
        <w:spacing w:line="360" w:lineRule="auto"/>
        <w:rPr>
          <w:rFonts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eastAsia="zh-CN"/>
        </w:rPr>
        <w:t>采购文件</w:t>
      </w:r>
      <w:r>
        <w:rPr>
          <w:rFonts w:hint="eastAsia" w:ascii="宋体" w:hAnsi="宋体" w:cs="宋体"/>
          <w:b/>
          <w:color w:val="auto"/>
          <w:sz w:val="24"/>
          <w:highlight w:val="none"/>
        </w:rPr>
        <w:t xml:space="preserve"> </w:t>
      </w:r>
    </w:p>
    <w:p w14:paraId="156714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none"/>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22</w:t>
      </w:r>
      <w:r>
        <w:rPr>
          <w:rFonts w:hint="eastAsia" w:ascii="宋体" w:hAnsi="宋体" w:cs="宋体"/>
          <w:color w:val="auto"/>
          <w:sz w:val="24"/>
          <w:highlight w:val="none"/>
          <w:u w:val="none"/>
        </w:rPr>
        <w:t>日至202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27</w:t>
      </w:r>
      <w:r>
        <w:rPr>
          <w:rFonts w:hint="eastAsia" w:ascii="宋体" w:hAnsi="宋体" w:cs="宋体"/>
          <w:color w:val="auto"/>
          <w:sz w:val="24"/>
          <w:highlight w:val="none"/>
          <w:u w:val="none"/>
        </w:rPr>
        <w:t>日，</w:t>
      </w:r>
      <w:r>
        <w:rPr>
          <w:rFonts w:hint="eastAsia" w:ascii="宋体" w:hAnsi="宋体" w:cs="宋体"/>
          <w:color w:val="auto"/>
          <w:sz w:val="24"/>
          <w:highlight w:val="none"/>
        </w:rPr>
        <w:t>每天上午00:00至12:00 ，下午12:00至23:59（北京时间，法定节假日除外）</w:t>
      </w:r>
    </w:p>
    <w:p w14:paraId="6F2163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65718D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val="en-US" w:eastAsia="zh-CN"/>
        </w:rPr>
        <w:t>获得采购人和专家书面推荐的</w:t>
      </w:r>
      <w:r>
        <w:rPr>
          <w:rFonts w:hint="eastAsia" w:ascii="宋体" w:hAnsi="宋体" w:cs="宋体"/>
          <w:color w:val="auto"/>
          <w:sz w:val="24"/>
          <w:highlight w:val="none"/>
        </w:rPr>
        <w:t xml:space="preserve">供应商登录广西政府采购云平台（https://www.gcy.zfcg.gxzf.gov.cn/）在线申请获取采购文件（进入“项目采购”应用，在获取采购文件菜单中选择项目，申请获取采购文件）。 </w:t>
      </w:r>
    </w:p>
    <w:p w14:paraId="74AF46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01A868EE">
      <w:pPr>
        <w:spacing w:line="360" w:lineRule="auto"/>
        <w:rPr>
          <w:rFonts w:hint="eastAsia" w:ascii="宋体" w:hAnsi="宋体" w:cs="宋体"/>
          <w:b/>
          <w:color w:val="auto"/>
          <w:sz w:val="24"/>
          <w:highlight w:val="none"/>
          <w:lang w:val="en-US" w:eastAsia="zh-CN"/>
        </w:rPr>
      </w:pPr>
      <w:bookmarkStart w:id="13" w:name="_Toc35393632"/>
      <w:bookmarkStart w:id="14" w:name="_Toc28359015"/>
      <w:bookmarkStart w:id="15" w:name="_Toc28359092"/>
      <w:bookmarkStart w:id="16" w:name="_Toc35393801"/>
      <w:r>
        <w:rPr>
          <w:rFonts w:hint="eastAsia" w:ascii="宋体" w:hAnsi="宋体" w:cs="宋体"/>
          <w:b/>
          <w:color w:val="auto"/>
          <w:sz w:val="24"/>
          <w:highlight w:val="none"/>
        </w:rPr>
        <w:t>四、响应文件提交</w:t>
      </w:r>
      <w:bookmarkEnd w:id="13"/>
      <w:bookmarkEnd w:id="14"/>
      <w:bookmarkEnd w:id="15"/>
      <w:bookmarkEnd w:id="16"/>
    </w:p>
    <w:p w14:paraId="55B342EA">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截止时间：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28</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9时00</w:t>
      </w:r>
      <w:r>
        <w:rPr>
          <w:rFonts w:hint="eastAsia" w:ascii="宋体" w:hAnsi="宋体" w:cs="宋体"/>
          <w:b w:val="0"/>
          <w:bCs/>
          <w:color w:val="auto"/>
          <w:sz w:val="24"/>
          <w:highlight w:val="none"/>
        </w:rPr>
        <w:t>分（北京时间）</w:t>
      </w:r>
    </w:p>
    <w:p w14:paraId="47B09594">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3EF9B0F1">
      <w:pPr>
        <w:spacing w:line="360" w:lineRule="auto"/>
        <w:rPr>
          <w:rFonts w:hint="eastAsia" w:ascii="宋体" w:hAnsi="宋体" w:cs="宋体"/>
          <w:b/>
          <w:color w:val="auto"/>
          <w:sz w:val="24"/>
          <w:highlight w:val="none"/>
        </w:rPr>
      </w:pPr>
      <w:bookmarkStart w:id="17" w:name="_Toc28359093"/>
      <w:bookmarkStart w:id="18" w:name="_Toc28359016"/>
      <w:bookmarkStart w:id="19" w:name="_Toc35393633"/>
      <w:bookmarkStart w:id="20" w:name="_Toc35393802"/>
      <w:r>
        <w:rPr>
          <w:rFonts w:hint="eastAsia" w:ascii="宋体" w:hAnsi="宋体" w:cs="宋体"/>
          <w:b/>
          <w:color w:val="auto"/>
          <w:sz w:val="24"/>
          <w:highlight w:val="none"/>
        </w:rPr>
        <w:t>五、响应文件开启</w:t>
      </w:r>
      <w:bookmarkEnd w:id="17"/>
      <w:bookmarkEnd w:id="18"/>
      <w:bookmarkEnd w:id="19"/>
      <w:bookmarkEnd w:id="20"/>
    </w:p>
    <w:p w14:paraId="0CCAA1CC">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28</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9时00</w:t>
      </w:r>
      <w:r>
        <w:rPr>
          <w:rFonts w:hint="eastAsia" w:ascii="宋体" w:hAnsi="宋体" w:cs="宋体"/>
          <w:b w:val="0"/>
          <w:bCs/>
          <w:color w:val="auto"/>
          <w:sz w:val="24"/>
          <w:highlight w:val="none"/>
        </w:rPr>
        <w:t>分（北京时间）</w:t>
      </w:r>
    </w:p>
    <w:p w14:paraId="635DA3ED">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1844D4A9">
      <w:pPr>
        <w:spacing w:line="360" w:lineRule="auto"/>
        <w:rPr>
          <w:rFonts w:hint="eastAsia" w:ascii="宋体" w:hAnsi="宋体" w:cs="宋体"/>
          <w:b/>
          <w:color w:val="auto"/>
          <w:sz w:val="24"/>
          <w:highlight w:val="none"/>
        </w:rPr>
      </w:pPr>
      <w:bookmarkStart w:id="21" w:name="_Toc35393803"/>
      <w:bookmarkStart w:id="22" w:name="_Toc28359094"/>
      <w:bookmarkStart w:id="23" w:name="_Toc35393634"/>
      <w:bookmarkStart w:id="24" w:name="_Toc28359017"/>
      <w:r>
        <w:rPr>
          <w:rFonts w:hint="eastAsia" w:ascii="宋体" w:hAnsi="宋体" w:cs="宋体"/>
          <w:b/>
          <w:color w:val="auto"/>
          <w:sz w:val="24"/>
          <w:highlight w:val="none"/>
        </w:rPr>
        <w:t>六、公告期限</w:t>
      </w:r>
      <w:bookmarkEnd w:id="21"/>
      <w:bookmarkEnd w:id="22"/>
      <w:bookmarkEnd w:id="23"/>
      <w:bookmarkEnd w:id="24"/>
    </w:p>
    <w:p w14:paraId="2A4B7701">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自本公告发布之日起3个工作日。</w:t>
      </w:r>
    </w:p>
    <w:p w14:paraId="480272EC">
      <w:pPr>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、其他补充事宜</w:t>
      </w:r>
    </w:p>
    <w:p w14:paraId="5464BA9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谈判保证金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本项目不收取谈判保证金。</w:t>
      </w:r>
    </w:p>
    <w:p w14:paraId="4990BC41">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2.其他要求：（1）单位负责人为同一人或者存在直接控股、管理关系的不同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，不得参加同一合同项下的政府采购活动；为采购项目提供整体设计、规范编制或者项目管理、监理、检测等服务后不得再参加该采购项目的其他采购活动。（2）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p w14:paraId="0539D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4"/>
          <w:highlight w:val="none"/>
          <w:lang w:val="en-US" w:eastAsia="zh-CN"/>
        </w:rPr>
        <w:t>首</w:t>
      </w:r>
      <w:r>
        <w:rPr>
          <w:rFonts w:hint="eastAsia" w:ascii="宋体" w:hAnsi="宋体" w:cs="宋体"/>
          <w:color w:val="auto"/>
          <w:sz w:val="24"/>
          <w:highlight w:val="none"/>
        </w:rPr>
        <w:t>套产品和“制造精品”的自主创新产品。（6）平等对待内外资企业和符合条件的破产重整企业。</w:t>
      </w:r>
    </w:p>
    <w:p w14:paraId="3D48DA4F">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C5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eastAsia="宋体" w:cs="宋体"/>
          <w:color w:val="auto"/>
          <w:sz w:val="24"/>
          <w:highlight w:val="none"/>
          <w:lang w:val="en-US" w:eastAsia="zh-CN"/>
        </w:rPr>
        <w:t>广西政府采购网（http://www.ccgp-guangxi.gov.cn/）、中国政府采购网（http://www.ccgp.gov.cn/）</w:t>
      </w:r>
      <w:r>
        <w:rPr>
          <w:rFonts w:hint="eastAsia" w:ascii="宋体" w:hAnsi="宋体" w:cs="宋体"/>
          <w:color w:val="auto"/>
          <w:sz w:val="24"/>
          <w:highlight w:val="none"/>
        </w:rPr>
        <w:t>。</w:t>
      </w:r>
    </w:p>
    <w:p w14:paraId="5E386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ADAAA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.各供应商通过广西政府采购云平台参与政府采购项目投标需下载使用新版客户端，新版客户端下载路径：广西政府采购网（</w:t>
      </w:r>
      <w:r>
        <w:rPr>
          <w:rFonts w:hint="eastAsia" w:ascii="宋体" w:hAnsi="宋体" w:eastAsia="宋体" w:cs="宋体"/>
          <w:color w:val="auto"/>
          <w:sz w:val="24"/>
          <w:highlight w:val="none"/>
          <w:lang w:val="en-US" w:eastAsia="zh-CN"/>
        </w:rPr>
        <w:t>http://www.ccgp-guangxi.gov.cn/</w:t>
      </w:r>
      <w:r>
        <w:rPr>
          <w:rFonts w:hint="eastAsia" w:ascii="宋体" w:hAnsi="宋体" w:cs="宋体"/>
          <w:color w:val="auto"/>
          <w:sz w:val="24"/>
          <w:highlight w:val="none"/>
        </w:rPr>
        <w:t>）—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43699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.本项目采用远程异地评标。</w:t>
      </w:r>
    </w:p>
    <w:p w14:paraId="21E85AE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A6561F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A677A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北海市社会福利院</w:t>
      </w:r>
      <w:r>
        <w:rPr>
          <w:rFonts w:hint="eastAsia" w:ascii="宋体" w:hAnsi="宋体" w:cs="宋体"/>
          <w:color w:val="auto"/>
          <w:sz w:val="24"/>
          <w:highlight w:val="none"/>
        </w:rPr>
        <w:t xml:space="preserve"> </w:t>
      </w:r>
    </w:p>
    <w:p w14:paraId="2FA54CA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北海市</w:t>
      </w:r>
      <w:r>
        <w:rPr>
          <w:rFonts w:hint="eastAsia" w:ascii="宋体" w:hAnsi="宋体" w:cs="宋体"/>
          <w:color w:val="auto"/>
          <w:sz w:val="24"/>
          <w:highlight w:val="none"/>
        </w:rPr>
        <w:t>海城区海南路134号</w:t>
      </w:r>
    </w:p>
    <w:p w14:paraId="06C38AE6">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周主任</w:t>
      </w:r>
    </w:p>
    <w:p w14:paraId="15BE78E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0779-2030332</w:t>
      </w:r>
    </w:p>
    <w:p w14:paraId="2E19D49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3BAB8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D8600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广西璟华工程管理有限公司</w:t>
      </w:r>
    </w:p>
    <w:p w14:paraId="4652660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址：北海银河城市科技产业城2幢1202号</w:t>
      </w:r>
    </w:p>
    <w:p w14:paraId="5D6FB5A2">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陈工</w:t>
      </w:r>
    </w:p>
    <w:p w14:paraId="23574BE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项目联系方式（询问）：0779-2053505</w:t>
      </w:r>
    </w:p>
    <w:p w14:paraId="0A2E33E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0B166D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5CEB23E6">
      <w:pPr>
        <w:rPr>
          <w:rFonts w:ascii="宋体" w:hAnsi="宋体" w:cs="宋体"/>
          <w:color w:val="auto"/>
          <w:sz w:val="24"/>
          <w:highlight w:val="none"/>
        </w:rPr>
      </w:pPr>
      <w:r>
        <w:rPr>
          <w:rFonts w:ascii="宋体" w:hAnsi="宋体" w:cs="宋体"/>
          <w:color w:val="auto"/>
          <w:sz w:val="24"/>
          <w:highlight w:val="none"/>
        </w:rPr>
        <w:br w:type="page"/>
      </w:r>
    </w:p>
    <w:p w14:paraId="16F319E3">
      <w:pPr>
        <w:pStyle w:val="2"/>
        <w:bidi w:val="0"/>
        <w:jc w:val="center"/>
        <w:rPr>
          <w:rFonts w:hint="eastAsia"/>
          <w:color w:val="auto"/>
          <w:highlight w:val="none"/>
        </w:rPr>
      </w:pPr>
      <w:bookmarkStart w:id="25" w:name="_Toc1653"/>
      <w:r>
        <w:rPr>
          <w:rFonts w:hint="eastAsia"/>
          <w:color w:val="auto"/>
          <w:highlight w:val="none"/>
        </w:rPr>
        <w:t>第二部分  竞争性谈判流程</w:t>
      </w:r>
      <w:bookmarkEnd w:id="25"/>
    </w:p>
    <w:p w14:paraId="7B3620D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1.征集供应商</w:t>
      </w:r>
    </w:p>
    <w:p w14:paraId="31652A5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1.1邀请供应商。</w:t>
      </w:r>
    </w:p>
    <w:p w14:paraId="6D004B5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书面推荐方式邀请供应商的，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B55010E">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1.2供应商获取谈判文件。</w:t>
      </w:r>
    </w:p>
    <w:p w14:paraId="6D492D41">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1.3组织现场考察或召开答疑会（如果有）。</w:t>
      </w:r>
    </w:p>
    <w:p w14:paraId="09BD4C4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1.4发布更正（延期）公告，澄清或修改谈判文件（如果有）。</w:t>
      </w:r>
    </w:p>
    <w:p w14:paraId="7E0BED4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1.5供应商按谈判文件要求编制响应文件。</w:t>
      </w:r>
    </w:p>
    <w:p w14:paraId="2621AB7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2.响应文件开启与信用信息查询</w:t>
      </w:r>
    </w:p>
    <w:p w14:paraId="62A76CE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2.1供应商依据“提交响应文件的截止时间与地点”通过广西政府采购云平台在线提交响应文件。供应商在提交响应文件的截止时间前，可以补充、修改或撤回响应文件。</w:t>
      </w:r>
    </w:p>
    <w:p w14:paraId="1E655A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kern w:val="0"/>
          <w:sz w:val="24"/>
          <w:szCs w:val="24"/>
          <w:highlight w:val="none"/>
        </w:rPr>
        <w:t>采购人或者采购代理机构将通过“信用中国”网站(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)和中国政府采购网(www.ccgp.gov.cn)渠道查询供应商响应截止时间当日的信用记录。</w:t>
      </w:r>
    </w:p>
    <w:p w14:paraId="568ECACA">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3.谈判与评审</w:t>
      </w:r>
    </w:p>
    <w:p w14:paraId="085674F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3.1谈判小组签到。</w:t>
      </w:r>
    </w:p>
    <w:p w14:paraId="3B8694F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3.2采购代理机构宣布有关纪律以及谈判、评审工作程序。</w:t>
      </w:r>
    </w:p>
    <w:p w14:paraId="55ACD14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3.3谈判小组审查确认谈判文件。谈判文件内容违反国家有关强制性规定的，谈判小组应当停止评审并向采购代理机构说明情况。</w:t>
      </w:r>
    </w:p>
    <w:p w14:paraId="3D05D5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3.4谈判小组对供应商的资格进行审查。</w:t>
      </w:r>
    </w:p>
    <w:p w14:paraId="3655797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3.5谈判小组审查响应文件。</w:t>
      </w:r>
    </w:p>
    <w:p w14:paraId="27FB884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3.6对于未实质性响应谈判文件的响应文件由谈判小组认定响应无效，并告知该供应商。</w:t>
      </w:r>
    </w:p>
    <w:p w14:paraId="5416C1B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3.11谈判小组按照下列方式确定提交最后报价的供应商，有特殊规定的从其规定：</w:t>
      </w:r>
    </w:p>
    <w:p w14:paraId="0CED823F">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3.12确定进入最后报价的供应商在规定时间内提交最后报价。</w:t>
      </w:r>
    </w:p>
    <w:p w14:paraId="3E82B3E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成交</w:t>
      </w:r>
    </w:p>
    <w:p w14:paraId="37F84A5B">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4.2采购代理机构在收到采购人对评审报告的确认意见和对成交供应商的确定结果后，应当在2个工作日内，在</w:t>
      </w:r>
      <w:r>
        <w:rPr>
          <w:rFonts w:hint="eastAsia" w:ascii="宋体" w:hAnsi="宋体" w:eastAsia="宋体" w:cs="宋体"/>
          <w:color w:val="auto"/>
          <w:sz w:val="24"/>
          <w:szCs w:val="24"/>
          <w:highlight w:val="none"/>
          <w:lang w:val="en-US" w:eastAsia="zh-CN"/>
        </w:rPr>
        <w:t>采购公告发布的同一媒介网站</w:t>
      </w:r>
      <w:r>
        <w:rPr>
          <w:rFonts w:hint="eastAsia" w:ascii="宋体" w:hAnsi="宋体" w:eastAsia="宋体" w:cs="宋体"/>
          <w:color w:val="auto"/>
          <w:sz w:val="24"/>
          <w:szCs w:val="24"/>
          <w:highlight w:val="none"/>
        </w:rPr>
        <w:t>上公告成交结果，同时向成交供应商发出成交通知书，并将谈判文件随成交结果同时公告。</w:t>
      </w:r>
    </w:p>
    <w:p w14:paraId="203D2BD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5.合同及履约验收</w:t>
      </w:r>
    </w:p>
    <w:p w14:paraId="46CF17D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5.2成交供应商按照政策要求及合同约定缴纳履约保证金（如有）。</w:t>
      </w:r>
    </w:p>
    <w:p w14:paraId="1A1B187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5.3合同履约。</w:t>
      </w:r>
    </w:p>
    <w:p w14:paraId="2371E3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5.4采购人组织验收。</w:t>
      </w:r>
    </w:p>
    <w:p w14:paraId="3C0712AD">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6C2A06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0FBB60F9">
      <w:pPr>
        <w:pStyle w:val="129"/>
        <w:keepNext w:val="0"/>
        <w:keepLines w:val="0"/>
        <w:pageBreakBefore w:val="0"/>
        <w:widowControl w:val="0"/>
        <w:kinsoku/>
        <w:wordWrap/>
        <w:overflowPunct/>
        <w:topLinePunct w:val="0"/>
        <w:autoSpaceDE/>
        <w:autoSpaceDN/>
        <w:bidi w:val="0"/>
        <w:adjustRightInd w:val="0"/>
        <w:snapToGrid/>
        <w:spacing w:before="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color w:val="auto"/>
          <w:highlight w:val="none"/>
          <w:lang w:val="en-US" w:eastAsia="zh-CN"/>
        </w:rPr>
        <w:t xml:space="preserve">                     </w:t>
      </w:r>
      <w:r>
        <w:rPr>
          <w:color w:val="auto"/>
          <w:highlight w:val="none"/>
        </w:rPr>
        <w:drawing>
          <wp:inline distT="0" distB="0" distL="114300" distR="114300">
            <wp:extent cx="2000250" cy="7286625"/>
            <wp:effectExtent l="0" t="0" r="11430" b="133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2"/>
                    <a:stretch>
                      <a:fillRect/>
                    </a:stretch>
                  </pic:blipFill>
                  <pic:spPr>
                    <a:xfrm>
                      <a:off x="0" y="0"/>
                      <a:ext cx="2000250" cy="7286625"/>
                    </a:xfrm>
                    <a:prstGeom prst="rect">
                      <a:avLst/>
                    </a:prstGeom>
                    <a:noFill/>
                    <a:ln>
                      <a:noFill/>
                    </a:ln>
                  </pic:spPr>
                </pic:pic>
              </a:graphicData>
            </a:graphic>
          </wp:inline>
        </w:drawing>
      </w:r>
      <w:r>
        <w:rPr>
          <w:rFonts w:hint="eastAsia" w:ascii="宋体" w:hAnsi="宋体" w:eastAsia="宋体" w:cs="宋体"/>
          <w:color w:val="auto"/>
          <w:sz w:val="21"/>
          <w:szCs w:val="21"/>
          <w:highlight w:val="none"/>
        </w:rPr>
        <w:br w:type="page"/>
      </w:r>
    </w:p>
    <w:bookmarkEnd w:id="9"/>
    <w:bookmarkEnd w:id="10"/>
    <w:bookmarkEnd w:id="11"/>
    <w:p w14:paraId="5503D88F">
      <w:pPr>
        <w:pStyle w:val="2"/>
        <w:bidi w:val="0"/>
        <w:jc w:val="center"/>
        <w:rPr>
          <w:rFonts w:hint="eastAsia"/>
          <w:color w:val="auto"/>
          <w:highlight w:val="none"/>
        </w:rPr>
      </w:pPr>
      <w:bookmarkStart w:id="26" w:name="_Toc2807"/>
      <w:bookmarkStart w:id="27" w:name="_Toc20870"/>
      <w:bookmarkStart w:id="28" w:name="_Toc3746"/>
      <w:bookmarkStart w:id="29" w:name="_Toc8339"/>
      <w:bookmarkStart w:id="30" w:name="第三部分"/>
      <w:bookmarkStart w:id="31" w:name="_Toc164416483"/>
      <w:r>
        <w:rPr>
          <w:rFonts w:hint="eastAsia"/>
          <w:color w:val="auto"/>
          <w:highlight w:val="none"/>
        </w:rPr>
        <w:t>第三部分  供应商须知</w:t>
      </w:r>
      <w:bookmarkEnd w:id="26"/>
      <w:bookmarkEnd w:id="27"/>
      <w:bookmarkEnd w:id="28"/>
      <w:bookmarkEnd w:id="29"/>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2"/>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货物类</w:t>
            </w:r>
            <w:r>
              <w:rPr>
                <w:rFonts w:hint="eastAsia" w:ascii="宋体" w:hAnsi="宋体" w:cs="宋体"/>
                <w:color w:val="auto"/>
                <w:sz w:val="24"/>
                <w:szCs w:val="24"/>
                <w:highlight w:val="none"/>
                <w:lang w:eastAsia="zh-CN"/>
              </w:rPr>
              <w:t>。</w:t>
            </w:r>
          </w:p>
          <w:p w14:paraId="21AD11E3">
            <w:pPr>
              <w:pageBreakBefore w:val="0"/>
              <w:kinsoku/>
              <w:wordWrap/>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w:t>
            </w:r>
            <w:r>
              <w:rPr>
                <w:rFonts w:hint="eastAsia" w:ascii="宋体" w:hAnsi="宋体" w:eastAsia="宋体" w:cs="宋体"/>
                <w:color w:val="auto"/>
                <w:sz w:val="24"/>
                <w:szCs w:val="24"/>
                <w:highlight w:val="none"/>
              </w:rPr>
              <w:t>产品为：</w:t>
            </w:r>
            <w:r>
              <w:rPr>
                <w:rFonts w:hint="eastAsia" w:ascii="宋体" w:hAnsi="宋体" w:eastAsia="宋体" w:cs="宋体"/>
                <w:color w:val="auto"/>
                <w:sz w:val="24"/>
                <w:szCs w:val="24"/>
                <w:highlight w:val="none"/>
                <w:u w:val="single"/>
                <w:lang w:val="en-US" w:eastAsia="zh-CN"/>
              </w:rPr>
              <w:t>双电源配电箱（电房使用）</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u w:val="single"/>
                <w:lang w:val="en-US" w:eastAsia="zh-CN"/>
              </w:rPr>
              <w:t>双电源配电箱（电房使用）</w:t>
            </w:r>
            <w:r>
              <w:rPr>
                <w:rFonts w:hint="eastAsia" w:ascii="宋体" w:hAnsi="宋体" w:cs="宋体"/>
                <w:color w:val="auto"/>
                <w:sz w:val="24"/>
                <w:szCs w:val="24"/>
                <w:highlight w:val="none"/>
                <w:u w:val="single"/>
                <w:lang w:val="en-US" w:eastAsia="zh-CN"/>
              </w:rPr>
              <w:t>等</w:t>
            </w:r>
            <w:r>
              <w:rPr>
                <w:rFonts w:hint="eastAsia" w:ascii="宋体" w:hAnsi="宋体" w:cs="宋体"/>
                <w:color w:val="auto"/>
                <w:kern w:val="0"/>
                <w:sz w:val="24"/>
                <w:szCs w:val="24"/>
                <w:highlight w:val="none"/>
                <w:u w:val="single"/>
                <w:lang w:val="en-US" w:eastAsia="zh-CN"/>
              </w:rPr>
              <w:t>安生生产和消防设备（具体名称详见采购需求）</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工业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9D539B">
            <w:pPr>
              <w:pageBreakBefore w:val="0"/>
              <w:kinsoku/>
              <w:wordWrap/>
              <w:overflowPunct/>
              <w:topLinePunct w:val="0"/>
              <w:bidi w:val="0"/>
              <w:snapToGrid/>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不要求提供。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雪儿" w:date=""/>
              </w:numPr>
              <w:kinsoku/>
              <w:wordWrap/>
              <w:overflowPunct/>
              <w:topLinePunct w:val="0"/>
              <w:bidi w:val="0"/>
              <w:snapToGrid w:val="0"/>
              <w:spacing w:line="360" w:lineRule="auto"/>
              <w:rPr>
                <w:rFonts w:hint="eastAsia" w:ascii="宋体" w:hAnsi="宋体" w:eastAsia="宋体" w:cs="宋体"/>
                <w:color w:val="auto"/>
                <w:kern w:val="0"/>
                <w:sz w:val="24"/>
                <w:szCs w:val="24"/>
                <w:highlight w:val="none"/>
                <w:lang w:val="zh-CN"/>
              </w:rPr>
            </w:pPr>
            <w:sdt>
              <w:sdtPr>
                <w:rPr>
                  <w:rFonts w:hint="eastAsia" w:ascii="宋体" w:hAnsi="宋体" w:eastAsia="宋体" w:cs="宋体"/>
                  <w:color w:val="auto"/>
                  <w:kern w:val="0"/>
                  <w:sz w:val="24"/>
                  <w:szCs w:val="24"/>
                  <w:highlight w:val="none"/>
                </w:rPr>
                <w:id w:val="14746903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（1）资格证明文件：见谈判文件第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有关本项目实施所需的所有费用（含税费）均计入最后报价。《最后报价</w:t>
            </w:r>
            <w:r>
              <w:rPr>
                <w:rFonts w:hint="eastAsia" w:ascii="宋体" w:hAnsi="宋体" w:eastAsia="宋体" w:cs="宋体"/>
                <w:color w:val="auto"/>
                <w:sz w:val="24"/>
                <w:szCs w:val="24"/>
                <w:highlight w:val="none"/>
              </w:rPr>
              <w:t>一览表（报价表）</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是最后报价的唯一载体</w:t>
            </w:r>
            <w:r>
              <w:rPr>
                <w:rFonts w:hint="eastAsia" w:ascii="宋体" w:hAnsi="宋体" w:eastAsia="宋体" w:cs="宋体"/>
                <w:color w:val="auto"/>
                <w:kern w:val="0"/>
                <w:sz w:val="24"/>
                <w:szCs w:val="24"/>
                <w:highlight w:val="none"/>
                <w:lang w:val="zh-CN"/>
              </w:rPr>
              <w:t>。谈判文件中价格全部采用人民币报价。谈判文件未列明，而供应商认为必需的费用也需列入报价。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最后报价出现下列情形的，响应无效：</w:t>
            </w:r>
          </w:p>
          <w:p w14:paraId="68A4B631">
            <w:pPr>
              <w:pageBreakBefore w:val="0"/>
              <w:kinsoku/>
              <w:wordWrap/>
              <w:overflowPunct/>
              <w:topLinePunct w:val="0"/>
              <w:bidi w:val="0"/>
              <w:snapToGrid w:val="0"/>
              <w:spacing w:line="360" w:lineRule="auto"/>
              <w:ind w:firstLine="482"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val="zh-CN"/>
              </w:rPr>
              <w:t>响应文件出现不是唯一的、有选择性的最后报价的；</w:t>
            </w:r>
          </w:p>
          <w:p w14:paraId="57356C4C">
            <w:pPr>
              <w:pageBreakBefore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最后报价超过谈判文件中规定的预算金额或者最高限价的;</w:t>
            </w:r>
          </w:p>
          <w:p w14:paraId="14A79C54">
            <w:pPr>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供应商对根据修正原则修正后的报价不确认的。</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4"/>
                  <w:szCs w:val="24"/>
                  <w:highlight w:val="none"/>
                </w:rPr>
              </w:sdtEndPr>
              <w:sdtContent>
                <w:r>
                  <w:rPr>
                    <w:rFonts w:hint="eastAsia" w:ascii="宋体" w:hAnsi="宋体" w:eastAsia="宋体" w:cs="宋体"/>
                    <w:snapToGrid w:val="0"/>
                    <w:color w:val="auto"/>
                    <w:kern w:val="28"/>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不接受。</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5030437D">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p w14:paraId="393CF39E">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r>
              <w:rPr>
                <w:rFonts w:hint="eastAsia" w:ascii="宋体" w:hAnsi="宋体" w:eastAsia="宋体" w:cs="宋体"/>
                <w:b w:val="0"/>
                <w:snapToGrid w:val="0"/>
                <w:color w:val="auto"/>
                <w:kern w:val="28"/>
                <w:sz w:val="24"/>
                <w:szCs w:val="24"/>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出现下列情形之一的，不得参加政府采购活动:</w:t>
            </w:r>
          </w:p>
          <w:p w14:paraId="7EA0AECD">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722F4C6F">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bookmarkEnd w:id="30"/>
    <w:bookmarkEnd w:id="31"/>
    <w:p w14:paraId="1C77F3E3">
      <w:pPr>
        <w:pageBreakBefore w:val="0"/>
        <w:kinsoku/>
        <w:wordWrap/>
        <w:overflowPunct/>
        <w:topLinePunct w:val="0"/>
        <w:bidi w:val="0"/>
        <w:adjustRightInd/>
        <w:spacing w:line="360" w:lineRule="auto"/>
        <w:ind w:firstLine="3845" w:firstLineChars="1197"/>
        <w:outlineLvl w:val="1"/>
        <w:rPr>
          <w:rFonts w:hint="eastAsia" w:ascii="宋体" w:hAnsi="宋体" w:eastAsia="宋体" w:cs="宋体"/>
          <w:b/>
          <w:color w:val="auto"/>
          <w:sz w:val="32"/>
          <w:szCs w:val="32"/>
          <w:highlight w:val="none"/>
        </w:rPr>
      </w:pPr>
      <w:bookmarkStart w:id="32" w:name="_Toc176343850"/>
      <w:bookmarkStart w:id="33" w:name="_Toc176185121"/>
      <w:bookmarkStart w:id="34" w:name="第四部分"/>
      <w:r>
        <w:rPr>
          <w:rFonts w:hint="eastAsia" w:ascii="宋体" w:hAnsi="宋体" w:eastAsia="宋体" w:cs="宋体"/>
          <w:b/>
          <w:color w:val="auto"/>
          <w:sz w:val="32"/>
          <w:szCs w:val="32"/>
          <w:highlight w:val="none"/>
        </w:rPr>
        <w:t>二、总</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适用范围</w:t>
      </w:r>
    </w:p>
    <w:p w14:paraId="349E401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9C7A90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2.10 “▲” 系指实质性要求条款， “※”系指谈判过程中可能实质性变动的内容，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响应有效期</w:t>
      </w:r>
    </w:p>
    <w:p w14:paraId="71B80ACB">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b/>
          <w:color w:val="auto"/>
          <w:sz w:val="24"/>
          <w:szCs w:val="24"/>
          <w:highlight w:val="none"/>
        </w:rPr>
        <w:t>响应有效期为从提交响应文件的截止之日起60天。供应商的响应文件中承诺的响应有效期少于谈判文件中载明的谈判有效期的，响应无效。</w:t>
      </w:r>
    </w:p>
    <w:p w14:paraId="3F058FBD">
      <w:pPr>
        <w:pStyle w:val="129"/>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4．响应费用</w:t>
      </w:r>
    </w:p>
    <w:p w14:paraId="59EC674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供应商需自行承担涉及响应的一切费用</w:t>
      </w:r>
      <w:r>
        <w:rPr>
          <w:rFonts w:hint="eastAsia" w:ascii="宋体" w:hAnsi="宋体" w:eastAsia="宋体" w:cs="宋体"/>
          <w:color w:val="auto"/>
          <w:sz w:val="24"/>
          <w:szCs w:val="24"/>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三、需要落实的政府采购政策</w:t>
      </w:r>
    </w:p>
    <w:p w14:paraId="52A67996">
      <w:pPr>
        <w:pStyle w:val="129"/>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1.是否允许采购进口产品要求</w:t>
      </w:r>
    </w:p>
    <w:p w14:paraId="248D3CC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szCs w:val="24"/>
          <w:highlight w:val="none"/>
        </w:rPr>
        <w:t>优先采购向我国企业转让技术、与我国企业签订消化吸收再创新方案的供应商的进口产品</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在采购活动中实施本国产品标准及相关政策</w:t>
      </w:r>
      <w:r>
        <w:rPr>
          <w:rFonts w:hint="eastAsia" w:hAnsi="宋体" w:cs="宋体"/>
          <w:color w:val="auto"/>
          <w:sz w:val="24"/>
          <w:szCs w:val="24"/>
          <w:highlight w:val="none"/>
          <w:lang w:val="en-US" w:eastAsia="zh-CN"/>
        </w:rPr>
        <w:t>。</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2.支持绿色发展</w:t>
      </w:r>
    </w:p>
    <w:p w14:paraId="615735B9">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4"/>
          <w:szCs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3.支持中小企业发展。</w:t>
      </w:r>
    </w:p>
    <w:p w14:paraId="1AAFA5C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3.2在政府采购活动中，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提供的货物符合下列情形的，享受中小企业扶持政策：在货物采购项目中，货物由中小企业制造，即货物由中小企业生产且使用该中小企业商号或者注册商标；在货物采购项目中，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支持创新发展</w:t>
      </w:r>
    </w:p>
    <w:p w14:paraId="7C5D231E">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5.平等对待内外资企业</w:t>
      </w:r>
    </w:p>
    <w:p w14:paraId="7857CC6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83"/>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6.平等对待符合条件的破产重整企业</w:t>
      </w:r>
    </w:p>
    <w:p w14:paraId="69F3D618">
      <w:pPr>
        <w:pStyle w:val="83"/>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四、询问、质疑与投诉</w:t>
      </w:r>
    </w:p>
    <w:p w14:paraId="034BEA45">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1.在线询问、质疑、投诉</w:t>
      </w:r>
    </w:p>
    <w:p w14:paraId="7018100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询问联系部门：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3920242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val="0"/>
          <w:bCs w:val="0"/>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地址：</w:t>
      </w:r>
      <w:r>
        <w:rPr>
          <w:rFonts w:hint="eastAsia" w:ascii="宋体" w:hAnsi="宋体" w:cs="宋体"/>
          <w:color w:val="auto"/>
          <w:sz w:val="24"/>
          <w:szCs w:val="24"/>
          <w:highlight w:val="none"/>
          <w:lang w:val="zh-CN"/>
        </w:rPr>
        <w:t>北海银河城市科技产业城2幢1202号</w:t>
      </w:r>
    </w:p>
    <w:p w14:paraId="03C24B0C">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质疑联系部门：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5A571D2D">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地址：</w:t>
      </w:r>
      <w:r>
        <w:rPr>
          <w:rFonts w:hint="eastAsia" w:ascii="宋体" w:hAnsi="宋体" w:cs="宋体"/>
          <w:color w:val="auto"/>
          <w:sz w:val="24"/>
          <w:szCs w:val="24"/>
          <w:highlight w:val="none"/>
          <w:lang w:val="zh-CN"/>
        </w:rPr>
        <w:t>北海银河城市科技产业城2幢1202号</w:t>
      </w:r>
      <w:r>
        <w:rPr>
          <w:rFonts w:hint="eastAsia" w:ascii="宋体" w:hAnsi="宋体" w:eastAsia="宋体" w:cs="宋体"/>
          <w:color w:val="auto"/>
          <w:sz w:val="24"/>
          <w:szCs w:val="24"/>
          <w:highlight w:val="none"/>
          <w:lang w:val="zh-CN"/>
        </w:rPr>
        <w:t xml:space="preserve"> </w:t>
      </w:r>
    </w:p>
    <w:p w14:paraId="61D1F8B7">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投诉联系部门：</w:t>
      </w:r>
      <w:r>
        <w:rPr>
          <w:rFonts w:hint="eastAsia" w:ascii="宋体" w:hAnsi="宋体" w:eastAsia="宋体" w:cs="宋体"/>
          <w:b w:val="0"/>
          <w:bCs/>
          <w:color w:val="auto"/>
          <w:sz w:val="24"/>
          <w:szCs w:val="24"/>
          <w:highlight w:val="none"/>
          <w:lang w:val="zh-CN" w:eastAsia="zh-CN"/>
        </w:rPr>
        <w:t>北海市财政局政府采购管理科</w:t>
      </w:r>
      <w:r>
        <w:rPr>
          <w:rFonts w:hint="eastAsia" w:ascii="宋体" w:hAnsi="宋体" w:eastAsia="宋体" w:cs="宋体"/>
          <w:b w:val="0"/>
          <w:bCs/>
          <w:color w:val="auto"/>
          <w:sz w:val="24"/>
          <w:szCs w:val="24"/>
          <w:highlight w:val="none"/>
          <w:lang w:val="zh-CN"/>
        </w:rPr>
        <w:t xml:space="preserve">     </w:t>
      </w:r>
    </w:p>
    <w:p w14:paraId="263FE3E5">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联系电话：0779-3063975  地址：北海市海城区北部湾西路19号</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供应商质疑</w:t>
      </w:r>
    </w:p>
    <w:p w14:paraId="3D57C04C">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zh-CN"/>
        </w:rPr>
        <w:t>3</w:t>
      </w:r>
      <w:r>
        <w:rPr>
          <w:rFonts w:hint="eastAsia" w:ascii="宋体" w:hAnsi="宋体" w:eastAsia="宋体" w:cs="宋体"/>
          <w:b/>
          <w:color w:val="auto"/>
          <w:sz w:val="24"/>
          <w:szCs w:val="24"/>
          <w:highlight w:val="none"/>
        </w:rPr>
        <w:t>.1质疑提出时效</w:t>
      </w:r>
    </w:p>
    <w:p w14:paraId="199F6318">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3.1.1提出质疑的供应商应当是参与所质疑项目采购活动的供应商。潜在供应商已依法获取其可质疑的采购文件的，可以对该文件提出质疑。</w:t>
      </w:r>
    </w:p>
    <w:p w14:paraId="6628B3E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sz w:val="24"/>
          <w:szCs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5"/>
        <w:keepNext w:val="0"/>
        <w:keepLines w:val="0"/>
        <w:pageBreakBefore w:val="0"/>
        <w:kinsoku/>
        <w:wordWrap/>
        <w:overflowPunct/>
        <w:topLinePunct w:val="0"/>
        <w:bidi w:val="0"/>
        <w:spacing w:line="360" w:lineRule="auto"/>
        <w:ind w:firstLine="434" w:firstLineChars="181"/>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3.1.2.2对采购过程提出质疑的，质疑期限为各采购程序环节结束之日起计算。</w:t>
      </w:r>
    </w:p>
    <w:p w14:paraId="6C30D0F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3.1.2.3对采购结果提出质疑的，质疑期限自采购结果公告期限届满之日起计算。</w:t>
      </w:r>
    </w:p>
    <w:p w14:paraId="6AC65A1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3.1.2.4对同一采购程序环节的质疑，供应商须一次性提出。</w:t>
      </w:r>
    </w:p>
    <w:p w14:paraId="2A59A795">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3.2质疑答复</w:t>
      </w:r>
    </w:p>
    <w:p w14:paraId="7261BCA6">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质疑内容</w:t>
            </w:r>
          </w:p>
        </w:tc>
        <w:tc>
          <w:tcPr>
            <w:tcW w:w="2232" w:type="dxa"/>
            <w:vAlign w:val="center"/>
          </w:tcPr>
          <w:p w14:paraId="3BDD0595">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对采购文件提出质疑</w:t>
            </w:r>
          </w:p>
        </w:tc>
        <w:tc>
          <w:tcPr>
            <w:tcW w:w="4536" w:type="dxa"/>
            <w:vAlign w:val="center"/>
          </w:tcPr>
          <w:p w14:paraId="35F13538">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对采购文件中特定资格条件、采购需求提出的质疑</w:t>
            </w:r>
          </w:p>
        </w:tc>
        <w:tc>
          <w:tcPr>
            <w:tcW w:w="2232" w:type="dxa"/>
            <w:vAlign w:val="center"/>
          </w:tcPr>
          <w:p w14:paraId="0D0785C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2CE1E80E">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对采购文件中其他内容提出的质疑</w:t>
            </w:r>
          </w:p>
        </w:tc>
        <w:tc>
          <w:tcPr>
            <w:tcW w:w="2232" w:type="dxa"/>
            <w:vAlign w:val="center"/>
          </w:tcPr>
          <w:p w14:paraId="3CB563E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w:t>
            </w:r>
          </w:p>
        </w:tc>
        <w:tc>
          <w:tcPr>
            <w:tcW w:w="4536" w:type="dxa"/>
            <w:vAlign w:val="center"/>
          </w:tcPr>
          <w:p w14:paraId="4F9FF7D2">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有关现场考察或开启响应文件前答疑会事项提出的质疑</w:t>
            </w:r>
          </w:p>
        </w:tc>
        <w:tc>
          <w:tcPr>
            <w:tcW w:w="2232" w:type="dxa"/>
            <w:vAlign w:val="center"/>
          </w:tcPr>
          <w:p w14:paraId="0AEA1CFE">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55708761">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对采购过程中其它事项提出的质疑</w:t>
            </w:r>
          </w:p>
        </w:tc>
        <w:tc>
          <w:tcPr>
            <w:tcW w:w="2232" w:type="dxa"/>
            <w:vAlign w:val="center"/>
          </w:tcPr>
          <w:p w14:paraId="471D1D3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对采购结果提出质疑</w:t>
            </w:r>
          </w:p>
        </w:tc>
        <w:tc>
          <w:tcPr>
            <w:tcW w:w="4536" w:type="dxa"/>
            <w:vAlign w:val="center"/>
          </w:tcPr>
          <w:p w14:paraId="5DE8A5DB">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对采购结果提出的质疑</w:t>
            </w:r>
          </w:p>
        </w:tc>
        <w:tc>
          <w:tcPr>
            <w:tcW w:w="2232" w:type="dxa"/>
            <w:vAlign w:val="center"/>
          </w:tcPr>
          <w:p w14:paraId="01C7DB0B">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bl>
    <w:p w14:paraId="6FECA11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注：采购人或代理机构应当协助质疑答复责任主体及时答复供应商的书面质疑。</w:t>
      </w:r>
    </w:p>
    <w:p w14:paraId="41D41B3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2.3询问或者质疑事项可能影响采购结果的，采购人应当暂停签订合同，已经签订合同的，应当中止履行合同。</w:t>
      </w:r>
    </w:p>
    <w:p w14:paraId="57DB07AF">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t>3.3质疑函</w:t>
      </w:r>
    </w:p>
    <w:p w14:paraId="7460207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3.3.1供应商提出质疑应当提交质疑函和必要的证明材料。质疑函应当包括下列内容：</w:t>
      </w:r>
    </w:p>
    <w:p w14:paraId="09034995">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3.3.1.1供应商的姓名或者名称、地址、邮编、联系人及联系电话；</w:t>
      </w:r>
    </w:p>
    <w:p w14:paraId="17F50F9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3.3.1.2质疑项目的名称、编号；</w:t>
      </w:r>
    </w:p>
    <w:p w14:paraId="46AE59A7">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3.3.1.3具体、明确的质疑事项和与质疑事项相关的请求；</w:t>
      </w:r>
    </w:p>
    <w:p w14:paraId="217262D2">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3.3.1.4事实依据；</w:t>
      </w:r>
    </w:p>
    <w:p w14:paraId="3CBE816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3.3.1.5必要的法律依据；</w:t>
      </w:r>
    </w:p>
    <w:p w14:paraId="04B11DAD">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3.3.1.6提出质疑的日期。</w:t>
      </w:r>
    </w:p>
    <w:p w14:paraId="268DD6A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4.供应商投诉</w:t>
      </w:r>
    </w:p>
    <w:p w14:paraId="6878B3B5">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4.2供应商投诉的事项不得超出已质疑事项的范围，基于质疑答复内容提出的投诉事项除外。</w:t>
      </w:r>
    </w:p>
    <w:p w14:paraId="300BEB8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4.3供应商投诉应当有明确的请求和必要的证明材料。</w:t>
      </w:r>
    </w:p>
    <w:p w14:paraId="02EE25C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4"/>
          <w:szCs w:val="24"/>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1．谈判文件的构成</w:t>
      </w:r>
    </w:p>
    <w:p w14:paraId="6F36D2E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谈判文件包括下列文件及附件</w:t>
      </w:r>
    </w:p>
    <w:p w14:paraId="0AC33C52">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邀请供应商</w:t>
      </w:r>
    </w:p>
    <w:p w14:paraId="43CD0FA9">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竞争性谈判流程</w:t>
      </w:r>
    </w:p>
    <w:p w14:paraId="6AC71E84">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0C7FCD0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42C252A8">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评定标准</w:t>
      </w:r>
    </w:p>
    <w:p w14:paraId="03F6409B">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56935FCD">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1313CB3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51D2103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与本项目有关的</w:t>
      </w:r>
      <w:r>
        <w:rPr>
          <w:rFonts w:hint="eastAsia" w:ascii="宋体" w:hAnsi="宋体" w:eastAsia="宋体" w:cs="宋体"/>
          <w:bCs/>
          <w:color w:val="auto"/>
          <w:sz w:val="24"/>
          <w:szCs w:val="24"/>
          <w:highlight w:val="none"/>
        </w:rPr>
        <w:t>澄清或者修改的内容为谈判文件的组成部分</w:t>
      </w:r>
      <w:r>
        <w:rPr>
          <w:rFonts w:hint="eastAsia" w:ascii="宋体" w:hAnsi="宋体" w:eastAsia="宋体" w:cs="宋体"/>
          <w:color w:val="auto"/>
          <w:sz w:val="24"/>
          <w:szCs w:val="24"/>
          <w:highlight w:val="none"/>
        </w:rPr>
        <w:t>。</w:t>
      </w:r>
    </w:p>
    <w:p w14:paraId="228A56EF">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谈判文件的澄清、修改</w:t>
      </w:r>
    </w:p>
    <w:p w14:paraId="63DB485B">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2.1已获取谈判文件的潜在供应商，若有问题需要澄清，应于提交首次响应文件截止时间前，以书面形式向采购代理机构提出。</w:t>
      </w:r>
    </w:p>
    <w:p w14:paraId="7909DF8E">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▲响应文件未按谈判文件的澄清、修改的内容编制，又不符合实质性要求的，响应无效。</w:t>
      </w:r>
    </w:p>
    <w:p w14:paraId="190BE685">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六、响应文件的编制</w:t>
      </w:r>
    </w:p>
    <w:p w14:paraId="625839AB">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响应文件的语言</w:t>
      </w:r>
    </w:p>
    <w:p w14:paraId="6ACE45A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响应文件及供应商与采购有关的来往通知、函件和文件均应使用中文。</w:t>
      </w:r>
    </w:p>
    <w:p w14:paraId="593B87E2">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响应文件的组成</w:t>
      </w:r>
    </w:p>
    <w:p w14:paraId="35CD098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响应文件应当包括以下主要内容（标注“▲”为实质性要求，供应商必须提供，否则谈判无效。相关格式见谈判文件第七部分）：</w:t>
      </w:r>
    </w:p>
    <w:p w14:paraId="6A43CE99">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资格证明文件</w:t>
      </w:r>
      <w:r>
        <w:rPr>
          <w:rFonts w:hint="eastAsia" w:ascii="宋体" w:hAnsi="宋体" w:eastAsia="宋体" w:cs="宋体"/>
          <w:b/>
          <w:bCs w:val="0"/>
          <w:color w:val="auto"/>
          <w:sz w:val="24"/>
          <w:szCs w:val="24"/>
          <w:highlight w:val="none"/>
          <w:lang w:eastAsia="zh-CN"/>
        </w:rPr>
        <w:t>：</w:t>
      </w:r>
    </w:p>
    <w:p w14:paraId="5E05A71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北海市政府采购供应商信用承诺函（格式后附）</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bCs w:val="0"/>
          <w:color w:val="auto"/>
          <w:sz w:val="24"/>
          <w:szCs w:val="24"/>
          <w:highlight w:val="none"/>
        </w:rPr>
        <w:t>（必须提供）</w:t>
      </w:r>
    </w:p>
    <w:p w14:paraId="27314A4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供应商直接控股、管理关系信息表（格式后附）；</w:t>
      </w:r>
      <w:r>
        <w:rPr>
          <w:rFonts w:hint="eastAsia" w:ascii="宋体" w:hAnsi="宋体" w:eastAsia="宋体" w:cs="宋体"/>
          <w:b/>
          <w:bCs w:val="0"/>
          <w:color w:val="auto"/>
          <w:sz w:val="24"/>
          <w:szCs w:val="24"/>
          <w:highlight w:val="none"/>
        </w:rPr>
        <w:t>（必须提供）</w:t>
      </w:r>
    </w:p>
    <w:p w14:paraId="4108780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r>
        <w:rPr>
          <w:rFonts w:hint="eastAsia" w:hAnsi="宋体" w:cs="宋体"/>
          <w:b w:val="0"/>
          <w:bCs/>
          <w:color w:val="auto"/>
          <w:sz w:val="24"/>
          <w:szCs w:val="24"/>
          <w:highlight w:val="none"/>
          <w:lang w:val="en-US" w:eastAsia="zh-CN"/>
        </w:rPr>
        <w:t>供应商获得采购人和专家书面推荐的证明材料；</w:t>
      </w:r>
      <w:r>
        <w:rPr>
          <w:rFonts w:hint="eastAsia" w:ascii="宋体" w:hAnsi="宋体" w:eastAsia="宋体" w:cs="宋体"/>
          <w:b/>
          <w:bCs w:val="0"/>
          <w:color w:val="auto"/>
          <w:sz w:val="24"/>
          <w:szCs w:val="24"/>
          <w:highlight w:val="none"/>
        </w:rPr>
        <w:t>（必须提供）</w:t>
      </w:r>
    </w:p>
    <w:p w14:paraId="770ACBFA">
      <w:pPr>
        <w:pStyle w:val="32"/>
        <w:keepNext w:val="0"/>
        <w:keepLines w:val="0"/>
        <w:pageBreakBefore w:val="0"/>
        <w:numPr>
          <w:ilvl w:val="-1"/>
          <w:numId w:val="0"/>
        </w:numPr>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资格</w:t>
      </w:r>
      <w:r>
        <w:rPr>
          <w:rFonts w:hint="eastAsia" w:ascii="宋体" w:hAnsi="宋体" w:eastAsia="宋体" w:cs="宋体"/>
          <w:b w:val="0"/>
          <w:bCs/>
          <w:color w:val="auto"/>
          <w:sz w:val="24"/>
          <w:szCs w:val="24"/>
          <w:highlight w:val="none"/>
        </w:rPr>
        <w:t>证明材料</w:t>
      </w:r>
      <w:r>
        <w:rPr>
          <w:rFonts w:hint="eastAsia" w:ascii="宋体" w:hAnsi="宋体" w:eastAsia="宋体" w:cs="宋体"/>
          <w:b w:val="0"/>
          <w:bCs/>
          <w:color w:val="auto"/>
          <w:sz w:val="24"/>
          <w:szCs w:val="24"/>
          <w:highlight w:val="none"/>
          <w:lang w:eastAsia="zh-CN"/>
        </w:rPr>
        <w:t>。</w:t>
      </w:r>
    </w:p>
    <w:p w14:paraId="4F5B9246">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注：以上标明“必须提供”的材料属于复印件的，必须加盖供应商电子签章，否则响应文件按无效处理。</w:t>
      </w:r>
    </w:p>
    <w:p w14:paraId="07AE4264">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2.2</w:t>
      </w:r>
      <w:r>
        <w:rPr>
          <w:rFonts w:hint="eastAsia" w:ascii="宋体" w:hAnsi="宋体" w:eastAsia="宋体" w:cs="宋体"/>
          <w:b/>
          <w:bCs w:val="0"/>
          <w:color w:val="auto"/>
          <w:sz w:val="24"/>
          <w:szCs w:val="24"/>
          <w:highlight w:val="none"/>
        </w:rPr>
        <w:t>报价文件</w:t>
      </w:r>
    </w:p>
    <w:p w14:paraId="465AA7B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竞标报价表（格式后附）；</w:t>
      </w:r>
      <w:r>
        <w:rPr>
          <w:rFonts w:hint="eastAsia" w:ascii="宋体" w:hAnsi="宋体" w:eastAsia="宋体" w:cs="宋体"/>
          <w:b/>
          <w:bCs w:val="0"/>
          <w:color w:val="auto"/>
          <w:sz w:val="24"/>
          <w:szCs w:val="24"/>
          <w:highlight w:val="none"/>
        </w:rPr>
        <w:t>（必须提供）</w:t>
      </w:r>
    </w:p>
    <w:p w14:paraId="7251CD7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资料。</w:t>
      </w:r>
    </w:p>
    <w:p w14:paraId="39C2DD11">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2.3</w:t>
      </w:r>
      <w:r>
        <w:rPr>
          <w:rFonts w:hint="eastAsia" w:ascii="宋体" w:hAnsi="宋体" w:eastAsia="宋体" w:cs="宋体"/>
          <w:b/>
          <w:bCs w:val="0"/>
          <w:color w:val="auto"/>
          <w:sz w:val="24"/>
          <w:szCs w:val="24"/>
          <w:highlight w:val="none"/>
        </w:rPr>
        <w:t>商务技术文件</w:t>
      </w:r>
    </w:p>
    <w:p w14:paraId="6B23C80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1）响应函</w:t>
      </w:r>
      <w:r>
        <w:rPr>
          <w:rFonts w:hint="eastAsia" w:ascii="宋体" w:hAnsi="宋体" w:eastAsia="宋体" w:cs="宋体"/>
          <w:b w:val="0"/>
          <w:bCs/>
          <w:color w:val="auto"/>
          <w:sz w:val="24"/>
          <w:szCs w:val="24"/>
          <w:highlight w:val="none"/>
        </w:rPr>
        <w:t>（格式后附）；</w:t>
      </w:r>
      <w:r>
        <w:rPr>
          <w:rFonts w:hint="eastAsia" w:ascii="宋体" w:hAnsi="宋体" w:eastAsia="宋体" w:cs="宋体"/>
          <w:b/>
          <w:bCs w:val="0"/>
          <w:color w:val="auto"/>
          <w:sz w:val="24"/>
          <w:szCs w:val="24"/>
          <w:highlight w:val="none"/>
        </w:rPr>
        <w:t>（必须提供）</w:t>
      </w:r>
    </w:p>
    <w:p w14:paraId="570DFCD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法定代表人身份证明书及法定代表人有效身份证正反面复印件（格式后附）；</w:t>
      </w:r>
      <w:r>
        <w:rPr>
          <w:rFonts w:hint="eastAsia" w:ascii="宋体" w:hAnsi="宋体" w:eastAsia="宋体" w:cs="宋体"/>
          <w:b/>
          <w:bCs w:val="0"/>
          <w:color w:val="auto"/>
          <w:sz w:val="24"/>
          <w:szCs w:val="24"/>
          <w:highlight w:val="none"/>
        </w:rPr>
        <w:t>（必须提供）</w:t>
      </w:r>
    </w:p>
    <w:p w14:paraId="0083665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授权委托书及委托代理人有效身份证正反面复印件（格式后附）；</w:t>
      </w:r>
      <w:r>
        <w:rPr>
          <w:rFonts w:hint="eastAsia" w:ascii="宋体" w:hAnsi="宋体" w:eastAsia="宋体" w:cs="宋体"/>
          <w:b/>
          <w:bCs w:val="0"/>
          <w:color w:val="auto"/>
          <w:sz w:val="24"/>
          <w:szCs w:val="24"/>
          <w:highlight w:val="none"/>
        </w:rPr>
        <w:t>（委托时必须提供）</w:t>
      </w:r>
    </w:p>
    <w:p w14:paraId="385C0C3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商务要求偏离表（格式后附）；</w:t>
      </w:r>
      <w:r>
        <w:rPr>
          <w:rFonts w:hint="eastAsia" w:ascii="宋体" w:hAnsi="宋体" w:eastAsia="宋体" w:cs="宋体"/>
          <w:b/>
          <w:bCs w:val="0"/>
          <w:color w:val="auto"/>
          <w:sz w:val="24"/>
          <w:szCs w:val="24"/>
          <w:highlight w:val="none"/>
        </w:rPr>
        <w:t>（必须提供）</w:t>
      </w:r>
    </w:p>
    <w:p w14:paraId="7091EC8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售后服务方案</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格式自拟）；</w:t>
      </w:r>
      <w:r>
        <w:rPr>
          <w:rFonts w:hint="eastAsia" w:ascii="宋体" w:hAnsi="宋体" w:eastAsia="宋体" w:cs="宋体"/>
          <w:b/>
          <w:bCs w:val="0"/>
          <w:color w:val="auto"/>
          <w:sz w:val="24"/>
          <w:szCs w:val="24"/>
          <w:highlight w:val="none"/>
        </w:rPr>
        <w:t>（必须提供）</w:t>
      </w:r>
    </w:p>
    <w:p w14:paraId="05C6B4F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货物配置清单（格式后附）；</w:t>
      </w:r>
      <w:r>
        <w:rPr>
          <w:rFonts w:hint="eastAsia" w:ascii="宋体" w:hAnsi="宋体" w:eastAsia="宋体" w:cs="宋体"/>
          <w:b/>
          <w:bCs w:val="0"/>
          <w:color w:val="auto"/>
          <w:sz w:val="24"/>
          <w:szCs w:val="24"/>
          <w:highlight w:val="none"/>
        </w:rPr>
        <w:t>（必须提供）</w:t>
      </w:r>
    </w:p>
    <w:p w14:paraId="58AD5AA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技术要求偏离表（格式后附）；</w:t>
      </w:r>
      <w:r>
        <w:rPr>
          <w:rFonts w:hint="eastAsia" w:ascii="宋体" w:hAnsi="宋体" w:eastAsia="宋体" w:cs="宋体"/>
          <w:b/>
          <w:bCs w:val="0"/>
          <w:color w:val="auto"/>
          <w:sz w:val="24"/>
          <w:szCs w:val="24"/>
          <w:highlight w:val="none"/>
        </w:rPr>
        <w:t>（必须提供）</w:t>
      </w:r>
    </w:p>
    <w:p w14:paraId="4D849420">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政府采购供应商廉洁自律承诺书（格式后附）；</w:t>
      </w:r>
      <w:r>
        <w:rPr>
          <w:rFonts w:hint="eastAsia" w:ascii="宋体" w:hAnsi="宋体" w:eastAsia="宋体" w:cs="宋体"/>
          <w:b/>
          <w:bCs w:val="0"/>
          <w:color w:val="auto"/>
          <w:sz w:val="24"/>
          <w:szCs w:val="24"/>
          <w:highlight w:val="none"/>
        </w:rPr>
        <w:t>（必须提供）</w:t>
      </w:r>
    </w:p>
    <w:p w14:paraId="46187C5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承诺函（格式后附）；</w:t>
      </w:r>
      <w:r>
        <w:rPr>
          <w:rFonts w:hint="eastAsia" w:ascii="宋体" w:hAnsi="宋体" w:eastAsia="宋体" w:cs="宋体"/>
          <w:b/>
          <w:bCs w:val="0"/>
          <w:color w:val="auto"/>
          <w:sz w:val="24"/>
          <w:szCs w:val="24"/>
          <w:highlight w:val="none"/>
        </w:rPr>
        <w:t>（必须提供）</w:t>
      </w:r>
    </w:p>
    <w:p w14:paraId="2A388381">
      <w:pPr>
        <w:numPr>
          <w:ilvl w:val="0"/>
          <w:numId w:val="2"/>
        </w:numPr>
        <w:bidi w:val="0"/>
        <w:spacing w:line="360" w:lineRule="auto"/>
        <w:ind w:firstLine="480" w:firstLineChars="200"/>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商务技术文件</w:t>
      </w:r>
      <w:r>
        <w:rPr>
          <w:rFonts w:hint="eastAsia" w:ascii="宋体" w:hAnsi="宋体" w:cs="宋体"/>
          <w:b w:val="0"/>
          <w:bCs/>
          <w:color w:val="auto"/>
          <w:sz w:val="24"/>
          <w:szCs w:val="24"/>
          <w:highlight w:val="none"/>
          <w:lang w:val="en-US" w:eastAsia="zh-CN"/>
        </w:rPr>
        <w:t>。</w:t>
      </w:r>
    </w:p>
    <w:p w14:paraId="3465834C">
      <w:pPr>
        <w:pStyle w:val="32"/>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响应文件的编制和签署</w:t>
      </w:r>
    </w:p>
    <w:p w14:paraId="361D3BB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3.1各供应商在编制响应文件时请按照谈判文件第七部分规定的格式进行，混乱的编排导致响应文件被误读或谈判小组查找不到有效文件是供应商的风险。</w:t>
      </w:r>
    </w:p>
    <w:p w14:paraId="6D99E63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3.3使用“广西政府采购云平台电子交易客户端”需要提前申领CA数字证书，申领流程请自行前往“广西政府采购网（http://zfcg.gxzf.gov.cn/）—办事服务—下载专区”进行查阅</w:t>
      </w:r>
    </w:p>
    <w:p w14:paraId="69662EC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3.4响应文件按照谈判文件第七部分格式要求进行签署、盖章。▲供应商的响应文件未按照谈判文件要求签署、盖章的，其响应无效。</w:t>
      </w:r>
    </w:p>
    <w:p w14:paraId="677E845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七、响应文件的提交和备份</w:t>
      </w:r>
    </w:p>
    <w:p w14:paraId="6D5135B1">
      <w:pPr>
        <w:pStyle w:val="32"/>
        <w:pageBreakBefore w:val="0"/>
        <w:kinsoku/>
        <w:wordWrap/>
        <w:overflowPunct/>
        <w:topLinePunct w:val="0"/>
        <w:bidi w:val="0"/>
        <w:spacing w:before="0" w:line="360" w:lineRule="auto"/>
        <w:ind w:firstLine="480" w:firstLineChars="200"/>
        <w:rPr>
          <w:rFonts w:hint="eastAsia" w:ascii="宋体" w:hAnsi="宋体" w:eastAsia="宋体" w:cs="宋体"/>
          <w:b w:val="0"/>
          <w:bCs/>
          <w:color w:val="auto"/>
          <w:sz w:val="24"/>
          <w:szCs w:val="24"/>
          <w:highlight w:val="none"/>
        </w:rPr>
      </w:pPr>
    </w:p>
    <w:p w14:paraId="57C37FB5">
      <w:pPr>
        <w:pStyle w:val="32"/>
        <w:pageBreakBefore w:val="0"/>
        <w:kinsoku/>
        <w:wordWrap/>
        <w:overflowPunct/>
        <w:topLinePunct w:val="0"/>
        <w:bidi w:val="0"/>
        <w:spacing w:before="0" w:line="360" w:lineRule="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1.响应文件的提交、补充、修改、撤回</w:t>
      </w:r>
    </w:p>
    <w:p w14:paraId="698D6CA2">
      <w:pPr>
        <w:pStyle w:val="32"/>
        <w:pageBreakBefore w:val="0"/>
        <w:kinsoku/>
        <w:wordWrap/>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 在响应截止时间以后，不能补充、修改响应文件。</w:t>
      </w:r>
    </w:p>
    <w:p w14:paraId="683C5D21">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在提交“最后报价”后，供应商不能退出谈判。</w:t>
      </w:r>
    </w:p>
    <w:p w14:paraId="38F0D5C3">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2"/>
        <w:pageBreakBefore w:val="0"/>
        <w:kinsoku/>
        <w:wordWrap/>
        <w:overflowPunct/>
        <w:topLinePunct w:val="0"/>
        <w:bidi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2.备份响应文件</w:t>
      </w:r>
    </w:p>
    <w:p w14:paraId="3BE136B3">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4"/>
          <w:szCs w:val="24"/>
          <w:highlight w:val="none"/>
        </w:rPr>
        <w:t>但采购人、采购代理机构不强制或变相强制供应商提交备份响应文件。</w:t>
      </w:r>
    </w:p>
    <w:p w14:paraId="2151E52A">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2.2 备份响应文件须在“广西政府采购云平台投标客户端”制作生成，并储存在不可修改的</w:t>
      </w:r>
      <w:r>
        <w:rPr>
          <w:rFonts w:hint="eastAsia" w:ascii="宋体" w:hAnsi="宋体" w:eastAsia="宋体" w:cs="宋体"/>
          <w:b w:val="0"/>
          <w:bCs/>
          <w:color w:val="auto"/>
          <w:sz w:val="24"/>
          <w:szCs w:val="24"/>
          <w:highlight w:val="none"/>
        </w:rPr>
        <w:t>电子光盘等存储介质</w:t>
      </w:r>
      <w:r>
        <w:rPr>
          <w:rFonts w:hint="eastAsia" w:ascii="宋体" w:hAnsi="宋体" w:eastAsia="宋体" w:cs="宋体"/>
          <w:bCs/>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4"/>
          <w:szCs w:val="24"/>
          <w:highlight w:val="none"/>
        </w:rPr>
        <w:t>▲不符合上述制作、存储、密封规定的备份响应文件将被视为无效或者被拒绝接收。</w:t>
      </w:r>
    </w:p>
    <w:p w14:paraId="6574894C">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 ▲供应商仅提交备份响应文件，未在电子交易平台传输提交响应文件的，响应无效。</w:t>
      </w:r>
    </w:p>
    <w:p w14:paraId="3ABD5C74">
      <w:pPr>
        <w:pStyle w:val="32"/>
        <w:pageBreakBefore w:val="0"/>
        <w:kinsoku/>
        <w:wordWrap/>
        <w:overflowPunct/>
        <w:topLinePunct w:val="0"/>
        <w:bidi w:val="0"/>
        <w:spacing w:line="360" w:lineRule="auto"/>
        <w:rPr>
          <w:rFonts w:hint="eastAsia" w:ascii="宋体" w:hAnsi="宋体" w:eastAsia="宋体" w:cs="宋体"/>
          <w:b/>
          <w:bCs w:val="0"/>
          <w:snapToGrid/>
          <w:color w:val="auto"/>
          <w:sz w:val="24"/>
          <w:szCs w:val="24"/>
          <w:highlight w:val="none"/>
        </w:rPr>
      </w:pPr>
      <w:r>
        <w:rPr>
          <w:rFonts w:hint="eastAsia" w:ascii="宋体" w:hAnsi="宋体" w:eastAsia="宋体" w:cs="宋体"/>
          <w:b/>
          <w:bCs w:val="0"/>
          <w:color w:val="auto"/>
          <w:sz w:val="24"/>
          <w:szCs w:val="24"/>
          <w:highlight w:val="none"/>
        </w:rPr>
        <w:t>3.</w:t>
      </w:r>
      <w:r>
        <w:rPr>
          <w:rFonts w:hint="eastAsia" w:ascii="宋体" w:hAnsi="宋体" w:eastAsia="宋体" w:cs="宋体"/>
          <w:b/>
          <w:bCs w:val="0"/>
          <w:snapToGrid/>
          <w:color w:val="auto"/>
          <w:kern w:val="2"/>
          <w:sz w:val="24"/>
          <w:szCs w:val="24"/>
          <w:highlight w:val="none"/>
        </w:rPr>
        <w:t>谈判保证金</w:t>
      </w:r>
      <w:r>
        <w:rPr>
          <w:rFonts w:hint="eastAsia" w:ascii="宋体" w:hAnsi="宋体" w:eastAsia="宋体" w:cs="宋体"/>
          <w:b/>
          <w:bCs w:val="0"/>
          <w:snapToGrid/>
          <w:color w:val="auto"/>
          <w:kern w:val="2"/>
          <w:sz w:val="24"/>
          <w:szCs w:val="24"/>
          <w:highlight w:val="none"/>
          <w:lang w:eastAsia="zh-CN"/>
        </w:rPr>
        <w:t>（</w:t>
      </w:r>
      <w:r>
        <w:rPr>
          <w:rFonts w:hint="eastAsia" w:ascii="宋体" w:hAnsi="宋体" w:eastAsia="宋体" w:cs="宋体"/>
          <w:b/>
          <w:bCs w:val="0"/>
          <w:snapToGrid/>
          <w:color w:val="auto"/>
          <w:kern w:val="2"/>
          <w:sz w:val="24"/>
          <w:szCs w:val="24"/>
          <w:highlight w:val="none"/>
          <w:lang w:val="en-US" w:eastAsia="zh-CN"/>
        </w:rPr>
        <w:t>本项目不收取谈判保证金）</w:t>
      </w:r>
    </w:p>
    <w:p w14:paraId="5176023A">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保证金应当以支票、汇票、本票或者金融机构、担保机构出具的保函等非现金形式提交。</w:t>
      </w:r>
    </w:p>
    <w:p w14:paraId="6F090DD4">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谈判保证金收取银行账户</w:t>
      </w:r>
      <w:r>
        <w:rPr>
          <w:rFonts w:hint="eastAsia" w:hAnsi="宋体" w:cs="宋体"/>
          <w:bCs/>
          <w:color w:val="auto"/>
          <w:sz w:val="24"/>
          <w:szCs w:val="24"/>
          <w:highlight w:val="none"/>
          <w:lang w:eastAsia="zh-CN"/>
        </w:rPr>
        <w:t>：</w:t>
      </w:r>
    </w:p>
    <w:p w14:paraId="67AA4002">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开户名称：</w:t>
      </w:r>
      <w:r>
        <w:rPr>
          <w:rFonts w:hint="eastAsia" w:ascii="宋体" w:hAnsi="宋体" w:eastAsia="宋体" w:cs="宋体"/>
          <w:bCs/>
          <w:color w:val="auto"/>
          <w:sz w:val="24"/>
          <w:szCs w:val="24"/>
          <w:highlight w:val="none"/>
          <w:lang w:val="en-US" w:eastAsia="zh-CN"/>
        </w:rPr>
        <w:t>/</w:t>
      </w:r>
    </w:p>
    <w:p w14:paraId="63770F20">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lang w:val="en-US" w:eastAsia="zh-CN"/>
        </w:rPr>
        <w:t>/</w:t>
      </w:r>
    </w:p>
    <w:p w14:paraId="1BDD9ABB">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银行账号：</w:t>
      </w:r>
      <w:r>
        <w:rPr>
          <w:rFonts w:hint="eastAsia" w:ascii="宋体" w:hAnsi="宋体" w:eastAsia="宋体" w:cs="宋体"/>
          <w:bCs/>
          <w:color w:val="auto"/>
          <w:sz w:val="24"/>
          <w:szCs w:val="24"/>
          <w:highlight w:val="none"/>
          <w:lang w:val="en-US" w:eastAsia="zh-CN"/>
        </w:rPr>
        <w:t>/</w:t>
      </w:r>
    </w:p>
    <w:p w14:paraId="7FD18D69">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3.2</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在响应文件提交截止时间前撤回已提交的响应文件的，采购人或者采购代理机构应当自收到</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书面撤回通知之日起</w:t>
      </w:r>
      <w:r>
        <w:rPr>
          <w:rFonts w:hint="eastAsia" w:hAnsi="宋体" w:cs="宋体"/>
          <w:bCs/>
          <w:snapToGrid/>
          <w:color w:val="auto"/>
          <w:kern w:val="2"/>
          <w:sz w:val="24"/>
          <w:szCs w:val="24"/>
          <w:highlight w:val="none"/>
          <w:lang w:val="en-US" w:eastAsia="zh-CN"/>
        </w:rPr>
        <w:t>5</w:t>
      </w:r>
      <w:r>
        <w:rPr>
          <w:rFonts w:hint="eastAsia" w:ascii="宋体" w:hAnsi="宋体" w:eastAsia="宋体" w:cs="宋体"/>
          <w:bCs/>
          <w:snapToGrid/>
          <w:color w:val="auto"/>
          <w:kern w:val="2"/>
          <w:sz w:val="24"/>
          <w:szCs w:val="24"/>
          <w:highlight w:val="none"/>
        </w:rPr>
        <w:t>个工作日内，退还已收取的</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保证金，但因</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自身原因导致无法及时退还的除外。</w:t>
      </w:r>
    </w:p>
    <w:p w14:paraId="2CF6B2BE">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p>
    <w:p w14:paraId="6D43C30B">
      <w:pPr>
        <w:pStyle w:val="32"/>
        <w:pageBreakBefore w:val="0"/>
        <w:kinsoku/>
        <w:wordWrap/>
        <w:overflowPunct/>
        <w:topLinePunct w:val="0"/>
        <w:bidi w:val="0"/>
        <w:adjustRightInd w:val="0"/>
        <w:spacing w:line="360" w:lineRule="auto"/>
        <w:ind w:firstLine="480" w:firstLineChars="200"/>
        <w:jc w:val="center"/>
        <w:rPr>
          <w:rFonts w:hint="eastAsia" w:ascii="宋体" w:hAnsi="宋体" w:eastAsia="宋体" w:cs="宋体"/>
          <w:b w:val="0"/>
          <w:bCs/>
          <w:color w:val="auto"/>
          <w:sz w:val="24"/>
          <w:szCs w:val="24"/>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八、开启响应文件与信用信息查询</w:t>
      </w:r>
    </w:p>
    <w:p w14:paraId="75A6AAD8">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76B0C527">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74120BE8">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2"/>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2.信用信息查询</w:t>
      </w:r>
    </w:p>
    <w:p w14:paraId="70107CB3">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2.1信用信息查询渠道及截止时间：采购人或采购代理机构将通过“信用中国”网站(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)、中国政府采购网(www.ccgp.gov.cn)渠道查询供应商响应截止时间前的信用记录。</w:t>
      </w:r>
    </w:p>
    <w:p w14:paraId="0415A6B5">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2.2信用信息查询记录和证据留存的具体方式：现场查询的供应商的信用记录、查询结果经确认后存档。</w:t>
      </w:r>
    </w:p>
    <w:p w14:paraId="495C0398">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2.3信用信息的使用规则：经查询列入失信被执行人名单、重大税收违法案件当事人名单、政府采购严重违法失信行为记录名单的供应商将被拒绝参与政府采购活动。</w:t>
      </w:r>
    </w:p>
    <w:p w14:paraId="1A2D6211">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供应商的</w:t>
      </w:r>
      <w:r>
        <w:rPr>
          <w:rFonts w:hint="eastAsia" w:ascii="宋体" w:hAnsi="宋体" w:eastAsia="宋体" w:cs="宋体"/>
          <w:b/>
          <w:color w:val="auto"/>
          <w:sz w:val="24"/>
          <w:szCs w:val="24"/>
          <w:highlight w:val="none"/>
        </w:rPr>
        <w:t>最后报价文件</w:t>
      </w:r>
      <w:r>
        <w:rPr>
          <w:rFonts w:hint="eastAsia" w:ascii="宋体" w:hAnsi="宋体" w:eastAsia="宋体" w:cs="宋体"/>
          <w:color w:val="auto"/>
          <w:sz w:val="24"/>
          <w:szCs w:val="24"/>
          <w:highlight w:val="none"/>
        </w:rPr>
        <w:t>应包括以下内容：</w:t>
      </w:r>
    </w:p>
    <w:p w14:paraId="35981946">
      <w:pPr>
        <w:pStyle w:val="32"/>
        <w:pageBreakBefore w:val="0"/>
        <w:kinsoku/>
        <w:wordWrap/>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1.1最后报价一览表；</w:t>
      </w:r>
    </w:p>
    <w:p w14:paraId="7127A5BC">
      <w:pPr>
        <w:pStyle w:val="32"/>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十、评审</w:t>
      </w:r>
    </w:p>
    <w:p w14:paraId="31CD9F9E">
      <w:pPr>
        <w:pStyle w:val="129"/>
        <w:pageBreakBefore w:val="0"/>
        <w:kinsoku/>
        <w:wordWrap/>
        <w:overflowPunct/>
        <w:topLinePunct w:val="0"/>
        <w:bidi w:val="0"/>
        <w:spacing w:before="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评审要求：</w:t>
      </w:r>
      <w:r>
        <w:rPr>
          <w:rFonts w:hint="eastAsia" w:ascii="宋体" w:hAnsi="宋体" w:eastAsia="宋体" w:cs="宋体"/>
          <w:color w:val="auto"/>
          <w:sz w:val="24"/>
          <w:szCs w:val="24"/>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szCs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十一、成交</w:t>
      </w:r>
    </w:p>
    <w:p w14:paraId="211932CE">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推荐成交候选供应商</w:t>
      </w:r>
    </w:p>
    <w:p w14:paraId="0E940368">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4DE22D1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确定成交供应商</w:t>
      </w:r>
    </w:p>
    <w:p w14:paraId="1F7F2A0C">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3．成交通知及成交结果公告</w:t>
      </w:r>
    </w:p>
    <w:p w14:paraId="7F0A11F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4"/>
          <w:szCs w:val="24"/>
          <w:highlight w:val="none"/>
          <w:lang w:val="en-US" w:eastAsia="zh-CN"/>
        </w:rPr>
        <w:t>小组人员组成</w:t>
      </w:r>
      <w:r>
        <w:rPr>
          <w:rFonts w:hint="eastAsia" w:ascii="宋体" w:hAnsi="宋体" w:eastAsia="宋体" w:cs="宋体"/>
          <w:color w:val="auto"/>
          <w:sz w:val="24"/>
          <w:szCs w:val="24"/>
          <w:highlight w:val="none"/>
        </w:rPr>
        <w:t>、成交公告期限、成交供应商的评审报价。</w:t>
      </w:r>
    </w:p>
    <w:p w14:paraId="206114FA">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3.3公告期限为1个工作日。</w:t>
      </w:r>
    </w:p>
    <w:p w14:paraId="62BF22AE">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1.合同主要条款：</w:t>
      </w:r>
      <w:r>
        <w:rPr>
          <w:rFonts w:hint="eastAsia" w:ascii="宋体" w:hAnsi="宋体" w:eastAsia="宋体" w:cs="宋体"/>
          <w:color w:val="auto"/>
          <w:sz w:val="24"/>
          <w:szCs w:val="24"/>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2.合同的签订</w:t>
      </w:r>
    </w:p>
    <w:p w14:paraId="17DD489A">
      <w:pPr>
        <w:pageBreakBefore w:val="0"/>
        <w:widowControl/>
        <w:shd w:val="clear" w:color="auto" w:fill="auto"/>
        <w:kinsoku/>
        <w:wordWrap/>
        <w:overflowPunct/>
        <w:topLinePunct w:val="0"/>
        <w:bidi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kern w:val="2"/>
          <w:sz w:val="24"/>
          <w:szCs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2.5如签订合同并生效后，供应商无故拒绝或延期，除按照合同条款处理外，列入不良行为记录一次，并给予通报。</w:t>
      </w:r>
    </w:p>
    <w:p w14:paraId="2D657BB9">
      <w:pPr>
        <w:pStyle w:val="129"/>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2.6采购合同由采购人与成交供应商根据谈判文件、响应文件等内容通过政府采购电子交易平台在线签订，自动备案。</w:t>
      </w:r>
    </w:p>
    <w:p w14:paraId="6B5241FA">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2.7政采贷</w:t>
      </w:r>
    </w:p>
    <w:p w14:paraId="2F0B53E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注：相关合作银行的具体操作流程详见北海市政府采购中心首页“政采贷”板块。</w:t>
      </w:r>
    </w:p>
    <w:p w14:paraId="6BDC3CFB">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（1）有贷款需求的供应商可以访问“广西政府采购云平台-金融服务-融资服务”栏目办理有关业务（链接：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"https://jinrong.gcy.zfcg.gxzf.gov.cn/finance/loan/gx"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https://jinrong.gcy.zfcg.gxzf.gov.cn/finance/loan/gx</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（2）合作银行咨询办理</w:t>
      </w:r>
    </w:p>
    <w:tbl>
      <w:tblPr>
        <w:tblStyle w:val="9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具体业务可电话咨询。</w:t>
            </w:r>
          </w:p>
        </w:tc>
      </w:tr>
    </w:tbl>
    <w:p w14:paraId="59712B96">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3．履约保证金</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4"/>
          <w:szCs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4"/>
          <w:szCs w:val="24"/>
          <w:highlight w:val="none"/>
        </w:rPr>
        <w:t>成交</w:t>
      </w:r>
      <w:r>
        <w:rPr>
          <w:rFonts w:hint="eastAsia" w:ascii="宋体" w:hAnsi="宋体" w:eastAsia="宋体" w:cs="宋体"/>
          <w:color w:val="auto"/>
          <w:sz w:val="24"/>
          <w:szCs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履约保证金</w:t>
      </w:r>
      <w:r>
        <w:rPr>
          <w:rFonts w:hint="eastAsia" w:ascii="宋体" w:hAnsi="宋体" w:eastAsia="宋体" w:cs="宋体"/>
          <w:color w:val="auto"/>
          <w:kern w:val="2"/>
          <w:sz w:val="24"/>
          <w:szCs w:val="24"/>
          <w:highlight w:val="none"/>
        </w:rPr>
        <w:t>收取银行账户</w:t>
      </w:r>
    </w:p>
    <w:p w14:paraId="46C18DA7">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开户名称： </w:t>
      </w:r>
      <w:r>
        <w:rPr>
          <w:rFonts w:hint="eastAsia" w:ascii="宋体" w:hAnsi="宋体" w:eastAsia="宋体" w:cs="宋体"/>
          <w:color w:val="auto"/>
          <w:kern w:val="2"/>
          <w:sz w:val="24"/>
          <w:szCs w:val="24"/>
          <w:highlight w:val="none"/>
          <w:lang w:val="en-US" w:eastAsia="zh-CN"/>
        </w:rPr>
        <w:t>/</w:t>
      </w:r>
    </w:p>
    <w:p w14:paraId="11302C6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开户银行： </w:t>
      </w:r>
      <w:r>
        <w:rPr>
          <w:rFonts w:hint="eastAsia" w:ascii="宋体" w:hAnsi="宋体" w:eastAsia="宋体" w:cs="宋体"/>
          <w:color w:val="auto"/>
          <w:kern w:val="2"/>
          <w:sz w:val="24"/>
          <w:szCs w:val="24"/>
          <w:highlight w:val="none"/>
          <w:lang w:val="en-US" w:eastAsia="zh-CN"/>
        </w:rPr>
        <w:t>/</w:t>
      </w:r>
    </w:p>
    <w:p w14:paraId="3B01EE8B">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银行账号：</w:t>
      </w:r>
      <w:r>
        <w:rPr>
          <w:rFonts w:hint="eastAsia" w:ascii="宋体" w:hAnsi="宋体" w:eastAsia="宋体" w:cs="宋体"/>
          <w:color w:val="auto"/>
          <w:kern w:val="2"/>
          <w:sz w:val="24"/>
          <w:szCs w:val="24"/>
          <w:highlight w:val="none"/>
          <w:lang w:val="en-US" w:eastAsia="zh-CN"/>
        </w:rPr>
        <w:t>/</w:t>
      </w:r>
    </w:p>
    <w:p w14:paraId="7BF68D8E">
      <w:pPr>
        <w:pStyle w:val="83"/>
        <w:pageBreakBefore w:val="0"/>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3.3履约保证金的退还。验收合格的政府采购项目，采购人应当按照合同约定的退还方式，在5个工作日内办理履约保证金退还手续。</w:t>
      </w:r>
    </w:p>
    <w:p w14:paraId="11AFCC20">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4.预付款</w:t>
      </w:r>
    </w:p>
    <w:p w14:paraId="114A8AE8">
      <w:pPr>
        <w:pageBreakBefore w:val="0"/>
        <w:kinsoku/>
        <w:wordWrap/>
        <w:overflowPunct/>
        <w:topLinePunct w:val="0"/>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sz w:val="24"/>
          <w:szCs w:val="24"/>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十三、验收</w:t>
      </w:r>
    </w:p>
    <w:p w14:paraId="36261FAD">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color w:val="auto"/>
          <w:kern w:val="0"/>
          <w:sz w:val="24"/>
          <w:szCs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p>
    <w:p w14:paraId="439D600C">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十五、代理费用的收取标准和方式</w:t>
      </w:r>
    </w:p>
    <w:p w14:paraId="107DF2C9">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1.代理费用的收取标准和方式（适用于有权收取代理费用的采购代理机构）</w:t>
      </w:r>
    </w:p>
    <w:p w14:paraId="37780F25">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1.1采购代理费支付方式：</w:t>
      </w:r>
    </w:p>
    <w:p w14:paraId="5396281E">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本项目代理服务费由成交供应商一次性向采购代理机构支付。</w:t>
      </w:r>
    </w:p>
    <w:p w14:paraId="15F0AF72">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1.2采购代理费收取标准：</w:t>
      </w:r>
    </w:p>
    <w:p w14:paraId="5D53609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w:t>
      </w:r>
      <w:r>
        <w:rPr>
          <w:rFonts w:hint="eastAsia" w:ascii="宋体" w:hAnsi="宋体" w:eastAsia="宋体" w:cs="宋体"/>
          <w:bCs/>
          <w:color w:val="auto"/>
          <w:sz w:val="24"/>
          <w:szCs w:val="24"/>
          <w:highlight w:val="none"/>
        </w:rPr>
        <w:t>《关于进一步放开建设项目专业服务价格的通知》（发改价格〔2015〕299号）</w:t>
      </w:r>
      <w:r>
        <w:rPr>
          <w:rFonts w:hint="eastAsia" w:ascii="宋体" w:hAnsi="宋体" w:eastAsia="宋体" w:cs="宋体"/>
          <w:bCs/>
          <w:color w:val="auto"/>
          <w:sz w:val="24"/>
          <w:szCs w:val="24"/>
          <w:highlight w:val="none"/>
          <w:lang w:val="en-US" w:eastAsia="zh-CN"/>
        </w:rPr>
        <w:t>规定</w:t>
      </w:r>
      <w:r>
        <w:rPr>
          <w:rFonts w:hint="eastAsia" w:ascii="宋体" w:hAnsi="宋体" w:eastAsia="宋体" w:cs="宋体"/>
          <w:bCs/>
          <w:color w:val="auto"/>
          <w:sz w:val="24"/>
          <w:szCs w:val="24"/>
          <w:highlight w:val="none"/>
        </w:rPr>
        <w:t>，招标代理</w:t>
      </w:r>
      <w:r>
        <w:rPr>
          <w:rFonts w:hint="eastAsia"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费实行市场调节价，价格</w:t>
      </w:r>
      <w:r>
        <w:rPr>
          <w:rFonts w:hint="eastAsia" w:ascii="宋体" w:hAnsi="宋体" w:eastAsia="宋体" w:cs="宋体"/>
          <w:bCs/>
          <w:color w:val="auto"/>
          <w:sz w:val="24"/>
          <w:szCs w:val="24"/>
          <w:highlight w:val="none"/>
          <w:lang w:val="en-US" w:eastAsia="zh-CN"/>
        </w:rPr>
        <w:t>由双方协商确定。</w:t>
      </w:r>
    </w:p>
    <w:p w14:paraId="4960EBC6">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A7085F2">
      <w:pPr>
        <w:pStyle w:val="2"/>
        <w:bidi w:val="0"/>
        <w:jc w:val="center"/>
        <w:rPr>
          <w:rFonts w:hint="eastAsia"/>
          <w:color w:val="auto"/>
          <w:highlight w:val="none"/>
        </w:rPr>
      </w:pPr>
      <w:bookmarkStart w:id="35" w:name="_Toc4658"/>
      <w:r>
        <w:rPr>
          <w:rFonts w:hint="eastAsia"/>
          <w:color w:val="auto"/>
          <w:highlight w:val="none"/>
          <w:lang w:val="en-US" w:eastAsia="zh-CN"/>
        </w:rPr>
        <w:t>第四部分</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采购需求</w:t>
      </w:r>
      <w:bookmarkEnd w:id="32"/>
      <w:bookmarkEnd w:id="33"/>
      <w:bookmarkEnd w:id="35"/>
    </w:p>
    <w:p w14:paraId="70C8E037">
      <w:pPr>
        <w:pStyle w:val="233"/>
        <w:numPr>
          <w:ilvl w:val="0"/>
          <w:numId w:val="3"/>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总体要求</w:t>
      </w:r>
    </w:p>
    <w:p w14:paraId="5A0B2029">
      <w:pPr>
        <w:keepNext w:val="0"/>
        <w:keepLines w:val="0"/>
        <w:pageBreakBefore w:val="0"/>
        <w:widowControl w:val="0"/>
        <w:numPr>
          <w:ilvl w:val="0"/>
          <w:numId w:val="0"/>
        </w:numPr>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落实政府采购政策要求：</w:t>
      </w:r>
    </w:p>
    <w:p w14:paraId="17FA80C7">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FB7136D">
      <w:pPr>
        <w:pStyle w:val="7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bCs/>
          <w:color w:val="auto"/>
          <w:spacing w:val="0"/>
          <w:kern w:val="2"/>
          <w:sz w:val="24"/>
          <w:szCs w:val="24"/>
          <w:highlight w:val="none"/>
          <w:lang w:val="en-US" w:eastAsia="zh-CN" w:bidi="ar-SA"/>
        </w:rPr>
      </w:pPr>
      <w:r>
        <w:rPr>
          <w:rFonts w:hint="eastAsia" w:cs="Times New Roman" w:asciiTheme="minorEastAsia" w:hAnsiTheme="minorEastAsia" w:eastAsiaTheme="minorEastAsia"/>
          <w:b/>
          <w:bCs/>
          <w:color w:val="auto"/>
          <w:spacing w:val="0"/>
          <w:kern w:val="2"/>
          <w:sz w:val="24"/>
          <w:szCs w:val="24"/>
          <w:highlight w:val="none"/>
          <w:lang w:val="en-US" w:eastAsia="zh-CN" w:bidi="ar-SA"/>
        </w:rPr>
        <w:t>2、实质性要求：本章节中技术参数要求为实质性要求，供应商必须完全响应，不接受负偏离，否则作谈判无效处理。</w:t>
      </w:r>
    </w:p>
    <w:p w14:paraId="6EC65F8D">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进口产品规定</w:t>
      </w:r>
      <w:r>
        <w:rPr>
          <w:rFonts w:hint="eastAsia" w:ascii="宋体" w:hAnsi="宋体" w:cs="宋体"/>
          <w:color w:val="auto"/>
          <w:sz w:val="24"/>
          <w:szCs w:val="24"/>
          <w:highlight w:val="none"/>
          <w:lang w:val="en-US" w:eastAsia="zh-CN"/>
        </w:rPr>
        <w:t>：本项目不接受进口产品。</w:t>
      </w:r>
    </w:p>
    <w:p w14:paraId="30E5AB0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是指在中国境内生产，即在中华人民共和国关境内实现从原材料、组件到产品的属性改变。属性改变是指经过制造、加工或者组装等工序，产生完全不同于原材料、组件的新产品，并具有新的名称和特征(用途)。</w:t>
      </w:r>
    </w:p>
    <w:p w14:paraId="0002213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在中国境内生产的组件成本，按照《中国境内生产的组件成本核算基本规则》(格式后附)计算。供应商应对其提供的产品出具《关于符合本国产品标准的声明函》(格式后附)或财政部会同有关部门规定的有关证明文件。</w:t>
      </w:r>
    </w:p>
    <w:p w14:paraId="3816059E">
      <w:pPr>
        <w:pStyle w:val="233"/>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一般规定：(1)本章节中如提及品牌、型号，仅起参考作用。供应商可选用其他品牌型号替代，但这些替代的品牌型号要实质上相当于或优于参考品牌型号及其技术参数性能(配置)要求。(2)本章节中要求提供的技术证明材料，可以是第三方检测机构出具的检测报告或设备制造厂商公开发行的宣传彩页或官方网站发布的产品介绍等能够清晰反映产品性能技术参数的证明材料。</w:t>
      </w:r>
    </w:p>
    <w:p w14:paraId="5AB8356E">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采购预算</w:t>
      </w:r>
      <w:r>
        <w:rPr>
          <w:rFonts w:hint="eastAsia" w:ascii="宋体" w:hAnsi="宋体" w:cs="宋体"/>
          <w:b/>
          <w:bCs/>
          <w:color w:val="auto"/>
          <w:sz w:val="24"/>
          <w:szCs w:val="24"/>
          <w:highlight w:val="none"/>
          <w:lang w:val="en-US" w:eastAsia="zh-CN"/>
        </w:rPr>
        <w:t>：本项目采购预算为</w:t>
      </w:r>
      <w:r>
        <w:rPr>
          <w:rFonts w:hint="eastAsia" w:ascii="宋体" w:hAnsi="宋体" w:cs="宋体"/>
          <w:b/>
          <w:bCs/>
          <w:color w:val="auto"/>
          <w:sz w:val="24"/>
          <w:highlight w:val="none"/>
          <w:lang w:val="en-US" w:eastAsia="zh-CN"/>
        </w:rPr>
        <w:t>545492.84元，超过采购预算的报价为无效报价。</w:t>
      </w:r>
    </w:p>
    <w:p w14:paraId="6A2930DF">
      <w:pPr>
        <w:pStyle w:val="233"/>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7、</w:t>
      </w:r>
      <w:r>
        <w:rPr>
          <w:rFonts w:hint="eastAsia" w:ascii="宋体" w:hAnsi="宋体" w:eastAsia="宋体" w:cs="宋体"/>
          <w:b/>
          <w:bCs/>
          <w:color w:val="auto"/>
          <w:sz w:val="24"/>
          <w:szCs w:val="24"/>
          <w:highlight w:val="none"/>
          <w:lang w:val="en-US" w:eastAsia="zh-CN"/>
        </w:rPr>
        <w:t>核心产品：本项目为货物类采购项目。核心产品：双电源配电箱（电房使用），采购标的所属行业为：工业。</w:t>
      </w:r>
    </w:p>
    <w:p w14:paraId="5D99AA7A">
      <w:pPr>
        <w:pStyle w:val="129"/>
        <w:spacing w:before="0"/>
        <w:ind w:firstLine="480"/>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olor w:val="auto"/>
          <w:szCs w:val="24"/>
          <w:highlight w:val="none"/>
          <w:lang w:val="en-US" w:eastAsia="zh-CN"/>
        </w:rPr>
        <w:t>8、</w:t>
      </w:r>
      <w:r>
        <w:rPr>
          <w:rFonts w:hint="eastAsia" w:asciiTheme="minorEastAsia" w:hAnsiTheme="minorEastAsia" w:eastAsiaTheme="minorEastAsia"/>
          <w:color w:val="auto"/>
          <w:szCs w:val="24"/>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4FD3EAB4">
      <w:pPr>
        <w:pBdr>
          <w:bottom w:val="single" w:color="auto" w:sz="6" w:space="1"/>
        </w:pBdr>
        <w:tabs>
          <w:tab w:val="center" w:pos="4153"/>
          <w:tab w:val="right" w:pos="8306"/>
        </w:tabs>
        <w:adjustRightInd/>
        <w:snapToGrid w:val="0"/>
        <w:jc w:val="center"/>
        <w:rPr>
          <w:color w:val="auto"/>
          <w:sz w:val="18"/>
          <w:szCs w:val="18"/>
          <w:highlight w:val="none"/>
        </w:rPr>
      </w:pPr>
    </w:p>
    <w:tbl>
      <w:tblPr>
        <w:tblStyle w:val="62"/>
        <w:tblW w:w="9639" w:type="dxa"/>
        <w:tblInd w:w="108" w:type="dxa"/>
        <w:tblLayout w:type="fixed"/>
        <w:tblCellMar>
          <w:top w:w="0" w:type="dxa"/>
          <w:left w:w="108" w:type="dxa"/>
          <w:bottom w:w="0" w:type="dxa"/>
          <w:right w:w="108" w:type="dxa"/>
        </w:tblCellMar>
      </w:tblPr>
      <w:tblGrid>
        <w:gridCol w:w="508"/>
        <w:gridCol w:w="1518"/>
        <w:gridCol w:w="1220"/>
        <w:gridCol w:w="1002"/>
        <w:gridCol w:w="957"/>
        <w:gridCol w:w="4434"/>
      </w:tblGrid>
      <w:tr w14:paraId="4074B8B7">
        <w:tblPrEx>
          <w:tblCellMar>
            <w:top w:w="0" w:type="dxa"/>
            <w:left w:w="108" w:type="dxa"/>
            <w:bottom w:w="0" w:type="dxa"/>
            <w:right w:w="108" w:type="dxa"/>
          </w:tblCellMar>
        </w:tblPrEx>
        <w:trPr>
          <w:trHeight w:val="889" w:hRule="atLeast"/>
        </w:trPr>
        <w:tc>
          <w:tcPr>
            <w:tcW w:w="963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8D06B03">
            <w:pPr>
              <w:widowControl/>
              <w:adjustRightInd/>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技术参数要求</w:t>
            </w:r>
          </w:p>
        </w:tc>
      </w:tr>
      <w:tr w14:paraId="1E4F48E7">
        <w:tblPrEx>
          <w:tblCellMar>
            <w:top w:w="0" w:type="dxa"/>
            <w:left w:w="108" w:type="dxa"/>
            <w:bottom w:w="0" w:type="dxa"/>
            <w:right w:w="108" w:type="dxa"/>
          </w:tblCellMar>
        </w:tblPrEx>
        <w:trPr>
          <w:trHeight w:val="1197"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CE8BFC5">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554435BC">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品名</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E6B3B6D">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9C4501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C393C4F">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技术参数及性能配置要求</w:t>
            </w:r>
          </w:p>
        </w:tc>
      </w:tr>
      <w:tr w14:paraId="14385378">
        <w:tblPrEx>
          <w:tblCellMar>
            <w:top w:w="0" w:type="dxa"/>
            <w:left w:w="108" w:type="dxa"/>
            <w:bottom w:w="0" w:type="dxa"/>
            <w:right w:w="108" w:type="dxa"/>
          </w:tblCellMar>
        </w:tblPrEx>
        <w:trPr>
          <w:trHeight w:val="2289"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BCFBF2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E6618E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更换钢质防火门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7AFC24D">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4A5302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57.12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8A434FB">
            <w:pPr>
              <w:keepNext w:val="0"/>
              <w:keepLines w:val="0"/>
              <w:widowControl/>
              <w:numPr>
                <w:ilvl w:val="0"/>
                <w:numId w:val="4"/>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拆除颐养院17樘木制防火门，更</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换成钢质防火门</w:t>
            </w:r>
            <w:r>
              <w:rPr>
                <w:rFonts w:hint="eastAsia" w:ascii="宋体" w:hAnsi="宋体" w:cs="宋体"/>
                <w:i w:val="0"/>
                <w:iCs w:val="0"/>
                <w:color w:val="auto"/>
                <w:kern w:val="0"/>
                <w:sz w:val="24"/>
                <w:szCs w:val="24"/>
                <w:highlight w:val="none"/>
                <w:u w:val="none"/>
                <w:lang w:val="en-US" w:eastAsia="zh-CN" w:bidi="ar"/>
              </w:rPr>
              <w:t>；</w:t>
            </w:r>
          </w:p>
          <w:p w14:paraId="7A45568B">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耐火极限</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A1.0（乙级）；</w:t>
            </w:r>
          </w:p>
          <w:p w14:paraId="63BEF5ED">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门扇厚度</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50mm;</w:t>
            </w:r>
          </w:p>
          <w:p w14:paraId="0B02E60A">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启闭方式：双扇常闭防火门；</w:t>
            </w:r>
          </w:p>
          <w:p w14:paraId="58248802">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尺寸：1600mm*2100mm;</w:t>
            </w:r>
          </w:p>
          <w:p w14:paraId="6D9326A8">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材质：钢制</w:t>
            </w:r>
            <w:r>
              <w:rPr>
                <w:rFonts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报价需包括但不限于：防火门的价格，</w:t>
            </w:r>
            <w:r>
              <w:rPr>
                <w:rFonts w:ascii="宋体" w:hAnsi="宋体" w:eastAsia="宋体" w:cs="宋体"/>
                <w:i w:val="0"/>
                <w:iCs w:val="0"/>
                <w:color w:val="auto"/>
                <w:kern w:val="0"/>
                <w:sz w:val="24"/>
                <w:szCs w:val="24"/>
                <w:highlight w:val="none"/>
                <w:u w:val="none"/>
                <w:lang w:val="en-US" w:eastAsia="zh-CN" w:bidi="ar"/>
              </w:rPr>
              <w:t>拆装</w:t>
            </w:r>
            <w:r>
              <w:rPr>
                <w:rFonts w:hint="eastAsia" w:ascii="宋体" w:hAnsi="宋体" w:cs="宋体"/>
                <w:i w:val="0"/>
                <w:iCs w:val="0"/>
                <w:color w:val="auto"/>
                <w:kern w:val="0"/>
                <w:sz w:val="24"/>
                <w:szCs w:val="24"/>
                <w:highlight w:val="none"/>
                <w:u w:val="none"/>
                <w:lang w:val="en-US" w:eastAsia="zh-CN" w:bidi="ar"/>
              </w:rPr>
              <w:t>防火门、</w:t>
            </w:r>
            <w:r>
              <w:rPr>
                <w:rFonts w:ascii="宋体" w:hAnsi="宋体" w:eastAsia="宋体" w:cs="宋体"/>
                <w:i w:val="0"/>
                <w:iCs w:val="0"/>
                <w:color w:val="auto"/>
                <w:kern w:val="0"/>
                <w:sz w:val="24"/>
                <w:szCs w:val="24"/>
                <w:highlight w:val="none"/>
                <w:u w:val="none"/>
                <w:lang w:val="en-US" w:eastAsia="zh-CN" w:bidi="ar"/>
              </w:rPr>
              <w:t>封堵</w:t>
            </w:r>
            <w:r>
              <w:rPr>
                <w:rFonts w:hint="eastAsia" w:ascii="宋体" w:hAnsi="宋体" w:cs="宋体"/>
                <w:i w:val="0"/>
                <w:iCs w:val="0"/>
                <w:color w:val="auto"/>
                <w:kern w:val="0"/>
                <w:sz w:val="24"/>
                <w:szCs w:val="24"/>
                <w:highlight w:val="none"/>
                <w:u w:val="none"/>
                <w:lang w:val="en-US" w:eastAsia="zh-CN" w:bidi="ar"/>
              </w:rPr>
              <w:t>门洞，以及拆装过程中所需的所有辅材、人工费用。</w:t>
            </w:r>
          </w:p>
        </w:tc>
      </w:tr>
      <w:tr w14:paraId="47D30BEE">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34A8A03">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1AD94E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安装门禁</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72A5DC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605F4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16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C62BB54">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1、</w:t>
            </w:r>
            <w:r>
              <w:rPr>
                <w:rFonts w:hint="eastAsia" w:ascii="宋体" w:hAnsi="宋体" w:cs="宋体"/>
                <w:i w:val="0"/>
                <w:iCs w:val="0"/>
                <w:color w:val="auto"/>
                <w:kern w:val="0"/>
                <w:sz w:val="24"/>
                <w:szCs w:val="24"/>
                <w:highlight w:val="none"/>
                <w:u w:val="none"/>
                <w:lang w:val="en-US" w:eastAsia="zh-CN" w:bidi="ar"/>
              </w:rPr>
              <w:t>数量：</w:t>
            </w:r>
            <w:r>
              <w:rPr>
                <w:rFonts w:ascii="宋体" w:hAnsi="宋体" w:eastAsia="宋体" w:cs="宋体"/>
                <w:i w:val="0"/>
                <w:iCs w:val="0"/>
                <w:color w:val="auto"/>
                <w:kern w:val="0"/>
                <w:sz w:val="24"/>
                <w:szCs w:val="24"/>
                <w:highlight w:val="none"/>
                <w:u w:val="none"/>
                <w:lang w:val="en-US" w:eastAsia="zh-CN" w:bidi="ar"/>
              </w:rPr>
              <w:t>颐养院2-6层防火门增设门禁共10套、关怀楼2-4层防火门增设门禁</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共6套</w:t>
            </w:r>
            <w:r>
              <w:rPr>
                <w:rFonts w:hint="eastAsia" w:ascii="宋体" w:hAnsi="宋体" w:cs="宋体"/>
                <w:i w:val="0"/>
                <w:iCs w:val="0"/>
                <w:color w:val="auto"/>
                <w:kern w:val="0"/>
                <w:sz w:val="24"/>
                <w:szCs w:val="24"/>
                <w:highlight w:val="none"/>
                <w:u w:val="none"/>
                <w:lang w:val="en-US" w:eastAsia="zh-CN" w:bidi="ar"/>
              </w:rPr>
              <w:t>；</w:t>
            </w:r>
          </w:p>
          <w:p w14:paraId="211C2609">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i w:val="0"/>
                <w:iCs w:val="0"/>
                <w:color w:val="auto"/>
                <w:kern w:val="0"/>
                <w:sz w:val="24"/>
                <w:szCs w:val="24"/>
                <w:highlight w:val="none"/>
                <w:u w:val="none"/>
                <w:lang w:val="en-US" w:eastAsia="zh-CN" w:bidi="ar"/>
              </w:rPr>
              <w:t>类型：刷卡式门禁</w:t>
            </w:r>
          </w:p>
          <w:p w14:paraId="3C896259">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3、</w:t>
            </w:r>
            <w:r>
              <w:rPr>
                <w:rFonts w:hint="eastAsia" w:ascii="宋体" w:hAnsi="宋体" w:cs="宋体"/>
                <w:i w:val="0"/>
                <w:iCs w:val="0"/>
                <w:color w:val="auto"/>
                <w:kern w:val="0"/>
                <w:sz w:val="24"/>
                <w:szCs w:val="24"/>
                <w:highlight w:val="none"/>
                <w:u w:val="none"/>
                <w:lang w:val="en-US" w:eastAsia="zh-CN" w:bidi="ar"/>
              </w:rPr>
              <w:t>处理器：32位高速处理器或更高等级处理器；</w:t>
            </w:r>
          </w:p>
          <w:p w14:paraId="6A4CD2F0">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4、</w:t>
            </w:r>
            <w:r>
              <w:rPr>
                <w:rFonts w:hint="eastAsia" w:ascii="宋体" w:hAnsi="宋体" w:cs="宋体"/>
                <w:i w:val="0"/>
                <w:iCs w:val="0"/>
                <w:color w:val="auto"/>
                <w:kern w:val="0"/>
                <w:sz w:val="24"/>
                <w:szCs w:val="24"/>
                <w:highlight w:val="none"/>
                <w:u w:val="none"/>
                <w:lang w:val="en-US" w:eastAsia="zh-CN" w:bidi="ar"/>
              </w:rPr>
              <w:t>容量存储：</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1000笔合法卡和1个通用密码（本地无事件存储）；                5、通讯方式：仅单机使用</w:t>
            </w:r>
          </w:p>
          <w:p w14:paraId="04183D28">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6、读卡格式： IC 卡卡号、手机 NFC 、 CPU 卡序列号均可适配；</w:t>
            </w:r>
          </w:p>
          <w:p w14:paraId="63D623AB">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7、输入接口：至少配备：开门按钮、门磁</w:t>
            </w:r>
          </w:p>
          <w:p w14:paraId="0A0BF820">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i w:val="0"/>
                <w:iCs w:val="0"/>
                <w:color w:val="auto"/>
                <w:kern w:val="0"/>
                <w:sz w:val="24"/>
                <w:szCs w:val="24"/>
                <w:highlight w:val="none"/>
                <w:u w:val="none"/>
                <w:lang w:val="en-US" w:eastAsia="zh-CN" w:bidi="ar"/>
              </w:rPr>
              <w:t>输出接口：至少配备：电锁输出、门铃输出、韦根输出；</w:t>
            </w:r>
          </w:p>
          <w:p w14:paraId="4C2F2883">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9、开门方式：密码、刷卡；</w:t>
            </w:r>
          </w:p>
          <w:p w14:paraId="3C7A49D4">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10、配件：每套门禁至少包含门禁主机1套、双门磁力锁1套、门禁电源1个、ZL支架2个、门禁卡10张 。</w:t>
            </w:r>
          </w:p>
        </w:tc>
      </w:tr>
      <w:tr w14:paraId="5B27DBDD">
        <w:tblPrEx>
          <w:tblCellMar>
            <w:top w:w="0" w:type="dxa"/>
            <w:left w:w="108" w:type="dxa"/>
            <w:bottom w:w="0" w:type="dxa"/>
            <w:right w:w="108" w:type="dxa"/>
          </w:tblCellMar>
        </w:tblPrEx>
        <w:trPr>
          <w:trHeight w:val="2091"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ADAA82B">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6CBA966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安装顺序器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E44BF7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46A3D20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15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0928851">
            <w:pPr>
              <w:keepNext w:val="0"/>
              <w:keepLines w:val="0"/>
              <w:widowControl/>
              <w:numPr>
                <w:ilvl w:val="0"/>
                <w:numId w:val="5"/>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关怀楼防火门加装顺序器</w:t>
            </w:r>
            <w:r>
              <w:rPr>
                <w:rFonts w:hint="eastAsia" w:ascii="宋体" w:hAnsi="宋体" w:cs="宋体"/>
                <w:i w:val="0"/>
                <w:iCs w:val="0"/>
                <w:color w:val="auto"/>
                <w:kern w:val="0"/>
                <w:sz w:val="24"/>
                <w:szCs w:val="24"/>
                <w:highlight w:val="none"/>
                <w:u w:val="none"/>
                <w:lang w:val="en-US" w:eastAsia="zh-CN" w:bidi="ar"/>
              </w:rPr>
              <w:t>；</w:t>
            </w:r>
          </w:p>
          <w:p w14:paraId="2D748FA6">
            <w:pPr>
              <w:keepNext w:val="0"/>
              <w:keepLines w:val="0"/>
              <w:widowControl/>
              <w:numPr>
                <w:ilvl w:val="0"/>
                <w:numId w:val="5"/>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材质：不绣钢；</w:t>
            </w:r>
          </w:p>
          <w:p w14:paraId="775FDA6A">
            <w:pPr>
              <w:keepNext w:val="0"/>
              <w:keepLines w:val="0"/>
              <w:widowControl/>
              <w:numPr>
                <w:ilvl w:val="0"/>
                <w:numId w:val="5"/>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尺寸:90mm</w:t>
            </w:r>
            <w:r>
              <w:rPr>
                <w:rFonts w:hint="default" w:ascii="Arial" w:hAnsi="Arial"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280mm</w:t>
            </w:r>
            <w:r>
              <w:rPr>
                <w:rFonts w:ascii="宋体" w:hAnsi="宋体" w:eastAsia="宋体" w:cs="宋体"/>
                <w:i w:val="0"/>
                <w:iCs w:val="0"/>
                <w:color w:val="auto"/>
                <w:kern w:val="0"/>
                <w:sz w:val="24"/>
                <w:szCs w:val="24"/>
                <w:highlight w:val="none"/>
                <w:u w:val="none"/>
                <w:lang w:val="en-US" w:eastAsia="zh-CN" w:bidi="ar"/>
              </w:rPr>
              <w:br w:type="textWrapping"/>
            </w:r>
          </w:p>
        </w:tc>
      </w:tr>
      <w:tr w14:paraId="5C85B7A2">
        <w:tblPrEx>
          <w:tblCellMar>
            <w:top w:w="0" w:type="dxa"/>
            <w:left w:w="108" w:type="dxa"/>
            <w:bottom w:w="0" w:type="dxa"/>
            <w:right w:w="108" w:type="dxa"/>
          </w:tblCellMar>
        </w:tblPrEx>
        <w:trPr>
          <w:trHeight w:val="2015"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16AC11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C4979C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闭门器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10034C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30E172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20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7100E8A">
            <w:pPr>
              <w:keepNext w:val="0"/>
              <w:keepLines w:val="0"/>
              <w:widowControl/>
              <w:numPr>
                <w:ilvl w:val="0"/>
                <w:numId w:val="6"/>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更换关怀楼闭门器</w:t>
            </w:r>
            <w:r>
              <w:rPr>
                <w:rFonts w:hint="eastAsia" w:ascii="宋体" w:hAnsi="宋体" w:cs="宋体"/>
                <w:i w:val="0"/>
                <w:iCs w:val="0"/>
                <w:color w:val="auto"/>
                <w:kern w:val="0"/>
                <w:sz w:val="24"/>
                <w:szCs w:val="24"/>
                <w:highlight w:val="none"/>
                <w:u w:val="none"/>
                <w:lang w:val="en-US" w:eastAsia="zh-CN" w:bidi="ar"/>
              </w:rPr>
              <w:t>；</w:t>
            </w:r>
          </w:p>
          <w:p w14:paraId="6361B840">
            <w:pPr>
              <w:keepNext w:val="0"/>
              <w:keepLines w:val="0"/>
              <w:widowControl/>
              <w:numPr>
                <w:ilvl w:val="0"/>
                <w:numId w:val="6"/>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尺寸：175mm</w:t>
            </w:r>
            <w:r>
              <w:rPr>
                <w:rFonts w:hint="default" w:ascii="Arial" w:hAnsi="Arial"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40mm</w:t>
            </w:r>
            <w:r>
              <w:rPr>
                <w:rFonts w:hint="default" w:ascii="Arial" w:hAnsi="Arial"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62mm；</w:t>
            </w:r>
          </w:p>
          <w:p w14:paraId="1D649BBA">
            <w:pPr>
              <w:keepNext w:val="0"/>
              <w:keepLines w:val="0"/>
              <w:widowControl/>
              <w:numPr>
                <w:ilvl w:val="0"/>
                <w:numId w:val="6"/>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承重范围：40～65KG；</w:t>
            </w:r>
          </w:p>
          <w:p w14:paraId="582AA3FA">
            <w:pPr>
              <w:keepNext w:val="0"/>
              <w:keepLines w:val="0"/>
              <w:widowControl/>
              <w:numPr>
                <w:ilvl w:val="0"/>
                <w:numId w:val="6"/>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门宽限度：1100mm以内</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含：闭门器、安装</w:t>
            </w:r>
          </w:p>
        </w:tc>
      </w:tr>
      <w:tr w14:paraId="68F42C3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28EEC0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5B2F68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双电源配电箱（业务用房内使用）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7D8E6CB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871A95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5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71476E0">
            <w:pPr>
              <w:keepNext w:val="0"/>
              <w:keepLines w:val="0"/>
              <w:widowControl/>
              <w:numPr>
                <w:ilvl w:val="0"/>
                <w:numId w:val="7"/>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水泵房和儿童楼、一号二号楼、</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三号楼、6号楼电梯机房</w:t>
            </w:r>
            <w:r>
              <w:rPr>
                <w:rFonts w:hint="eastAsia" w:ascii="宋体" w:hAnsi="宋体" w:cs="宋体"/>
                <w:i w:val="0"/>
                <w:iCs w:val="0"/>
                <w:color w:val="auto"/>
                <w:kern w:val="0"/>
                <w:sz w:val="24"/>
                <w:szCs w:val="24"/>
                <w:highlight w:val="none"/>
                <w:u w:val="none"/>
                <w:lang w:val="en-US" w:eastAsia="zh-CN" w:bidi="ar"/>
              </w:rPr>
              <w:t>，加装双电源配电箱；</w:t>
            </w:r>
          </w:p>
          <w:p w14:paraId="22BA98E3">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100A</w:t>
            </w:r>
          </w:p>
          <w:p w14:paraId="5C3D501F">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箱体尺寸：400*500*160</w:t>
            </w:r>
            <w:r>
              <w:rPr>
                <w:rFonts w:hint="eastAsia" w:ascii="宋体" w:hAnsi="宋体" w:cs="宋体"/>
                <w:i w:val="0"/>
                <w:iCs w:val="0"/>
                <w:color w:val="auto"/>
                <w:kern w:val="0"/>
                <w:sz w:val="24"/>
                <w:szCs w:val="24"/>
                <w:highlight w:val="none"/>
                <w:u w:val="none"/>
                <w:lang w:val="en-US" w:eastAsia="zh-CN" w:bidi="ar"/>
              </w:rPr>
              <w:t>mm</w:t>
            </w:r>
            <w:r>
              <w:rPr>
                <w:rFonts w:hint="default" w:ascii="宋体" w:hAnsi="宋体" w:cs="宋体"/>
                <w:i w:val="0"/>
                <w:iCs w:val="0"/>
                <w:color w:val="auto"/>
                <w:kern w:val="0"/>
                <w:sz w:val="24"/>
                <w:szCs w:val="24"/>
                <w:highlight w:val="none"/>
                <w:u w:val="none"/>
                <w:lang w:val="en-US" w:eastAsia="zh-CN" w:bidi="ar"/>
              </w:rPr>
              <w:t>；</w:t>
            </w:r>
          </w:p>
          <w:p w14:paraId="1B57AACD">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双电源开关</w:t>
            </w:r>
            <w:r>
              <w:rPr>
                <w:rFonts w:hint="eastAsia" w:ascii="宋体" w:hAnsi="宋体" w:cs="宋体"/>
                <w:i w:val="0"/>
                <w:iCs w:val="0"/>
                <w:color w:val="auto"/>
                <w:kern w:val="0"/>
                <w:sz w:val="24"/>
                <w:szCs w:val="24"/>
                <w:highlight w:val="none"/>
                <w:u w:val="none"/>
                <w:lang w:val="en-US" w:eastAsia="zh-CN" w:bidi="ar"/>
              </w:rPr>
              <w:t>；</w:t>
            </w:r>
          </w:p>
          <w:p w14:paraId="047FBF24">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配备</w:t>
            </w:r>
            <w:r>
              <w:rPr>
                <w:rFonts w:hint="default" w:ascii="宋体" w:hAnsi="宋体" w:cs="宋体"/>
                <w:i w:val="0"/>
                <w:iCs w:val="0"/>
                <w:color w:val="auto"/>
                <w:kern w:val="0"/>
                <w:sz w:val="24"/>
                <w:szCs w:val="24"/>
                <w:highlight w:val="none"/>
                <w:u w:val="none"/>
                <w:lang w:val="en-US" w:eastAsia="zh-CN" w:bidi="ar"/>
              </w:rPr>
              <w:t>空气开关：4个</w:t>
            </w:r>
          </w:p>
        </w:tc>
      </w:tr>
      <w:tr w14:paraId="09DE901C">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5A9C62A">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C82239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更换消防水泵控制柜</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2BFD00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D677B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2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8DDE537">
            <w:pPr>
              <w:keepNext w:val="0"/>
              <w:keepLines w:val="0"/>
              <w:widowControl/>
              <w:numPr>
                <w:ilvl w:val="0"/>
                <w:numId w:val="8"/>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更换消防水泵房喷淋和消火栓泵</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控制柜</w:t>
            </w:r>
            <w:r>
              <w:rPr>
                <w:rFonts w:hint="eastAsia" w:ascii="宋体" w:hAnsi="宋体" w:cs="宋体"/>
                <w:i w:val="0"/>
                <w:iCs w:val="0"/>
                <w:color w:val="auto"/>
                <w:kern w:val="0"/>
                <w:sz w:val="24"/>
                <w:szCs w:val="24"/>
                <w:highlight w:val="none"/>
                <w:u w:val="none"/>
                <w:lang w:val="en-US" w:eastAsia="zh-CN" w:bidi="ar"/>
              </w:rPr>
              <w:t>；</w:t>
            </w:r>
          </w:p>
          <w:p w14:paraId="7BBDA6E1">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22KW</w:t>
            </w:r>
          </w:p>
          <w:p w14:paraId="51797E64">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箱体尺寸：1400</w:t>
            </w:r>
            <w:r>
              <w:rPr>
                <w:rFonts w:hint="default" w:ascii="Arial" w:hAnsi="Arial" w:cs="Arial"/>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600</w:t>
            </w:r>
            <w:r>
              <w:rPr>
                <w:rFonts w:hint="default" w:ascii="Arial" w:hAnsi="Arial" w:cs="Arial"/>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400</w:t>
            </w:r>
            <w:r>
              <w:rPr>
                <w:rFonts w:hint="eastAsia" w:ascii="宋体" w:hAnsi="宋体" w:cs="宋体"/>
                <w:i w:val="0"/>
                <w:iCs w:val="0"/>
                <w:color w:val="auto"/>
                <w:kern w:val="0"/>
                <w:sz w:val="24"/>
                <w:szCs w:val="24"/>
                <w:highlight w:val="none"/>
                <w:u w:val="none"/>
                <w:lang w:val="en-US" w:eastAsia="zh-CN" w:bidi="ar"/>
              </w:rPr>
              <w:t>mm</w:t>
            </w:r>
            <w:r>
              <w:rPr>
                <w:rFonts w:hint="default" w:ascii="宋体" w:hAnsi="宋体" w:cs="宋体"/>
                <w:i w:val="0"/>
                <w:iCs w:val="0"/>
                <w:color w:val="auto"/>
                <w:kern w:val="0"/>
                <w:sz w:val="24"/>
                <w:szCs w:val="24"/>
                <w:highlight w:val="none"/>
                <w:u w:val="none"/>
                <w:lang w:val="en-US" w:eastAsia="zh-CN" w:bidi="ar"/>
              </w:rPr>
              <w:t>；</w:t>
            </w:r>
          </w:p>
          <w:p w14:paraId="674CD100">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防护等级：</w:t>
            </w:r>
            <w:r>
              <w:rPr>
                <w:rFonts w:hint="default" w:ascii="Arial" w:hAnsi="Arial" w:eastAsia="宋体" w:cs="Arial"/>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IP55；</w:t>
            </w:r>
          </w:p>
          <w:p w14:paraId="4DD6C124">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消防直启一用一备</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15KW+机械应急启动功能 1台；星三角降压启动一用一备</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 xml:space="preserve"> 37KW+机械应急启动功能 1台</w:t>
            </w:r>
          </w:p>
        </w:tc>
      </w:tr>
      <w:tr w14:paraId="33F6449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3A7C4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02D641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动力电缆</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83842D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5F89DC8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31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D403FF9">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1、ZR-YJV22-5</w:t>
            </w:r>
            <w:r>
              <w:rPr>
                <w:rFonts w:hint="default" w:ascii="Arial" w:hAnsi="Arial"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10mm2</w:t>
            </w:r>
          </w:p>
          <w:p w14:paraId="5B6B201B">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2、</w:t>
            </w:r>
            <w:r>
              <w:rPr>
                <w:rFonts w:hint="eastAsia" w:ascii="宋体" w:hAnsi="宋体" w:cs="宋体"/>
                <w:i w:val="0"/>
                <w:iCs w:val="0"/>
                <w:color w:val="auto"/>
                <w:kern w:val="0"/>
                <w:sz w:val="24"/>
                <w:szCs w:val="24"/>
                <w:highlight w:val="none"/>
                <w:u w:val="none"/>
                <w:lang w:val="en-US" w:eastAsia="zh-CN" w:bidi="ar"/>
              </w:rPr>
              <w:t>材质：交联聚乙烯绝缘；导体材料：</w:t>
            </w:r>
            <w:r>
              <w:rPr>
                <w:rFonts w:hint="default" w:ascii="Arial" w:hAnsi="Arial"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99.999%无氧铜；</w:t>
            </w:r>
          </w:p>
          <w:p w14:paraId="311F99EE">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3、</w:t>
            </w:r>
            <w:r>
              <w:rPr>
                <w:rFonts w:hint="eastAsia" w:ascii="宋体" w:hAnsi="宋体" w:cs="宋体"/>
                <w:i w:val="0"/>
                <w:iCs w:val="0"/>
                <w:color w:val="auto"/>
                <w:kern w:val="0"/>
                <w:sz w:val="24"/>
                <w:szCs w:val="24"/>
                <w:highlight w:val="none"/>
                <w:u w:val="none"/>
                <w:lang w:val="en-US" w:eastAsia="zh-CN" w:bidi="ar"/>
              </w:rPr>
              <w:t>额定电压：0.6/1KV</w:t>
            </w:r>
          </w:p>
          <w:p w14:paraId="627AE0D1">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p>
        </w:tc>
      </w:tr>
      <w:tr w14:paraId="22BF2991">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2000BF4">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048BB30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火灾自动报警系统图形显示装置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81DDDA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6C831CA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9C262D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额定工作电压DC24V；</w:t>
            </w:r>
          </w:p>
          <w:p w14:paraId="00F6CD0E">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外形尺寸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482mmx311mmx72mm;</w:t>
            </w:r>
          </w:p>
        </w:tc>
      </w:tr>
      <w:tr w14:paraId="76046B0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95D690">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F13CCD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低压配电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014C3C8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E4B53C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58647768">
            <w:pPr>
              <w:keepNext w:val="0"/>
              <w:keepLines w:val="0"/>
              <w:widowControl/>
              <w:numPr>
                <w:ilvl w:val="0"/>
                <w:numId w:val="9"/>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消防动力配电箱</w:t>
            </w:r>
          </w:p>
          <w:p w14:paraId="6A8A0394">
            <w:pPr>
              <w:keepNext w:val="0"/>
              <w:keepLines w:val="0"/>
              <w:widowControl/>
              <w:numPr>
                <w:ilvl w:val="0"/>
                <w:numId w:val="9"/>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开关：进线开关250A/4P，出线开关125/4P </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6台</w:t>
            </w:r>
          </w:p>
          <w:p w14:paraId="0FBB843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箱体尺寸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rPr>
              <w:t>700mm</w:t>
            </w:r>
            <w:r>
              <w:rPr>
                <w:rFonts w:hint="eastAsia" w:ascii="宋体" w:hAnsi="宋体" w:eastAsia="宋体" w:cs="宋体"/>
                <w:i w:val="0"/>
                <w:iCs w:val="0"/>
                <w:color w:val="auto"/>
                <w:kern w:val="0"/>
                <w:sz w:val="24"/>
                <w:szCs w:val="24"/>
                <w:highlight w:val="none"/>
                <w:u w:val="none"/>
                <w:lang w:val="en-US" w:eastAsia="zh-CN" w:bidi="ar"/>
              </w:rPr>
              <w:t>x</w:t>
            </w:r>
            <w:r>
              <w:rPr>
                <w:rFonts w:hint="eastAsia" w:ascii="宋体" w:hAnsi="宋体" w:eastAsia="宋体" w:cs="宋体"/>
                <w:color w:val="auto"/>
                <w:kern w:val="0"/>
                <w:sz w:val="24"/>
                <w:szCs w:val="24"/>
                <w:highlight w:val="none"/>
              </w:rPr>
              <w:t>900mm</w:t>
            </w:r>
            <w:r>
              <w:rPr>
                <w:rFonts w:hint="eastAsia" w:ascii="宋体" w:hAnsi="宋体" w:eastAsia="宋体" w:cs="宋体"/>
                <w:i w:val="0"/>
                <w:iCs w:val="0"/>
                <w:color w:val="auto"/>
                <w:kern w:val="0"/>
                <w:sz w:val="24"/>
                <w:szCs w:val="24"/>
                <w:highlight w:val="none"/>
                <w:u w:val="none"/>
                <w:lang w:val="en-US" w:eastAsia="zh-CN" w:bidi="ar"/>
              </w:rPr>
              <w:t>x</w:t>
            </w:r>
            <w:r>
              <w:rPr>
                <w:rFonts w:hint="eastAsia" w:ascii="宋体" w:hAnsi="宋体" w:eastAsia="宋体" w:cs="宋体"/>
                <w:color w:val="auto"/>
                <w:kern w:val="0"/>
                <w:sz w:val="24"/>
                <w:szCs w:val="24"/>
                <w:highlight w:val="none"/>
              </w:rPr>
              <w:t>200mm</w:t>
            </w:r>
          </w:p>
          <w:p w14:paraId="6B670983">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箱体材质：冷板喷塑</w:t>
            </w:r>
          </w:p>
          <w:p w14:paraId="06C4EBE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安装方式：挂墙</w:t>
            </w:r>
          </w:p>
          <w:p w14:paraId="4595D8C6">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配备低压铜芯电缆：</w:t>
            </w:r>
          </w:p>
          <w:p w14:paraId="0967A56A">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1、YJV-4</w:t>
            </w:r>
            <w:r>
              <w:rPr>
                <w:rFonts w:hint="default" w:ascii="Arial" w:hAnsi="Arial" w:cs="Arial"/>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16+1</w:t>
            </w:r>
            <w:r>
              <w:rPr>
                <w:rFonts w:hint="default" w:ascii="Arial" w:hAnsi="Arial" w:cs="Arial"/>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10mm2/1103.69米</w:t>
            </w:r>
          </w:p>
          <w:p w14:paraId="0120E91F">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2、电压等级：0.6/1kV</w:t>
            </w:r>
          </w:p>
          <w:p w14:paraId="65737932">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3、相关土建开挖配套设施</w:t>
            </w:r>
          </w:p>
          <w:p w14:paraId="51C5C8CD">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p>
        </w:tc>
      </w:tr>
      <w:tr w14:paraId="7452E41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FE09E2E">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4BB527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双电源配电箱（电房使用）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1759CE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06B0918">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5FC4047">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400KW HDY400GF发电机组技术参数：</w:t>
            </w:r>
          </w:p>
          <w:p w14:paraId="7AB51100">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1.规格/容量（50HZ）：</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400KW</w:t>
            </w:r>
          </w:p>
          <w:p w14:paraId="726D6E1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2.电压：</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400V230V</w:t>
            </w:r>
          </w:p>
          <w:p w14:paraId="4E4EAA7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3.额定电流：</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720A</w:t>
            </w:r>
          </w:p>
          <w:p w14:paraId="634E43A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4.满足环境温度</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55℃水箱散热器，皮带驱动冷却风扇，带风扇安全护罩</w:t>
            </w:r>
          </w:p>
          <w:p w14:paraId="0A63463D">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p>
          <w:p w14:paraId="611F46B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发动机参数：</w:t>
            </w:r>
          </w:p>
          <w:p w14:paraId="53E39978">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进气系统：增压中冷</w:t>
            </w:r>
          </w:p>
          <w:p w14:paraId="79882B5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燃油系统：直喷式</w:t>
            </w:r>
          </w:p>
          <w:p w14:paraId="7BE35A8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汽缸数</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直列6缸</w:t>
            </w:r>
          </w:p>
          <w:p w14:paraId="684E7AF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5.排量</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11.73L</w:t>
            </w:r>
          </w:p>
          <w:p w14:paraId="6EF99E5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6.最大功率</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441KW</w:t>
            </w:r>
          </w:p>
          <w:p w14:paraId="7EABDBD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7.调速系统：电子调速</w:t>
            </w:r>
          </w:p>
          <w:p w14:paraId="65DBD919">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8.启动方式：直流24V电启动</w:t>
            </w:r>
          </w:p>
          <w:p w14:paraId="657C9BAA">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p>
          <w:p w14:paraId="53A4EC2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发电机参数：</w:t>
            </w:r>
          </w:p>
          <w:p w14:paraId="5C5F11FA">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1.额定电压/频率/功率/</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400V/230V，50HZ，0.8</w:t>
            </w:r>
          </w:p>
          <w:p w14:paraId="7D6CBBA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2.接线方式：三相四线，Y型绕接</w:t>
            </w:r>
          </w:p>
          <w:p w14:paraId="211C77F3">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3.防护等级</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IP21</w:t>
            </w:r>
          </w:p>
          <w:p w14:paraId="4C9FDA3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4.励磁方式：无刷自励</w:t>
            </w:r>
          </w:p>
          <w:p w14:paraId="4C562899">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5.稳态电压调整率：≤1%</w:t>
            </w:r>
          </w:p>
          <w:p w14:paraId="56E9C3C5">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6.发电机容量</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562.5KVA</w:t>
            </w:r>
          </w:p>
          <w:p w14:paraId="7A0BA82D">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7.发电机效率</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90.4%</w:t>
            </w:r>
          </w:p>
          <w:p w14:paraId="7B6F6EC5">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8.冷却空气流量</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0.514m³/s</w:t>
            </w:r>
          </w:p>
          <w:p w14:paraId="1C3CFBEE">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p>
          <w:p w14:paraId="0A8D52DC">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配备</w:t>
            </w:r>
            <w:r>
              <w:rPr>
                <w:rFonts w:hint="eastAsia" w:ascii="宋体" w:hAnsi="宋体" w:eastAsia="宋体" w:cs="宋体"/>
                <w:color w:val="auto"/>
                <w:kern w:val="0"/>
                <w:sz w:val="24"/>
                <w:szCs w:val="24"/>
                <w:highlight w:val="none"/>
              </w:rPr>
              <w:t>静音箱及基础</w:t>
            </w:r>
            <w:r>
              <w:rPr>
                <w:rFonts w:hint="eastAsia" w:ascii="宋体" w:hAnsi="宋体" w:cs="宋体"/>
                <w:color w:val="auto"/>
                <w:kern w:val="0"/>
                <w:sz w:val="24"/>
                <w:szCs w:val="24"/>
                <w:highlight w:val="none"/>
                <w:lang w:val="en-US" w:eastAsia="zh-CN"/>
              </w:rPr>
              <w:t>装置。</w:t>
            </w:r>
          </w:p>
          <w:p w14:paraId="426D62D4">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p>
          <w:p w14:paraId="15B835DB">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低压铜芯电缆：</w:t>
            </w:r>
          </w:p>
          <w:p w14:paraId="4E661B71">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1.ZR-YJV22-3</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240+1</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120mm2/34米</w:t>
            </w:r>
          </w:p>
          <w:p w14:paraId="0E731112">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2.ZR-YJV22-1KV-4</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120+1</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70mm2/6米</w:t>
            </w:r>
          </w:p>
          <w:p w14:paraId="10585E6E">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3.电压等级：0.6/1kV</w:t>
            </w:r>
          </w:p>
          <w:p w14:paraId="2380BA50">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p>
          <w:p w14:paraId="41B411B5">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双电源配电箱技术参数：</w:t>
            </w:r>
          </w:p>
          <w:p w14:paraId="3B74FDB6">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1.开关：125A/4S，PC级双电源</w:t>
            </w:r>
          </w:p>
          <w:p w14:paraId="4429ACEF">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2.箱体尺寸：500mm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600mm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250mm</w:t>
            </w:r>
          </w:p>
          <w:p w14:paraId="5A856F5F">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3.箱体材质：冷板喷塑</w:t>
            </w:r>
          </w:p>
          <w:p w14:paraId="0AC9A854">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4.安装方式：挂墙</w:t>
            </w:r>
          </w:p>
          <w:p w14:paraId="4EB6EDD7">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p>
          <w:p w14:paraId="12D1332F">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双电源配电箱技术参数：</w:t>
            </w:r>
          </w:p>
          <w:p w14:paraId="71496EE5">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1.开关</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800A/4S，PC级双电源</w:t>
            </w:r>
          </w:p>
          <w:p w14:paraId="6DB115BD">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2.箱体尺寸</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800mm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1000mm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400mm</w:t>
            </w:r>
          </w:p>
          <w:p w14:paraId="5B750D96">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3.箱体材质：冷板喷塑</w:t>
            </w:r>
          </w:p>
          <w:p w14:paraId="521CEA15">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4.安装方式：挂墙</w:t>
            </w:r>
          </w:p>
          <w:p w14:paraId="0BF30A50">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3.相关附件配套设施</w:t>
            </w:r>
          </w:p>
        </w:tc>
      </w:tr>
      <w:tr w14:paraId="4460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4BEC6D0">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商务要求</w:t>
            </w:r>
          </w:p>
        </w:tc>
      </w:tr>
      <w:tr w14:paraId="7538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9FACE2">
            <w:pPr>
              <w:pageBreakBefore w:val="0"/>
              <w:kinsoku/>
              <w:wordWrap/>
              <w:overflowPunct/>
              <w:topLinePunct w:val="0"/>
              <w:bidi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vertAlign w:val="baseline"/>
                <w:lang w:val="en-US" w:eastAsia="zh-CN"/>
              </w:rPr>
              <w:t>交货时间</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9263A8">
            <w:pPr>
              <w:pStyle w:val="129"/>
              <w:spacing w:before="0"/>
              <w:ind w:left="0" w:leftChars="0" w:firstLine="0" w:firstLineChars="0"/>
              <w:jc w:val="both"/>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自合同签订之日起10个日历日内完成设备供货、安装，并通过验收。</w:t>
            </w:r>
          </w:p>
        </w:tc>
      </w:tr>
      <w:tr w14:paraId="135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98D5AB">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vertAlign w:val="baseline"/>
                <w:lang w:val="en-US" w:eastAsia="zh-CN"/>
              </w:rPr>
              <w:t>交货地点</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92D044">
            <w:pPr>
              <w:pageBreakBefore w:val="0"/>
              <w:kinsoku/>
              <w:wordWrap/>
              <w:overflowPunct/>
              <w:topLinePunct w:val="0"/>
              <w:bidi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采购人指定地点。</w:t>
            </w:r>
          </w:p>
        </w:tc>
      </w:tr>
      <w:tr w14:paraId="398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49BD9C">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vertAlign w:val="baseline"/>
                <w:lang w:val="en-US" w:eastAsia="zh-CN"/>
              </w:rPr>
              <w:t>质保期</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903B36E">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，质保期至少为</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3D9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33C393">
            <w:pPr>
              <w:pageBreakBefore w:val="0"/>
              <w:kinsoku/>
              <w:wordWrap/>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质量要求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B1D313">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u w:val="none"/>
                <w:lang w:val="en-US" w:eastAsia="zh-CN"/>
              </w:rPr>
              <w:t>供应商</w:t>
            </w:r>
            <w:r>
              <w:rPr>
                <w:rFonts w:hint="eastAsia" w:ascii="宋体" w:hAnsi="宋体" w:eastAsia="宋体" w:cs="宋体"/>
                <w:b w:val="0"/>
                <w:bCs w:val="0"/>
                <w:color w:val="auto"/>
                <w:sz w:val="24"/>
                <w:szCs w:val="24"/>
                <w:highlight w:val="none"/>
                <w:u w:val="none"/>
                <w:lang w:eastAsia="zh-CN"/>
              </w:rPr>
              <w:t>应承诺所提供的设备（产品）为具备合法渠道未使用过的全新产品。 所有产品、</w:t>
            </w:r>
            <w:r>
              <w:rPr>
                <w:rFonts w:hint="eastAsia" w:ascii="宋体" w:hAnsi="宋体" w:cs="宋体"/>
                <w:b w:val="0"/>
                <w:bCs w:val="0"/>
                <w:color w:val="auto"/>
                <w:sz w:val="24"/>
                <w:szCs w:val="24"/>
                <w:highlight w:val="none"/>
                <w:u w:val="none"/>
                <w:lang w:eastAsia="zh-CN"/>
              </w:rPr>
              <w:t>附件（</w:t>
            </w:r>
            <w:r>
              <w:rPr>
                <w:rFonts w:hint="eastAsia" w:ascii="宋体" w:hAnsi="宋体" w:cs="宋体"/>
                <w:b w:val="0"/>
                <w:bCs w:val="0"/>
                <w:color w:val="auto"/>
                <w:sz w:val="24"/>
                <w:szCs w:val="24"/>
                <w:highlight w:val="none"/>
                <w:u w:val="none"/>
                <w:lang w:val="en-US" w:eastAsia="zh-CN"/>
              </w:rPr>
              <w:t>配件）</w:t>
            </w:r>
            <w:r>
              <w:rPr>
                <w:rFonts w:hint="eastAsia" w:ascii="宋体" w:hAnsi="宋体" w:eastAsia="宋体" w:cs="宋体"/>
                <w:b w:val="0"/>
                <w:bCs w:val="0"/>
                <w:color w:val="auto"/>
                <w:sz w:val="24"/>
                <w:szCs w:val="24"/>
                <w:highlight w:val="none"/>
                <w:u w:val="none"/>
                <w:lang w:eastAsia="zh-CN"/>
              </w:rPr>
              <w:t xml:space="preserve">、材料要求无瑕疵和缺陷，质量为合格产品，同时有明确的生产厂商或制造厂商信息。 </w:t>
            </w:r>
          </w:p>
          <w:p w14:paraId="1955FF13">
            <w:pPr>
              <w:pageBreakBefore w:val="0"/>
              <w:numPr>
                <w:ilvl w:val="0"/>
                <w:numId w:val="0"/>
              </w:numPr>
              <w:kinsoku/>
              <w:wordWrap/>
              <w:overflowPunct/>
              <w:topLinePunct w:val="0"/>
              <w:bidi w:val="0"/>
              <w:spacing w:line="360" w:lineRule="auto"/>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2、属于工业产品生产许可证管理目录内的采购标的（如：电线电缆），制造商需取得相关产品的工业产品生产许可证。交货验收时，需提供许可证复印件以及产品合格证。</w:t>
            </w:r>
          </w:p>
          <w:p w14:paraId="7EFE960C">
            <w:pPr>
              <w:pageBreakBefore w:val="0"/>
              <w:kinsoku/>
              <w:wordWrap/>
              <w:overflowPunct/>
              <w:topLinePunct w:val="0"/>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供应商</w:t>
            </w:r>
            <w:r>
              <w:rPr>
                <w:rFonts w:hint="eastAsia" w:ascii="宋体" w:hAnsi="宋体" w:eastAsia="宋体" w:cs="宋体"/>
                <w:b w:val="0"/>
                <w:bCs w:val="0"/>
                <w:color w:val="auto"/>
                <w:sz w:val="24"/>
                <w:szCs w:val="24"/>
                <w:highlight w:val="none"/>
                <w:u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eastAsia="宋体" w:cs="宋体"/>
                <w:b w:val="0"/>
                <w:bCs w:val="0"/>
                <w:color w:val="auto"/>
                <w:sz w:val="24"/>
                <w:szCs w:val="24"/>
                <w:highlight w:val="none"/>
                <w:u w:val="none"/>
                <w:lang w:val="en-US" w:eastAsia="zh-CN"/>
              </w:rPr>
              <w:t>供应商</w:t>
            </w:r>
            <w:r>
              <w:rPr>
                <w:rFonts w:hint="eastAsia" w:ascii="宋体" w:hAnsi="宋体" w:eastAsia="宋体" w:cs="宋体"/>
                <w:b w:val="0"/>
                <w:bCs w:val="0"/>
                <w:color w:val="auto"/>
                <w:sz w:val="24"/>
                <w:szCs w:val="24"/>
                <w:highlight w:val="none"/>
                <w:u w:val="none"/>
                <w:lang w:eastAsia="zh-CN"/>
              </w:rPr>
              <w:t>必须自行为其投标产品侵犯他人的知识产权或者专利成果的行为承担相应法律责任。</w:t>
            </w:r>
          </w:p>
        </w:tc>
      </w:tr>
      <w:tr w14:paraId="610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A2E2FBA">
            <w:pPr>
              <w:pageBreakBefore w:val="0"/>
              <w:kinsoku/>
              <w:wordWrap/>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vertAlign w:val="baseline"/>
                <w:lang w:val="en-US" w:eastAsia="zh-CN"/>
              </w:rPr>
              <w:t>售后服务要求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AFAFF1B">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u w:val="none"/>
              </w:rPr>
              <w:t>按国家有关产品“三包”规定执行“三包”</w:t>
            </w:r>
            <w:r>
              <w:rPr>
                <w:rFonts w:hint="eastAsia" w:ascii="宋体" w:hAnsi="宋体" w:cs="宋体"/>
                <w:b w:val="0"/>
                <w:bCs w:val="0"/>
                <w:color w:val="auto"/>
                <w:sz w:val="24"/>
                <w:szCs w:val="24"/>
                <w:highlight w:val="none"/>
                <w:u w:val="none"/>
                <w:lang w:eastAsia="zh-CN"/>
              </w:rPr>
              <w:t>。</w:t>
            </w:r>
          </w:p>
          <w:p w14:paraId="06099A9C">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kern w:val="2"/>
                <w:sz w:val="24"/>
                <w:szCs w:val="24"/>
                <w:highlight w:val="none"/>
                <w:vertAlign w:val="baseline"/>
                <w:lang w:val="en-US" w:eastAsia="zh-CN" w:bidi="ar-SA"/>
              </w:rPr>
              <w:t>2、</w:t>
            </w:r>
            <w:r>
              <w:rPr>
                <w:rFonts w:hint="eastAsia" w:ascii="宋体" w:hAnsi="宋体" w:eastAsia="宋体" w:cs="宋体"/>
                <w:b w:val="0"/>
                <w:bCs w:val="0"/>
                <w:color w:val="auto"/>
                <w:sz w:val="24"/>
                <w:szCs w:val="24"/>
                <w:highlight w:val="none"/>
                <w:u w:val="none"/>
              </w:rPr>
              <w:t>免费送货上门，免费安装调试合格，派出</w:t>
            </w:r>
            <w:r>
              <w:rPr>
                <w:rFonts w:hint="eastAsia" w:ascii="宋体" w:hAnsi="宋体" w:eastAsia="宋体" w:cs="宋体"/>
                <w:b w:val="0"/>
                <w:bCs w:val="0"/>
                <w:color w:val="auto"/>
                <w:sz w:val="24"/>
                <w:szCs w:val="24"/>
                <w:highlight w:val="none"/>
                <w:u w:val="none"/>
                <w:lang w:eastAsia="zh-CN"/>
              </w:rPr>
              <w:t>技术人员</w:t>
            </w:r>
            <w:r>
              <w:rPr>
                <w:rFonts w:hint="eastAsia" w:ascii="宋体" w:hAnsi="宋体" w:eastAsia="宋体" w:cs="宋体"/>
                <w:b w:val="0"/>
                <w:bCs w:val="0"/>
                <w:color w:val="auto"/>
                <w:sz w:val="24"/>
                <w:szCs w:val="24"/>
                <w:highlight w:val="none"/>
                <w:u w:val="none"/>
              </w:rPr>
              <w:t>到达现场负责设备安装调试，直至正常使用</w:t>
            </w:r>
            <w:r>
              <w:rPr>
                <w:rFonts w:hint="eastAsia" w:ascii="宋体" w:hAnsi="宋体" w:cs="宋体"/>
                <w:b w:val="0"/>
                <w:bCs w:val="0"/>
                <w:color w:val="auto"/>
                <w:sz w:val="24"/>
                <w:szCs w:val="24"/>
                <w:highlight w:val="none"/>
                <w:u w:val="none"/>
                <w:lang w:eastAsia="zh-CN"/>
              </w:rPr>
              <w:t>。</w:t>
            </w:r>
          </w:p>
          <w:p w14:paraId="3D19CABA">
            <w:pPr>
              <w:pageBreakBefore w:val="0"/>
              <w:numPr>
                <w:ilvl w:val="0"/>
                <w:numId w:val="0"/>
              </w:numPr>
              <w:kinsoku/>
              <w:wordWrap/>
              <w:overflowPunct/>
              <w:topLinePunct w:val="0"/>
              <w:bidi w:val="0"/>
              <w:spacing w:line="360" w:lineRule="auto"/>
              <w:jc w:val="left"/>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3、本项目采购标的涉及部分低压配电设备安装服务，需由具备承装(修、试)电力设施许可证三级（含）以上资质的单位承担安装、调试服务，供应商需提供相关单位的资质证书复印件。</w:t>
            </w:r>
          </w:p>
          <w:p w14:paraId="4A85955C">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vertAlign w:val="baseline"/>
              </w:rPr>
            </w:pPr>
            <w:r>
              <w:rPr>
                <w:rFonts w:hint="eastAsia" w:ascii="宋体" w:hAnsi="宋体" w:cs="宋体"/>
                <w:b w:val="0"/>
                <w:bCs w:val="0"/>
                <w:color w:val="auto"/>
                <w:kern w:val="2"/>
                <w:sz w:val="24"/>
                <w:szCs w:val="24"/>
                <w:highlight w:val="none"/>
                <w:vertAlign w:val="baseline"/>
                <w:lang w:val="en-US" w:eastAsia="zh-CN" w:bidi="ar-SA"/>
              </w:rPr>
              <w:t>4</w:t>
            </w:r>
            <w:r>
              <w:rPr>
                <w:rFonts w:hint="eastAsia" w:ascii="宋体" w:hAnsi="宋体" w:eastAsia="宋体" w:cs="宋体"/>
                <w:b w:val="0"/>
                <w:bCs w:val="0"/>
                <w:color w:val="auto"/>
                <w:kern w:val="2"/>
                <w:sz w:val="24"/>
                <w:szCs w:val="24"/>
                <w:highlight w:val="none"/>
                <w:vertAlign w:val="baseline"/>
                <w:lang w:val="en-US" w:eastAsia="zh-CN" w:bidi="ar-SA"/>
              </w:rPr>
              <w:t>、</w:t>
            </w:r>
            <w:r>
              <w:rPr>
                <w:rFonts w:hint="eastAsia" w:ascii="宋体" w:hAnsi="宋体" w:eastAsia="宋体" w:cs="宋体"/>
                <w:b w:val="0"/>
                <w:bCs w:val="0"/>
                <w:color w:val="auto"/>
                <w:sz w:val="24"/>
                <w:szCs w:val="24"/>
                <w:highlight w:val="none"/>
                <w:u w:val="none"/>
                <w:lang w:eastAsia="zh-CN"/>
              </w:rPr>
              <w:t>接到</w:t>
            </w:r>
            <w:r>
              <w:rPr>
                <w:rFonts w:hint="eastAsia" w:ascii="宋体" w:hAnsi="宋体" w:eastAsia="宋体" w:cs="宋体"/>
                <w:b w:val="0"/>
                <w:bCs w:val="0"/>
                <w:color w:val="auto"/>
                <w:sz w:val="24"/>
                <w:szCs w:val="24"/>
                <w:highlight w:val="none"/>
                <w:u w:val="none"/>
              </w:rPr>
              <w:t>故障通知后</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rPr>
              <w:t>小时内</w:t>
            </w:r>
            <w:r>
              <w:rPr>
                <w:rFonts w:hint="eastAsia" w:ascii="宋体" w:hAnsi="宋体" w:cs="宋体"/>
                <w:b w:val="0"/>
                <w:bCs w:val="0"/>
                <w:color w:val="auto"/>
                <w:sz w:val="24"/>
                <w:szCs w:val="24"/>
                <w:highlight w:val="none"/>
                <w:u w:val="none"/>
                <w:lang w:eastAsia="zh-CN"/>
              </w:rPr>
              <w:t>做出</w:t>
            </w: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响</w:t>
            </w:r>
            <w:r>
              <w:rPr>
                <w:rFonts w:hint="eastAsia" w:ascii="宋体" w:hAnsi="宋体" w:eastAsia="宋体" w:cs="宋体"/>
                <w:b w:val="0"/>
                <w:bCs w:val="0"/>
                <w:color w:val="auto"/>
                <w:sz w:val="24"/>
                <w:szCs w:val="24"/>
                <w:highlight w:val="none"/>
                <w:u w:val="none"/>
              </w:rPr>
              <w:t>应，24小时内到达现场提供服务（保修期内免费服务），提供终身维护和保养服务</w:t>
            </w:r>
            <w:r>
              <w:rPr>
                <w:rFonts w:hint="eastAsia" w:ascii="宋体" w:hAnsi="宋体" w:eastAsia="宋体" w:cs="宋体"/>
                <w:b w:val="0"/>
                <w:bCs w:val="0"/>
                <w:color w:val="auto"/>
                <w:sz w:val="24"/>
                <w:szCs w:val="24"/>
                <w:highlight w:val="none"/>
                <w:u w:val="none"/>
                <w:lang w:eastAsia="zh-CN"/>
              </w:rPr>
              <w:t>。</w:t>
            </w:r>
          </w:p>
          <w:p w14:paraId="78BD7F57">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u w:val="none"/>
              </w:rPr>
              <w:t>免费在采购人指定地点培训技术员，保证熟练掌握设备的使用方法、维护方法、保养注意事项等内容。</w:t>
            </w:r>
          </w:p>
        </w:tc>
      </w:tr>
      <w:tr w14:paraId="5E3B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CE404B">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none"/>
                <w:vertAlign w:val="baseline"/>
                <w:lang w:val="en-US" w:eastAsia="zh-CN"/>
              </w:rPr>
              <w:t>付款方式</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4B76B99">
            <w:pPr>
              <w:pageBreakBefore w:val="0"/>
              <w:kinsoku/>
              <w:wordWrap/>
              <w:overflowPunct/>
              <w:topLinePunct w:val="0"/>
              <w:bidi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vertAlign w:val="baseline"/>
                <w:lang w:val="en-US" w:eastAsia="zh-CN"/>
              </w:rPr>
              <w:t>合同生效后，支付合同价款的30%作为预付款，设备</w:t>
            </w:r>
            <w:r>
              <w:rPr>
                <w:rFonts w:hint="eastAsia" w:ascii="宋体" w:hAnsi="宋体" w:eastAsia="宋体" w:cs="宋体"/>
                <w:color w:val="auto"/>
                <w:sz w:val="24"/>
                <w:szCs w:val="24"/>
                <w:highlight w:val="none"/>
                <w:u w:val="none"/>
                <w:vertAlign w:val="baseline"/>
                <w:lang w:val="en-US"/>
              </w:rPr>
              <w:t>验收合格后，</w:t>
            </w:r>
            <w:r>
              <w:rPr>
                <w:rFonts w:hint="eastAsia" w:ascii="宋体" w:hAnsi="宋体" w:cs="宋体"/>
                <w:color w:val="auto"/>
                <w:sz w:val="24"/>
                <w:szCs w:val="24"/>
                <w:highlight w:val="none"/>
                <w:u w:val="none"/>
                <w:vertAlign w:val="baseline"/>
                <w:lang w:val="en-US" w:eastAsia="zh-CN"/>
              </w:rPr>
              <w:t>采购人</w:t>
            </w:r>
            <w:r>
              <w:rPr>
                <w:rFonts w:hint="eastAsia" w:ascii="宋体" w:hAnsi="宋体" w:eastAsia="宋体" w:cs="宋体"/>
                <w:color w:val="auto"/>
                <w:sz w:val="24"/>
                <w:szCs w:val="24"/>
                <w:highlight w:val="none"/>
                <w:u w:val="none"/>
                <w:vertAlign w:val="baseline"/>
                <w:lang w:val="en-US"/>
              </w:rPr>
              <w:t>向财政部门申请支付，待相应财政资金拨付到位，付清合同</w:t>
            </w:r>
            <w:r>
              <w:rPr>
                <w:rFonts w:hint="eastAsia" w:ascii="宋体" w:hAnsi="宋体" w:cs="宋体"/>
                <w:color w:val="auto"/>
                <w:sz w:val="24"/>
                <w:szCs w:val="24"/>
                <w:highlight w:val="none"/>
                <w:u w:val="none"/>
                <w:vertAlign w:val="baseline"/>
                <w:lang w:val="en-US" w:eastAsia="zh-CN"/>
              </w:rPr>
              <w:t>余</w:t>
            </w:r>
            <w:r>
              <w:rPr>
                <w:rFonts w:hint="eastAsia" w:ascii="宋体" w:hAnsi="宋体" w:eastAsia="宋体" w:cs="宋体"/>
                <w:color w:val="auto"/>
                <w:sz w:val="24"/>
                <w:szCs w:val="24"/>
                <w:highlight w:val="none"/>
                <w:u w:val="none"/>
                <w:vertAlign w:val="baseline"/>
                <w:lang w:val="en-US"/>
              </w:rPr>
              <w:t>款。</w:t>
            </w:r>
            <w:r>
              <w:rPr>
                <w:rFonts w:hint="eastAsia" w:ascii="宋体" w:hAnsi="宋体" w:cs="宋体"/>
                <w:color w:val="auto"/>
                <w:sz w:val="24"/>
                <w:szCs w:val="24"/>
                <w:highlight w:val="none"/>
                <w:u w:val="none"/>
                <w:vertAlign w:val="baseline"/>
                <w:lang w:val="en-US" w:eastAsia="zh-CN"/>
              </w:rPr>
              <w:t>每个付款节点，供应商需开具</w:t>
            </w:r>
            <w:r>
              <w:rPr>
                <w:rFonts w:hint="eastAsia" w:ascii="宋体" w:hAnsi="宋体" w:eastAsia="宋体" w:cs="宋体"/>
                <w:color w:val="auto"/>
                <w:sz w:val="24"/>
                <w:szCs w:val="24"/>
                <w:highlight w:val="none"/>
                <w:u w:val="none"/>
                <w:vertAlign w:val="baseline"/>
                <w:lang w:val="en-US" w:eastAsia="zh-CN"/>
              </w:rPr>
              <w:t>等额发票。</w:t>
            </w:r>
          </w:p>
        </w:tc>
      </w:tr>
      <w:tr w14:paraId="6000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838FE8">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vertAlign w:val="baseline"/>
                <w:lang w:val="en-US" w:eastAsia="zh-CN"/>
              </w:rPr>
              <w:t>报价要求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EE0096">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报价必须含以下部分，包括：</w:t>
            </w:r>
          </w:p>
          <w:p w14:paraId="4C9C673D">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（1）货物及标准附件、备品备件、专用工具的价格；</w:t>
            </w:r>
          </w:p>
          <w:p w14:paraId="48E9C717">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（2）运输、安装、调试、培训、技术支持、售后服务等费用；</w:t>
            </w:r>
          </w:p>
          <w:p w14:paraId="1C204307">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（3）必要的保险费用和各项税费。</w:t>
            </w:r>
          </w:p>
        </w:tc>
      </w:tr>
      <w:tr w14:paraId="41C2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5"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9E358F6">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验收要求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FD8A275">
            <w:pPr>
              <w:keepNext w:val="0"/>
              <w:keepLines w:val="0"/>
              <w:pageBreakBefore w:val="0"/>
              <w:widowControl/>
              <w:numPr>
                <w:ilvl w:val="0"/>
                <w:numId w:val="10"/>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标准：按合同要求进行验收。验收时，采购人将严格按照合同要求进行验收，对照采购文件的功能目标及技术指标全面核对检验，对所有要求出具的证明文件的原件进行核查（如有）。如交付产品不能满足采购要求和合同约定质量标准的视为验收不合格，按相关规定</w:t>
            </w:r>
            <w:r>
              <w:rPr>
                <w:rFonts w:hint="eastAsia" w:ascii="宋体" w:hAnsi="宋体" w:cs="宋体"/>
                <w:color w:val="auto"/>
                <w:kern w:val="0"/>
                <w:sz w:val="24"/>
                <w:szCs w:val="24"/>
                <w:highlight w:val="none"/>
                <w:lang w:eastAsia="zh-CN"/>
              </w:rPr>
              <w:t>作</w:t>
            </w:r>
            <w:r>
              <w:rPr>
                <w:rFonts w:hint="eastAsia" w:ascii="宋体" w:hAnsi="宋体" w:eastAsia="宋体" w:cs="宋体"/>
                <w:color w:val="auto"/>
                <w:kern w:val="0"/>
                <w:sz w:val="24"/>
                <w:szCs w:val="24"/>
                <w:highlight w:val="none"/>
              </w:rPr>
              <w:t>退货处理及违约处理，成交供应商承担所有责任和费用，采购人</w:t>
            </w:r>
            <w:r>
              <w:rPr>
                <w:rFonts w:hint="eastAsia" w:ascii="宋体" w:hAnsi="宋体" w:eastAsia="宋体" w:cs="宋体"/>
                <w:color w:val="auto"/>
                <w:kern w:val="0"/>
                <w:sz w:val="24"/>
                <w:szCs w:val="24"/>
                <w:highlight w:val="none"/>
                <w:lang w:val="en-US" w:eastAsia="zh-CN"/>
              </w:rPr>
              <w:t>有权</w:t>
            </w:r>
            <w:r>
              <w:rPr>
                <w:rFonts w:hint="eastAsia" w:ascii="宋体" w:hAnsi="宋体" w:eastAsia="宋体" w:cs="宋体"/>
                <w:color w:val="auto"/>
                <w:kern w:val="0"/>
                <w:sz w:val="24"/>
                <w:szCs w:val="24"/>
                <w:highlight w:val="none"/>
              </w:rPr>
              <w:t xml:space="preserve">保留进一步追究责任的权利。 </w:t>
            </w:r>
          </w:p>
          <w:p w14:paraId="2E2C77E7">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完成设备安装与调试后，需对拟交付的合同成果及其组件进行自检并提出书面验收申请，经采购人同意后共同组织验收，签写相应验收意见并签</w:t>
            </w:r>
            <w:r>
              <w:rPr>
                <w:rFonts w:hint="eastAsia" w:ascii="宋体" w:hAnsi="宋体" w:cs="宋体"/>
                <w:color w:val="auto"/>
                <w:kern w:val="0"/>
                <w:sz w:val="24"/>
                <w:szCs w:val="24"/>
                <w:highlight w:val="none"/>
                <w:lang w:val="en-US" w:eastAsia="zh-CN"/>
              </w:rPr>
              <w:t>字</w:t>
            </w:r>
            <w:r>
              <w:rPr>
                <w:rFonts w:hint="eastAsia" w:ascii="宋体" w:hAnsi="宋体" w:eastAsia="宋体" w:cs="宋体"/>
                <w:color w:val="auto"/>
                <w:kern w:val="0"/>
                <w:sz w:val="24"/>
                <w:szCs w:val="24"/>
                <w:highlight w:val="none"/>
              </w:rPr>
              <w:t>确认。如对验收存在异议的，可聘请第三方</w:t>
            </w:r>
            <w:r>
              <w:rPr>
                <w:rFonts w:hint="eastAsia" w:ascii="宋体" w:hAnsi="宋体" w:eastAsia="宋体" w:cs="宋体"/>
                <w:color w:val="auto"/>
                <w:kern w:val="0"/>
                <w:sz w:val="24"/>
                <w:szCs w:val="24"/>
                <w:highlight w:val="none"/>
                <w:lang w:val="en-US" w:eastAsia="zh-CN"/>
              </w:rPr>
              <w:t>机构</w:t>
            </w:r>
            <w:r>
              <w:rPr>
                <w:rFonts w:hint="eastAsia" w:ascii="宋体" w:hAnsi="宋体" w:eastAsia="宋体" w:cs="宋体"/>
                <w:color w:val="auto"/>
                <w:kern w:val="0"/>
                <w:sz w:val="24"/>
                <w:szCs w:val="24"/>
                <w:highlight w:val="none"/>
              </w:rPr>
              <w:t>按合同约定组织验收，</w:t>
            </w:r>
            <w:r>
              <w:rPr>
                <w:rFonts w:hint="eastAsia" w:ascii="宋体" w:hAnsi="宋体" w:eastAsia="宋体" w:cs="宋体"/>
                <w:color w:val="auto"/>
                <w:kern w:val="0"/>
                <w:sz w:val="24"/>
                <w:szCs w:val="24"/>
                <w:highlight w:val="none"/>
                <w:lang w:val="en-US" w:eastAsia="zh-CN"/>
              </w:rPr>
              <w:t>所有验收</w:t>
            </w:r>
            <w:r>
              <w:rPr>
                <w:rFonts w:hint="eastAsia" w:ascii="宋体" w:hAnsi="宋体" w:eastAsia="宋体" w:cs="宋体"/>
                <w:color w:val="auto"/>
                <w:kern w:val="0"/>
                <w:sz w:val="24"/>
                <w:szCs w:val="24"/>
                <w:highlight w:val="none"/>
              </w:rPr>
              <w:t>费用由成交供应商负责。</w:t>
            </w:r>
          </w:p>
          <w:p w14:paraId="479C8C7A">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3、货物（设备）验收合格，项目约定产品或服务方可正式交接，双方对相关货物清单、随机附件及验收结论意见书等书面材料进行清点签字后，作为项目的最终验收。</w:t>
            </w:r>
          </w:p>
          <w:p w14:paraId="4B765982">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4、验收费用：验收所产生的劳务费、检验费及相关发生的全部费用均由成交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承担。</w:t>
            </w:r>
          </w:p>
        </w:tc>
      </w:tr>
    </w:tbl>
    <w:p w14:paraId="1820E287">
      <w:pPr>
        <w:adjustRightInd/>
        <w:spacing w:before="25" w:after="25"/>
        <w:jc w:val="left"/>
        <w:rPr>
          <w:rFonts w:ascii="宋体" w:hAnsi="宋体" w:cs="宋体"/>
          <w:bCs/>
          <w:color w:val="auto"/>
          <w:spacing w:val="10"/>
          <w:kern w:val="0"/>
          <w:sz w:val="24"/>
          <w:highlight w:val="none"/>
        </w:rPr>
        <w:sectPr>
          <w:footerReference r:id="rId5" w:type="first"/>
          <w:footerReference r:id="rId4" w:type="default"/>
          <w:pgSz w:w="11906" w:h="16838"/>
          <w:pgMar w:top="1417" w:right="1417" w:bottom="1417" w:left="1417" w:header="851" w:footer="992" w:gutter="0"/>
          <w:pgNumType w:fmt="decimal" w:start="1"/>
          <w:cols w:space="0" w:num="1"/>
          <w:titlePg/>
          <w:rtlGutter w:val="0"/>
          <w:docGrid w:type="lines" w:linePitch="312" w:charSpace="0"/>
        </w:sectPr>
      </w:pPr>
    </w:p>
    <w:bookmarkEnd w:id="34"/>
    <w:p w14:paraId="3777B841">
      <w:pPr>
        <w:pStyle w:val="2"/>
        <w:bidi w:val="0"/>
        <w:jc w:val="center"/>
        <w:rPr>
          <w:rFonts w:hint="eastAsia"/>
          <w:color w:val="auto"/>
          <w:highlight w:val="none"/>
        </w:rPr>
      </w:pPr>
      <w:bookmarkStart w:id="36" w:name="_Toc8455"/>
      <w:bookmarkStart w:id="37" w:name="_Toc11304"/>
      <w:bookmarkStart w:id="38" w:name="_Toc10872"/>
      <w:bookmarkStart w:id="39" w:name="_Toc8739"/>
      <w:bookmarkStart w:id="40" w:name="_Toc86217003"/>
      <w:bookmarkStart w:id="41" w:name="第五部分"/>
      <w:r>
        <w:rPr>
          <w:rFonts w:hint="eastAsia"/>
          <w:color w:val="auto"/>
          <w:highlight w:val="none"/>
        </w:rPr>
        <w:t>第五部分  评定标准</w:t>
      </w:r>
      <w:bookmarkEnd w:id="36"/>
      <w:bookmarkEnd w:id="37"/>
      <w:bookmarkEnd w:id="38"/>
      <w:bookmarkEnd w:id="39"/>
    </w:p>
    <w:p w14:paraId="0B727981">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r>
        <w:rPr>
          <w:rFonts w:hint="eastAsia"/>
          <w:b/>
          <w:bCs/>
          <w:color w:val="auto"/>
          <w:sz w:val="24"/>
          <w:szCs w:val="24"/>
          <w:highlight w:val="none"/>
        </w:rPr>
        <w:t>一、评审方法</w:t>
      </w:r>
    </w:p>
    <w:p w14:paraId="7090C40C">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应当从质量和服务均能满足采购文件实质性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7440C61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本项目为政府采购货物项目，根据《</w:t>
      </w:r>
      <w:r>
        <w:rPr>
          <w:rFonts w:hint="eastAsia" w:ascii="宋体" w:hAnsi="宋体" w:eastAsia="宋体" w:cs="宋体"/>
          <w:color w:val="auto"/>
          <w:sz w:val="24"/>
          <w:szCs w:val="24"/>
          <w:highlight w:val="none"/>
        </w:rPr>
        <w:t>国务院办公厅关于在政府采购中实施本国产品标准及相关政策的通知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国办发[2025]34号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规定，依法对符合规定的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09EE299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根据中华人民共和国财政部《关于推动解决政府采购异常低价问题的通知》（财库</w:t>
      </w:r>
      <w:r>
        <w:rPr>
          <w:rFonts w:hint="eastAsia" w:ascii="宋体" w:hAnsi="宋体" w:eastAsia="宋体" w:cs="宋体"/>
          <w:color w:val="auto"/>
          <w:sz w:val="24"/>
          <w:szCs w:val="24"/>
          <w:highlight w:val="none"/>
          <w:lang w:val="en-US" w:eastAsia="zh-CN"/>
        </w:rPr>
        <w:t>〔2026〕2号）规定，政府采购项目评审中出现下列情形之一的，谈判小组应当启动异常低价响应审查程序:</w:t>
      </w:r>
    </w:p>
    <w:p w14:paraId="1A3663A8">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%的，即响应报价〈全部通过符合性审查供应商响应报价平均值</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FBBC15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%的，即响应报价〈通过符合性审查的次低报价供应商响应报价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0A4F094E">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%的，即响应报价〈采购项目最高限价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45FA7E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4B4FB17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0BA747">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C5D6991">
      <w:pPr>
        <w:pStyle w:val="83"/>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auto"/>
          <w:sz w:val="24"/>
          <w:szCs w:val="24"/>
          <w:highlight w:val="none"/>
        </w:rPr>
      </w:pPr>
    </w:p>
    <w:p w14:paraId="58061A8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二、谈判小组的组成</w:t>
      </w:r>
    </w:p>
    <w:p w14:paraId="50B2DFFF">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1.谈判小组的组成。</w:t>
      </w:r>
    </w:p>
    <w:p w14:paraId="419C8BB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达到公开招标数额标准的货物采购项目，竞争性谈判小组应当由5人以上单数组成。</w:t>
      </w:r>
    </w:p>
    <w:p w14:paraId="1B8875A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2.谈判小组的组成人员的回避。</w:t>
      </w:r>
    </w:p>
    <w:p w14:paraId="241310F4">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在政府采购活动中，谈判小组的组成人员与供应商有下列利害关系之一的，应当回避：</w:t>
      </w:r>
    </w:p>
    <w:p w14:paraId="5BF015C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2.1参加采购活动前3年内与供应商存在劳动关系；</w:t>
      </w:r>
    </w:p>
    <w:p w14:paraId="2F9AE56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2.2参加采购活动前3年内担任供应商的董事、监事；</w:t>
      </w:r>
    </w:p>
    <w:p w14:paraId="0E61B57A">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2.3参加采购活动前3年内是供应商的控股股东或者实际控制人；</w:t>
      </w:r>
    </w:p>
    <w:p w14:paraId="6BC652FF">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2.4与供应商的法定代表人或者负责人有夫妻、直系血亲、三代以内旁系血亲或者近姻亲关系；</w:t>
      </w:r>
    </w:p>
    <w:p w14:paraId="24AE851C">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2.5与供应商有其他可能影响政府采购活动公平、公正进行的关系。</w:t>
      </w:r>
    </w:p>
    <w:p w14:paraId="736C0833">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rPr>
          <w:rFonts w:hint="eastAsia" w:ascii="宋体" w:hAnsi="宋体" w:eastAsia="宋体" w:cs="宋体"/>
          <w:b/>
          <w:color w:val="auto"/>
          <w:sz w:val="24"/>
          <w:szCs w:val="24"/>
          <w:highlight w:val="none"/>
        </w:rPr>
      </w:pPr>
    </w:p>
    <w:p w14:paraId="0D52145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三、谈判小组的职责</w:t>
      </w:r>
    </w:p>
    <w:p w14:paraId="64F90EB3">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1.谈判小组负责具体评审事务，并独立履行下列职责：</w:t>
      </w:r>
    </w:p>
    <w:p w14:paraId="5C82A10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1.1对供应商的资格进行审查；对响应文件的有效性、完整性和响应程度进行审查；</w:t>
      </w:r>
    </w:p>
    <w:p w14:paraId="7912B26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1.2审查、评价响应文件是否符合谈判文件的商务、技术等实质性要求；</w:t>
      </w:r>
    </w:p>
    <w:p w14:paraId="25E943E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1.3要求供应商对响应文件有关事项作出澄清、说明或者更正；</w:t>
      </w:r>
    </w:p>
    <w:p w14:paraId="5EF9A3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1.4谈判小组集中与单一供应商分别进行谈判；</w:t>
      </w:r>
    </w:p>
    <w:p w14:paraId="7DD72E0F">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1.5谈判小组根据谈判文件和谈判情况实质性变动采购需求中的技术、服务要求以及合同草案条款，并确定提交最后报价的供应商；</w:t>
      </w:r>
    </w:p>
    <w:p w14:paraId="0743278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1.6根据谈判文件确定的评定标准对提交最后报价的供应商的响应文件和最后报价进行评定；</w:t>
      </w:r>
    </w:p>
    <w:p w14:paraId="38CFB59E">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1.7编制评审报告，确定成交候选人名单，以及根据采购人委托直接确定成交人；</w:t>
      </w:r>
    </w:p>
    <w:p w14:paraId="128B4019">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1.8向采购人、采购代理机构或者有关部门报告评审中发现的违法行为；</w:t>
      </w:r>
    </w:p>
    <w:p w14:paraId="0C793A6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1.9法律、法规、规章、谈判文件等规定的其它事项。</w:t>
      </w:r>
    </w:p>
    <w:p w14:paraId="1C1A1A8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2.谈判小组及其成员不得有下列行为：</w:t>
      </w:r>
    </w:p>
    <w:p w14:paraId="79FCE86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2.1确定参与本项目至评审结束前私自接触供应商；</w:t>
      </w:r>
    </w:p>
    <w:p w14:paraId="1126152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2.2接受供应商提出的“超出响应文件的范围或者改变响应文件的实质性内容”的澄清、说明或者更正； </w:t>
      </w:r>
    </w:p>
    <w:p w14:paraId="4C5398D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2.3违反评审纪律发表倾向性意见或者征询采购人的倾向性意见；</w:t>
      </w:r>
    </w:p>
    <w:p w14:paraId="6F9E717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2.4在评审过程中擅离职守，影响评审程序正常进行的；</w:t>
      </w:r>
    </w:p>
    <w:p w14:paraId="219A176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2.5记录、复制或者带走任何评审资料；</w:t>
      </w:r>
    </w:p>
    <w:p w14:paraId="3158408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2.6其他不遵守评审纪律的行为。</w:t>
      </w:r>
    </w:p>
    <w:p w14:paraId="1F48B7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谈判小组成员有2.1-2.4行为之一的，其评审意见无效，并不得获取评审劳务报酬和报销异地评审差旅费。</w:t>
      </w:r>
    </w:p>
    <w:p w14:paraId="138D3B3B">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46C143E0">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四、评审程序</w:t>
      </w:r>
    </w:p>
    <w:p w14:paraId="6FC0560D">
      <w:pPr>
        <w:pStyle w:val="129"/>
        <w:keepNext w:val="0"/>
        <w:keepLines w:val="0"/>
        <w:pageBreakBefore w:val="0"/>
        <w:kinsoku/>
        <w:wordWrap/>
        <w:overflowPunct/>
        <w:topLinePunct w:val="0"/>
        <w:autoSpaceDE/>
        <w:autoSpaceDN/>
        <w:bidi w:val="0"/>
        <w:spacing w:before="0"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详见谈判文件“第二部分 竞争性谈判流程”。</w:t>
      </w:r>
    </w:p>
    <w:p w14:paraId="25EF2E9E">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6E94D91E">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五、评审须知</w:t>
      </w:r>
    </w:p>
    <w:p w14:paraId="0DE991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响应文件的澄清</w:t>
      </w:r>
    </w:p>
    <w:p w14:paraId="50E22E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2.最后报价的修正原则</w:t>
      </w:r>
    </w:p>
    <w:p w14:paraId="63E6118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谈判小组对响应文件的最后报价进行审核，对发现计算、书写等错误的，按以下原则进行修正：</w:t>
      </w:r>
    </w:p>
    <w:p w14:paraId="3B6524D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2.1《最后报价一览表》内容与响应文件中响应内容不一致的，以《最后报价一览表》为准;</w:t>
      </w:r>
    </w:p>
    <w:p w14:paraId="17E46C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2.2大写金额和小写金额不一致的，以大写金额为准;</w:t>
      </w:r>
    </w:p>
    <w:p w14:paraId="48A5FEC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2.3单价金额小数点或者百分比有明显错位的，以《最后报价一览表》的总价为准，并修改单价;</w:t>
      </w:r>
    </w:p>
    <w:p w14:paraId="75A687D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2.4总价金额与按单价汇总金额不一致的，以单价金额计算结果为准。</w:t>
      </w:r>
    </w:p>
    <w:p w14:paraId="73089F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2.5同时出现两种以上不一致的，按照前款规定的顺序修正。</w:t>
      </w:r>
    </w:p>
    <w:p w14:paraId="4B845D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2.6以修正后的总价作为最后报价。</w:t>
      </w:r>
    </w:p>
    <w:p w14:paraId="494E279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供应商对根据修正原则修正后的最后报价不确认的，响应无效。</w:t>
      </w:r>
    </w:p>
    <w:p w14:paraId="6E08524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pacing w:val="20"/>
          <w:sz w:val="24"/>
          <w:szCs w:val="24"/>
          <w:highlight w:val="none"/>
        </w:rPr>
        <w:t>响应无效</w:t>
      </w:r>
    </w:p>
    <w:p w14:paraId="71EEFCC9">
      <w:pPr>
        <w:pStyle w:val="24"/>
        <w:keepNext w:val="0"/>
        <w:keepLines w:val="0"/>
        <w:pageBreakBefore w:val="0"/>
        <w:kinsoku/>
        <w:wordWrap/>
        <w:overflowPunct/>
        <w:topLinePunct w:val="0"/>
        <w:autoSpaceDE/>
        <w:autoSpaceDN/>
        <w:bidi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有下列情况之一的，响应无效：</w:t>
      </w:r>
    </w:p>
    <w:p w14:paraId="71B27E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3.1单位负责人为同一人或者存在直接控股、管理关系的不同供应商参加同一合同项下的政府采购活动的（均无效）；</w:t>
      </w:r>
    </w:p>
    <w:p w14:paraId="39BF5E3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3.2为采购项目提供整体设计、规范编制或者项目管理、监理、检测等服务的供应商再参加该采购项目的其他采购活动的； </w:t>
      </w:r>
    </w:p>
    <w:p w14:paraId="695CE1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3.3供应商不具备谈判文件中规定的资格要求的（供应商未提供有效的资格证明文件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，视为供应商不具备谈判文件中规定的资格要求）；</w:t>
      </w:r>
    </w:p>
    <w:p w14:paraId="240644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3.4如以联合体形式参加政府采购活动的，联合协议不符合谈判文件规定的联合协议要求的；</w:t>
      </w:r>
    </w:p>
    <w:p w14:paraId="616DF8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3.5响应文件未按谈判文件的澄清、修改的内容编制，又不符合实质性要求的；</w:t>
      </w:r>
    </w:p>
    <w:p w14:paraId="5EB047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3.6响应文件组成漏项，内容不全或内容字迹模糊辨认不清的；</w:t>
      </w:r>
    </w:p>
    <w:p w14:paraId="7BAE4F5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3.7响应文件中法人授权书所载内容与本项目内容有异的；</w:t>
      </w:r>
    </w:p>
    <w:p w14:paraId="0210C1A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3.8响应文件未按照谈判文件要求签署、盖章的；</w:t>
      </w:r>
    </w:p>
    <w:p w14:paraId="58CA0C1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kern w:val="0"/>
          <w:sz w:val="24"/>
          <w:szCs w:val="24"/>
          <w:highlight w:val="none"/>
        </w:rPr>
        <w:t>采购人拟采购的产品属于政府强制采购的节能产品品目清单范围的，供应商相应的响应产品未获得国家确定的认证机构出具的、处于有效期之内的节能产品认证证书的；</w:t>
      </w:r>
    </w:p>
    <w:p w14:paraId="436353E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3.10响应文件含有采购人不能接受的附加条件的；</w:t>
      </w:r>
    </w:p>
    <w:p w14:paraId="602F873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3.11响应文件中承诺的响应有效期少于谈判文件中载明的响应有效期的；</w:t>
      </w:r>
    </w:p>
    <w:p w14:paraId="00E2F6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3.12供应商所投内容不符合谈判文件中实质性要求的；</w:t>
      </w:r>
    </w:p>
    <w:p w14:paraId="1BA6FDA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3.13所提交的《最后报价一览表》中出现不是唯一的、有选择性的报价的;</w:t>
      </w:r>
    </w:p>
    <w:p w14:paraId="76E90F8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3.14最后报价高于本项目采购预算或者最高限价的;</w:t>
      </w:r>
    </w:p>
    <w:p w14:paraId="47C8514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3.15《最后报价一览表》填写不完整或字迹不能辨认或有漏项的；</w:t>
      </w:r>
    </w:p>
    <w:p w14:paraId="318CCE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3.16供应商对根据修正原则修正后的最后报价不确认的；</w:t>
      </w:r>
    </w:p>
    <w:p w14:paraId="789A98D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3.17供应商提供虚假材料响应的（包括但不限于以下情节）；</w:t>
      </w:r>
    </w:p>
    <w:p w14:paraId="12B0C5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3.17.1使用伪造、变造的许可证件；</w:t>
      </w:r>
    </w:p>
    <w:p w14:paraId="29BA1FC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3.17.2提供虚假的财务状况或者业绩；</w:t>
      </w:r>
    </w:p>
    <w:p w14:paraId="0C4CC8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3.17.3提供虚假的项目负责人或者主要技术人员简历、劳动关系证明；</w:t>
      </w:r>
    </w:p>
    <w:p w14:paraId="387446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3.17.4提供虚假的信用状况；</w:t>
      </w:r>
    </w:p>
    <w:p w14:paraId="62F563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3.17.5其他弄虚作假的行为。</w:t>
      </w:r>
    </w:p>
    <w:p w14:paraId="262C597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3.18供应商有恶意串通、妨碍其他供应商的竞争行为、损害采购人或者其他供应商的合法权益情形的。</w:t>
      </w:r>
    </w:p>
    <w:p w14:paraId="1D4B810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有下列情形之一的，属于或视为恶意串通，其响应无效：</w:t>
      </w:r>
    </w:p>
    <w:p w14:paraId="19B3E1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3.18.1供应商直接或者间接从采购人或者采购代理机构处获得其他供应商的相关情况并修改其响应文件；</w:t>
      </w:r>
    </w:p>
    <w:p w14:paraId="552D4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3.18.2供应商按照采购人或者采购代理机构的授意撤换、修改</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w:t>
      </w:r>
    </w:p>
    <w:p w14:paraId="15854D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3.18.3供应商之间协商报价、技术方案等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文件或者响应文件的实质性内容；</w:t>
      </w:r>
    </w:p>
    <w:p w14:paraId="307B61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3.18.4属于同一集团、协会、商会等组织成员的供应商按照该组织要求协同参加政府采购活动；</w:t>
      </w:r>
    </w:p>
    <w:p w14:paraId="077273A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3.18.5供应商之间事先约定由某一特定供应商中标、成交；</w:t>
      </w:r>
    </w:p>
    <w:p w14:paraId="5746FD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3.18.6供应商之间商定部分供应商放弃参加政府采购活动或者放弃中标、成交；</w:t>
      </w:r>
    </w:p>
    <w:p w14:paraId="72F9DB7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3.18.7供应商与采购人或者采购代理机构之间、供应商相互之间，为谋求特定供应商中标、成交或者排斥其他供应商的其他串通行为。</w:t>
      </w:r>
    </w:p>
    <w:p w14:paraId="5A5EB7B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3.18.8不同供应商的响应文件由同一单位或者个人编制；</w:t>
      </w:r>
    </w:p>
    <w:p w14:paraId="577817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3.18.9不同供应商委托同一单位或者个人办理响应事宜；</w:t>
      </w:r>
    </w:p>
    <w:p w14:paraId="6FB77E5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3.18.10不同供应商的响应文件载明的项目管理成员或者联系人员为同一人；</w:t>
      </w:r>
    </w:p>
    <w:p w14:paraId="5784045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3.18.11不同供应商的响应文件异常一致或者最后报价呈规律性差异。</w:t>
      </w:r>
    </w:p>
    <w:p w14:paraId="7097A53E">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3.19供应商仅提交备份响应文件，没有在电子交易平台传输提交响应文件的，响应无效；</w:t>
      </w:r>
    </w:p>
    <w:p w14:paraId="65B90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3.20法律、法规、规章（适用本市的）及省级以上规范性文件（适用本市的）规定的其他无效情形。</w:t>
      </w:r>
    </w:p>
    <w:p w14:paraId="60B0EA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重新开展采购活动</w:t>
      </w:r>
    </w:p>
    <w:p w14:paraId="585C69DA">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出现下列情形之一的，采购代理机构应当终止竞争性谈判采购活动，通过电子交易平台发布项目终止公告并说明原因，重新开展采购活动：</w:t>
      </w:r>
    </w:p>
    <w:p w14:paraId="5215C87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（1）因情况变化，不再符合规定的竞争性谈判采购方式适用情形的；</w:t>
      </w:r>
    </w:p>
    <w:p w14:paraId="575985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16CB05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（3）在采购过程中符合竞争要求的供应商或者报价未超过采购预算的供应商不足3家的，但《政府采购非招标采购方式管理办法》第二十七条规定的情形除外。</w:t>
      </w:r>
    </w:p>
    <w:p w14:paraId="7340E1A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终止采购活动</w:t>
      </w:r>
    </w:p>
    <w:p w14:paraId="235B2048">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6. </w:t>
      </w:r>
      <w:r>
        <w:rPr>
          <w:rFonts w:hint="eastAsia" w:ascii="宋体" w:hAnsi="宋体" w:eastAsia="宋体" w:cs="宋体"/>
          <w:b w:val="0"/>
          <w:bCs/>
          <w:color w:val="auto"/>
          <w:sz w:val="24"/>
          <w:szCs w:val="24"/>
          <w:highlight w:val="none"/>
        </w:rPr>
        <w:t>采购代理机构有权对谈判小组各成员的评审情况和评审意见进行合理性和合规性审查，</w:t>
      </w:r>
      <w:r>
        <w:rPr>
          <w:rFonts w:hint="eastAsia" w:ascii="宋体" w:hAnsi="宋体" w:eastAsia="宋体" w:cs="宋体"/>
          <w:color w:val="auto"/>
          <w:sz w:val="24"/>
          <w:szCs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3DD7882A">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六、评审过程的保密与录像</w:t>
      </w:r>
    </w:p>
    <w:p w14:paraId="71805C23">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1.保密。</w:t>
      </w:r>
      <w:r>
        <w:rPr>
          <w:rFonts w:hint="eastAsia" w:ascii="宋体" w:hAnsi="宋体" w:eastAsia="宋体" w:cs="宋体"/>
          <w:color w:val="auto"/>
          <w:sz w:val="24"/>
          <w:szCs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D916210">
      <w:pPr>
        <w:keepNext w:val="0"/>
        <w:keepLines w:val="0"/>
        <w:pageBreakBefore w:val="0"/>
        <w:widowControl/>
        <w:kinsoku/>
        <w:wordWrap/>
        <w:overflowPunct/>
        <w:topLinePunct w:val="0"/>
        <w:autoSpaceDE/>
        <w:autoSpaceDN/>
        <w:bidi w:val="0"/>
        <w:spacing w:line="360" w:lineRule="auto"/>
        <w:ind w:firstLine="482" w:firstLineChars="200"/>
        <w:textAlignment w:val="auto"/>
        <w:rPr>
          <w:rFonts w:ascii="宋体" w:hAnsi="宋体" w:cs="宋体"/>
          <w:b/>
          <w:color w:val="auto"/>
          <w:sz w:val="36"/>
          <w:szCs w:val="36"/>
          <w:highlight w:val="none"/>
        </w:rPr>
      </w:pPr>
      <w:r>
        <w:rPr>
          <w:rFonts w:hint="eastAsia" w:ascii="宋体" w:hAnsi="宋体" w:eastAsia="宋体" w:cs="宋体"/>
          <w:b/>
          <w:color w:val="auto"/>
          <w:sz w:val="24"/>
          <w:szCs w:val="24"/>
          <w:highlight w:val="none"/>
        </w:rPr>
        <w:t>2.录音录像。</w:t>
      </w:r>
      <w:r>
        <w:rPr>
          <w:rFonts w:hint="eastAsia" w:ascii="宋体" w:hAnsi="宋体" w:eastAsia="宋体" w:cs="宋体"/>
          <w:color w:val="auto"/>
          <w:sz w:val="24"/>
          <w:szCs w:val="24"/>
          <w:highlight w:val="none"/>
        </w:rPr>
        <w:t>采购代理机构对评审工作现场进行全过程录音录像，录音录像资料作为采购项目文件随其他文件一并存档。</w:t>
      </w:r>
    </w:p>
    <w:p w14:paraId="28F718E0">
      <w:pPr>
        <w:pStyle w:val="83"/>
        <w:rPr>
          <w:color w:val="auto"/>
          <w:highlight w:val="none"/>
        </w:rPr>
      </w:pPr>
      <w:r>
        <w:rPr>
          <w:color w:val="auto"/>
          <w:highlight w:val="none"/>
        </w:rPr>
        <w:br w:type="page"/>
      </w:r>
    </w:p>
    <w:p w14:paraId="6EC811FD">
      <w:pPr>
        <w:pStyle w:val="83"/>
        <w:rPr>
          <w:color w:val="auto"/>
          <w:highlight w:val="none"/>
        </w:rPr>
      </w:pPr>
    </w:p>
    <w:p w14:paraId="6ECE2BB8">
      <w:pPr>
        <w:pStyle w:val="2"/>
        <w:bidi w:val="0"/>
        <w:jc w:val="center"/>
        <w:rPr>
          <w:color w:val="auto"/>
          <w:highlight w:val="none"/>
        </w:rPr>
      </w:pPr>
      <w:bookmarkStart w:id="42" w:name="_Toc176343852"/>
      <w:bookmarkStart w:id="43" w:name="_Toc176185125"/>
      <w:bookmarkStart w:id="44" w:name="_Toc17791"/>
      <w:r>
        <w:rPr>
          <w:rFonts w:hint="eastAsia"/>
          <w:color w:val="auto"/>
          <w:highlight w:val="none"/>
        </w:rPr>
        <w:t>第</w:t>
      </w:r>
      <w:r>
        <w:rPr>
          <w:rFonts w:hint="eastAsia"/>
          <w:color w:val="auto"/>
          <w:highlight w:val="none"/>
          <w:lang w:val="en-US" w:eastAsia="zh-CN"/>
        </w:rPr>
        <w:t>六</w:t>
      </w:r>
      <w:r>
        <w:rPr>
          <w:rFonts w:hint="eastAsia"/>
          <w:color w:val="auto"/>
          <w:highlight w:val="none"/>
        </w:rPr>
        <w:t>部分  拟签订的合同文本</w:t>
      </w:r>
      <w:bookmarkEnd w:id="42"/>
      <w:bookmarkEnd w:id="43"/>
      <w:bookmarkEnd w:id="44"/>
    </w:p>
    <w:p w14:paraId="351BAFA2">
      <w:pPr>
        <w:adjustRightInd/>
        <w:spacing w:line="600" w:lineRule="exact"/>
        <w:ind w:firstLine="1044"/>
        <w:rPr>
          <w:rFonts w:ascii="宋体" w:hAnsi="宋体" w:cs="宋体"/>
          <w:b/>
          <w:color w:val="auto"/>
          <w:kern w:val="0"/>
          <w:sz w:val="52"/>
          <w:szCs w:val="52"/>
          <w:highlight w:val="none"/>
        </w:rPr>
      </w:pPr>
    </w:p>
    <w:p w14:paraId="6DA6D6DE">
      <w:pPr>
        <w:adjustRightInd/>
        <w:jc w:val="center"/>
        <w:rPr>
          <w:rFonts w:ascii="宋体" w:hAnsi="宋体" w:cs="宋体"/>
          <w:b/>
          <w:bCs/>
          <w:color w:val="auto"/>
          <w:spacing w:val="-20"/>
          <w:kern w:val="44"/>
          <w:sz w:val="48"/>
          <w:szCs w:val="48"/>
          <w:highlight w:val="none"/>
        </w:rPr>
      </w:pPr>
      <w:bookmarkStart w:id="45" w:name="_Toc3995"/>
    </w:p>
    <w:p w14:paraId="064D68B6">
      <w:pPr>
        <w:adjustRightInd/>
        <w:jc w:val="center"/>
        <w:rPr>
          <w:rFonts w:ascii="宋体" w:hAnsi="宋体" w:cs="宋体"/>
          <w:b/>
          <w:bCs/>
          <w:color w:val="auto"/>
          <w:spacing w:val="-20"/>
          <w:kern w:val="44"/>
          <w:sz w:val="48"/>
          <w:szCs w:val="48"/>
          <w:highlight w:val="none"/>
        </w:rPr>
      </w:pPr>
    </w:p>
    <w:p w14:paraId="31FA3D69">
      <w:pPr>
        <w:adjustRightInd/>
        <w:jc w:val="center"/>
        <w:rPr>
          <w:rFonts w:ascii="宋体" w:hAnsi="宋体" w:cs="宋体"/>
          <w:b/>
          <w:bCs/>
          <w:color w:val="auto"/>
          <w:spacing w:val="-20"/>
          <w:kern w:val="44"/>
          <w:sz w:val="48"/>
          <w:szCs w:val="48"/>
          <w:highlight w:val="none"/>
        </w:rPr>
      </w:pPr>
    </w:p>
    <w:p w14:paraId="0E78D0CF">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62ECE04B">
      <w:pPr>
        <w:adjustRightInd/>
        <w:jc w:val="center"/>
        <w:rPr>
          <w:rFonts w:ascii="宋体" w:hAnsi="宋体" w:cs="宋体"/>
          <w:b/>
          <w:bCs/>
          <w:color w:val="auto"/>
          <w:spacing w:val="-20"/>
          <w:kern w:val="44"/>
          <w:sz w:val="36"/>
          <w:szCs w:val="36"/>
          <w:highlight w:val="none"/>
        </w:rPr>
      </w:pPr>
    </w:p>
    <w:p w14:paraId="1EE83366">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5FA5CA04">
      <w:pPr>
        <w:adjustRightInd/>
        <w:rPr>
          <w:rFonts w:ascii="宋体" w:hAnsi="宋体" w:cs="宋体"/>
          <w:b/>
          <w:bCs/>
          <w:color w:val="auto"/>
          <w:spacing w:val="-20"/>
          <w:kern w:val="44"/>
          <w:sz w:val="40"/>
          <w:szCs w:val="40"/>
          <w:highlight w:val="none"/>
        </w:rPr>
      </w:pPr>
    </w:p>
    <w:p w14:paraId="34300D01">
      <w:pPr>
        <w:adjustRightInd/>
        <w:rPr>
          <w:rFonts w:ascii="宋体" w:hAnsi="宋体" w:cs="宋体"/>
          <w:b/>
          <w:bCs/>
          <w:color w:val="auto"/>
          <w:spacing w:val="-20"/>
          <w:kern w:val="44"/>
          <w:sz w:val="40"/>
          <w:szCs w:val="40"/>
          <w:highlight w:val="none"/>
        </w:rPr>
      </w:pPr>
    </w:p>
    <w:p w14:paraId="1F05D037">
      <w:pPr>
        <w:adjustRightInd/>
        <w:rPr>
          <w:rFonts w:ascii="宋体" w:hAnsi="宋体" w:cs="宋体"/>
          <w:b/>
          <w:bCs/>
          <w:color w:val="auto"/>
          <w:spacing w:val="-20"/>
          <w:kern w:val="44"/>
          <w:sz w:val="40"/>
          <w:szCs w:val="40"/>
          <w:highlight w:val="none"/>
        </w:rPr>
      </w:pPr>
    </w:p>
    <w:p w14:paraId="6173F49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FA6659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311A7ABB">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2A15CDB">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5DB8ED2">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07292B4E">
      <w:pPr>
        <w:adjustRightInd/>
        <w:rPr>
          <w:color w:val="auto"/>
          <w:highlight w:val="none"/>
        </w:rPr>
      </w:pPr>
    </w:p>
    <w:p w14:paraId="71F04C82">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5"/>
      <w:bookmarkStart w:id="46" w:name="_Toc22209"/>
      <w:r>
        <w:rPr>
          <w:rFonts w:hint="eastAsia" w:ascii="黑体" w:hAnsi="黑体" w:eastAsia="黑体"/>
          <w:color w:val="auto"/>
          <w:sz w:val="28"/>
          <w:szCs w:val="28"/>
          <w:highlight w:val="none"/>
        </w:rPr>
        <w:t>第一节 政府采购合同协议书</w:t>
      </w:r>
      <w:bookmarkEnd w:id="46"/>
    </w:p>
    <w:p w14:paraId="19264070">
      <w:pPr>
        <w:pStyle w:val="83"/>
        <w:rPr>
          <w:color w:val="auto"/>
          <w:highlight w:val="none"/>
        </w:rPr>
      </w:pPr>
    </w:p>
    <w:p w14:paraId="769E9758">
      <w:pPr>
        <w:pStyle w:val="83"/>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0AC9CAD0">
      <w:pPr>
        <w:pStyle w:val="83"/>
        <w:ind w:firstLine="0"/>
        <w:rPr>
          <w:color w:val="auto"/>
          <w:highlight w:val="none"/>
        </w:rPr>
      </w:pPr>
      <w:r>
        <w:rPr>
          <w:rFonts w:hint="eastAsia"/>
          <w:color w:val="auto"/>
          <w:highlight w:val="none"/>
        </w:rPr>
        <w:t>乙方（全称）：</w:t>
      </w:r>
      <w:r>
        <w:rPr>
          <w:rFonts w:hint="eastAsia"/>
          <w:color w:val="auto"/>
          <w:highlight w:val="none"/>
          <w:u w:val="single"/>
        </w:rPr>
        <w:t xml:space="preserve">                       </w:t>
      </w:r>
      <w:r>
        <w:rPr>
          <w:rFonts w:hint="eastAsia"/>
          <w:color w:val="auto"/>
          <w:highlight w:val="none"/>
        </w:rPr>
        <w:t>（供应商）</w:t>
      </w:r>
    </w:p>
    <w:p w14:paraId="00F99F86">
      <w:pPr>
        <w:adjustRightInd/>
        <w:spacing w:line="400" w:lineRule="exact"/>
        <w:rPr>
          <w:color w:val="auto"/>
          <w:highlight w:val="none"/>
        </w:rPr>
      </w:pPr>
    </w:p>
    <w:p w14:paraId="49766E07">
      <w:pPr>
        <w:pStyle w:val="83"/>
        <w:ind w:firstLine="480" w:firstLineChars="200"/>
        <w:rPr>
          <w:color w:val="auto"/>
          <w:highlight w:val="none"/>
        </w:rPr>
      </w:pPr>
      <w:r>
        <w:rPr>
          <w:rFonts w:hint="eastAsia"/>
          <w:color w:val="auto"/>
          <w:highlight w:val="none"/>
        </w:rPr>
        <w:t>依据《中华人民共和国民法典》、《中华人民共和国政府采购法》等有关的法律法规，以及本采购项目的</w:t>
      </w:r>
      <w:r>
        <w:rPr>
          <w:rFonts w:hint="eastAsia"/>
          <w:color w:val="auto"/>
          <w:highlight w:val="none"/>
          <w:lang w:eastAsia="zh-CN"/>
        </w:rPr>
        <w:t>采购文件</w:t>
      </w:r>
      <w:r>
        <w:rPr>
          <w:rFonts w:hint="eastAsia"/>
          <w:color w:val="auto"/>
          <w:highlight w:val="none"/>
        </w:rPr>
        <w:t>等采购文件、乙方的《</w:t>
      </w:r>
      <w:r>
        <w:rPr>
          <w:rFonts w:hint="eastAsia"/>
          <w:color w:val="auto"/>
          <w:highlight w:val="none"/>
          <w:lang w:eastAsia="zh-CN"/>
        </w:rPr>
        <w:t>响应文件</w:t>
      </w:r>
      <w:r>
        <w:rPr>
          <w:rFonts w:hint="eastAsia"/>
          <w:color w:val="auto"/>
          <w:highlight w:val="none"/>
        </w:rPr>
        <w:t xml:space="preserve">》及《中标通知书》，甲乙双方同意签订本合同。具体情况及要求如下：     </w:t>
      </w:r>
    </w:p>
    <w:p w14:paraId="1E555D6A">
      <w:pPr>
        <w:pStyle w:val="83"/>
        <w:ind w:firstLine="0"/>
        <w:rPr>
          <w:b/>
          <w:color w:val="auto"/>
          <w:highlight w:val="none"/>
        </w:rPr>
      </w:pPr>
      <w:r>
        <w:rPr>
          <w:rFonts w:hint="eastAsia"/>
          <w:b/>
          <w:color w:val="auto"/>
          <w:highlight w:val="none"/>
        </w:rPr>
        <w:t>1.项目信息</w:t>
      </w:r>
    </w:p>
    <w:p w14:paraId="512B97AD">
      <w:pPr>
        <w:pStyle w:val="83"/>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028BF62F">
      <w:pPr>
        <w:pStyle w:val="83"/>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32194847">
      <w:pPr>
        <w:pStyle w:val="83"/>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284B6FFE">
      <w:pPr>
        <w:pStyle w:val="83"/>
        <w:ind w:firstLine="480" w:firstLineChars="200"/>
        <w:rPr>
          <w:color w:val="auto"/>
          <w:highlight w:val="none"/>
        </w:rPr>
      </w:pPr>
      <w:r>
        <w:rPr>
          <w:rFonts w:hint="eastAsia"/>
          <w:color w:val="auto"/>
          <w:highlight w:val="none"/>
        </w:rPr>
        <w:t>（3）项目内容：</w:t>
      </w:r>
    </w:p>
    <w:p w14:paraId="3FAF6F2D">
      <w:pPr>
        <w:pStyle w:val="83"/>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CDEABD1">
      <w:pPr>
        <w:pStyle w:val="83"/>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5F1859D2">
      <w:pPr>
        <w:pStyle w:val="83"/>
        <w:ind w:firstLine="480" w:firstLineChars="200"/>
        <w:rPr>
          <w:color w:val="auto"/>
          <w:highlight w:val="none"/>
          <w:u w:val="single"/>
        </w:rPr>
      </w:pPr>
      <w:r>
        <w:rPr>
          <w:rFonts w:hint="eastAsia"/>
          <w:color w:val="auto"/>
          <w:highlight w:val="none"/>
        </w:rPr>
        <w:t>采购标的的技术要求、商务要求具体见附件。</w:t>
      </w:r>
    </w:p>
    <w:p w14:paraId="1FFDF1E1">
      <w:pPr>
        <w:pStyle w:val="8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）政府采购组织形式：分散采购</w:t>
      </w:r>
    </w:p>
    <w:p w14:paraId="63AF9C5C">
      <w:pPr>
        <w:pStyle w:val="83"/>
        <w:ind w:firstLine="480" w:firstLineChars="200"/>
        <w:rPr>
          <w:rFonts w:hint="default" w:eastAsia="宋体" w:cs="宋体"/>
          <w:color w:val="auto"/>
          <w:highlight w:val="none"/>
          <w:u w:val="single"/>
          <w:lang w:val="en-US" w:eastAsia="zh-CN"/>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hint="eastAsia" w:cs="宋体"/>
          <w:color w:val="auto"/>
          <w:highlight w:val="none"/>
          <w:lang w:val="en-US" w:eastAsia="zh-CN"/>
        </w:rPr>
        <w:t>竞争性谈判</w:t>
      </w:r>
    </w:p>
    <w:p w14:paraId="5E7D16A8">
      <w:pPr>
        <w:pStyle w:val="83"/>
        <w:ind w:firstLine="480" w:firstLineChars="200"/>
        <w:rPr>
          <w:color w:val="auto"/>
          <w:highlight w:val="none"/>
        </w:rPr>
      </w:pPr>
      <w:r>
        <w:rPr>
          <w:rFonts w:hint="eastAsia" w:cs="宋体"/>
          <w:color w:val="auto"/>
          <w:highlight w:val="none"/>
        </w:rPr>
        <w:t>（</w:t>
      </w:r>
      <w:r>
        <w:rPr>
          <w:rFonts w:hint="eastAsia" w:cs="宋体"/>
          <w:color w:val="auto"/>
          <w:highlight w:val="none"/>
          <w:lang w:val="en"/>
        </w:rPr>
        <w:t>6</w:t>
      </w:r>
      <w:r>
        <w:rPr>
          <w:rFonts w:hint="eastAsia" w:cs="宋体"/>
          <w:color w:val="auto"/>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00A8"/>
      </w:r>
      <w:r>
        <w:rPr>
          <w:rFonts w:hint="eastAsia"/>
          <w:color w:val="auto"/>
          <w:highlight w:val="none"/>
        </w:rPr>
        <w:t>否</w:t>
      </w:r>
    </w:p>
    <w:p w14:paraId="1C0BFC40">
      <w:pPr>
        <w:pStyle w:val="83"/>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34181AC3">
      <w:pPr>
        <w:pStyle w:val="83"/>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323EB30">
      <w:pPr>
        <w:pStyle w:val="83"/>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90EE6D4">
      <w:pPr>
        <w:pStyle w:val="83"/>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F66A12E">
      <w:pPr>
        <w:pStyle w:val="83"/>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00FE"/>
      </w:r>
      <w:r>
        <w:rPr>
          <w:rFonts w:hint="eastAsia"/>
          <w:iCs/>
          <w:color w:val="auto"/>
          <w:highlight w:val="none"/>
        </w:rPr>
        <w:t>否</w:t>
      </w:r>
    </w:p>
    <w:p w14:paraId="11C54D35">
      <w:pPr>
        <w:pStyle w:val="83"/>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35F1306F">
      <w:pPr>
        <w:pStyle w:val="83"/>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7A8B27BF">
      <w:pPr>
        <w:pStyle w:val="83"/>
        <w:ind w:firstLine="480" w:firstLineChars="200"/>
        <w:rPr>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r>
        <w:rPr>
          <w:color w:val="auto"/>
          <w:highlight w:val="none"/>
        </w:rPr>
        <w:sym w:font="Wingdings" w:char="00FE"/>
      </w:r>
      <w:r>
        <w:rPr>
          <w:rFonts w:hint="eastAsia"/>
          <w:color w:val="auto"/>
          <w:highlight w:val="none"/>
        </w:rPr>
        <w:t>否</w:t>
      </w:r>
    </w:p>
    <w:p w14:paraId="1C0E0863">
      <w:pPr>
        <w:pStyle w:val="83"/>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r>
        <w:rPr>
          <w:color w:val="auto"/>
          <w:highlight w:val="none"/>
        </w:rPr>
        <w:sym w:font="Wingdings" w:char="00FE"/>
      </w:r>
      <w:r>
        <w:rPr>
          <w:rFonts w:hint="eastAsia"/>
          <w:color w:val="auto"/>
          <w:highlight w:val="none"/>
        </w:rPr>
        <w:t>否</w:t>
      </w:r>
    </w:p>
    <w:p w14:paraId="6EE663BA">
      <w:pPr>
        <w:pStyle w:val="83"/>
        <w:ind w:firstLine="1200" w:firstLineChars="500"/>
        <w:rPr>
          <w:color w:val="auto"/>
          <w:highlight w:val="none"/>
        </w:rPr>
      </w:pPr>
      <w:r>
        <w:rPr>
          <w:rFonts w:hint="eastAsia"/>
          <w:color w:val="auto"/>
          <w:highlight w:val="none"/>
          <w:lang w:val="en-US" w:eastAsia="zh-CN"/>
        </w:rPr>
        <w:t>是</w:t>
      </w:r>
      <w:r>
        <w:rPr>
          <w:rFonts w:hint="eastAsia"/>
          <w:color w:val="auto"/>
          <w:highlight w:val="none"/>
        </w:rPr>
        <w:t>否涉及环境标志产品：</w:t>
      </w:r>
      <w:r>
        <w:rPr>
          <w:color w:val="auto"/>
          <w:highlight w:val="none"/>
        </w:rPr>
        <w:sym w:font="Wingdings" w:char="00FE"/>
      </w:r>
      <w:r>
        <w:rPr>
          <w:rFonts w:hint="eastAsia"/>
          <w:color w:val="auto"/>
          <w:highlight w:val="none"/>
        </w:rPr>
        <w:t>否</w:t>
      </w:r>
    </w:p>
    <w:p w14:paraId="2F356606">
      <w:pPr>
        <w:pStyle w:val="83"/>
        <w:ind w:firstLine="1200" w:firstLineChars="500"/>
        <w:rPr>
          <w:color w:val="auto"/>
          <w:highlight w:val="none"/>
        </w:rPr>
      </w:pPr>
      <w:r>
        <w:rPr>
          <w:rFonts w:hint="eastAsia"/>
          <w:color w:val="auto"/>
          <w:highlight w:val="none"/>
          <w:lang w:val="en-US" w:eastAsia="zh-CN"/>
        </w:rPr>
        <w:t>是</w:t>
      </w:r>
      <w:r>
        <w:rPr>
          <w:rFonts w:hint="eastAsia"/>
          <w:color w:val="auto"/>
          <w:highlight w:val="none"/>
        </w:rPr>
        <w:t xml:space="preserve">否涉及绿色产品： </w:t>
      </w:r>
      <w:r>
        <w:rPr>
          <w:color w:val="auto"/>
          <w:highlight w:val="none"/>
        </w:rPr>
        <w:sym w:font="Wingdings" w:char="00FE"/>
      </w:r>
      <w:r>
        <w:rPr>
          <w:rFonts w:hint="eastAsia"/>
          <w:color w:val="auto"/>
          <w:highlight w:val="none"/>
        </w:rPr>
        <w:t>否</w:t>
      </w:r>
    </w:p>
    <w:p w14:paraId="7A927CDA">
      <w:pPr>
        <w:pStyle w:val="83"/>
        <w:numPr>
          <w:ilvl w:val="0"/>
          <w:numId w:val="2"/>
        </w:numPr>
        <w:ind w:left="0" w:leftChars="0" w:firstLine="480" w:firstLineChars="200"/>
        <w:rPr>
          <w:color w:val="auto"/>
          <w:highlight w:val="none"/>
        </w:rPr>
      </w:pPr>
      <w:r>
        <w:rPr>
          <w:rFonts w:hint="eastAsia"/>
          <w:color w:val="auto"/>
          <w:highlight w:val="none"/>
        </w:rPr>
        <w:t>涉及商品包装和快递包装的，是否参考《商品包装政府采购需求标准（试行）》、《快递包装政府采购需求标准（试行）》明确产品及相关快递服务的具体包装要求：</w:t>
      </w:r>
      <w:r>
        <w:rPr>
          <w:color w:val="auto"/>
          <w:highlight w:val="none"/>
        </w:rPr>
        <w:sym w:font="Wingdings" w:char="00FE"/>
      </w:r>
      <w:r>
        <w:rPr>
          <w:rFonts w:hint="eastAsia"/>
          <w:color w:val="auto"/>
          <w:highlight w:val="none"/>
        </w:rPr>
        <w:t>不涉及</w:t>
      </w:r>
    </w:p>
    <w:p w14:paraId="0DB9B8D9">
      <w:pPr>
        <w:pStyle w:val="83"/>
        <w:ind w:firstLineChars="200"/>
        <w:rPr>
          <w:b/>
          <w:color w:val="auto"/>
          <w:highlight w:val="none"/>
        </w:rPr>
      </w:pPr>
      <w:r>
        <w:rPr>
          <w:rFonts w:hint="eastAsia"/>
          <w:b/>
          <w:color w:val="auto"/>
          <w:highlight w:val="none"/>
        </w:rPr>
        <w:t>2.合同金额</w:t>
      </w:r>
    </w:p>
    <w:p w14:paraId="5D4E3CC4">
      <w:pPr>
        <w:pStyle w:val="83"/>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2B9EBB94">
      <w:pPr>
        <w:pStyle w:val="83"/>
        <w:ind w:firstLine="480" w:firstLineChars="200"/>
        <w:rPr>
          <w:color w:val="auto"/>
          <w:highlight w:val="none"/>
        </w:rPr>
      </w:pPr>
      <w:r>
        <w:rPr>
          <w:rFonts w:hint="eastAsia"/>
          <w:color w:val="auto"/>
          <w:highlight w:val="none"/>
        </w:rPr>
        <w:t xml:space="preserve">             大写：</w:t>
      </w:r>
      <w:r>
        <w:rPr>
          <w:rFonts w:hint="eastAsia"/>
          <w:color w:val="auto"/>
          <w:highlight w:val="none"/>
          <w:u w:val="single"/>
        </w:rPr>
        <w:t xml:space="preserve">                           </w:t>
      </w:r>
    </w:p>
    <w:p w14:paraId="09BA6A7F">
      <w:pPr>
        <w:pStyle w:val="83"/>
        <w:ind w:firstLine="480" w:firstLineChars="200"/>
        <w:rPr>
          <w:color w:val="auto"/>
          <w:highlight w:val="none"/>
        </w:rPr>
      </w:pPr>
      <w:r>
        <w:rPr>
          <w:rFonts w:hint="eastAsia"/>
          <w:color w:val="auto"/>
          <w:highlight w:val="none"/>
        </w:rPr>
        <w:t>（2）合同定价方式（采用组合定价方式的，可以勾选多项）：</w:t>
      </w:r>
    </w:p>
    <w:p w14:paraId="21747938">
      <w:pPr>
        <w:pStyle w:val="83"/>
        <w:ind w:firstLine="480" w:firstLineChars="200"/>
        <w:rPr>
          <w:color w:val="auto"/>
          <w:highlight w:val="none"/>
        </w:rPr>
      </w:pPr>
      <w:r>
        <w:rPr>
          <w:iCs/>
          <w:color w:val="auto"/>
          <w:highlight w:val="none"/>
        </w:rPr>
        <w:sym w:font="Wingdings" w:char="00FE"/>
      </w:r>
      <w:r>
        <w:rPr>
          <w:rFonts w:hint="eastAsia"/>
          <w:iCs/>
          <w:color w:val="auto"/>
          <w:highlight w:val="none"/>
        </w:rPr>
        <w:t xml:space="preserve">固定总价 </w:t>
      </w:r>
      <w:r>
        <w:rPr>
          <w:iCs/>
          <w:color w:val="auto"/>
          <w:highlight w:val="none"/>
        </w:rPr>
        <w:sym w:font="Wingdings" w:char="00A8"/>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0A6CCF95">
      <w:pPr>
        <w:pStyle w:val="83"/>
        <w:ind w:firstLine="480" w:firstLineChars="200"/>
        <w:rPr>
          <w:color w:val="auto"/>
          <w:highlight w:val="none"/>
        </w:rPr>
      </w:pPr>
      <w:r>
        <w:rPr>
          <w:rFonts w:hint="eastAsia"/>
          <w:color w:val="auto"/>
          <w:highlight w:val="none"/>
        </w:rPr>
        <w:t>（3）付款方式（按项目实际勾选填写）：</w:t>
      </w:r>
    </w:p>
    <w:p w14:paraId="41ACF562">
      <w:pPr>
        <w:pStyle w:val="83"/>
        <w:ind w:firstLine="480" w:firstLineChars="200"/>
        <w:rPr>
          <w:color w:val="auto"/>
          <w:highlight w:val="none"/>
          <w:u w:val="single"/>
        </w:rPr>
      </w:pPr>
      <w:r>
        <w:rPr>
          <w:color w:val="auto"/>
          <w:highlight w:val="none"/>
        </w:rPr>
        <w:sym w:font="Wingdings" w:char="00A8"/>
      </w:r>
      <w:r>
        <w:rPr>
          <w:rFonts w:hint="eastAsia"/>
          <w:color w:val="auto"/>
          <w:highlight w:val="none"/>
        </w:rPr>
        <w:t>全额付款：</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p>
    <w:p w14:paraId="1C943DEC">
      <w:pPr>
        <w:pStyle w:val="83"/>
        <w:ind w:firstLineChars="200"/>
        <w:rPr>
          <w:rFonts w:hint="default"/>
          <w:color w:val="auto"/>
          <w:highlight w:val="none"/>
          <w:u w:val="single"/>
          <w:lang w:val="en-US" w:eastAsia="zh-CN"/>
        </w:rPr>
      </w:pPr>
      <w:r>
        <w:rPr>
          <w:color w:val="auto"/>
          <w:highlight w:val="none"/>
        </w:rPr>
        <w:sym w:font="Wingdings" w:char="00FE"/>
      </w:r>
      <w:r>
        <w:rPr>
          <w:rFonts w:hint="eastAsia"/>
          <w:color w:val="auto"/>
          <w:highlight w:val="none"/>
        </w:rPr>
        <w:t>分期付款：</w:t>
      </w:r>
      <w:r>
        <w:rPr>
          <w:rFonts w:hint="eastAsia"/>
          <w:color w:val="auto"/>
          <w:highlight w:val="none"/>
          <w:u w:val="single"/>
        </w:rPr>
        <w:t xml:space="preserve"> </w:t>
      </w:r>
      <w:r>
        <w:rPr>
          <w:rFonts w:hint="eastAsia"/>
          <w:color w:val="auto"/>
          <w:highlight w:val="none"/>
          <w:u w:val="single"/>
          <w:lang w:val="en-US" w:eastAsia="zh-CN"/>
        </w:rPr>
        <w:t>合同生效后，支付合同价款的30%作为预付款，设备</w:t>
      </w:r>
      <w:r>
        <w:rPr>
          <w:rFonts w:hint="eastAsia"/>
          <w:color w:val="auto"/>
          <w:highlight w:val="none"/>
          <w:u w:val="single"/>
          <w:lang w:val="en-US"/>
        </w:rPr>
        <w:t>验收合格后，</w:t>
      </w:r>
      <w:r>
        <w:rPr>
          <w:rFonts w:hint="eastAsia"/>
          <w:color w:val="auto"/>
          <w:highlight w:val="none"/>
          <w:u w:val="single"/>
          <w:lang w:val="en-US" w:eastAsia="zh-CN"/>
        </w:rPr>
        <w:t>甲方</w:t>
      </w:r>
      <w:r>
        <w:rPr>
          <w:rFonts w:hint="eastAsia"/>
          <w:color w:val="auto"/>
          <w:highlight w:val="none"/>
          <w:u w:val="single"/>
          <w:lang w:val="en-US"/>
        </w:rPr>
        <w:t>向财政部门申请支付，待相应财政资金拨付到位，付清合同</w:t>
      </w:r>
      <w:r>
        <w:rPr>
          <w:rFonts w:hint="eastAsia"/>
          <w:color w:val="auto"/>
          <w:highlight w:val="none"/>
          <w:u w:val="single"/>
          <w:lang w:val="en-US" w:eastAsia="zh-CN"/>
        </w:rPr>
        <w:t>余</w:t>
      </w:r>
      <w:r>
        <w:rPr>
          <w:rFonts w:hint="eastAsia"/>
          <w:color w:val="auto"/>
          <w:highlight w:val="none"/>
          <w:u w:val="single"/>
          <w:lang w:val="en-US"/>
        </w:rPr>
        <w:t>款。</w:t>
      </w:r>
      <w:r>
        <w:rPr>
          <w:rFonts w:hint="eastAsia"/>
          <w:color w:val="auto"/>
          <w:highlight w:val="none"/>
          <w:u w:val="single"/>
          <w:lang w:val="en-US" w:eastAsia="zh-CN"/>
        </w:rPr>
        <w:t xml:space="preserve">乙方需提供等额发票。 </w:t>
      </w:r>
    </w:p>
    <w:p w14:paraId="4E15FD07">
      <w:pPr>
        <w:pStyle w:val="83"/>
        <w:ind w:firstLineChars="200"/>
        <w:rPr>
          <w:b/>
          <w:color w:val="auto"/>
          <w:highlight w:val="none"/>
          <w:u w:val="single"/>
        </w:rPr>
      </w:pPr>
      <w:r>
        <w:rPr>
          <w:rFonts w:hint="eastAsia"/>
          <w:b/>
          <w:color w:val="auto"/>
          <w:highlight w:val="none"/>
        </w:rPr>
        <w:t>3.合同履行</w:t>
      </w:r>
    </w:p>
    <w:p w14:paraId="213AE73C">
      <w:pPr>
        <w:pStyle w:val="83"/>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7B53855F">
      <w:pPr>
        <w:pStyle w:val="83"/>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573D0DC3">
      <w:pPr>
        <w:pStyle w:val="83"/>
        <w:ind w:firstLine="480" w:firstLineChars="200"/>
        <w:rPr>
          <w:rFonts w:cs="宋体"/>
          <w:color w:val="auto"/>
          <w:highlight w:val="none"/>
          <w:u w:val="singl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00FE"/>
      </w:r>
      <w:r>
        <w:rPr>
          <w:rFonts w:hint="eastAsia" w:cs="宋体"/>
          <w:color w:val="auto"/>
          <w:highlight w:val="none"/>
        </w:rPr>
        <w:t>否</w:t>
      </w:r>
    </w:p>
    <w:p w14:paraId="32016E69">
      <w:pPr>
        <w:pStyle w:val="83"/>
        <w:ind w:firstLineChars="200"/>
        <w:rPr>
          <w:b/>
          <w:color w:val="auto"/>
          <w:highlight w:val="none"/>
        </w:rPr>
      </w:pPr>
      <w:r>
        <w:rPr>
          <w:rFonts w:hint="eastAsia"/>
          <w:b/>
          <w:color w:val="auto"/>
          <w:highlight w:val="none"/>
        </w:rPr>
        <w:t>4.合同验收</w:t>
      </w:r>
    </w:p>
    <w:p w14:paraId="4DCFF5E0">
      <w:pPr>
        <w:pStyle w:val="83"/>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00FE"/>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55B61F11">
      <w:pPr>
        <w:pStyle w:val="83"/>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r>
        <w:rPr>
          <w:rFonts w:hint="eastAsia"/>
          <w:bCs/>
          <w:color w:val="auto"/>
          <w:highlight w:val="none"/>
          <w:u w:val="single"/>
          <w:lang w:val="en-US" w:eastAsia="zh-CN"/>
        </w:rPr>
        <w:t>甲、乙双方</w:t>
      </w:r>
      <w:r>
        <w:rPr>
          <w:rFonts w:hint="eastAsia"/>
          <w:bCs/>
          <w:color w:val="auto"/>
          <w:highlight w:val="none"/>
          <w:u w:val="single"/>
        </w:rPr>
        <w:t xml:space="preserve">  </w:t>
      </w:r>
    </w:p>
    <w:p w14:paraId="3023FA5D">
      <w:pPr>
        <w:pStyle w:val="83"/>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00A8"/>
      </w:r>
      <w:r>
        <w:rPr>
          <w:rFonts w:hint="eastAsia"/>
          <w:bCs/>
          <w:color w:val="auto"/>
          <w:highlight w:val="none"/>
        </w:rPr>
        <w:t>否</w:t>
      </w:r>
    </w:p>
    <w:p w14:paraId="0A7E58AE">
      <w:pPr>
        <w:pStyle w:val="83"/>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0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EA84F78">
      <w:pPr>
        <w:pStyle w:val="83"/>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0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5CBA1268">
      <w:pPr>
        <w:pStyle w:val="83"/>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71969F2B">
      <w:pPr>
        <w:pStyle w:val="83"/>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0DB467B">
      <w:pPr>
        <w:pStyle w:val="83"/>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30285B05">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D4A2E5A">
      <w:pPr>
        <w:pStyle w:val="83"/>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79922FF8">
      <w:pPr>
        <w:pStyle w:val="83"/>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lang w:val="en-US" w:eastAsia="zh-CN"/>
        </w:rPr>
        <w:t>乙方</w:t>
      </w:r>
      <w:r>
        <w:rPr>
          <w:rFonts w:hint="eastAsia"/>
          <w:bCs/>
          <w:color w:val="auto"/>
          <w:highlight w:val="none"/>
          <w:u w:val="single"/>
        </w:rPr>
        <w:t>提出验收申请之日起</w:t>
      </w:r>
      <w:r>
        <w:rPr>
          <w:rFonts w:hint="eastAsia"/>
          <w:bCs/>
          <w:color w:val="auto"/>
          <w:highlight w:val="none"/>
          <w:u w:val="single"/>
          <w:lang w:val="en-US" w:eastAsia="zh-CN"/>
        </w:rPr>
        <w:t>7</w:t>
      </w:r>
      <w:r>
        <w:rPr>
          <w:rFonts w:hint="eastAsia"/>
          <w:bCs/>
          <w:color w:val="auto"/>
          <w:highlight w:val="none"/>
          <w:u w:val="single"/>
        </w:rPr>
        <w:t>日内组织验收</w:t>
      </w:r>
      <w:r>
        <w:rPr>
          <w:rFonts w:hint="eastAsia"/>
          <w:bCs/>
          <w:color w:val="auto"/>
          <w:highlight w:val="none"/>
          <w:u w:val="single"/>
          <w:lang w:eastAsia="zh-CN"/>
        </w:rPr>
        <w:t>。</w:t>
      </w:r>
      <w:r>
        <w:rPr>
          <w:rFonts w:hint="eastAsia"/>
          <w:bCs/>
          <w:color w:val="auto"/>
          <w:highlight w:val="none"/>
          <w:u w:val="single"/>
        </w:rPr>
        <w:t xml:space="preserve"> </w:t>
      </w:r>
    </w:p>
    <w:p w14:paraId="6DDA35DB">
      <w:pPr>
        <w:pStyle w:val="83"/>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67155D5D">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09323133">
      <w:pPr>
        <w:pStyle w:val="83"/>
        <w:ind w:firstLine="480" w:firstLineChars="200"/>
        <w:rPr>
          <w:rFonts w:hint="eastAsia"/>
          <w:bCs/>
          <w:color w:val="auto"/>
          <w:highlight w:val="none"/>
          <w:u w:val="single"/>
        </w:rPr>
      </w:pPr>
      <w:r>
        <w:rPr>
          <w:rFonts w:hint="eastAsia"/>
          <w:bCs/>
          <w:color w:val="auto"/>
          <w:highlight w:val="none"/>
        </w:rPr>
        <w:t>（4）履约验收程序：</w:t>
      </w:r>
      <w:r>
        <w:rPr>
          <w:rFonts w:hint="eastAsia"/>
          <w:bCs/>
          <w:color w:val="auto"/>
          <w:highlight w:val="none"/>
          <w:u w:val="single"/>
        </w:rPr>
        <w:t xml:space="preserve"> </w:t>
      </w:r>
      <w:r>
        <w:rPr>
          <w:rFonts w:hint="eastAsia"/>
          <w:bCs/>
          <w:color w:val="auto"/>
          <w:highlight w:val="none"/>
          <w:u w:val="single"/>
          <w:lang w:val="en-US" w:eastAsia="zh-CN"/>
        </w:rPr>
        <w:t>①</w:t>
      </w:r>
      <w:r>
        <w:rPr>
          <w:rFonts w:hint="eastAsia"/>
          <w:bCs/>
          <w:color w:val="auto"/>
          <w:highlight w:val="none"/>
          <w:u w:val="single"/>
        </w:rPr>
        <w:t>验收启动：</w:t>
      </w:r>
      <w:r>
        <w:rPr>
          <w:rFonts w:hint="eastAsia"/>
          <w:bCs/>
          <w:color w:val="auto"/>
          <w:highlight w:val="none"/>
          <w:u w:val="single"/>
          <w:lang w:val="en-US" w:eastAsia="zh-CN"/>
        </w:rPr>
        <w:t>乙方</w:t>
      </w:r>
      <w:r>
        <w:rPr>
          <w:rFonts w:hint="eastAsia"/>
          <w:bCs/>
          <w:color w:val="auto"/>
          <w:highlight w:val="none"/>
          <w:u w:val="single"/>
        </w:rPr>
        <w:t>按本合同约定完成全部履约义务后，应向</w:t>
      </w:r>
      <w:r>
        <w:rPr>
          <w:rFonts w:hint="eastAsia"/>
          <w:bCs/>
          <w:color w:val="auto"/>
          <w:highlight w:val="none"/>
          <w:u w:val="single"/>
          <w:lang w:val="en-US" w:eastAsia="zh-CN"/>
        </w:rPr>
        <w:t>甲方</w:t>
      </w:r>
      <w:r>
        <w:rPr>
          <w:rFonts w:hint="eastAsia"/>
          <w:bCs/>
          <w:color w:val="auto"/>
          <w:highlight w:val="none"/>
          <w:u w:val="single"/>
        </w:rPr>
        <w:t>提交书面验收申请，并附履约完成证明、技术资料、合格证明及验收所需的其他相关材料，确保材料真实、完整、规范，符合本合同及采购文件相关要求。</w:t>
      </w:r>
    </w:p>
    <w:p w14:paraId="1BD1540B">
      <w:pPr>
        <w:pStyle w:val="83"/>
        <w:ind w:firstLine="480" w:firstLineChars="200"/>
        <w:rPr>
          <w:rFonts w:hint="eastAsia"/>
          <w:bCs/>
          <w:color w:val="auto"/>
          <w:highlight w:val="none"/>
          <w:u w:val="single"/>
        </w:rPr>
      </w:pPr>
      <w:r>
        <w:rPr>
          <w:rFonts w:hint="eastAsia"/>
          <w:bCs/>
          <w:color w:val="auto"/>
          <w:highlight w:val="none"/>
          <w:u w:val="single"/>
          <w:lang w:val="en-US" w:eastAsia="zh-CN"/>
        </w:rPr>
        <w:t>②</w:t>
      </w:r>
      <w:r>
        <w:rPr>
          <w:rFonts w:hint="eastAsia"/>
          <w:bCs/>
          <w:color w:val="auto"/>
          <w:highlight w:val="none"/>
          <w:u w:val="single"/>
        </w:rPr>
        <w:t>验收准备：</w:t>
      </w:r>
      <w:r>
        <w:rPr>
          <w:rFonts w:hint="eastAsia"/>
          <w:bCs/>
          <w:color w:val="auto"/>
          <w:highlight w:val="none"/>
          <w:u w:val="single"/>
          <w:lang w:val="en-US" w:eastAsia="zh-CN"/>
        </w:rPr>
        <w:t>甲方</w:t>
      </w:r>
      <w:r>
        <w:rPr>
          <w:rFonts w:hint="eastAsia"/>
          <w:bCs/>
          <w:color w:val="auto"/>
          <w:highlight w:val="none"/>
          <w:u w:val="single"/>
        </w:rPr>
        <w:t>收到验收申请后，应在</w:t>
      </w:r>
      <w:r>
        <w:rPr>
          <w:rFonts w:hint="eastAsia"/>
          <w:bCs/>
          <w:color w:val="auto"/>
          <w:highlight w:val="none"/>
          <w:u w:val="single"/>
          <w:lang w:val="en-US" w:eastAsia="zh-CN"/>
        </w:rPr>
        <w:t>7</w:t>
      </w:r>
      <w:r>
        <w:rPr>
          <w:rFonts w:hint="eastAsia"/>
          <w:bCs/>
          <w:color w:val="auto"/>
          <w:highlight w:val="none"/>
          <w:u w:val="single"/>
        </w:rPr>
        <w:t>日内对申请材料进行审核，材料齐全且符合要求的，启动验收程序；材料不齐全或不符合要求的，应一次性书面告知</w:t>
      </w:r>
      <w:r>
        <w:rPr>
          <w:rFonts w:hint="eastAsia"/>
          <w:bCs/>
          <w:color w:val="auto"/>
          <w:highlight w:val="none"/>
          <w:u w:val="single"/>
          <w:lang w:val="en-US" w:eastAsia="zh-CN"/>
        </w:rPr>
        <w:t>乙方</w:t>
      </w:r>
      <w:r>
        <w:rPr>
          <w:rFonts w:hint="eastAsia"/>
          <w:bCs/>
          <w:color w:val="auto"/>
          <w:highlight w:val="none"/>
          <w:u w:val="single"/>
        </w:rPr>
        <w:t>需补充的材料，</w:t>
      </w:r>
      <w:r>
        <w:rPr>
          <w:rFonts w:hint="eastAsia"/>
          <w:bCs/>
          <w:color w:val="auto"/>
          <w:highlight w:val="none"/>
          <w:u w:val="single"/>
          <w:lang w:val="en-US" w:eastAsia="zh-CN"/>
        </w:rPr>
        <w:t>乙方</w:t>
      </w:r>
      <w:r>
        <w:rPr>
          <w:rFonts w:hint="eastAsia"/>
          <w:bCs/>
          <w:color w:val="auto"/>
          <w:highlight w:val="none"/>
          <w:u w:val="single"/>
        </w:rPr>
        <w:t>应在收到告知后3个工作日内补齐，逾期未补齐的，视为验收申请无效，</w:t>
      </w:r>
      <w:r>
        <w:rPr>
          <w:rFonts w:hint="eastAsia"/>
          <w:bCs/>
          <w:color w:val="auto"/>
          <w:highlight w:val="none"/>
          <w:u w:val="single"/>
          <w:lang w:val="en-US" w:eastAsia="zh-CN"/>
        </w:rPr>
        <w:t>甲方</w:t>
      </w:r>
      <w:r>
        <w:rPr>
          <w:rFonts w:hint="eastAsia"/>
          <w:bCs/>
          <w:color w:val="auto"/>
          <w:highlight w:val="none"/>
          <w:u w:val="single"/>
        </w:rPr>
        <w:t>可顺延验收时间。</w:t>
      </w:r>
    </w:p>
    <w:p w14:paraId="4B3EE7B8">
      <w:pPr>
        <w:pStyle w:val="83"/>
        <w:ind w:firstLine="480" w:firstLineChars="200"/>
        <w:rPr>
          <w:rFonts w:hint="eastAsia"/>
          <w:bCs/>
          <w:color w:val="auto"/>
          <w:highlight w:val="none"/>
          <w:u w:val="single"/>
        </w:rPr>
      </w:pPr>
      <w:r>
        <w:rPr>
          <w:rFonts w:hint="eastAsia"/>
          <w:bCs/>
          <w:color w:val="auto"/>
          <w:highlight w:val="none"/>
          <w:u w:val="single"/>
          <w:lang w:val="en-US" w:eastAsia="zh-CN"/>
        </w:rPr>
        <w:t>③</w:t>
      </w:r>
      <w:r>
        <w:rPr>
          <w:rFonts w:hint="eastAsia"/>
          <w:bCs/>
          <w:color w:val="auto"/>
          <w:highlight w:val="none"/>
          <w:u w:val="single"/>
        </w:rPr>
        <w:t>验收实施：验收小组按照本合同约定、采购文件、</w:t>
      </w:r>
      <w:r>
        <w:rPr>
          <w:rFonts w:hint="eastAsia"/>
          <w:bCs/>
          <w:color w:val="auto"/>
          <w:highlight w:val="none"/>
          <w:u w:val="single"/>
          <w:lang w:val="en-US" w:eastAsia="zh-CN"/>
        </w:rPr>
        <w:t>乙方</w:t>
      </w:r>
      <w:r>
        <w:rPr>
          <w:rFonts w:hint="eastAsia"/>
          <w:bCs/>
          <w:color w:val="auto"/>
          <w:highlight w:val="none"/>
          <w:u w:val="single"/>
        </w:rPr>
        <w:t>投标（响应）文件及国家、行业相关标准，</w:t>
      </w:r>
      <w:r>
        <w:rPr>
          <w:rFonts w:hint="eastAsia"/>
          <w:bCs/>
          <w:color w:val="auto"/>
          <w:highlight w:val="none"/>
          <w:u w:val="single"/>
          <w:lang w:val="en-US" w:eastAsia="zh-CN"/>
        </w:rPr>
        <w:t>进行现场验收。通过</w:t>
      </w:r>
      <w:r>
        <w:rPr>
          <w:rFonts w:hint="eastAsia"/>
          <w:bCs/>
          <w:color w:val="auto"/>
          <w:highlight w:val="none"/>
          <w:u w:val="single"/>
        </w:rPr>
        <w:t>现场核查、技术检测、资料审核等方式，对</w:t>
      </w:r>
      <w:r>
        <w:rPr>
          <w:rFonts w:hint="eastAsia"/>
          <w:bCs/>
          <w:color w:val="auto"/>
          <w:highlight w:val="none"/>
          <w:u w:val="single"/>
          <w:lang w:val="en-US" w:eastAsia="zh-CN"/>
        </w:rPr>
        <w:t>乙方</w:t>
      </w:r>
      <w:r>
        <w:rPr>
          <w:rFonts w:hint="eastAsia"/>
          <w:bCs/>
          <w:color w:val="auto"/>
          <w:highlight w:val="none"/>
          <w:u w:val="single"/>
        </w:rPr>
        <w:t>履约的数量、质量、技术参数、服务标准、完成时限等每一项技术和商务要求进行全面核查确认，确保验收内容覆盖合同全部履约义务。</w:t>
      </w:r>
    </w:p>
    <w:p w14:paraId="4FE2D470">
      <w:pPr>
        <w:pStyle w:val="83"/>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按照本合同约定、采购文件、</w:t>
      </w:r>
      <w:r>
        <w:rPr>
          <w:rFonts w:hint="eastAsia"/>
          <w:bCs/>
          <w:color w:val="auto"/>
          <w:highlight w:val="none"/>
          <w:u w:val="single"/>
          <w:lang w:val="en-US" w:eastAsia="zh-CN"/>
        </w:rPr>
        <w:t>乙方</w:t>
      </w:r>
      <w:r>
        <w:rPr>
          <w:rFonts w:hint="eastAsia"/>
          <w:bCs/>
          <w:color w:val="auto"/>
          <w:highlight w:val="none"/>
          <w:u w:val="single"/>
        </w:rPr>
        <w:t>投标（响应）文件及国家、行业相关标准，</w:t>
      </w:r>
      <w:r>
        <w:rPr>
          <w:rFonts w:hint="eastAsia"/>
          <w:bCs/>
          <w:color w:val="auto"/>
          <w:highlight w:val="none"/>
          <w:u w:val="single"/>
          <w:lang w:val="en-US" w:eastAsia="zh-CN"/>
        </w:rPr>
        <w:t>进行现场验收。通过</w:t>
      </w:r>
      <w:r>
        <w:rPr>
          <w:rFonts w:hint="eastAsia"/>
          <w:bCs/>
          <w:color w:val="auto"/>
          <w:highlight w:val="none"/>
          <w:u w:val="single"/>
        </w:rPr>
        <w:t>现场核查、技术检测、资料审核等方式，对</w:t>
      </w:r>
      <w:r>
        <w:rPr>
          <w:rFonts w:hint="eastAsia"/>
          <w:bCs/>
          <w:color w:val="auto"/>
          <w:highlight w:val="none"/>
          <w:u w:val="single"/>
          <w:lang w:val="en-US" w:eastAsia="zh-CN"/>
        </w:rPr>
        <w:t>乙方</w:t>
      </w:r>
      <w:r>
        <w:rPr>
          <w:rFonts w:hint="eastAsia"/>
          <w:bCs/>
          <w:color w:val="auto"/>
          <w:highlight w:val="none"/>
          <w:u w:val="single"/>
        </w:rPr>
        <w:t>履约的数量、质量、技术参数、服务标准、完成时限等每一项技术和商务要求进行全面核查</w:t>
      </w:r>
      <w:r>
        <w:rPr>
          <w:rFonts w:hint="eastAsia"/>
          <w:bCs/>
          <w:color w:val="auto"/>
          <w:highlight w:val="none"/>
          <w:u w:val="single"/>
          <w:lang w:eastAsia="zh-CN"/>
        </w:rPr>
        <w:t>。</w:t>
      </w:r>
    </w:p>
    <w:p w14:paraId="79C22ECC">
      <w:pPr>
        <w:pStyle w:val="83"/>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r>
        <w:rPr>
          <w:rFonts w:hint="eastAsia"/>
          <w:bCs/>
          <w:color w:val="auto"/>
          <w:highlight w:val="none"/>
          <w:u w:val="single"/>
          <w:lang w:val="en-US" w:eastAsia="zh-CN"/>
        </w:rPr>
        <w:t>达到</w:t>
      </w:r>
      <w:r>
        <w:rPr>
          <w:rFonts w:hint="eastAsia"/>
          <w:bCs/>
          <w:color w:val="auto"/>
          <w:highlight w:val="none"/>
          <w:u w:val="single"/>
        </w:rPr>
        <w:t>国家、行业</w:t>
      </w:r>
      <w:r>
        <w:rPr>
          <w:rFonts w:hint="eastAsia"/>
          <w:bCs/>
          <w:color w:val="auto"/>
          <w:highlight w:val="none"/>
          <w:u w:val="single"/>
          <w:lang w:val="en-US" w:eastAsia="zh-CN"/>
        </w:rPr>
        <w:t>规范的合格</w:t>
      </w:r>
      <w:r>
        <w:rPr>
          <w:rFonts w:hint="eastAsia"/>
          <w:bCs/>
          <w:color w:val="auto"/>
          <w:highlight w:val="none"/>
          <w:u w:val="single"/>
        </w:rPr>
        <w:t xml:space="preserve">标准  </w:t>
      </w:r>
    </w:p>
    <w:p w14:paraId="19A213CF">
      <w:pPr>
        <w:pStyle w:val="83"/>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00FE"/>
      </w:r>
      <w:r>
        <w:rPr>
          <w:rFonts w:hint="eastAsia" w:cs="宋体"/>
          <w:bCs/>
          <w:color w:val="auto"/>
          <w:highlight w:val="none"/>
        </w:rPr>
        <w:t>否</w:t>
      </w:r>
    </w:p>
    <w:p w14:paraId="4B6F862B">
      <w:pPr>
        <w:pStyle w:val="83"/>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w:t>
      </w:r>
      <w:r>
        <w:rPr>
          <w:rFonts w:hint="eastAsia" w:cs="宋体"/>
          <w:bCs/>
          <w:color w:val="auto"/>
          <w:highlight w:val="none"/>
          <w:u w:val="single"/>
          <w:lang w:val="en-US" w:eastAsia="zh-CN"/>
        </w:rPr>
        <w:t>无</w:t>
      </w:r>
      <w:r>
        <w:rPr>
          <w:rFonts w:hint="eastAsia" w:cs="宋体"/>
          <w:bCs/>
          <w:color w:val="auto"/>
          <w:highlight w:val="none"/>
          <w:u w:val="single"/>
        </w:rPr>
        <w:t xml:space="preserve">          </w:t>
      </w:r>
    </w:p>
    <w:p w14:paraId="15BE9C8A">
      <w:pPr>
        <w:pStyle w:val="83"/>
        <w:ind w:firstLineChars="200"/>
        <w:rPr>
          <w:b/>
          <w:color w:val="auto"/>
          <w:highlight w:val="none"/>
        </w:rPr>
      </w:pPr>
      <w:r>
        <w:rPr>
          <w:rFonts w:hint="eastAsia"/>
          <w:b/>
          <w:color w:val="auto"/>
          <w:highlight w:val="none"/>
        </w:rPr>
        <w:t>5.组成合同的文件</w:t>
      </w:r>
    </w:p>
    <w:p w14:paraId="541D08CF">
      <w:pPr>
        <w:pStyle w:val="83"/>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70B90366">
      <w:pPr>
        <w:pStyle w:val="83"/>
        <w:ind w:firstLine="480" w:firstLineChars="200"/>
        <w:rPr>
          <w:color w:val="auto"/>
          <w:highlight w:val="none"/>
        </w:rPr>
      </w:pPr>
      <w:r>
        <w:rPr>
          <w:rFonts w:hint="eastAsia"/>
          <w:color w:val="auto"/>
          <w:highlight w:val="none"/>
        </w:rPr>
        <w:t>（1）政府采购合同协议书及其变更、补充协议</w:t>
      </w:r>
    </w:p>
    <w:p w14:paraId="2EF5421D">
      <w:pPr>
        <w:pStyle w:val="83"/>
        <w:ind w:firstLine="480" w:firstLineChars="200"/>
        <w:rPr>
          <w:color w:val="auto"/>
          <w:highlight w:val="none"/>
        </w:rPr>
      </w:pPr>
      <w:r>
        <w:rPr>
          <w:rFonts w:hint="eastAsia"/>
          <w:color w:val="auto"/>
          <w:highlight w:val="none"/>
        </w:rPr>
        <w:t>（2）政府采购合同专用条款</w:t>
      </w:r>
    </w:p>
    <w:p w14:paraId="4F3B31D5">
      <w:pPr>
        <w:pStyle w:val="83"/>
        <w:ind w:firstLine="480" w:firstLineChars="200"/>
        <w:rPr>
          <w:color w:val="auto"/>
          <w:highlight w:val="none"/>
        </w:rPr>
      </w:pPr>
      <w:r>
        <w:rPr>
          <w:rFonts w:hint="eastAsia"/>
          <w:color w:val="auto"/>
          <w:highlight w:val="none"/>
        </w:rPr>
        <w:t>（3）政府采购合同通用条款</w:t>
      </w:r>
    </w:p>
    <w:p w14:paraId="485F1C90">
      <w:pPr>
        <w:pStyle w:val="83"/>
        <w:ind w:firstLine="480" w:firstLineChars="200"/>
        <w:rPr>
          <w:color w:val="auto"/>
          <w:highlight w:val="none"/>
        </w:rPr>
      </w:pPr>
      <w:r>
        <w:rPr>
          <w:rFonts w:hint="eastAsia"/>
          <w:color w:val="auto"/>
          <w:highlight w:val="none"/>
        </w:rPr>
        <w:t>（4）中标（成交）通知书</w:t>
      </w:r>
    </w:p>
    <w:p w14:paraId="6EC83D4C">
      <w:pPr>
        <w:pStyle w:val="83"/>
        <w:ind w:firstLine="480" w:firstLineChars="200"/>
        <w:rPr>
          <w:color w:val="auto"/>
          <w:highlight w:val="none"/>
        </w:rPr>
      </w:pPr>
      <w:r>
        <w:rPr>
          <w:rFonts w:hint="eastAsia"/>
          <w:color w:val="auto"/>
          <w:highlight w:val="none"/>
        </w:rPr>
        <w:t>（5）投标（响应）文件</w:t>
      </w:r>
    </w:p>
    <w:p w14:paraId="100148B1">
      <w:pPr>
        <w:pStyle w:val="83"/>
        <w:ind w:firstLine="480" w:firstLineChars="200"/>
        <w:rPr>
          <w:color w:val="auto"/>
          <w:highlight w:val="none"/>
        </w:rPr>
      </w:pPr>
      <w:r>
        <w:rPr>
          <w:rFonts w:hint="eastAsia"/>
          <w:color w:val="auto"/>
          <w:highlight w:val="none"/>
        </w:rPr>
        <w:t>（6）采购文件</w:t>
      </w:r>
    </w:p>
    <w:p w14:paraId="2855E03F">
      <w:pPr>
        <w:pStyle w:val="83"/>
        <w:ind w:firstLine="480" w:firstLineChars="200"/>
        <w:rPr>
          <w:color w:val="auto"/>
          <w:highlight w:val="none"/>
        </w:rPr>
      </w:pPr>
      <w:r>
        <w:rPr>
          <w:rFonts w:hint="eastAsia"/>
          <w:color w:val="auto"/>
          <w:highlight w:val="none"/>
        </w:rPr>
        <w:t>（7）有关技术文件，图纸</w:t>
      </w:r>
    </w:p>
    <w:p w14:paraId="6598C723">
      <w:pPr>
        <w:pStyle w:val="83"/>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023CE694">
      <w:pPr>
        <w:pStyle w:val="83"/>
        <w:ind w:firstLineChars="200"/>
        <w:rPr>
          <w:b/>
          <w:color w:val="auto"/>
          <w:highlight w:val="none"/>
        </w:rPr>
      </w:pPr>
      <w:r>
        <w:rPr>
          <w:rFonts w:hint="eastAsia"/>
          <w:b/>
          <w:color w:val="auto"/>
          <w:highlight w:val="none"/>
        </w:rPr>
        <w:t>6.合同生效</w:t>
      </w:r>
    </w:p>
    <w:p w14:paraId="4BA1C6A0">
      <w:pPr>
        <w:pStyle w:val="83"/>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u w:val="single"/>
          <w:lang w:val="en-US" w:eastAsia="zh-CN"/>
        </w:rPr>
        <w:t>甲、乙双方签字盖章后</w:t>
      </w:r>
      <w:r>
        <w:rPr>
          <w:rFonts w:hint="eastAsia"/>
          <w:color w:val="auto"/>
          <w:highlight w:val="none"/>
          <w:u w:val="single"/>
        </w:rPr>
        <w:t xml:space="preserve"> </w:t>
      </w:r>
      <w:r>
        <w:rPr>
          <w:rFonts w:hint="eastAsia"/>
          <w:color w:val="auto"/>
          <w:highlight w:val="none"/>
        </w:rPr>
        <w:t>生效。</w:t>
      </w:r>
    </w:p>
    <w:p w14:paraId="26D4B693">
      <w:pPr>
        <w:pStyle w:val="83"/>
        <w:ind w:firstLineChars="200"/>
        <w:rPr>
          <w:b/>
          <w:color w:val="auto"/>
          <w:highlight w:val="none"/>
        </w:rPr>
      </w:pPr>
      <w:r>
        <w:rPr>
          <w:rFonts w:hint="eastAsia"/>
          <w:b/>
          <w:color w:val="auto"/>
          <w:highlight w:val="none"/>
        </w:rPr>
        <w:t>7.合同份数</w:t>
      </w:r>
    </w:p>
    <w:p w14:paraId="585CDAC1">
      <w:pPr>
        <w:pStyle w:val="83"/>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5DC37AAB">
      <w:pPr>
        <w:pStyle w:val="83"/>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C9BE716">
      <w:pPr>
        <w:pStyle w:val="83"/>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09A0F60E">
      <w:pPr>
        <w:pStyle w:val="83"/>
        <w:ind w:firstLine="480" w:firstLineChars="200"/>
        <w:rPr>
          <w:color w:val="auto"/>
          <w:highlight w:val="none"/>
        </w:rPr>
      </w:pPr>
      <w:r>
        <w:rPr>
          <w:rFonts w:hint="eastAsia"/>
          <w:color w:val="auto"/>
          <w:highlight w:val="none"/>
        </w:rPr>
        <w:t>附件：具体标的及其技术要求和商务要求、联合协议、分包意向协议等。</w:t>
      </w:r>
    </w:p>
    <w:p w14:paraId="388AB155">
      <w:pPr>
        <w:pStyle w:val="83"/>
        <w:rPr>
          <w:color w:val="auto"/>
          <w:highlight w:val="none"/>
        </w:rPr>
      </w:pPr>
    </w:p>
    <w:p w14:paraId="62B88C55">
      <w:pPr>
        <w:pStyle w:val="83"/>
        <w:rPr>
          <w:color w:val="auto"/>
          <w:szCs w:val="21"/>
          <w:highlight w:val="none"/>
        </w:rPr>
      </w:pPr>
      <w:r>
        <w:rPr>
          <w:color w:val="auto"/>
          <w:highlight w:val="none"/>
          <w:lang w:val="en"/>
        </w:rPr>
        <w:t xml:space="preserve">   </w:t>
      </w:r>
    </w:p>
    <w:p w14:paraId="269D40AF">
      <w:pPr>
        <w:adjustRightInd/>
        <w:rPr>
          <w:color w:val="auto"/>
          <w:highlight w:val="none"/>
        </w:rPr>
      </w:pPr>
      <w:r>
        <w:rPr>
          <w:color w:val="auto"/>
          <w:highlight w:val="none"/>
        </w:rPr>
        <w:br w:type="page"/>
      </w:r>
    </w:p>
    <w:p w14:paraId="1B9947E8">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50D34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A22716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0115A6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151E4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CE1085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E792E8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BEECD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1AB56FC">
            <w:pPr>
              <w:snapToGrid w:val="0"/>
              <w:spacing w:line="360" w:lineRule="auto"/>
              <w:jc w:val="center"/>
              <w:rPr>
                <w:rFonts w:ascii="Calibri" w:hAnsi="Calibri"/>
                <w:color w:val="auto"/>
                <w:spacing w:val="20"/>
                <w:sz w:val="24"/>
                <w:highlight w:val="none"/>
              </w:rPr>
            </w:pPr>
          </w:p>
        </w:tc>
      </w:tr>
      <w:tr w14:paraId="45E21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244A1B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32248B2">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B3588B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5FE2B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2F4EF57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B2797A6">
            <w:pPr>
              <w:snapToGrid w:val="0"/>
              <w:spacing w:line="360" w:lineRule="auto"/>
              <w:jc w:val="center"/>
              <w:rPr>
                <w:rFonts w:ascii="Calibri" w:hAnsi="Calibri"/>
                <w:color w:val="auto"/>
                <w:sz w:val="24"/>
                <w:highlight w:val="none"/>
              </w:rPr>
            </w:pPr>
          </w:p>
        </w:tc>
      </w:tr>
      <w:tr w14:paraId="3DF544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D955F28">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685F46B">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2AEDB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6AD96909">
            <w:pPr>
              <w:snapToGrid w:val="0"/>
              <w:spacing w:line="360" w:lineRule="auto"/>
              <w:jc w:val="center"/>
              <w:rPr>
                <w:rFonts w:ascii="Calibri" w:hAnsi="Calibri"/>
                <w:color w:val="auto"/>
                <w:spacing w:val="20"/>
                <w:sz w:val="24"/>
                <w:highlight w:val="none"/>
              </w:rPr>
            </w:pPr>
          </w:p>
        </w:tc>
      </w:tr>
      <w:tr w14:paraId="29FA56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C61978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6D52FF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3D639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21E62670">
            <w:pPr>
              <w:snapToGrid w:val="0"/>
              <w:spacing w:line="360" w:lineRule="auto"/>
              <w:jc w:val="center"/>
              <w:rPr>
                <w:rFonts w:ascii="Calibri" w:hAnsi="Calibri"/>
                <w:color w:val="auto"/>
                <w:spacing w:val="20"/>
                <w:sz w:val="24"/>
                <w:highlight w:val="none"/>
              </w:rPr>
            </w:pPr>
          </w:p>
        </w:tc>
      </w:tr>
      <w:tr w14:paraId="15F4DF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17C177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16771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7A6DD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35ACF57E">
            <w:pPr>
              <w:snapToGrid w:val="0"/>
              <w:spacing w:line="360" w:lineRule="auto"/>
              <w:jc w:val="center"/>
              <w:rPr>
                <w:rFonts w:ascii="Calibri" w:hAnsi="Calibri"/>
                <w:color w:val="auto"/>
                <w:spacing w:val="20"/>
                <w:sz w:val="24"/>
                <w:highlight w:val="none"/>
              </w:rPr>
            </w:pPr>
          </w:p>
        </w:tc>
      </w:tr>
      <w:tr w14:paraId="15462B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45192E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BCDFA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344C1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9F24A83">
            <w:pPr>
              <w:snapToGrid w:val="0"/>
              <w:spacing w:line="360" w:lineRule="auto"/>
              <w:jc w:val="center"/>
              <w:rPr>
                <w:rFonts w:ascii="Calibri" w:hAnsi="Calibri"/>
                <w:color w:val="auto"/>
                <w:spacing w:val="20"/>
                <w:sz w:val="24"/>
                <w:highlight w:val="none"/>
              </w:rPr>
            </w:pPr>
          </w:p>
        </w:tc>
      </w:tr>
      <w:tr w14:paraId="17493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7A0DE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884430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E03DA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0CA37FB">
            <w:pPr>
              <w:snapToGrid w:val="0"/>
              <w:spacing w:line="360" w:lineRule="auto"/>
              <w:jc w:val="center"/>
              <w:rPr>
                <w:rFonts w:ascii="Calibri" w:hAnsi="Calibri"/>
                <w:color w:val="auto"/>
                <w:spacing w:val="20"/>
                <w:sz w:val="24"/>
                <w:highlight w:val="none"/>
              </w:rPr>
            </w:pPr>
          </w:p>
        </w:tc>
      </w:tr>
      <w:tr w14:paraId="609413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9753C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D297A3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EA273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DE73D70">
            <w:pPr>
              <w:snapToGrid w:val="0"/>
              <w:spacing w:line="360" w:lineRule="auto"/>
              <w:jc w:val="center"/>
              <w:rPr>
                <w:rFonts w:ascii="Calibri" w:hAnsi="Calibri"/>
                <w:color w:val="auto"/>
                <w:spacing w:val="20"/>
                <w:sz w:val="24"/>
                <w:highlight w:val="none"/>
              </w:rPr>
            </w:pPr>
          </w:p>
        </w:tc>
      </w:tr>
      <w:tr w14:paraId="6A3416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37257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E9814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9EAD0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FA2D68F">
            <w:pPr>
              <w:snapToGrid w:val="0"/>
              <w:spacing w:line="360" w:lineRule="auto"/>
              <w:jc w:val="center"/>
              <w:rPr>
                <w:rFonts w:ascii="Calibri" w:hAnsi="Calibri"/>
                <w:color w:val="auto"/>
                <w:spacing w:val="20"/>
                <w:sz w:val="24"/>
                <w:highlight w:val="none"/>
              </w:rPr>
            </w:pPr>
          </w:p>
        </w:tc>
      </w:tr>
      <w:tr w14:paraId="77632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1CCA8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9D3C51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D9B0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3644B7D">
            <w:pPr>
              <w:snapToGrid w:val="0"/>
              <w:spacing w:line="360" w:lineRule="auto"/>
              <w:jc w:val="center"/>
              <w:rPr>
                <w:rFonts w:ascii="Calibri" w:hAnsi="Calibri"/>
                <w:color w:val="auto"/>
                <w:spacing w:val="20"/>
                <w:sz w:val="24"/>
                <w:highlight w:val="none"/>
              </w:rPr>
            </w:pPr>
          </w:p>
        </w:tc>
      </w:tr>
      <w:tr w14:paraId="01344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6FA667">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41AA98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AB0B9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5E128214">
            <w:pPr>
              <w:snapToGrid w:val="0"/>
              <w:spacing w:line="360" w:lineRule="auto"/>
              <w:jc w:val="center"/>
              <w:rPr>
                <w:rFonts w:ascii="Calibri" w:hAnsi="Calibri"/>
                <w:color w:val="auto"/>
                <w:spacing w:val="20"/>
                <w:sz w:val="24"/>
                <w:highlight w:val="none"/>
              </w:rPr>
            </w:pPr>
          </w:p>
        </w:tc>
      </w:tr>
      <w:tr w14:paraId="22E29A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360D8F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F1142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7498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58F57D7">
            <w:pPr>
              <w:snapToGrid w:val="0"/>
              <w:spacing w:line="360" w:lineRule="auto"/>
              <w:jc w:val="center"/>
              <w:rPr>
                <w:rFonts w:ascii="Calibri" w:hAnsi="Calibri"/>
                <w:color w:val="auto"/>
                <w:spacing w:val="20"/>
                <w:sz w:val="24"/>
                <w:highlight w:val="none"/>
              </w:rPr>
            </w:pPr>
          </w:p>
        </w:tc>
      </w:tr>
      <w:tr w14:paraId="7B2915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82DEC1">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DD551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5E00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718D65D7">
            <w:pPr>
              <w:snapToGrid w:val="0"/>
              <w:spacing w:line="360" w:lineRule="auto"/>
              <w:jc w:val="center"/>
              <w:rPr>
                <w:rFonts w:ascii="Calibri" w:hAnsi="Calibri"/>
                <w:color w:val="auto"/>
                <w:spacing w:val="20"/>
                <w:sz w:val="24"/>
                <w:highlight w:val="none"/>
              </w:rPr>
            </w:pPr>
          </w:p>
        </w:tc>
      </w:tr>
      <w:tr w14:paraId="4A4101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33BD6A9">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B6F304B">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7" w:name="_Toc27624"/>
      <w:r>
        <w:rPr>
          <w:rFonts w:hint="eastAsia" w:ascii="黑体" w:hAnsi="黑体" w:eastAsia="黑体"/>
          <w:color w:val="auto"/>
          <w:sz w:val="28"/>
          <w:szCs w:val="28"/>
          <w:highlight w:val="none"/>
        </w:rPr>
        <w:t>第二节 政府采购合同通用条款</w:t>
      </w:r>
      <w:bookmarkEnd w:id="47"/>
    </w:p>
    <w:p w14:paraId="14B7EBDC">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B7A250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3EAF295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1C56A7F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6F52363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4C4B752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47A270E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6D0912CF">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4F17D2AD">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79A943A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5D6E283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0CCC865B">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09BA0DB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5C736D2F">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2505D9AB">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7A558E48">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3AFF7A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26D2AE99">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1F78E0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0A8224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3FF8CB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553A8D4B">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0ADC5F1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0BCE5A8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748F979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1A6702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13A45BC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42B8C0F">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0556BE40">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43620CA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4A3311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2D3C394B">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9BDCB2A">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57B733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6EF3D8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2014212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1630BF8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7F6AE8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08F999E4">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4A42B730">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2100B536">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212857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61CE0BB">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51941EA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7B557FB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50B1E7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2EDB371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3F9DF8F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7C3A21A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39D5AF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83D8C9A">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28E23AB2">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1408BF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3A5ADD8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1DF1265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321EFA2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63B669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8"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8"/>
      <w:r>
        <w:rPr>
          <w:rFonts w:hint="eastAsia" w:ascii="宋体" w:hAnsi="宋体"/>
          <w:color w:val="auto"/>
          <w:sz w:val="24"/>
          <w:highlight w:val="none"/>
        </w:rPr>
        <w:t>。</w:t>
      </w:r>
    </w:p>
    <w:p w14:paraId="00D6AAD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6E95B837">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203F998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5D808E2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54C1B520">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08434813">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038907B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56F9B1D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5EB92424">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37A6389B">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F10C61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5F4F810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7D02573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7F2206F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3A9FB41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21C94BC7">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6810BDA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1ACB74E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5F2D01B9">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62E29AEB">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378EE24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7F095CAD">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70771E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14781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4774D78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5A2B73B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79D021B2">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5D2E14B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4EED0A5B">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0C64231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0C1E9C3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28A5FC7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0E5315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8F85907">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6A07C3E">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5A31850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2D5FE6C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34A248F8">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673EBF1B">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3B963F8C">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2EF8DDF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6260B8E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77E3C9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75547F65">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3529AB6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1487FB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2CF0DAD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CAE73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988A61F">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EDEE683">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6D35DF3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09FC54AC">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54B835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12B5558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6D61FE85">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014B08">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7101A56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01C90BF5">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453F6E6A">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1FAE0AA2">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73BFFA7C">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3A983D5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57951F6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7F42DCDC">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7D8E278F">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7CAEC10D">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9" w:name="_Toc20313"/>
      <w:r>
        <w:rPr>
          <w:rFonts w:hint="eastAsia" w:ascii="黑体" w:hAnsi="华文中宋" w:eastAsia="黑体"/>
          <w:color w:val="auto"/>
          <w:sz w:val="24"/>
          <w:highlight w:val="none"/>
        </w:rPr>
        <w:br w:type="page"/>
      </w:r>
    </w:p>
    <w:p w14:paraId="15E6496B">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9"/>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15D14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2962F34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86B2F9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4066FA38">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6665E26B">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本项目不接受联合体。</w:t>
            </w:r>
          </w:p>
        </w:tc>
      </w:tr>
      <w:tr w14:paraId="5E188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6E543D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5572B4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008C9C8">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79DFDA1D">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34F8A9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04BF7D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DAA63B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EC9E73E">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111AA681">
            <w:pPr>
              <w:numPr>
                <w:ilvl w:val="0"/>
                <w:numId w:val="11"/>
              </w:num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验收工作完成后，验收小组应在3个工作日内出具验收报告，明确验收合格、不合格或需要整改的结论，详细列明各项验收指标的核查情况、存在问题及处理意见，验收报告需</w:t>
            </w:r>
            <w:r>
              <w:rPr>
                <w:rFonts w:hint="eastAsia" w:ascii="宋体" w:hAnsi="宋体"/>
                <w:color w:val="auto"/>
                <w:sz w:val="24"/>
                <w:highlight w:val="none"/>
                <w:lang w:val="en-US" w:eastAsia="zh-CN"/>
              </w:rPr>
              <w:t>验</w:t>
            </w:r>
            <w:r>
              <w:rPr>
                <w:rFonts w:hint="eastAsia" w:ascii="宋体" w:hAnsi="宋体"/>
                <w:color w:val="auto"/>
                <w:sz w:val="24"/>
                <w:highlight w:val="none"/>
              </w:rPr>
              <w:t>收双方共同签署。验收合格的，</w:t>
            </w:r>
            <w:r>
              <w:rPr>
                <w:rFonts w:hint="eastAsia" w:ascii="宋体" w:hAnsi="宋体"/>
                <w:color w:val="auto"/>
                <w:sz w:val="24"/>
                <w:highlight w:val="none"/>
                <w:lang w:val="en-US" w:eastAsia="zh-CN"/>
              </w:rPr>
              <w:t>甲方</w:t>
            </w:r>
            <w:r>
              <w:rPr>
                <w:rFonts w:hint="eastAsia" w:ascii="宋体" w:hAnsi="宋体"/>
                <w:color w:val="auto"/>
                <w:sz w:val="24"/>
                <w:highlight w:val="none"/>
              </w:rPr>
              <w:t>应在验收报告出具后及时向</w:t>
            </w:r>
            <w:r>
              <w:rPr>
                <w:rFonts w:hint="eastAsia" w:ascii="宋体" w:hAnsi="宋体"/>
                <w:color w:val="auto"/>
                <w:sz w:val="24"/>
                <w:highlight w:val="none"/>
                <w:lang w:val="en-US" w:eastAsia="zh-CN"/>
              </w:rPr>
              <w:t>乙方</w:t>
            </w:r>
            <w:r>
              <w:rPr>
                <w:rFonts w:hint="eastAsia" w:ascii="宋体" w:hAnsi="宋体"/>
                <w:color w:val="auto"/>
                <w:sz w:val="24"/>
                <w:highlight w:val="none"/>
              </w:rPr>
              <w:t>出具</w:t>
            </w:r>
            <w:r>
              <w:rPr>
                <w:rFonts w:hint="eastAsia" w:ascii="宋体" w:hAnsi="宋体"/>
                <w:color w:val="auto"/>
                <w:sz w:val="24"/>
                <w:highlight w:val="none"/>
                <w:lang w:val="en-US" w:eastAsia="zh-CN"/>
              </w:rPr>
              <w:t>履约</w:t>
            </w:r>
            <w:r>
              <w:rPr>
                <w:rFonts w:hint="eastAsia" w:ascii="宋体" w:hAnsi="宋体"/>
                <w:color w:val="auto"/>
                <w:sz w:val="24"/>
                <w:highlight w:val="none"/>
              </w:rPr>
              <w:t>验收合格证明；验收不合格的，应书面告知</w:t>
            </w:r>
            <w:r>
              <w:rPr>
                <w:rFonts w:hint="eastAsia" w:ascii="宋体" w:hAnsi="宋体"/>
                <w:color w:val="auto"/>
                <w:sz w:val="24"/>
                <w:highlight w:val="none"/>
                <w:lang w:val="en-US" w:eastAsia="zh-CN"/>
              </w:rPr>
              <w:t>乙方</w:t>
            </w:r>
            <w:r>
              <w:rPr>
                <w:rFonts w:hint="eastAsia" w:ascii="宋体" w:hAnsi="宋体"/>
                <w:color w:val="auto"/>
                <w:sz w:val="24"/>
                <w:highlight w:val="none"/>
              </w:rPr>
              <w:t>具体不合格事项及整改要求、整改期限，</w:t>
            </w:r>
            <w:r>
              <w:rPr>
                <w:rFonts w:hint="eastAsia" w:ascii="宋体" w:hAnsi="宋体"/>
                <w:color w:val="auto"/>
                <w:sz w:val="24"/>
                <w:highlight w:val="none"/>
                <w:lang w:val="en-US" w:eastAsia="zh-CN"/>
              </w:rPr>
              <w:t>乙方</w:t>
            </w:r>
            <w:r>
              <w:rPr>
                <w:rFonts w:hint="eastAsia" w:ascii="宋体" w:hAnsi="宋体"/>
                <w:color w:val="auto"/>
                <w:sz w:val="24"/>
                <w:highlight w:val="none"/>
              </w:rPr>
              <w:t>应在整改期限内完成整改，整改完成后向</w:t>
            </w:r>
            <w:r>
              <w:rPr>
                <w:rFonts w:hint="eastAsia" w:ascii="宋体" w:hAnsi="宋体"/>
                <w:color w:val="auto"/>
                <w:sz w:val="24"/>
                <w:highlight w:val="none"/>
                <w:lang w:val="en-US" w:eastAsia="zh-CN"/>
              </w:rPr>
              <w:t>甲方</w:t>
            </w:r>
            <w:r>
              <w:rPr>
                <w:rFonts w:hint="eastAsia" w:ascii="宋体" w:hAnsi="宋体"/>
                <w:color w:val="auto"/>
                <w:sz w:val="24"/>
                <w:highlight w:val="none"/>
              </w:rPr>
              <w:t>提交重新验收申请，</w:t>
            </w:r>
            <w:r>
              <w:rPr>
                <w:rFonts w:hint="eastAsia" w:ascii="宋体" w:hAnsi="宋体"/>
                <w:color w:val="auto"/>
                <w:sz w:val="24"/>
                <w:highlight w:val="none"/>
                <w:lang w:val="en-US" w:eastAsia="zh-CN"/>
              </w:rPr>
              <w:t>甲方</w:t>
            </w:r>
            <w:r>
              <w:rPr>
                <w:rFonts w:hint="eastAsia" w:ascii="宋体" w:hAnsi="宋体"/>
                <w:color w:val="auto"/>
                <w:sz w:val="24"/>
                <w:highlight w:val="none"/>
              </w:rPr>
              <w:t>应在收到申请后</w:t>
            </w:r>
            <w:r>
              <w:rPr>
                <w:rFonts w:hint="eastAsia" w:ascii="宋体" w:hAnsi="宋体"/>
                <w:color w:val="auto"/>
                <w:sz w:val="24"/>
                <w:highlight w:val="none"/>
                <w:lang w:val="en-US" w:eastAsia="zh-CN"/>
              </w:rPr>
              <w:t>7</w:t>
            </w:r>
            <w:r>
              <w:rPr>
                <w:rFonts w:hint="eastAsia" w:ascii="宋体" w:hAnsi="宋体"/>
                <w:color w:val="auto"/>
                <w:sz w:val="24"/>
                <w:highlight w:val="none"/>
              </w:rPr>
              <w:t>日内组织重新验收。</w:t>
            </w:r>
          </w:p>
          <w:p w14:paraId="4AFC283A">
            <w:pPr>
              <w:numPr>
                <w:ilvl w:val="0"/>
                <w:numId w:val="11"/>
              </w:numPr>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乙方</w:t>
            </w:r>
            <w:r>
              <w:rPr>
                <w:rFonts w:hint="eastAsia" w:ascii="宋体" w:hAnsi="宋体"/>
                <w:color w:val="auto"/>
                <w:sz w:val="24"/>
                <w:highlight w:val="none"/>
              </w:rPr>
              <w:t>对验收结论有异议的，可在收到验收结论之日起3个工作日内，向</w:t>
            </w:r>
            <w:r>
              <w:rPr>
                <w:rFonts w:hint="eastAsia" w:ascii="宋体" w:hAnsi="宋体"/>
                <w:color w:val="auto"/>
                <w:sz w:val="24"/>
                <w:highlight w:val="none"/>
                <w:lang w:val="en-US" w:eastAsia="zh-CN"/>
              </w:rPr>
              <w:t>甲方</w:t>
            </w:r>
            <w:r>
              <w:rPr>
                <w:rFonts w:hint="eastAsia" w:ascii="宋体" w:hAnsi="宋体"/>
                <w:color w:val="auto"/>
                <w:sz w:val="24"/>
                <w:highlight w:val="none"/>
              </w:rPr>
              <w:t>提出书面复核申请，并提交相关异议证明材料。</w:t>
            </w:r>
            <w:r>
              <w:rPr>
                <w:rFonts w:hint="eastAsia" w:ascii="宋体" w:hAnsi="宋体"/>
                <w:color w:val="auto"/>
                <w:sz w:val="24"/>
                <w:highlight w:val="none"/>
                <w:lang w:val="en-US" w:eastAsia="zh-CN"/>
              </w:rPr>
              <w:t>未在规定时限内提出异议，视为乙方已知悉并接受验收结论。甲方</w:t>
            </w:r>
            <w:r>
              <w:rPr>
                <w:rFonts w:hint="eastAsia" w:ascii="宋体" w:hAnsi="宋体"/>
                <w:color w:val="auto"/>
                <w:sz w:val="24"/>
                <w:highlight w:val="none"/>
              </w:rPr>
              <w:t>应在收到复核申请后</w:t>
            </w:r>
            <w:r>
              <w:rPr>
                <w:rFonts w:hint="eastAsia" w:ascii="宋体" w:hAnsi="宋体"/>
                <w:color w:val="auto"/>
                <w:sz w:val="24"/>
                <w:highlight w:val="none"/>
                <w:lang w:val="en-US" w:eastAsia="zh-CN"/>
              </w:rPr>
              <w:t>7</w:t>
            </w:r>
            <w:r>
              <w:rPr>
                <w:rFonts w:hint="eastAsia" w:ascii="宋体" w:hAnsi="宋体"/>
                <w:color w:val="auto"/>
                <w:sz w:val="24"/>
                <w:highlight w:val="none"/>
              </w:rPr>
              <w:t>日内组织验收小组进行复核，复核结果书面告知供应商，复核结论为最终验收结论。</w:t>
            </w:r>
          </w:p>
        </w:tc>
      </w:tr>
      <w:tr w14:paraId="58D93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8E01C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59167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8D46968">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04F2B35">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C335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4" w:hRule="atLeast"/>
        </w:trPr>
        <w:tc>
          <w:tcPr>
            <w:tcW w:w="1607" w:type="dxa"/>
            <w:tcBorders>
              <w:top w:val="single" w:color="auto" w:sz="6" w:space="0"/>
              <w:left w:val="double" w:color="auto" w:sz="4" w:space="0"/>
              <w:bottom w:val="single" w:color="auto" w:sz="6" w:space="0"/>
              <w:right w:val="single" w:color="auto" w:sz="6" w:space="0"/>
            </w:tcBorders>
            <w:vAlign w:val="center"/>
          </w:tcPr>
          <w:p w14:paraId="0530BEC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D26AD95">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6A91223">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5E2FAD83">
            <w:pPr>
              <w:pageBreakBefore w:val="0"/>
              <w:numPr>
                <w:ilvl w:val="0"/>
                <w:numId w:val="0"/>
              </w:numPr>
              <w:kinsoku/>
              <w:wordWrap/>
              <w:overflowPunct/>
              <w:topLinePunct w:val="0"/>
              <w:bidi w:val="0"/>
              <w:spacing w:line="360" w:lineRule="auto"/>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sz w:val="24"/>
                <w:szCs w:val="24"/>
                <w:highlight w:val="none"/>
                <w:u w:val="none"/>
                <w:lang w:eastAsia="zh-CN"/>
              </w:rPr>
              <w:t xml:space="preserve">所提供的设备（产品）为具备合法渠道未使用过的全新产品。 所有产品、辅件、材料要求无瑕疵和缺陷，质量为合格产品，同时有明确的生产厂商或制造厂商信息。 </w:t>
            </w:r>
          </w:p>
          <w:p w14:paraId="21718A3E">
            <w:pPr>
              <w:pageBreakBefore w:val="0"/>
              <w:numPr>
                <w:ilvl w:val="0"/>
                <w:numId w:val="0"/>
              </w:numPr>
              <w:kinsoku/>
              <w:wordWrap/>
              <w:overflowPunct/>
              <w:topLinePunct w:val="0"/>
              <w:bidi w:val="0"/>
              <w:spacing w:line="360" w:lineRule="auto"/>
              <w:jc w:val="left"/>
              <w:rPr>
                <w:rFonts w:hint="default"/>
                <w:color w:val="auto"/>
                <w:sz w:val="24"/>
                <w:szCs w:val="24"/>
                <w:highlight w:val="none"/>
                <w:lang w:val="en-US" w:eastAsia="zh-CN"/>
              </w:rPr>
            </w:pPr>
            <w:r>
              <w:rPr>
                <w:rFonts w:hint="eastAsia"/>
                <w:color w:val="auto"/>
                <w:sz w:val="24"/>
                <w:szCs w:val="24"/>
                <w:highlight w:val="none"/>
                <w:lang w:val="en-US" w:eastAsia="zh-CN"/>
              </w:rPr>
              <w:t>2、属于工业产品生产许可证管理目录内的采购标的（如：电线电缆），制造商需取得相关产品的工业产品生产许可证。交货验收时，需提供许可证复印件以及产品合格证。</w:t>
            </w:r>
          </w:p>
          <w:p w14:paraId="5D70A5AA">
            <w:pPr>
              <w:snapToGrid w:val="0"/>
              <w:spacing w:line="360" w:lineRule="auto"/>
              <w:jc w:val="left"/>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u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u w:val="none"/>
                <w:lang w:eastAsia="zh-CN"/>
              </w:rPr>
              <w:t>必须自行为其投标产品侵犯他人的知识产权或者专利成果的行为承担相应法律责任。</w:t>
            </w:r>
          </w:p>
          <w:p w14:paraId="682DB2D6">
            <w:pPr>
              <w:snapToGri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按国家有关产品“三包”规定执行“三包”</w:t>
            </w:r>
            <w:r>
              <w:rPr>
                <w:rFonts w:hint="eastAsia" w:ascii="宋体" w:hAnsi="宋体" w:cs="宋体"/>
                <w:color w:val="auto"/>
                <w:sz w:val="24"/>
                <w:szCs w:val="24"/>
                <w:highlight w:val="none"/>
                <w:u w:val="none"/>
                <w:lang w:val="en-US" w:eastAsia="zh-CN"/>
              </w:rPr>
              <w:t>。</w:t>
            </w:r>
          </w:p>
          <w:p w14:paraId="630BE0C3">
            <w:pPr>
              <w:snapToGri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5、乙方负责</w:t>
            </w:r>
            <w:r>
              <w:rPr>
                <w:rFonts w:hint="eastAsia" w:ascii="宋体" w:hAnsi="宋体" w:eastAsia="宋体" w:cs="宋体"/>
                <w:color w:val="auto"/>
                <w:sz w:val="24"/>
                <w:szCs w:val="24"/>
                <w:highlight w:val="none"/>
                <w:u w:val="none"/>
                <w:lang w:val="en-US" w:eastAsia="zh-CN"/>
              </w:rPr>
              <w:t>免费送货上门，免费安装调试合格，派出技术人员到达现场负责设备安装调试，直至正常使用；</w:t>
            </w:r>
          </w:p>
          <w:p w14:paraId="5C355571">
            <w:pPr>
              <w:snapToGrid w:val="0"/>
              <w:spacing w:line="360" w:lineRule="auto"/>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、免费在</w:t>
            </w:r>
            <w:r>
              <w:rPr>
                <w:rFonts w:hint="eastAsia" w:ascii="宋体" w:hAnsi="宋体" w:cs="宋体"/>
                <w:color w:val="auto"/>
                <w:sz w:val="24"/>
                <w:szCs w:val="24"/>
                <w:highlight w:val="none"/>
                <w:u w:val="none"/>
                <w:lang w:val="en-US" w:eastAsia="zh-CN"/>
              </w:rPr>
              <w:t>甲方</w:t>
            </w:r>
            <w:r>
              <w:rPr>
                <w:rFonts w:hint="eastAsia" w:ascii="宋体" w:hAnsi="宋体" w:eastAsia="宋体" w:cs="宋体"/>
                <w:color w:val="auto"/>
                <w:sz w:val="24"/>
                <w:szCs w:val="24"/>
                <w:highlight w:val="none"/>
                <w:u w:val="none"/>
                <w:lang w:val="en-US" w:eastAsia="zh-CN"/>
              </w:rPr>
              <w:t>指定地点培训技术员，保证熟练掌握设备的使用方法、维护方法、保养注意事项</w:t>
            </w:r>
            <w:r>
              <w:rPr>
                <w:rFonts w:hint="eastAsia" w:ascii="宋体" w:hAnsi="宋体" w:eastAsia="宋体" w:cs="宋体"/>
                <w:b w:val="0"/>
                <w:bCs w:val="0"/>
                <w:color w:val="auto"/>
                <w:sz w:val="24"/>
                <w:szCs w:val="24"/>
                <w:highlight w:val="none"/>
                <w:u w:val="none"/>
                <w:lang w:val="en-US" w:eastAsia="zh-CN"/>
              </w:rPr>
              <w:t>等内容。</w:t>
            </w:r>
          </w:p>
          <w:p w14:paraId="11EF1A68">
            <w:pPr>
              <w:snapToGrid w:val="0"/>
              <w:spacing w:line="360" w:lineRule="auto"/>
              <w:jc w:val="left"/>
              <w:rPr>
                <w:rFonts w:hint="default" w:ascii="宋体" w:hAnsi="宋体" w:eastAsia="宋体" w:cs="宋体"/>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7、本项目采购标的涉及部分低压配电设备安装服务，需由具备承装(修、试)电力设施许可证三级（含）以上资质的单位承担安装、调试服务。乙方需承诺由具备相关资质的单位承接安装、调试服务，实施作业期间的人员及财产安全由乙方负责。</w:t>
            </w:r>
          </w:p>
        </w:tc>
      </w:tr>
      <w:tr w14:paraId="793ED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16EF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CD47AE6">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E16A702">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1D8A3D4C">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按通用条款执行</w:t>
            </w:r>
          </w:p>
        </w:tc>
      </w:tr>
      <w:tr w14:paraId="4D2B4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78F27D9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9CC27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6A175C70">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52F01A7">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457AD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7899641">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224CC8C2">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D9C5EAF">
            <w:pPr>
              <w:adjustRightInd/>
              <w:spacing w:line="360" w:lineRule="auto"/>
              <w:rPr>
                <w:rFonts w:hint="default" w:ascii="Calibri" w:hAnsi="Calibri" w:eastAsia="宋体"/>
                <w:color w:val="auto"/>
                <w:sz w:val="24"/>
                <w:highlight w:val="none"/>
                <w:lang w:val="en-US" w:eastAsia="zh-CN"/>
              </w:rPr>
            </w:pPr>
            <w:r>
              <w:rPr>
                <w:rFonts w:hint="eastAsia" w:ascii="Calibri" w:hAnsi="Calibri"/>
                <w:color w:val="auto"/>
                <w:sz w:val="24"/>
                <w:highlight w:val="none"/>
                <w:lang w:val="en-US" w:eastAsia="zh-CN"/>
              </w:rPr>
              <w:t>按甲方指定现场。</w:t>
            </w:r>
          </w:p>
        </w:tc>
      </w:tr>
      <w:tr w14:paraId="1591D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8001A2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9D1AC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373FB966">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09238D8">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043A1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357D3A1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ACAEE1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6422F16">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13DEE922">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7C35B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EDD30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A890CA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4A9B91D0">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22286DDE">
            <w:pPr>
              <w:autoSpaceDE w:val="0"/>
              <w:autoSpaceDN w:val="0"/>
              <w:snapToGrid w:val="0"/>
              <w:spacing w:line="360" w:lineRule="auto"/>
              <w:jc w:val="left"/>
              <w:rPr>
                <w:rFonts w:ascii="宋体" w:hAnsi="宋体"/>
                <w:color w:val="auto"/>
                <w:sz w:val="24"/>
                <w:highlight w:val="none"/>
              </w:rPr>
            </w:pP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047E1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2F7DD2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E728BA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74A0093">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2E093461">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659A52F6">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eastAsia="宋体" w:cs="宋体"/>
                <w:color w:val="auto"/>
                <w:sz w:val="24"/>
                <w:szCs w:val="24"/>
                <w:highlight w:val="none"/>
                <w:u w:val="none"/>
                <w:lang w:val="en-US" w:eastAsia="zh-CN"/>
              </w:rPr>
              <w:t>接到故障通知后1小时内作出有效响应，24小时内到达现场提供服务（保修期内免费服务），提供终身维护和保养服务。</w:t>
            </w:r>
          </w:p>
        </w:tc>
      </w:tr>
      <w:tr w14:paraId="715C5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5585CEB">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6465F801">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29B6198A">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714DDAB6">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8B99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4E758B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5E41C5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37D0A64F">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5809E216">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s="宋体"/>
                <w:color w:val="auto"/>
                <w:sz w:val="24"/>
                <w:szCs w:val="24"/>
                <w:highlight w:val="none"/>
                <w:u w:val="none"/>
                <w:vertAlign w:val="baseline"/>
                <w:lang w:val="en-US" w:eastAsia="zh-CN"/>
              </w:rPr>
              <w:t>合同生效后，甲方支付合同价款的30%作为预付款，设备</w:t>
            </w:r>
            <w:r>
              <w:rPr>
                <w:rFonts w:hint="eastAsia" w:ascii="宋体" w:hAnsi="宋体" w:eastAsia="宋体" w:cs="宋体"/>
                <w:color w:val="auto"/>
                <w:sz w:val="24"/>
                <w:szCs w:val="24"/>
                <w:highlight w:val="none"/>
                <w:u w:val="none"/>
                <w:vertAlign w:val="baseline"/>
                <w:lang w:val="en-US"/>
              </w:rPr>
              <w:t>验收合格后，</w:t>
            </w:r>
            <w:r>
              <w:rPr>
                <w:rFonts w:hint="eastAsia" w:ascii="宋体" w:hAnsi="宋体" w:cs="宋体"/>
                <w:color w:val="auto"/>
                <w:sz w:val="24"/>
                <w:szCs w:val="24"/>
                <w:highlight w:val="none"/>
                <w:u w:val="none"/>
                <w:vertAlign w:val="baseline"/>
                <w:lang w:val="en-US" w:eastAsia="zh-CN"/>
              </w:rPr>
              <w:t>甲方</w:t>
            </w:r>
            <w:r>
              <w:rPr>
                <w:rFonts w:hint="eastAsia" w:ascii="宋体" w:hAnsi="宋体" w:eastAsia="宋体" w:cs="宋体"/>
                <w:color w:val="auto"/>
                <w:sz w:val="24"/>
                <w:szCs w:val="24"/>
                <w:highlight w:val="none"/>
                <w:u w:val="none"/>
                <w:vertAlign w:val="baseline"/>
                <w:lang w:val="en-US"/>
              </w:rPr>
              <w:t>向财政部门申请支付，待相应财政资金拨付到位，付清合同</w:t>
            </w:r>
            <w:r>
              <w:rPr>
                <w:rFonts w:hint="eastAsia" w:ascii="宋体" w:hAnsi="宋体" w:cs="宋体"/>
                <w:color w:val="auto"/>
                <w:sz w:val="24"/>
                <w:szCs w:val="24"/>
                <w:highlight w:val="none"/>
                <w:u w:val="none"/>
                <w:vertAlign w:val="baseline"/>
                <w:lang w:val="en-US" w:eastAsia="zh-CN"/>
              </w:rPr>
              <w:t>余</w:t>
            </w:r>
            <w:r>
              <w:rPr>
                <w:rFonts w:hint="eastAsia" w:ascii="宋体" w:hAnsi="宋体" w:eastAsia="宋体" w:cs="宋体"/>
                <w:color w:val="auto"/>
                <w:sz w:val="24"/>
                <w:szCs w:val="24"/>
                <w:highlight w:val="none"/>
                <w:u w:val="none"/>
                <w:vertAlign w:val="baseline"/>
                <w:lang w:val="en-US"/>
              </w:rPr>
              <w:t>款。</w:t>
            </w:r>
            <w:r>
              <w:rPr>
                <w:rFonts w:hint="eastAsia" w:ascii="宋体" w:hAnsi="宋体" w:cs="宋体"/>
                <w:color w:val="auto"/>
                <w:sz w:val="24"/>
                <w:szCs w:val="24"/>
                <w:highlight w:val="none"/>
                <w:u w:val="none"/>
                <w:vertAlign w:val="baseline"/>
                <w:lang w:val="en-US" w:eastAsia="zh-CN"/>
              </w:rPr>
              <w:t>每个付款节点，乙方需开具</w:t>
            </w:r>
            <w:r>
              <w:rPr>
                <w:rFonts w:hint="eastAsia" w:ascii="宋体" w:hAnsi="宋体" w:eastAsia="宋体" w:cs="宋体"/>
                <w:color w:val="auto"/>
                <w:sz w:val="24"/>
                <w:szCs w:val="24"/>
                <w:highlight w:val="none"/>
                <w:u w:val="none"/>
                <w:vertAlign w:val="baseline"/>
                <w:lang w:val="en-US" w:eastAsia="zh-CN"/>
              </w:rPr>
              <w:t>等额发票。</w:t>
            </w:r>
          </w:p>
        </w:tc>
      </w:tr>
      <w:tr w14:paraId="08327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1FE672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C6B7B2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036B6188">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244AF37">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51DE1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58B11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995FA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6D2CCC4">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5EA4F79F">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6E56D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B315EA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06BDB2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5D5654AB">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4F15F965">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eastAsia="宋体" w:cs="宋体"/>
                <w:color w:val="auto"/>
                <w:sz w:val="24"/>
                <w:szCs w:val="24"/>
                <w:highlight w:val="none"/>
                <w:u w:val="none"/>
                <w:lang w:val="en-US" w:eastAsia="zh-CN"/>
              </w:rPr>
              <w:t>按国家有关产品“三包”规定执行“三包”</w:t>
            </w:r>
            <w:r>
              <w:rPr>
                <w:rFonts w:hint="eastAsia" w:ascii="宋体" w:hAnsi="宋体" w:cs="宋体"/>
                <w:color w:val="auto"/>
                <w:sz w:val="24"/>
                <w:szCs w:val="24"/>
                <w:highlight w:val="none"/>
                <w:u w:val="none"/>
                <w:lang w:val="en-US" w:eastAsia="zh-CN"/>
              </w:rPr>
              <w:t>。</w:t>
            </w: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402ED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68EED6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F0CD4A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28C7B10">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217243B4">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7233E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1F692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5D7085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F0FA9AA">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5C64B0E">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47556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DFEA4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1F75C0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8B8DB1A">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CE116CA">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eastAsia="宋体" w:cs="宋体"/>
                <w:color w:val="auto"/>
                <w:sz w:val="24"/>
                <w:szCs w:val="24"/>
                <w:highlight w:val="none"/>
                <w:u w:val="none"/>
                <w:lang w:val="en-US" w:eastAsia="zh-CN"/>
              </w:rPr>
              <w:t>按国家有关产品“三包”规定执行“三包”</w:t>
            </w:r>
            <w:r>
              <w:rPr>
                <w:rFonts w:hint="eastAsia" w:ascii="宋体" w:hAnsi="宋体" w:cs="宋体"/>
                <w:color w:val="auto"/>
                <w:sz w:val="24"/>
                <w:szCs w:val="24"/>
                <w:highlight w:val="none"/>
                <w:u w:val="none"/>
                <w:lang w:val="en-US" w:eastAsia="zh-CN"/>
              </w:rPr>
              <w:t>。</w:t>
            </w: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479A7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743088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1D811C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1338025">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0903A140">
            <w:pPr>
              <w:snapToGrid w:val="0"/>
              <w:spacing w:line="360" w:lineRule="auto"/>
              <w:jc w:val="left"/>
              <w:rPr>
                <w:rFonts w:ascii="宋体" w:hAnsi="宋体"/>
                <w:color w:val="auto"/>
                <w:sz w:val="24"/>
                <w:highlight w:val="none"/>
                <w:u w:val="single"/>
              </w:rPr>
            </w:pPr>
            <w:r>
              <w:rPr>
                <w:rFonts w:hint="eastAsia" w:ascii="宋体" w:hAnsi="宋体"/>
                <w:color w:val="auto"/>
                <w:sz w:val="24"/>
                <w:highlight w:val="none"/>
                <w:u w:val="none"/>
              </w:rPr>
              <w:t>乙方逾期交货</w:t>
            </w:r>
            <w:r>
              <w:rPr>
                <w:rFonts w:hint="eastAsia" w:ascii="宋体" w:hAnsi="宋体"/>
                <w:color w:val="auto"/>
                <w:sz w:val="24"/>
                <w:highlight w:val="none"/>
                <w:u w:val="none"/>
                <w:lang w:val="en-US" w:eastAsia="zh-CN"/>
              </w:rPr>
              <w:t>或验收不通过</w:t>
            </w:r>
            <w:r>
              <w:rPr>
                <w:rFonts w:hint="eastAsia" w:ascii="宋体" w:hAnsi="宋体"/>
                <w:color w:val="auto"/>
                <w:sz w:val="24"/>
                <w:highlight w:val="none"/>
                <w:u w:val="none"/>
              </w:rPr>
              <w:t>的，每天向对方偿付违约货款额</w:t>
            </w:r>
            <w:r>
              <w:rPr>
                <w:rFonts w:hint="eastAsia" w:ascii="宋体" w:hAnsi="宋体"/>
                <w:color w:val="auto"/>
                <w:sz w:val="24"/>
                <w:highlight w:val="none"/>
                <w:u w:val="none"/>
                <w:lang w:val="en-US" w:eastAsia="zh-CN"/>
              </w:rPr>
              <w:t>1‰作为</w:t>
            </w:r>
            <w:r>
              <w:rPr>
                <w:rFonts w:hint="eastAsia" w:ascii="宋体" w:hAnsi="宋体"/>
                <w:color w:val="auto"/>
                <w:sz w:val="24"/>
                <w:highlight w:val="none"/>
                <w:u w:val="none"/>
              </w:rPr>
              <w:t>违约金，但违约金累计不得超过违约货款额</w:t>
            </w:r>
            <w:r>
              <w:rPr>
                <w:rFonts w:hint="eastAsia" w:ascii="宋体" w:hAnsi="宋体"/>
                <w:color w:val="auto"/>
                <w:sz w:val="24"/>
                <w:highlight w:val="none"/>
                <w:u w:val="none"/>
                <w:lang w:val="en-US" w:eastAsia="zh-CN"/>
              </w:rPr>
              <w:t>5</w:t>
            </w:r>
            <w:r>
              <w:rPr>
                <w:rFonts w:hint="eastAsia" w:ascii="宋体" w:hAnsi="宋体"/>
                <w:color w:val="auto"/>
                <w:sz w:val="24"/>
                <w:highlight w:val="none"/>
                <w:u w:val="none"/>
              </w:rPr>
              <w:t>%，超过</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0天对方有权解除或终止合同，违约方承担因此给对方造成</w:t>
            </w:r>
            <w:r>
              <w:rPr>
                <w:rFonts w:hint="eastAsia" w:ascii="宋体" w:hAnsi="宋体"/>
                <w:color w:val="auto"/>
                <w:sz w:val="24"/>
                <w:highlight w:val="none"/>
                <w:u w:val="none"/>
                <w:lang w:eastAsia="zh-CN"/>
              </w:rPr>
              <w:t>的</w:t>
            </w:r>
            <w:r>
              <w:rPr>
                <w:rFonts w:hint="eastAsia" w:ascii="宋体" w:hAnsi="宋体"/>
                <w:color w:val="auto"/>
                <w:sz w:val="24"/>
                <w:highlight w:val="none"/>
                <w:u w:val="none"/>
              </w:rPr>
              <w:t>经济损失。</w:t>
            </w:r>
          </w:p>
        </w:tc>
      </w:tr>
      <w:tr w14:paraId="6D35BC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1747E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6871A2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0DE9BBD0">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7BCF488">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10166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4B8DF3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EAE6C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84EC667">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35D1CD02">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28FD5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9DBFA0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7721C7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99ECD9B">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63060513">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eastAsia="zh-CN"/>
              </w:rPr>
              <w:t>（</w:t>
            </w:r>
            <w:r>
              <w:rPr>
                <w:rFonts w:hint="eastAsia" w:ascii="宋体" w:hAnsi="宋体" w:cs="宋体"/>
                <w:iCs/>
                <w:color w:val="auto"/>
                <w:sz w:val="24"/>
                <w:highlight w:val="none"/>
                <w:u w:val="single"/>
                <w:lang w:val="en-US" w:eastAsia="zh-CN"/>
              </w:rPr>
              <w:t>2）</w:t>
            </w:r>
            <w:r>
              <w:rPr>
                <w:rFonts w:hint="eastAsia" w:ascii="宋体" w:hAnsi="宋体" w:cs="宋体"/>
                <w:iCs/>
                <w:color w:val="auto"/>
                <w:sz w:val="24"/>
                <w:highlight w:val="none"/>
              </w:rPr>
              <w:t>种方式解决：</w:t>
            </w:r>
          </w:p>
          <w:p w14:paraId="7B13F742">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16A71068">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val="en-US" w:eastAsia="zh-CN"/>
              </w:rPr>
              <w:t>甲方所在地</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0C8BC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B3D65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B869E1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343D3550">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620DF52">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bl>
    <w:p w14:paraId="3C3DDF90">
      <w:pPr>
        <w:adjustRightInd/>
        <w:rPr>
          <w:color w:val="auto"/>
          <w:highlight w:val="none"/>
        </w:rPr>
      </w:pPr>
    </w:p>
    <w:p w14:paraId="088CC909">
      <w:pPr>
        <w:rPr>
          <w:color w:val="auto"/>
          <w:highlight w:val="none"/>
        </w:rPr>
      </w:pPr>
    </w:p>
    <w:p w14:paraId="216E2647">
      <w:pPr>
        <w:rPr>
          <w:color w:val="auto"/>
          <w:highlight w:val="none"/>
        </w:rPr>
      </w:pPr>
    </w:p>
    <w:bookmarkEnd w:id="40"/>
    <w:bookmarkEnd w:id="41"/>
    <w:p w14:paraId="5AC90D60">
      <w:pPr>
        <w:pStyle w:val="2"/>
        <w:numPr>
          <w:ilvl w:val="0"/>
          <w:numId w:val="12"/>
        </w:numPr>
        <w:bidi w:val="0"/>
        <w:jc w:val="center"/>
        <w:rPr>
          <w:rFonts w:hint="eastAsia"/>
          <w:color w:val="auto"/>
          <w:highlight w:val="none"/>
        </w:rPr>
      </w:pPr>
      <w:bookmarkStart w:id="50" w:name="_Toc28484"/>
      <w:bookmarkStart w:id="51" w:name="_Toc16750"/>
      <w:bookmarkStart w:id="52" w:name="_Toc8512"/>
      <w:r>
        <w:rPr>
          <w:rFonts w:hint="eastAsia"/>
          <w:color w:val="auto"/>
          <w:highlight w:val="none"/>
        </w:rPr>
        <w:t>应提交的有关格式范例</w:t>
      </w:r>
      <w:bookmarkEnd w:id="50"/>
      <w:bookmarkEnd w:id="51"/>
      <w:bookmarkEnd w:id="52"/>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41AF449F">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p>
    <w:p w14:paraId="6D3149D5">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58DC078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1D6BBE">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供应商直接控股、管理关系信息表（格式）</w:t>
      </w:r>
    </w:p>
    <w:p w14:paraId="52B4F86A">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p>
    <w:p w14:paraId="29A10A1F">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62"/>
        <w:tblW w:w="9476" w:type="dxa"/>
        <w:tblInd w:w="0" w:type="dxa"/>
        <w:shd w:val="clear" w:color="auto" w:fill="FFFFFF" w:themeFill="background1"/>
        <w:tblLayout w:type="fixed"/>
        <w:tblCellMar>
          <w:top w:w="0" w:type="dxa"/>
          <w:left w:w="0" w:type="dxa"/>
          <w:bottom w:w="0" w:type="dxa"/>
          <w:right w:w="0" w:type="dxa"/>
        </w:tblCellMar>
      </w:tblPr>
      <w:tblGrid>
        <w:gridCol w:w="828"/>
        <w:gridCol w:w="2269"/>
        <w:gridCol w:w="1657"/>
        <w:gridCol w:w="3643"/>
        <w:gridCol w:w="1079"/>
      </w:tblGrid>
      <w:tr w14:paraId="680C5533">
        <w:tblPrEx>
          <w:shd w:val="clear" w:color="auto" w:fill="FFFFFF" w:themeFill="background1"/>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83AA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3A2C1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1405A8">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69B8A8D">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7260CCA">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BEBCAE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679E0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8A271E5">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2B021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E531ED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65C23E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334B73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D9E6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040594B">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637F4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6690A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1D1AA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E102AF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E36EE8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242DC39">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9AA88A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44741D">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D9F28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168BF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098FC">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54CAE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DA6C7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66F1B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377DB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20DEE9C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5D94BE">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BDBF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571B454">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18D7D1F">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099D8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5EA90202">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1BEE08A">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4C60BCBA">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1D3C48F9">
      <w:pPr>
        <w:pageBreakBefore w:val="0"/>
        <w:kinsoku/>
        <w:wordWrap/>
        <w:overflowPunct/>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日期：    年   月   日</w:t>
      </w:r>
    </w:p>
    <w:p w14:paraId="02972BC4">
      <w:pPr>
        <w:pageBreakBefore w:val="0"/>
        <w:kinsoku/>
        <w:wordWrap/>
        <w:overflowPunct/>
        <w:topLinePunct w:val="0"/>
        <w:bidi w:val="0"/>
        <w:snapToGrid w:val="0"/>
        <w:spacing w:line="360" w:lineRule="auto"/>
        <w:jc w:val="center"/>
        <w:rPr>
          <w:rFonts w:hint="eastAsia" w:ascii="宋体" w:hAnsi="宋体" w:eastAsia="宋体" w:cs="宋体"/>
          <w:b/>
          <w:color w:val="auto"/>
          <w:sz w:val="28"/>
          <w:szCs w:val="28"/>
          <w:highlight w:val="none"/>
        </w:rPr>
      </w:pPr>
    </w:p>
    <w:p w14:paraId="5C21E9BB">
      <w:pPr>
        <w:pageBreakBefore w:val="0"/>
        <w:kinsoku/>
        <w:wordWrap/>
        <w:overflowPunct/>
        <w:topLinePunct w:val="0"/>
        <w:bidi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666F22">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1BD84860">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供应商直接管理关系信息表</w:t>
      </w:r>
    </w:p>
    <w:tbl>
      <w:tblPr>
        <w:tblStyle w:val="6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9B996E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A706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651445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35157C">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0CF08E">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E9F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24BA">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F345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B22C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77FF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08E629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CFB0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9606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AE04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B7F6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7287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B353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4CC20">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74B7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DD8E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4B1F8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8EDA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5CCF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0DA1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1E0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061870DC">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09CF25">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77F7247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46797F6">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048B583D">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0FDA1840">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46A03A5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36C55E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307F572">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6E25D8E3">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371E0030">
      <w:pPr>
        <w:pageBreakBefore w:val="0"/>
        <w:numPr>
          <w:ins w:id="1" w:author="WPS_1627350053" w:date=""/>
        </w:numPr>
        <w:kinsoku/>
        <w:wordWrap/>
        <w:overflowPunct/>
        <w:topLinePunct w:val="0"/>
        <w:bidi w:val="0"/>
        <w:snapToGrid w:val="0"/>
        <w:spacing w:line="360" w:lineRule="auto"/>
        <w:ind w:right="480" w:firstLine="210" w:firstLineChars="100"/>
        <w:rPr>
          <w:rFonts w:hint="eastAsia" w:ascii="宋体" w:hAnsi="宋体" w:eastAsia="宋体" w:cs="宋体"/>
          <w:color w:val="auto"/>
          <w:szCs w:val="32"/>
          <w:highlight w:val="none"/>
        </w:rPr>
      </w:pPr>
      <w:r>
        <w:rPr>
          <w:rFonts w:hint="eastAsia" w:ascii="宋体" w:hAnsi="宋体" w:eastAsia="宋体" w:cs="宋体"/>
          <w:color w:val="auto"/>
          <w:sz w:val="21"/>
          <w:szCs w:val="21"/>
          <w:highlight w:val="none"/>
        </w:rPr>
        <w:t xml:space="preserve">                                日期：    年   月   日</w:t>
      </w:r>
    </w:p>
    <w:p w14:paraId="027567E2">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7D967">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83"/>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竞标报价</w:t>
      </w:r>
      <w:r>
        <w:rPr>
          <w:rFonts w:hint="eastAsia" w:ascii="宋体" w:hAnsi="宋体" w:eastAsia="宋体" w:cs="宋体"/>
          <w:b/>
          <w:color w:val="auto"/>
          <w:sz w:val="32"/>
          <w:szCs w:val="32"/>
          <w:highlight w:val="none"/>
          <w:lang w:val="zh-CN"/>
        </w:rPr>
        <w:t>表</w:t>
      </w:r>
    </w:p>
    <w:p w14:paraId="15456DAD">
      <w:pPr>
        <w:pStyle w:val="83"/>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p w14:paraId="7B112D90">
      <w:pPr>
        <w:pStyle w:val="83"/>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项目编号：</w:t>
      </w:r>
    </w:p>
    <w:p w14:paraId="0711B102">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单位：元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1090"/>
        <w:gridCol w:w="1288"/>
        <w:gridCol w:w="1178"/>
        <w:gridCol w:w="1371"/>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F10EDE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3939CB2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90" w:type="dxa"/>
            <w:vAlign w:val="center"/>
          </w:tcPr>
          <w:p w14:paraId="4528CA9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88" w:type="dxa"/>
            <w:vAlign w:val="center"/>
          </w:tcPr>
          <w:p w14:paraId="13ADDBB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178" w:type="dxa"/>
            <w:vAlign w:val="center"/>
          </w:tcPr>
          <w:p w14:paraId="63F8954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1371" w:type="dxa"/>
            <w:vAlign w:val="center"/>
          </w:tcPr>
          <w:p w14:paraId="035F123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7C80A79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2CFA173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28847680">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745A7F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193C6D2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72A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640C5E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3D22035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60E4B1A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2F869F0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5FFDE7C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532DB73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1F376DE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451DC39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18DE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4C2B3A9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3DD621B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3D1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35CC7B5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530B193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F288E9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42A4E31F">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39C5C57">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7D5C7E51">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473048EC">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58A0BF5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229D87B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399DC60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EEE6C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74D529C">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4C7AA2">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38BD96">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282F463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09086B7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18D5EF4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(职务、职称)为全权代表，参加贵方组织的（项目名称）【项目编号（采购编号）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】的有关活动，并对此项目进行响应。为此：</w:t>
      </w:r>
    </w:p>
    <w:p w14:paraId="3CF61EF5">
      <w:pPr>
        <w:pStyle w:val="256"/>
        <w:pageBreakBefore w:val="0"/>
        <w:numPr>
          <w:ilvl w:val="0"/>
          <w:numId w:val="13"/>
        </w:numPr>
        <w:kinsoku/>
        <w:wordWrap/>
        <w:overflowPunct/>
        <w:topLinePunct w:val="0"/>
        <w:bidi w:val="0"/>
        <w:snapToGrid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天，本响应文件在响应有效期满之前均具有约束力。</w:t>
      </w:r>
    </w:p>
    <w:p w14:paraId="62E31DA7">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谈判文件中</w:t>
      </w:r>
      <w:r>
        <w:rPr>
          <w:rFonts w:hint="eastAsia" w:ascii="宋体" w:hAnsi="宋体" w:eastAsia="宋体" w:cs="宋体"/>
          <w:color w:val="auto"/>
          <w:sz w:val="21"/>
          <w:szCs w:val="21"/>
          <w:highlight w:val="none"/>
        </w:rPr>
        <w:t>规定的全部响应文件。</w:t>
      </w:r>
    </w:p>
    <w:p w14:paraId="0EAE1113">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我方承诺除响应文件列出的偏离外，我方响应谈判文件的全部要求。</w:t>
      </w:r>
    </w:p>
    <w:p w14:paraId="028B463E">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保证遵守谈判文件中的其他有关规定。</w:t>
      </w:r>
    </w:p>
    <w:p w14:paraId="24ACE2BD">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08161C63">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我方已详细阅读全部谈判文件，包括谈判文件“更正（延期）公告”（如果有）、参考资料及有关附件，确认无误。</w:t>
      </w:r>
    </w:p>
    <w:p w14:paraId="49CD6ED1">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68F73D25">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7.4在合同约定的期限内完成合同规定的全部义务。 </w:t>
      </w:r>
    </w:p>
    <w:p w14:paraId="7FC33252">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其他补充说明:                                        。</w:t>
      </w:r>
    </w:p>
    <w:p w14:paraId="3B391C87">
      <w:pPr>
        <w:pageBreakBefore w:val="0"/>
        <w:kinsoku/>
        <w:wordWrap/>
        <w:overflowPunct/>
        <w:topLinePunct w:val="0"/>
        <w:autoSpaceDE w:val="0"/>
        <w:autoSpaceDN w:val="0"/>
        <w:bidi w:val="0"/>
        <w:spacing w:line="360" w:lineRule="auto"/>
        <w:ind w:firstLine="3465" w:firstLineChars="1650"/>
        <w:rPr>
          <w:rFonts w:hint="eastAsia" w:ascii="宋体" w:hAnsi="宋体" w:eastAsia="宋体" w:cs="宋体"/>
          <w:color w:val="auto"/>
          <w:kern w:val="0"/>
          <w:sz w:val="21"/>
          <w:szCs w:val="21"/>
          <w:highlight w:val="none"/>
          <w:lang w:val="zh-CN"/>
        </w:rPr>
      </w:pPr>
    </w:p>
    <w:p w14:paraId="6F7CEBDD">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250D9B3A">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348ECDF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690"/>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highlight w:val="none"/>
          <w:u w:val="single"/>
        </w:rPr>
      </w:pPr>
    </w:p>
    <w:p w14:paraId="5403FAC1">
      <w:pPr>
        <w:pageBreakBefore w:val="0"/>
        <w:kinsoku/>
        <w:wordWrap/>
        <w:overflowPunct/>
        <w:topLinePunct w:val="0"/>
        <w:bidi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在我公司（单位）任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职务，是我公司（单位）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sz w:val="21"/>
          <w:szCs w:val="21"/>
          <w:highlight w:val="none"/>
        </w:rPr>
        <w:t>。</w:t>
      </w:r>
    </w:p>
    <w:p w14:paraId="7740907F">
      <w:pPr>
        <w:pageBreakBefore w:val="0"/>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谈判供应商名称</w:t>
      </w:r>
      <w:r>
        <w:rPr>
          <w:rFonts w:hint="eastAsia" w:ascii="宋体" w:hAnsi="宋体" w:eastAsia="宋体" w:cs="宋体"/>
          <w:color w:val="auto"/>
          <w:kern w:val="0"/>
          <w:sz w:val="21"/>
          <w:szCs w:val="21"/>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bidi="ar-SA"/>
        </w:rPr>
        <w:t>八、</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5F648C13">
      <w:pPr>
        <w:pageBreakBefore w:val="0"/>
        <w:kinsoku/>
        <w:wordWrap/>
        <w:overflowPunct/>
        <w:topLinePunct w:val="0"/>
        <w:bidi w:val="0"/>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委托代理人和法定代表人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D7BDA">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九、</w:t>
      </w:r>
      <w:r>
        <w:rPr>
          <w:rFonts w:hint="eastAsia" w:ascii="宋体" w:hAnsi="宋体" w:eastAsia="宋体" w:cs="宋体"/>
          <w:b/>
          <w:bCs w:val="0"/>
          <w:color w:val="auto"/>
          <w:sz w:val="21"/>
          <w:szCs w:val="21"/>
          <w:highlight w:val="none"/>
        </w:rPr>
        <w:t>商务要求偏离表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w:t>
      </w:r>
    </w:p>
    <w:p w14:paraId="4B7C68AC">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6D0ADCE9">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商务要求偏离表</w:t>
      </w:r>
    </w:p>
    <w:p w14:paraId="1830B40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51C36144">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6E03EA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24D5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000EA6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DE3499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4693A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FF24D0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A26B0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AF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F3BD8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B858F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89BD4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098B63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48EE9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70736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76C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2C085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6075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31C19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9C4F4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38A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419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9B969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BD70C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F3665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50A53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50E9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B66F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4D5938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946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E818B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81A8A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0DCD874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说明：1.应写明谈判文件对商务要求的响应和偏离情况</w:t>
      </w:r>
      <w:r>
        <w:rPr>
          <w:rFonts w:hint="eastAsia" w:ascii="宋体" w:hAnsi="宋体" w:eastAsia="宋体" w:cs="宋体"/>
          <w:bCs/>
          <w:color w:val="auto"/>
          <w:sz w:val="21"/>
          <w:szCs w:val="21"/>
          <w:highlight w:val="none"/>
        </w:rPr>
        <w:t>；</w:t>
      </w:r>
    </w:p>
    <w:p w14:paraId="67C73795">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商务要求做出了实质性的响应，并申明与采购项目要求的偏离情况。特别对有具体商务要求的，供应商必须提供对应的详细应答。如果仅注明“符合”、“满足”或简单复制谈判文件要求，将导致谈判被拒绝。</w:t>
      </w:r>
    </w:p>
    <w:p w14:paraId="2DCC440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584733B1">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47D188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4F02BE8">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5F5C0D5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品牌及型号</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29116BF">
      <w:pPr>
        <w:pageBreakBefore w:val="0"/>
        <w:kinsoku/>
        <w:wordWrap/>
        <w:overflowPunct/>
        <w:topLinePunct w:val="0"/>
        <w:bidi w:val="0"/>
        <w:spacing w:line="360" w:lineRule="auto"/>
        <w:ind w:firstLine="1333" w:firstLineChars="400"/>
        <w:jc w:val="left"/>
        <w:rPr>
          <w:rFonts w:hint="eastAsia" w:ascii="宋体" w:hAnsi="宋体" w:eastAsia="宋体" w:cs="宋体"/>
          <w:b/>
          <w:color w:val="auto"/>
          <w:spacing w:val="6"/>
          <w:sz w:val="32"/>
          <w:szCs w:val="32"/>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8"/>
          <w:szCs w:val="28"/>
          <w:highlight w:val="none"/>
        </w:rPr>
      </w:pPr>
    </w:p>
    <w:p w14:paraId="1E72771A">
      <w:pPr>
        <w:pageBreakBefore w:val="0"/>
        <w:kinsoku/>
        <w:wordWrap/>
        <w:overflowPunct/>
        <w:topLinePunct w:val="0"/>
        <w:autoSpaceDE w:val="0"/>
        <w:autoSpaceDN w:val="0"/>
        <w:bidi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2B8C787">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w:t>
      </w:r>
      <w:r>
        <w:rPr>
          <w:rFonts w:hint="eastAsia" w:ascii="宋体" w:hAnsi="宋体" w:eastAsia="宋体" w:cs="宋体"/>
          <w:b/>
          <w:color w:val="auto"/>
          <w:kern w:val="0"/>
          <w:sz w:val="21"/>
          <w:szCs w:val="21"/>
          <w:highlight w:val="none"/>
          <w:lang w:val="zh-CN"/>
        </w:rPr>
        <w:t>技术要求偏离表（</w:t>
      </w:r>
      <w:r>
        <w:rPr>
          <w:rFonts w:hint="eastAsia" w:ascii="宋体" w:hAnsi="宋体" w:eastAsia="宋体" w:cs="宋体"/>
          <w:b/>
          <w:color w:val="auto"/>
          <w:kern w:val="0"/>
          <w:sz w:val="21"/>
          <w:szCs w:val="21"/>
          <w:highlight w:val="none"/>
          <w:lang w:val="en-US" w:eastAsia="zh-CN"/>
        </w:rPr>
        <w:t>格式）</w:t>
      </w:r>
    </w:p>
    <w:p w14:paraId="6A51C3F5">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1D8EA7C6">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技术要求偏离表</w:t>
      </w:r>
    </w:p>
    <w:p w14:paraId="5C3AC61E">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1A4DB3C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67FB405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F851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C1F3C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91300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1BCA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0E44A0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05DAB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76D9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4EC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0AE7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9C42F5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28BDE4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84B79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FD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839433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28BB61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349C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2C079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CD9F79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2F8A1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B0B6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BF8F6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461F4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8788B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A17C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6DB78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C8E8D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C85ACB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DB15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BF6E1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6ABA20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261C4D5A">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要求的响应和偏离情况</w:t>
      </w:r>
      <w:r>
        <w:rPr>
          <w:rFonts w:hint="eastAsia" w:ascii="宋体" w:hAnsi="宋体" w:eastAsia="宋体" w:cs="宋体"/>
          <w:bCs/>
          <w:color w:val="auto"/>
          <w:sz w:val="21"/>
          <w:szCs w:val="21"/>
          <w:highlight w:val="none"/>
        </w:rPr>
        <w:t>；</w:t>
      </w:r>
    </w:p>
    <w:p w14:paraId="091521C1">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要求做出了实质性的响应，并申明与采购项目要求的偏离情况。特别对有具体</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要求的，供应商必须提供对应的详细应答。如果仅注明“符合”、“满足”或简单复制谈判文件要求，将导致谈判被拒绝。</w:t>
      </w:r>
    </w:p>
    <w:p w14:paraId="0A4E6B0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337601F5">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190ACB6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E6B4721">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十二、</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60A55C7A">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color w:val="auto"/>
          <w:kern w:val="0"/>
          <w:sz w:val="32"/>
          <w:szCs w:val="32"/>
          <w:highlight w:val="none"/>
          <w:lang w:val="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好处；</w:t>
      </w:r>
    </w:p>
    <w:p w14:paraId="56798238">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有权立即取消我单位响应、成交或在建项目的建设资格，有权拒绝我单位在一定时期内进入你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1E6A9B94">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C6808B6">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十三、</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承诺函</w:t>
      </w:r>
    </w:p>
    <w:p w14:paraId="4BD6BD63">
      <w:pPr>
        <w:pageBreakBefore w:val="0"/>
        <w:widowControl/>
        <w:kinsoku/>
        <w:wordWrap/>
        <w:overflowPunct/>
        <w:topLinePunct w:val="0"/>
        <w:bidi w:val="0"/>
        <w:adjustRightInd/>
        <w:spacing w:line="360" w:lineRule="auto"/>
        <w:ind w:firstLine="640" w:firstLineChars="200"/>
        <w:jc w:val="left"/>
        <w:rPr>
          <w:rFonts w:hint="eastAsia" w:ascii="宋体" w:hAnsi="宋体" w:eastAsia="宋体" w:cs="宋体"/>
          <w:color w:val="auto"/>
          <w:kern w:val="0"/>
          <w:sz w:val="32"/>
          <w:szCs w:val="21"/>
          <w:highlight w:val="none"/>
        </w:rPr>
      </w:pP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B8FACE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p>
    <w:p w14:paraId="5EB4DAD7">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D8A050C">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08C41AA">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0F73A9FB">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D11A757">
      <w:pPr>
        <w:pageBreakBefore w:val="0"/>
        <w:widowControl/>
        <w:numPr>
          <w:ilvl w:val="0"/>
          <w:numId w:val="0"/>
        </w:numPr>
        <w:kinsoku/>
        <w:wordWrap/>
        <w:overflowPunct/>
        <w:topLinePunct w:val="0"/>
        <w:bidi w:val="0"/>
        <w:adjustRightInd/>
        <w:spacing w:line="360" w:lineRule="auto"/>
        <w:ind w:firstLine="0" w:firstLineChars="0"/>
        <w:jc w:val="left"/>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十四、中国境内生产的组件成本核算基本规则</w:t>
      </w:r>
    </w:p>
    <w:p w14:paraId="438593C6">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p>
    <w:p w14:paraId="57410B1B">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中国境内生产的组件成本核算基本规则</w:t>
      </w:r>
    </w:p>
    <w:p w14:paraId="723D689B">
      <w:pPr>
        <w:pageBreakBefore w:val="0"/>
        <w:kinsoku/>
        <w:wordWrap/>
        <w:overflowPunct/>
        <w:topLinePunct w:val="0"/>
        <w:bidi w:val="0"/>
        <w:spacing w:line="360" w:lineRule="auto"/>
        <w:ind w:firstLine="0" w:firstLineChars="0"/>
        <w:jc w:val="left"/>
        <w:rPr>
          <w:rFonts w:hint="eastAsia" w:ascii="宋体" w:hAnsi="宋体" w:eastAsia="宋体" w:cs="宋体"/>
          <w:b w:val="0"/>
          <w:bCs w:val="0"/>
          <w:color w:val="auto"/>
          <w:sz w:val="21"/>
          <w:szCs w:val="21"/>
          <w:highlight w:val="none"/>
        </w:rPr>
      </w:pPr>
    </w:p>
    <w:p w14:paraId="1B602F31">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C2B8A0">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一、产品的一级组件是指直接组成产品的组件。产品的二级组件是指直接组成产品一级组件的组件。一级组件不可分解的，视同二级组件。</w:t>
      </w:r>
    </w:p>
    <w:p w14:paraId="43E7E48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二、二级组件在中国境内生产的，其全部成本计入中国境内生产的组件成本;二级组件不在中国境内生产的，其成本不计入中国境内生产的组件成本。</w:t>
      </w:r>
    </w:p>
    <w:p w14:paraId="1E8CFA97">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三、产品总成本和组件成本以相关会计核算数据、采购合同、进货记录等为基础进行计算。</w:t>
      </w:r>
    </w:p>
    <w:p w14:paraId="7C407F2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四、需要对成本核算规则予以进一步明确的其他有关事项，由财政部会同有关部门另行规定。</w:t>
      </w:r>
    </w:p>
    <w:p w14:paraId="193F96D3">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3EC6D5AD">
      <w:pPr>
        <w:pageBreakBefore w:val="0"/>
        <w:widowControl/>
        <w:numPr>
          <w:ilvl w:val="0"/>
          <w:numId w:val="14"/>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关于符合本国产品标准的声明函</w:t>
      </w:r>
    </w:p>
    <w:p w14:paraId="562AB0F6">
      <w:pPr>
        <w:pageBreakBefore w:val="0"/>
        <w:widowControl/>
        <w:numPr>
          <w:ilvl w:val="0"/>
          <w:numId w:val="0"/>
        </w:numPr>
        <w:kinsoku/>
        <w:wordWrap/>
        <w:overflowPunct/>
        <w:topLinePunct w:val="0"/>
        <w:bidi w:val="0"/>
        <w:adjustRightInd/>
        <w:spacing w:line="360" w:lineRule="auto"/>
        <w:jc w:val="left"/>
        <w:rPr>
          <w:rFonts w:hint="eastAsia" w:ascii="宋体" w:hAnsi="宋体" w:eastAsia="宋体" w:cs="宋体"/>
          <w:b/>
          <w:bCs/>
          <w:color w:val="auto"/>
          <w:sz w:val="32"/>
          <w:szCs w:val="32"/>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39F4F5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p>
    <w:p w14:paraId="7B51553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74"/>
          <w:rFonts w:hint="eastAsia" w:ascii="宋体" w:hAnsi="宋体" w:eastAsia="宋体" w:cs="宋体"/>
          <w:i w:val="0"/>
          <w:iCs w:val="0"/>
          <w:caps w:val="0"/>
          <w:color w:val="auto"/>
          <w:spacing w:val="0"/>
          <w:sz w:val="21"/>
          <w:szCs w:val="21"/>
          <w:highlight w:val="none"/>
          <w:shd w:val="clear" w:color="auto" w:fill="FFFFFF"/>
        </w:rPr>
        <w:t>（厂名）</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7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1"/>
          <w:szCs w:val="21"/>
          <w:highlight w:val="none"/>
          <w:shd w:val="clear" w:color="auto" w:fill="FFFFFF"/>
        </w:rPr>
        <w:t>（规定比例）</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（关键组件）</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（关键工序）</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2D3969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74"/>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7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5B72F74">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601C762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3F6EC1D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566CABBC">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CA282A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59C66A">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11A59DB3">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1EBA03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272875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71525BF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66E5CF2D">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5988158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680590F3">
      <w:pP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br w:type="page"/>
      </w:r>
    </w:p>
    <w:p w14:paraId="5C8406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关于本国产品比例的承诺函（如适用）</w:t>
      </w:r>
    </w:p>
    <w:p w14:paraId="6AD6A4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p>
    <w:p w14:paraId="5FD9C08E">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154F39">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91E528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24C8B39B">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210" w:firstLineChars="1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4F9ED1B3">
      <w:pPr>
        <w:keepNext w:val="0"/>
        <w:keepLines w:val="0"/>
        <w:pageBreakBefore w:val="0"/>
        <w:numPr>
          <w:ilvl w:val="0"/>
          <w:numId w:val="0"/>
        </w:numPr>
        <w:kinsoku/>
        <w:wordWrap/>
        <w:overflowPunct/>
        <w:topLinePunct w:val="0"/>
        <w:autoSpaceDE/>
        <w:autoSpaceDN/>
        <w:bidi w:val="0"/>
        <w:snapToGrid/>
        <w:spacing w:line="360" w:lineRule="auto"/>
        <w:ind w:firstLine="21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385CD8C6">
      <w:pPr>
        <w:pageBreakBefore w:val="0"/>
        <w:kinsoku/>
        <w:wordWrap/>
        <w:overflowPunct/>
        <w:topLinePunct w:val="0"/>
        <w:bidi w:val="0"/>
        <w:spacing w:line="360" w:lineRule="auto"/>
        <w:rPr>
          <w:rFonts w:hint="eastAsia" w:ascii="宋体" w:hAnsi="宋体" w:eastAsia="宋体" w:cs="宋体"/>
          <w:b w:val="0"/>
          <w:bCs w:val="0"/>
          <w:color w:val="auto"/>
          <w:kern w:val="0"/>
          <w:sz w:val="21"/>
          <w:szCs w:val="21"/>
          <w:highlight w:val="none"/>
          <w:shd w:val="clear" w:color="auto" w:fill="FFFFFF"/>
        </w:rPr>
      </w:pPr>
    </w:p>
    <w:p w14:paraId="76C1E79E">
      <w:pPr>
        <w:pageBreakBefore w:val="0"/>
        <w:kinsoku/>
        <w:wordWrap/>
        <w:overflowPunct/>
        <w:topLinePunct w:val="0"/>
        <w:bidi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5C8ACC0">
      <w:pPr>
        <w:pStyle w:val="2"/>
        <w:bidi w:val="0"/>
        <w:jc w:val="center"/>
        <w:rPr>
          <w:rFonts w:hint="eastAsia"/>
          <w:color w:val="auto"/>
          <w:highlight w:val="none"/>
        </w:rPr>
      </w:pPr>
      <w:bookmarkStart w:id="53" w:name="_Toc32106"/>
      <w:bookmarkStart w:id="54" w:name="_Toc15963"/>
      <w:bookmarkStart w:id="55" w:name="_Toc14104"/>
      <w:bookmarkStart w:id="56" w:name="_Toc12395"/>
      <w:r>
        <w:rPr>
          <w:rFonts w:hint="eastAsia"/>
          <w:color w:val="auto"/>
          <w:highlight w:val="none"/>
        </w:rPr>
        <w:t>第八部分  最后报价格式</w:t>
      </w:r>
      <w:bookmarkEnd w:id="53"/>
      <w:bookmarkEnd w:id="54"/>
      <w:bookmarkEnd w:id="55"/>
      <w:bookmarkEnd w:id="56"/>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B595001">
      <w:pPr>
        <w:pageBreakBefore w:val="0"/>
        <w:kinsoku/>
        <w:wordWrap/>
        <w:overflowPunct/>
        <w:topLinePunct w:val="0"/>
        <w:bidi w:val="0"/>
        <w:spacing w:line="360" w:lineRule="auto"/>
        <w:ind w:firstLine="420" w:firstLineChars="200"/>
        <w:jc w:val="both"/>
        <w:rPr>
          <w:rFonts w:hint="eastAsia" w:ascii="宋体" w:hAnsi="宋体" w:eastAsia="宋体" w:cs="宋体"/>
          <w:b/>
          <w:color w:val="auto"/>
          <w:szCs w:val="21"/>
          <w:highlight w:val="none"/>
          <w:lang w:val="zh-CN"/>
        </w:rPr>
      </w:pPr>
      <w:r>
        <w:rPr>
          <w:rFonts w:hint="eastAsia" w:ascii="宋体" w:hAnsi="宋体" w:eastAsia="宋体" w:cs="宋体"/>
          <w:color w:val="auto"/>
          <w:kern w:val="0"/>
          <w:sz w:val="21"/>
          <w:szCs w:val="21"/>
          <w:highlight w:val="none"/>
          <w:lang w:val="zh-CN"/>
        </w:rPr>
        <w:t>按你方谈判文件要求，我们</w:t>
      </w:r>
      <w:r>
        <w:rPr>
          <w:rFonts w:hint="eastAsia" w:ascii="宋体" w:hAnsi="宋体" w:cs="宋体"/>
          <w:color w:val="auto"/>
          <w:kern w:val="0"/>
          <w:sz w:val="21"/>
          <w:szCs w:val="21"/>
          <w:highlight w:val="none"/>
          <w:u w:val="single"/>
          <w:lang w:val="en-US" w:eastAsia="zh-CN"/>
        </w:rPr>
        <w:t xml:space="preserve">  （供应商单位名称）           </w:t>
      </w:r>
      <w:r>
        <w:rPr>
          <w:rFonts w:hint="eastAsia" w:ascii="宋体" w:hAnsi="宋体" w:eastAsia="宋体" w:cs="宋体"/>
          <w:color w:val="auto"/>
          <w:kern w:val="0"/>
          <w:sz w:val="21"/>
          <w:szCs w:val="21"/>
          <w:highlight w:val="none"/>
          <w:lang w:val="zh-CN"/>
        </w:rPr>
        <w:t>，本响应文件签字方，谨此向你方发出要约如下：如你方接受本投标，我方承诺按照如下开标一览表（报价表）的价格完成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lang w:val="zh-CN"/>
        </w:rPr>
        <w:t>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676ED47B">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val="zh-CN"/>
        </w:rPr>
      </w:pPr>
    </w:p>
    <w:p w14:paraId="21F80847">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最后报价一览表(单位均为人民币元)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638"/>
        <w:gridCol w:w="1003"/>
        <w:gridCol w:w="1277"/>
        <w:gridCol w:w="2009"/>
      </w:tblGrid>
      <w:tr w14:paraId="468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13BFFAE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19744BD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261E193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37CE7E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0797C977">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638" w:type="dxa"/>
            <w:vAlign w:val="center"/>
          </w:tcPr>
          <w:p w14:paraId="31B46D7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03" w:type="dxa"/>
            <w:vAlign w:val="center"/>
          </w:tcPr>
          <w:p w14:paraId="23D3488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77" w:type="dxa"/>
            <w:vAlign w:val="center"/>
          </w:tcPr>
          <w:p w14:paraId="7F4FC04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2009" w:type="dxa"/>
            <w:vAlign w:val="center"/>
          </w:tcPr>
          <w:p w14:paraId="1636572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0F446AB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1F04734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331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7BD0A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7338FDC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3E5CAAD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618B55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436EEA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53B09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215FE8F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72D1E56A">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1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05EC30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7A99BB8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258D51A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7105CC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759AC1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24AF592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6378F6D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69642CF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59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7EB3DD0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62B46EE2">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0E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2659AB4C">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006198F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75F504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0FA61D0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7C716A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45E02C4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3CAE67DA">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69FD999">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59F587F">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1E9CF0AA">
      <w:pPr>
        <w:pageBreakBefore w:val="0"/>
        <w:kinsoku/>
        <w:wordWrap/>
        <w:overflowPunct/>
        <w:topLinePunct w:val="0"/>
        <w:bidi w:val="0"/>
        <w:spacing w:line="360" w:lineRule="auto"/>
        <w:ind w:left="0" w:leftChars="0" w:firstLine="0" w:firstLineChars="0"/>
        <w:rPr>
          <w:rFonts w:hint="eastAsia" w:ascii="宋体" w:hAnsi="宋体" w:eastAsia="宋体" w:cs="宋体"/>
          <w:color w:val="auto"/>
          <w:kern w:val="0"/>
          <w:sz w:val="21"/>
          <w:szCs w:val="21"/>
          <w:highlight w:val="none"/>
          <w:lang w:val="zh-CN"/>
        </w:rPr>
      </w:pPr>
    </w:p>
    <w:p w14:paraId="23E52F62">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6DBEBD69">
      <w:pPr>
        <w:pageBreakBefore w:val="0"/>
        <w:widowControl/>
        <w:kinsoku/>
        <w:wordWrap/>
        <w:overflowPunct/>
        <w:topLinePunct w:val="0"/>
        <w:bidi w:val="0"/>
        <w:adjustRightInd/>
        <w:spacing w:line="360" w:lineRule="auto"/>
        <w:jc w:val="left"/>
        <w:rPr>
          <w:rFonts w:hint="eastAsia" w:ascii="宋体" w:hAnsi="宋体" w:eastAsia="宋体" w:cs="宋体"/>
          <w:b/>
          <w:color w:val="auto"/>
          <w:sz w:val="24"/>
          <w:highlight w:val="none"/>
        </w:rPr>
      </w:pPr>
    </w:p>
    <w:p w14:paraId="34099628">
      <w:pPr>
        <w:spacing w:line="360" w:lineRule="auto"/>
        <w:jc w:val="left"/>
        <w:rPr>
          <w:rFonts w:ascii="宋体" w:hAnsi="宋体" w:cs="宋体"/>
          <w:b/>
          <w:color w:val="auto"/>
          <w:spacing w:val="6"/>
          <w:sz w:val="32"/>
          <w:szCs w:val="32"/>
          <w:highlight w:val="none"/>
        </w:rPr>
      </w:pPr>
    </w:p>
    <w:sectPr>
      <w:headerReference r:id="rId7" w:type="first"/>
      <w:footerReference r:id="rId10" w:type="first"/>
      <w:headerReference r:id="rId6" w:type="default"/>
      <w:footerReference r:id="rId8" w:type="default"/>
      <w:footerReference r:id="rId9"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B2CA">
    <w:pPr>
      <w:pStyle w:val="39"/>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9F47C">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9F47C">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D70D">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DCA35">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7DCA35">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1026">
    <w:pPr>
      <w:pStyle w:val="39"/>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96F91">
                          <w:pPr>
                            <w:pStyle w:val="3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796F91">
                    <w:pPr>
                      <w:pStyle w:val="3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52F7">
    <w:pPr>
      <w:pStyle w:val="39"/>
      <w:framePr w:wrap="around" w:vAnchor="text" w:hAnchor="margin" w:xAlign="right" w:y="1"/>
      <w:rPr>
        <w:rStyle w:val="72"/>
      </w:rPr>
    </w:pPr>
    <w:r>
      <w:fldChar w:fldCharType="begin"/>
    </w:r>
    <w:r>
      <w:rPr>
        <w:rStyle w:val="72"/>
      </w:rPr>
      <w:instrText xml:space="preserve">PAGE  </w:instrText>
    </w:r>
    <w:r>
      <w:fldChar w:fldCharType="end"/>
    </w:r>
  </w:p>
  <w:p w14:paraId="73DF335E">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7E09">
    <w:pPr>
      <w:pStyle w:val="39"/>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2DDE5">
                          <w:pPr>
                            <w:pStyle w:val="3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4A2DDE5">
                    <w:pPr>
                      <w:pStyle w:val="3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9DA7">
    <w:pPr>
      <w:pStyle w:val="40"/>
      <w:pBdr>
        <w:bottom w:val="none" w:color="auto" w:sz="0"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A6DF">
    <w:pPr>
      <w:pStyle w:val="40"/>
      <w:pBdr>
        <w:bottom w:val="none" w:color="auto" w:sz="0" w:space="1"/>
      </w:pBdr>
      <w:jc w:val="right"/>
      <w:rPr>
        <w:rFonts w:ascii="仿宋_GB2312" w:eastAsia="仿宋_GB2312"/>
        <w:b/>
        <w:i/>
        <w:iCs/>
        <w:u w:val="single"/>
      </w:rPr>
    </w:pPr>
    <w:r>
      <w:t></w:t>
    </w:r>
    <w:r>
      <w:rPr>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6511">
    <w:pPr>
      <w:pStyle w:val="40"/>
      <w:pBdr>
        <w:bottom w:val="none" w:color="auto" w:sz="0" w:space="1"/>
      </w:pBdr>
      <w:rPr>
        <w:sz w:val="21"/>
        <w:szCs w:val="21"/>
      </w:rPr>
    </w:pPr>
    <w:r>
      <w:t></w:t>
    </w:r>
    <w:r>
      <w:rPr>
        <w:rFonts w:hint="eastAsia"/>
      </w:rPr>
      <w:t xml:space="preserve">                </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562F"/>
    <w:multiLevelType w:val="singleLevel"/>
    <w:tmpl w:val="8C0B562F"/>
    <w:lvl w:ilvl="0" w:tentative="0">
      <w:start w:val="10"/>
      <w:numFmt w:val="decimal"/>
      <w:suff w:val="nothing"/>
      <w:lvlText w:val="（%1）"/>
      <w:lvlJc w:val="left"/>
    </w:lvl>
  </w:abstractNum>
  <w:abstractNum w:abstractNumId="1">
    <w:nsid w:val="9133160D"/>
    <w:multiLevelType w:val="singleLevel"/>
    <w:tmpl w:val="9133160D"/>
    <w:lvl w:ilvl="0" w:tentative="0">
      <w:start w:val="1"/>
      <w:numFmt w:val="chineseCounting"/>
      <w:suff w:val="space"/>
      <w:lvlText w:val="第%1部分"/>
      <w:lvlJc w:val="left"/>
      <w:rPr>
        <w:rFonts w:hint="eastAsia"/>
      </w:rPr>
    </w:lvl>
  </w:abstractNum>
  <w:abstractNum w:abstractNumId="2">
    <w:nsid w:val="A5C5F781"/>
    <w:multiLevelType w:val="singleLevel"/>
    <w:tmpl w:val="A5C5F781"/>
    <w:lvl w:ilvl="0" w:tentative="0">
      <w:start w:val="1"/>
      <w:numFmt w:val="decimal"/>
      <w:suff w:val="nothing"/>
      <w:lvlText w:val="%1、"/>
      <w:lvlJc w:val="left"/>
    </w:lvl>
  </w:abstractNum>
  <w:abstractNum w:abstractNumId="3">
    <w:nsid w:val="AEA52EEE"/>
    <w:multiLevelType w:val="singleLevel"/>
    <w:tmpl w:val="AEA52EEE"/>
    <w:lvl w:ilvl="0" w:tentative="0">
      <w:start w:val="15"/>
      <w:numFmt w:val="chineseCounting"/>
      <w:suff w:val="nothing"/>
      <w:lvlText w:val="%1、"/>
      <w:lvlJc w:val="left"/>
      <w:rPr>
        <w:rFonts w:hint="eastAsia"/>
      </w:rPr>
    </w:lvl>
  </w:abstractNum>
  <w:abstractNum w:abstractNumId="4">
    <w:nsid w:val="D6C8087F"/>
    <w:multiLevelType w:val="singleLevel"/>
    <w:tmpl w:val="D6C8087F"/>
    <w:lvl w:ilvl="0" w:tentative="0">
      <w:start w:val="1"/>
      <w:numFmt w:val="decimal"/>
      <w:suff w:val="nothing"/>
      <w:lvlText w:val="%1、"/>
      <w:lvlJc w:val="left"/>
    </w:lvl>
  </w:abstractNum>
  <w:abstractNum w:abstractNumId="5">
    <w:nsid w:val="DBA445F8"/>
    <w:multiLevelType w:val="singleLevel"/>
    <w:tmpl w:val="DBA445F8"/>
    <w:lvl w:ilvl="0" w:tentative="0">
      <w:start w:val="1"/>
      <w:numFmt w:val="decimal"/>
      <w:suff w:val="nothing"/>
      <w:lvlText w:val="%1、"/>
      <w:lvlJc w:val="left"/>
    </w:lvl>
  </w:abstractNum>
  <w:abstractNum w:abstractNumId="6">
    <w:nsid w:val="FED47BF7"/>
    <w:multiLevelType w:val="singleLevel"/>
    <w:tmpl w:val="FED47BF7"/>
    <w:lvl w:ilvl="0" w:tentative="0">
      <w:start w:val="7"/>
      <w:numFmt w:val="chineseCounting"/>
      <w:suff w:val="space"/>
      <w:lvlText w:val="第%1部分"/>
      <w:lvlJc w:val="left"/>
      <w:rPr>
        <w:rFonts w:hint="eastAsia"/>
      </w:rPr>
    </w:lvl>
  </w:abstractNum>
  <w:abstractNum w:abstractNumId="7">
    <w:nsid w:val="149A3B2D"/>
    <w:multiLevelType w:val="singleLevel"/>
    <w:tmpl w:val="149A3B2D"/>
    <w:lvl w:ilvl="0" w:tentative="0">
      <w:start w:val="1"/>
      <w:numFmt w:val="decimal"/>
      <w:suff w:val="nothing"/>
      <w:lvlText w:val="%1、"/>
      <w:lvlJc w:val="left"/>
    </w:lvl>
  </w:abstractNum>
  <w:abstractNum w:abstractNumId="8">
    <w:nsid w:val="3BB50798"/>
    <w:multiLevelType w:val="singleLevel"/>
    <w:tmpl w:val="3BB50798"/>
    <w:lvl w:ilvl="0" w:tentative="0">
      <w:start w:val="1"/>
      <w:numFmt w:val="chineseCounting"/>
      <w:suff w:val="nothing"/>
      <w:lvlText w:val="%1、"/>
      <w:lvlJc w:val="left"/>
      <w:rPr>
        <w:rFonts w:hint="eastAsia"/>
      </w:rPr>
    </w:lvl>
  </w:abstractNum>
  <w:abstractNum w:abstractNumId="9">
    <w:nsid w:val="47444387"/>
    <w:multiLevelType w:val="singleLevel"/>
    <w:tmpl w:val="47444387"/>
    <w:lvl w:ilvl="0" w:tentative="0">
      <w:start w:val="1"/>
      <w:numFmt w:val="decimal"/>
      <w:suff w:val="nothing"/>
      <w:lvlText w:val="%1、"/>
      <w:lvlJc w:val="left"/>
    </w:lvl>
  </w:abstractNum>
  <w:abstractNum w:abstractNumId="10">
    <w:nsid w:val="49CBD42C"/>
    <w:multiLevelType w:val="singleLevel"/>
    <w:tmpl w:val="49CBD42C"/>
    <w:lvl w:ilvl="0" w:tentative="0">
      <w:start w:val="1"/>
      <w:numFmt w:val="decimal"/>
      <w:suff w:val="nothing"/>
      <w:lvlText w:val="%1、"/>
      <w:lvlJc w:val="left"/>
    </w:lvl>
  </w:abstractNum>
  <w:abstractNum w:abstractNumId="11">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2">
    <w:nsid w:val="67C37220"/>
    <w:multiLevelType w:val="singleLevel"/>
    <w:tmpl w:val="67C37220"/>
    <w:lvl w:ilvl="0" w:tentative="0">
      <w:start w:val="1"/>
      <w:numFmt w:val="decimal"/>
      <w:suff w:val="nothing"/>
      <w:lvlText w:val="%1、"/>
      <w:lvlJc w:val="left"/>
    </w:lvl>
  </w:abstractNum>
  <w:abstractNum w:abstractNumId="13">
    <w:nsid w:val="77B0B182"/>
    <w:multiLevelType w:val="singleLevel"/>
    <w:tmpl w:val="77B0B182"/>
    <w:lvl w:ilvl="0" w:tentative="0">
      <w:start w:val="1"/>
      <w:numFmt w:val="decimal"/>
      <w:suff w:val="nothing"/>
      <w:lvlText w:val="%1、"/>
      <w:lvlJc w:val="left"/>
    </w:lvl>
  </w:abstractNum>
  <w:num w:numId="1">
    <w:abstractNumId w:val="1"/>
  </w:num>
  <w:num w:numId="2">
    <w:abstractNumId w:val="0"/>
  </w:num>
  <w:num w:numId="3">
    <w:abstractNumId w:val="8"/>
  </w:num>
  <w:num w:numId="4">
    <w:abstractNumId w:val="9"/>
  </w:num>
  <w:num w:numId="5">
    <w:abstractNumId w:val="12"/>
  </w:num>
  <w:num w:numId="6">
    <w:abstractNumId w:val="13"/>
  </w:num>
  <w:num w:numId="7">
    <w:abstractNumId w:val="5"/>
  </w:num>
  <w:num w:numId="8">
    <w:abstractNumId w:val="7"/>
  </w:num>
  <w:num w:numId="9">
    <w:abstractNumId w:val="2"/>
  </w:num>
  <w:num w:numId="10">
    <w:abstractNumId w:val="10"/>
  </w:num>
  <w:num w:numId="11">
    <w:abstractNumId w:val="4"/>
  </w:num>
  <w:num w:numId="12">
    <w:abstractNumId w:val="6"/>
  </w:num>
  <w:num w:numId="13">
    <w:abstractNumId w:val="1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雪儿">
    <w15:presenceInfo w15:providerId="WPS Office" w15:userId="2422445177"/>
  </w15:person>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C9iSaH8dIHUXpvk61hYgQRNrv7A=" w:salt="IupWLmvmzfHU/6Wk5hNL8A=="/>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1FB5AEE"/>
    <w:rsid w:val="025F0711"/>
    <w:rsid w:val="026B2E25"/>
    <w:rsid w:val="02731C47"/>
    <w:rsid w:val="02824D4D"/>
    <w:rsid w:val="02DC4B10"/>
    <w:rsid w:val="02DD76CE"/>
    <w:rsid w:val="02F36323"/>
    <w:rsid w:val="02F5619C"/>
    <w:rsid w:val="0326446A"/>
    <w:rsid w:val="032D5555"/>
    <w:rsid w:val="036634D2"/>
    <w:rsid w:val="03DD35E4"/>
    <w:rsid w:val="04076900"/>
    <w:rsid w:val="041A5A3B"/>
    <w:rsid w:val="042311BA"/>
    <w:rsid w:val="042B157A"/>
    <w:rsid w:val="04855C60"/>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4215D"/>
    <w:rsid w:val="0D8A00E9"/>
    <w:rsid w:val="0D8D589E"/>
    <w:rsid w:val="0DA01C73"/>
    <w:rsid w:val="0DD63300"/>
    <w:rsid w:val="0DF50604"/>
    <w:rsid w:val="0DF702FE"/>
    <w:rsid w:val="0E060E51"/>
    <w:rsid w:val="0E1E05C2"/>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6788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AF7FE8"/>
    <w:rsid w:val="150536C3"/>
    <w:rsid w:val="150C1963"/>
    <w:rsid w:val="151447A0"/>
    <w:rsid w:val="154A6454"/>
    <w:rsid w:val="15762120"/>
    <w:rsid w:val="16262886"/>
    <w:rsid w:val="16A8729C"/>
    <w:rsid w:val="16B33777"/>
    <w:rsid w:val="16BC70A7"/>
    <w:rsid w:val="16C6339E"/>
    <w:rsid w:val="172F2D79"/>
    <w:rsid w:val="173154A9"/>
    <w:rsid w:val="17557BEF"/>
    <w:rsid w:val="176E5998"/>
    <w:rsid w:val="17D349C1"/>
    <w:rsid w:val="17DE7423"/>
    <w:rsid w:val="18244F26"/>
    <w:rsid w:val="1830729E"/>
    <w:rsid w:val="1870062C"/>
    <w:rsid w:val="18817102"/>
    <w:rsid w:val="18830A15"/>
    <w:rsid w:val="18852B28"/>
    <w:rsid w:val="188B5321"/>
    <w:rsid w:val="19932372"/>
    <w:rsid w:val="19A20DD5"/>
    <w:rsid w:val="19AE03F1"/>
    <w:rsid w:val="1A071A03"/>
    <w:rsid w:val="1A1F16AE"/>
    <w:rsid w:val="1A3B5C77"/>
    <w:rsid w:val="1A492D93"/>
    <w:rsid w:val="1A984BAD"/>
    <w:rsid w:val="1AB8220E"/>
    <w:rsid w:val="1AE4166C"/>
    <w:rsid w:val="1AF06CFB"/>
    <w:rsid w:val="1AF11B8D"/>
    <w:rsid w:val="1B11359C"/>
    <w:rsid w:val="1B2A271F"/>
    <w:rsid w:val="1B530544"/>
    <w:rsid w:val="1B6F47D7"/>
    <w:rsid w:val="1B713184"/>
    <w:rsid w:val="1BA209CF"/>
    <w:rsid w:val="1BB4777D"/>
    <w:rsid w:val="1BD75AB8"/>
    <w:rsid w:val="1C0459C2"/>
    <w:rsid w:val="1C192405"/>
    <w:rsid w:val="1C1B3B4A"/>
    <w:rsid w:val="1C491B11"/>
    <w:rsid w:val="1C88086E"/>
    <w:rsid w:val="1D012325"/>
    <w:rsid w:val="1D266CE1"/>
    <w:rsid w:val="1D3963AF"/>
    <w:rsid w:val="1D6A673C"/>
    <w:rsid w:val="1D7274E7"/>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8135B5"/>
    <w:rsid w:val="1F8345C2"/>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47300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B1546"/>
    <w:rsid w:val="2A6D6092"/>
    <w:rsid w:val="2A7D76B4"/>
    <w:rsid w:val="2B437463"/>
    <w:rsid w:val="2B7807EE"/>
    <w:rsid w:val="2BA50BF7"/>
    <w:rsid w:val="2BBF00EC"/>
    <w:rsid w:val="2BC37CFD"/>
    <w:rsid w:val="2BD5237F"/>
    <w:rsid w:val="2BE536CE"/>
    <w:rsid w:val="2BE758D9"/>
    <w:rsid w:val="2BF346BB"/>
    <w:rsid w:val="2C09049E"/>
    <w:rsid w:val="2C0A653C"/>
    <w:rsid w:val="2C191F85"/>
    <w:rsid w:val="2CDE7EDD"/>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D64F52"/>
    <w:rsid w:val="31E3679B"/>
    <w:rsid w:val="31E732FD"/>
    <w:rsid w:val="32517576"/>
    <w:rsid w:val="32BE5C2C"/>
    <w:rsid w:val="32FB6478"/>
    <w:rsid w:val="33263B3F"/>
    <w:rsid w:val="336963EB"/>
    <w:rsid w:val="336F7271"/>
    <w:rsid w:val="33816EEB"/>
    <w:rsid w:val="33D22246"/>
    <w:rsid w:val="33EB55CD"/>
    <w:rsid w:val="33EC4C02"/>
    <w:rsid w:val="340D2360"/>
    <w:rsid w:val="3410665D"/>
    <w:rsid w:val="34211214"/>
    <w:rsid w:val="342E63AB"/>
    <w:rsid w:val="346959F8"/>
    <w:rsid w:val="34950E68"/>
    <w:rsid w:val="34986E94"/>
    <w:rsid w:val="34AF62C9"/>
    <w:rsid w:val="34CB4388"/>
    <w:rsid w:val="34E90D6E"/>
    <w:rsid w:val="34FA6E12"/>
    <w:rsid w:val="354D7158"/>
    <w:rsid w:val="358D5588"/>
    <w:rsid w:val="363A3B40"/>
    <w:rsid w:val="365302AE"/>
    <w:rsid w:val="36607A0A"/>
    <w:rsid w:val="366E227C"/>
    <w:rsid w:val="366F2E0D"/>
    <w:rsid w:val="367B6A5C"/>
    <w:rsid w:val="36A74ADA"/>
    <w:rsid w:val="36AC53C0"/>
    <w:rsid w:val="36AD60D5"/>
    <w:rsid w:val="36B224F9"/>
    <w:rsid w:val="36EC0CC9"/>
    <w:rsid w:val="36F47456"/>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0D345A"/>
    <w:rsid w:val="3C105946"/>
    <w:rsid w:val="3C32232F"/>
    <w:rsid w:val="3C471448"/>
    <w:rsid w:val="3C5F759A"/>
    <w:rsid w:val="3C6C525A"/>
    <w:rsid w:val="3CA60B04"/>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E47979"/>
    <w:rsid w:val="4019356B"/>
    <w:rsid w:val="401E41E1"/>
    <w:rsid w:val="403B74AD"/>
    <w:rsid w:val="40592157"/>
    <w:rsid w:val="406E1CAE"/>
    <w:rsid w:val="40A0133A"/>
    <w:rsid w:val="40C31A53"/>
    <w:rsid w:val="40FF545D"/>
    <w:rsid w:val="410067C8"/>
    <w:rsid w:val="41322F45"/>
    <w:rsid w:val="418F0D2A"/>
    <w:rsid w:val="41D01505"/>
    <w:rsid w:val="42474939"/>
    <w:rsid w:val="424C3C57"/>
    <w:rsid w:val="42613FF3"/>
    <w:rsid w:val="42660D96"/>
    <w:rsid w:val="4279332F"/>
    <w:rsid w:val="428667D2"/>
    <w:rsid w:val="42CD1CE0"/>
    <w:rsid w:val="42E1381E"/>
    <w:rsid w:val="42ED6459"/>
    <w:rsid w:val="42FE58DD"/>
    <w:rsid w:val="43174B3D"/>
    <w:rsid w:val="434B790E"/>
    <w:rsid w:val="4360274F"/>
    <w:rsid w:val="43977AB6"/>
    <w:rsid w:val="43A3342B"/>
    <w:rsid w:val="43C77C27"/>
    <w:rsid w:val="43DE09EE"/>
    <w:rsid w:val="44002FAD"/>
    <w:rsid w:val="44250CDC"/>
    <w:rsid w:val="449101DD"/>
    <w:rsid w:val="44D206E8"/>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A143A2"/>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3B3F22"/>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7703AC"/>
    <w:rsid w:val="52977FD4"/>
    <w:rsid w:val="52A25790"/>
    <w:rsid w:val="52A96B6F"/>
    <w:rsid w:val="52B45975"/>
    <w:rsid w:val="52D94AA4"/>
    <w:rsid w:val="52EA3A62"/>
    <w:rsid w:val="52F50BB8"/>
    <w:rsid w:val="53097272"/>
    <w:rsid w:val="53544462"/>
    <w:rsid w:val="5397158E"/>
    <w:rsid w:val="54013861"/>
    <w:rsid w:val="54487265"/>
    <w:rsid w:val="544D6070"/>
    <w:rsid w:val="54605E1E"/>
    <w:rsid w:val="5466643F"/>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040BF9"/>
    <w:rsid w:val="583059FA"/>
    <w:rsid w:val="58917D2F"/>
    <w:rsid w:val="5894085C"/>
    <w:rsid w:val="58AE4F0C"/>
    <w:rsid w:val="58B85899"/>
    <w:rsid w:val="58E363A9"/>
    <w:rsid w:val="59166304"/>
    <w:rsid w:val="592B2C75"/>
    <w:rsid w:val="595E1678"/>
    <w:rsid w:val="596D5BD4"/>
    <w:rsid w:val="597E3DD8"/>
    <w:rsid w:val="59F80043"/>
    <w:rsid w:val="5A09252F"/>
    <w:rsid w:val="5A0B2778"/>
    <w:rsid w:val="5A2A7C7B"/>
    <w:rsid w:val="5A3E2560"/>
    <w:rsid w:val="5A5D3B6E"/>
    <w:rsid w:val="5A6371A6"/>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063C8"/>
    <w:rsid w:val="611D2366"/>
    <w:rsid w:val="61421856"/>
    <w:rsid w:val="615227C4"/>
    <w:rsid w:val="61654E3F"/>
    <w:rsid w:val="6182292A"/>
    <w:rsid w:val="619F7F92"/>
    <w:rsid w:val="61F94C26"/>
    <w:rsid w:val="62000E56"/>
    <w:rsid w:val="624F3E49"/>
    <w:rsid w:val="62632286"/>
    <w:rsid w:val="626A7D5A"/>
    <w:rsid w:val="62885958"/>
    <w:rsid w:val="62F40B65"/>
    <w:rsid w:val="62FC2CFE"/>
    <w:rsid w:val="63024505"/>
    <w:rsid w:val="634B6884"/>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4130C3"/>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2B81315"/>
    <w:rsid w:val="73235C88"/>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654F0B"/>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BD1BF0"/>
    <w:rsid w:val="78D07AC2"/>
    <w:rsid w:val="78E172CC"/>
    <w:rsid w:val="78EA1D1F"/>
    <w:rsid w:val="7904172F"/>
    <w:rsid w:val="790F7E27"/>
    <w:rsid w:val="792A231A"/>
    <w:rsid w:val="79316829"/>
    <w:rsid w:val="797E66A9"/>
    <w:rsid w:val="798518A4"/>
    <w:rsid w:val="79A97383"/>
    <w:rsid w:val="79B85C40"/>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56FA2"/>
    <w:rsid w:val="7D491C6C"/>
    <w:rsid w:val="7D5429C0"/>
    <w:rsid w:val="7D6E6D43"/>
    <w:rsid w:val="7DB57A34"/>
    <w:rsid w:val="7DE60973"/>
    <w:rsid w:val="7DEF0916"/>
    <w:rsid w:val="7DFA111A"/>
    <w:rsid w:val="7E1E5218"/>
    <w:rsid w:val="7E9A4E1F"/>
    <w:rsid w:val="7EA7723A"/>
    <w:rsid w:val="7EF56FBB"/>
    <w:rsid w:val="7F0768EB"/>
    <w:rsid w:val="7F143BEC"/>
    <w:rsid w:val="7F715AF2"/>
    <w:rsid w:val="7F7927BD"/>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6"/>
    <w:link w:val="123"/>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9"/>
    <w:qFormat/>
    <w:uiPriority w:val="0"/>
    <w:pPr>
      <w:ind w:left="100" w:leftChars="2500"/>
    </w:pPr>
    <w:rPr>
      <w:rFonts w:ascii="宋体"/>
      <w:sz w:val="24"/>
      <w:szCs w:val="21"/>
      <w:lang w:val="zh-CN"/>
    </w:rPr>
  </w:style>
  <w:style w:type="paragraph" w:styleId="36">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6"/>
    <w:qFormat/>
    <w:uiPriority w:val="0"/>
    <w:rPr>
      <w:sz w:val="18"/>
      <w:szCs w:val="18"/>
    </w:rPr>
  </w:style>
  <w:style w:type="paragraph" w:styleId="39">
    <w:name w:val="footer"/>
    <w:basedOn w:val="1"/>
    <w:link w:val="381"/>
    <w:qFormat/>
    <w:uiPriority w:val="99"/>
    <w:pPr>
      <w:tabs>
        <w:tab w:val="center" w:pos="4153"/>
        <w:tab w:val="right" w:pos="8306"/>
      </w:tabs>
      <w:snapToGrid w:val="0"/>
      <w:jc w:val="left"/>
    </w:pPr>
    <w:rPr>
      <w:sz w:val="18"/>
      <w:szCs w:val="18"/>
    </w:rPr>
  </w:style>
  <w:style w:type="paragraph" w:styleId="40">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3"/>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0"/>
    <w:qFormat/>
    <w:uiPriority w:val="0"/>
    <w:pPr>
      <w:spacing w:after="120" w:line="480" w:lineRule="auto"/>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link w:val="319"/>
    <w:qFormat/>
    <w:uiPriority w:val="0"/>
    <w:pPr>
      <w:ind w:firstLine="420"/>
    </w:pPr>
    <w:rPr>
      <w:rFonts w:hAnsi="Calibri" w:cs="Times New Roman"/>
      <w:snapToGrid/>
      <w:szCs w:val="20"/>
    </w:rPr>
  </w:style>
  <w:style w:type="paragraph" w:styleId="61">
    <w:name w:val="Body Text First Indent 2"/>
    <w:basedOn w:val="24"/>
    <w:link w:val="119"/>
    <w:qFormat/>
    <w:uiPriority w:val="0"/>
    <w:pPr>
      <w:adjustRightInd/>
      <w:spacing w:after="120" w:line="240" w:lineRule="auto"/>
      <w:ind w:left="420" w:leftChars="200" w:firstLine="210"/>
    </w:pPr>
    <w:rPr>
      <w:sz w:val="21"/>
    </w:rPr>
  </w:style>
  <w:style w:type="table" w:styleId="63">
    <w:name w:val="Table Grid"/>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24"/>
    <w:next w:val="23"/>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6"/>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5"/>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0"/>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8"/>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29"/>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4"/>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55"/>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6"/>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49"/>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0"/>
    <w:rPr>
      <w:kern w:val="2"/>
      <w:sz w:val="21"/>
      <w:szCs w:val="24"/>
    </w:rPr>
  </w:style>
  <w:style w:type="character" w:customStyle="1" w:styleId="343">
    <w:name w:val="签名 Char"/>
    <w:link w:val="41"/>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2"/>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39"/>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0"/>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16785-9DB9-4FD5-A23B-6E9EE57D508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84</Pages>
  <Words>536</Words>
  <Characters>606</Characters>
  <Lines>94</Lines>
  <Paragraphs>109</Paragraphs>
  <TotalTime>30</TotalTime>
  <ScaleCrop>false</ScaleCrop>
  <LinksUpToDate>false</LinksUpToDate>
  <CharactersWithSpaces>711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雪儿</cp:lastModifiedBy>
  <cp:lastPrinted>2024-09-09T12:13:00Z</cp:lastPrinted>
  <dcterms:modified xsi:type="dcterms:W3CDTF">2026-05-22T03:31:27Z</dcterms:modified>
  <dc:title>北海市政府采购中心</dc:title>
  <cp:revision>2793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2904E617CE9043639473551E542633D6_13</vt:lpwstr>
  </property>
  <property fmtid="{D5CDD505-2E9C-101B-9397-08002B2CF9AE}" pid="5" name="KSOTemplateDocerSaveRecord">
    <vt:lpwstr>eyJoZGlkIjoiMTljMTY3MWI0NGEzZDZkZTJkNTM2M2Y3MjgwNGQ1N2QiLCJ1c2VySWQiOiI0MTc4NDQzNjAifQ==</vt:lpwstr>
  </property>
</Properties>
</file>