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D2B44">
      <w:pPr>
        <w:spacing w:line="360" w:lineRule="auto"/>
        <w:jc w:val="center"/>
        <w:rPr>
          <w:rFonts w:ascii="宋体" w:hAnsi="宋体" w:cs="宋体"/>
          <w:b/>
          <w:color w:val="auto"/>
          <w:sz w:val="24"/>
          <w:highlight w:val="none"/>
        </w:rPr>
      </w:pPr>
    </w:p>
    <w:p w14:paraId="5112879B">
      <w:pPr>
        <w:spacing w:line="360" w:lineRule="auto"/>
        <w:jc w:val="center"/>
        <w:rPr>
          <w:rFonts w:ascii="宋体" w:hAnsi="宋体" w:cs="宋体"/>
          <w:b/>
          <w:color w:val="auto"/>
          <w:sz w:val="24"/>
          <w:highlight w:val="none"/>
        </w:rPr>
      </w:pPr>
    </w:p>
    <w:p w14:paraId="0CFDDC27">
      <w:pPr>
        <w:adjustRightInd/>
        <w:spacing w:line="360" w:lineRule="auto"/>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银海区福成镇福成村委一至八队污水站设备安装建设项目</w:t>
      </w:r>
    </w:p>
    <w:p w14:paraId="24CD445B">
      <w:pPr>
        <w:adjustRightInd/>
        <w:spacing w:line="360" w:lineRule="auto"/>
        <w:jc w:val="center"/>
        <w:rPr>
          <w:rFonts w:hint="eastAsia" w:ascii="宋体" w:hAnsi="宋体" w:cs="宋体"/>
          <w:color w:val="auto"/>
          <w:sz w:val="48"/>
          <w:szCs w:val="48"/>
          <w:highlight w:val="none"/>
        </w:rPr>
      </w:pPr>
    </w:p>
    <w:p w14:paraId="54F137E9">
      <w:pPr>
        <w:adjustRightInd/>
        <w:spacing w:line="360" w:lineRule="auto"/>
        <w:jc w:val="center"/>
        <w:rPr>
          <w:rFonts w:hint="eastAsia" w:ascii="宋体" w:hAnsi="宋体" w:cs="宋体"/>
          <w:color w:val="auto"/>
          <w:sz w:val="48"/>
          <w:szCs w:val="48"/>
          <w:highlight w:val="none"/>
        </w:rPr>
      </w:pPr>
    </w:p>
    <w:p w14:paraId="420C36C5">
      <w:pPr>
        <w:adjustRightInd/>
        <w:spacing w:line="360" w:lineRule="auto"/>
        <w:jc w:val="center"/>
        <w:rPr>
          <w:rFonts w:hint="eastAsia" w:ascii="宋体" w:hAnsi="宋体" w:cs="宋体"/>
          <w:color w:val="auto"/>
          <w:sz w:val="48"/>
          <w:szCs w:val="48"/>
          <w:highlight w:val="none"/>
        </w:rPr>
      </w:pPr>
    </w:p>
    <w:p w14:paraId="591235DB">
      <w:pPr>
        <w:pageBreakBefore w:val="0"/>
        <w:kinsoku/>
        <w:wordWrap/>
        <w:overflowPunct/>
        <w:topLinePunct w:val="0"/>
        <w:bidi w:val="0"/>
        <w:adjustRightInd/>
        <w:spacing w:line="360" w:lineRule="auto"/>
        <w:jc w:val="center"/>
        <w:rPr>
          <w:rFonts w:ascii="宋体" w:hAnsi="宋体" w:cs="宋体"/>
          <w:b/>
          <w:bCs/>
          <w:color w:val="auto"/>
          <w:sz w:val="84"/>
          <w:szCs w:val="84"/>
          <w:highlight w:val="none"/>
        </w:rPr>
      </w:pPr>
      <w:r>
        <w:rPr>
          <w:rFonts w:hint="eastAsia" w:ascii="宋体" w:hAnsi="宋体" w:eastAsia="宋体" w:cs="宋体"/>
          <w:b/>
          <w:bCs/>
          <w:color w:val="auto"/>
          <w:w w:val="95"/>
          <w:sz w:val="72"/>
          <w:szCs w:val="72"/>
          <w:highlight w:val="none"/>
          <w:lang w:val="zh-CN"/>
        </w:rPr>
        <w:t>竞争性谈判</w:t>
      </w:r>
      <w:r>
        <w:rPr>
          <w:rFonts w:hint="eastAsia" w:ascii="宋体" w:hAnsi="宋体" w:eastAsia="宋体" w:cs="宋体"/>
          <w:b/>
          <w:color w:val="auto"/>
          <w:sz w:val="72"/>
          <w:szCs w:val="72"/>
          <w:highlight w:val="none"/>
        </w:rPr>
        <w:t>文件</w:t>
      </w:r>
    </w:p>
    <w:p w14:paraId="659FF826">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6FF77CED">
      <w:pPr>
        <w:adjustRightInd/>
        <w:spacing w:line="360" w:lineRule="auto"/>
        <w:jc w:val="center"/>
        <w:rPr>
          <w:rFonts w:ascii="宋体" w:hAnsi="宋体" w:cs="宋体"/>
          <w:color w:val="auto"/>
          <w:sz w:val="28"/>
          <w:szCs w:val="20"/>
          <w:highlight w:val="none"/>
        </w:rPr>
      </w:pPr>
      <w:r>
        <w:rPr>
          <w:rFonts w:hint="eastAsia" w:ascii="宋体" w:hAnsi="宋体" w:cs="宋体"/>
          <w:color w:val="auto"/>
          <w:sz w:val="30"/>
          <w:szCs w:val="30"/>
          <w:highlight w:val="none"/>
          <w:lang w:val="en-US" w:eastAsia="zh-CN"/>
        </w:rPr>
        <w:t>项目</w:t>
      </w:r>
      <w:r>
        <w:rPr>
          <w:rFonts w:hint="eastAsia" w:ascii="宋体" w:hAnsi="宋体" w:cs="宋体"/>
          <w:color w:val="auto"/>
          <w:sz w:val="30"/>
          <w:szCs w:val="30"/>
          <w:highlight w:val="none"/>
        </w:rPr>
        <w:t>编号:BHZC2026-J1-030020-JHGC</w:t>
      </w:r>
    </w:p>
    <w:p w14:paraId="4CC38466">
      <w:pPr>
        <w:spacing w:line="360" w:lineRule="auto"/>
        <w:jc w:val="center"/>
        <w:rPr>
          <w:rFonts w:ascii="宋体" w:hAnsi="宋体" w:cs="宋体"/>
          <w:b/>
          <w:color w:val="auto"/>
          <w:sz w:val="44"/>
          <w:szCs w:val="44"/>
          <w:highlight w:val="none"/>
        </w:rPr>
      </w:pPr>
    </w:p>
    <w:p w14:paraId="54C810C2">
      <w:pPr>
        <w:spacing w:line="360" w:lineRule="auto"/>
        <w:jc w:val="center"/>
        <w:rPr>
          <w:rFonts w:ascii="宋体" w:hAnsi="宋体" w:cs="宋体"/>
          <w:color w:val="auto"/>
          <w:sz w:val="24"/>
          <w:highlight w:val="none"/>
        </w:rPr>
      </w:pPr>
    </w:p>
    <w:p w14:paraId="4CE3ACFA">
      <w:pPr>
        <w:spacing w:line="360" w:lineRule="auto"/>
        <w:jc w:val="center"/>
        <w:rPr>
          <w:rFonts w:ascii="宋体" w:hAnsi="宋体" w:cs="宋体"/>
          <w:color w:val="auto"/>
          <w:sz w:val="24"/>
          <w:highlight w:val="none"/>
        </w:rPr>
      </w:pPr>
    </w:p>
    <w:p w14:paraId="5C1DFF06">
      <w:pPr>
        <w:spacing w:line="360" w:lineRule="auto"/>
        <w:jc w:val="center"/>
        <w:rPr>
          <w:rFonts w:ascii="宋体" w:hAnsi="宋体" w:cs="宋体"/>
          <w:color w:val="auto"/>
          <w:sz w:val="24"/>
          <w:highlight w:val="none"/>
        </w:rPr>
      </w:pPr>
    </w:p>
    <w:p w14:paraId="68FA431D">
      <w:pPr>
        <w:spacing w:line="360" w:lineRule="auto"/>
        <w:jc w:val="center"/>
        <w:rPr>
          <w:rFonts w:ascii="宋体" w:hAnsi="宋体" w:cs="宋体"/>
          <w:color w:val="auto"/>
          <w:sz w:val="24"/>
          <w:highlight w:val="none"/>
        </w:rPr>
      </w:pPr>
    </w:p>
    <w:p w14:paraId="017BE02B">
      <w:pPr>
        <w:pStyle w:val="2"/>
        <w:rPr>
          <w:color w:val="auto"/>
          <w:highlight w:val="none"/>
        </w:rPr>
      </w:pPr>
    </w:p>
    <w:p w14:paraId="0FA4AD68">
      <w:pPr>
        <w:spacing w:line="360" w:lineRule="auto"/>
        <w:jc w:val="center"/>
        <w:rPr>
          <w:rFonts w:ascii="宋体" w:hAnsi="宋体" w:cs="宋体"/>
          <w:color w:val="auto"/>
          <w:sz w:val="24"/>
          <w:highlight w:val="none"/>
        </w:rPr>
      </w:pPr>
    </w:p>
    <w:p w14:paraId="052330F0">
      <w:pPr>
        <w:spacing w:line="360" w:lineRule="auto"/>
        <w:rPr>
          <w:rFonts w:ascii="宋体" w:hAnsi="宋体" w:cs="宋体"/>
          <w:color w:val="auto"/>
          <w:sz w:val="32"/>
          <w:szCs w:val="32"/>
          <w:highlight w:val="none"/>
        </w:rPr>
      </w:pPr>
    </w:p>
    <w:p w14:paraId="273F78D7">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采</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购</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人</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rPr>
        <w:t>北海市银海区福成镇人民政府</w:t>
      </w:r>
    </w:p>
    <w:p w14:paraId="47976E9C">
      <w:pPr>
        <w:spacing w:line="360" w:lineRule="auto"/>
        <w:ind w:firstLine="1606" w:firstLineChars="500"/>
        <w:jc w:val="both"/>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：广西璟华工程管理有限公司</w:t>
      </w:r>
    </w:p>
    <w:p w14:paraId="1BC86B74">
      <w:pPr>
        <w:snapToGrid w:val="0"/>
        <w:spacing w:line="360" w:lineRule="auto"/>
        <w:jc w:val="center"/>
        <w:rPr>
          <w:rFonts w:hint="eastAsia" w:ascii="宋体" w:hAnsi="宋体" w:cs="宋体"/>
          <w:b/>
          <w:bCs/>
          <w:color w:val="auto"/>
          <w:sz w:val="32"/>
          <w:szCs w:val="32"/>
          <w:highlight w:val="none"/>
        </w:rPr>
      </w:pPr>
    </w:p>
    <w:p w14:paraId="7C092799">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五</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十</w:t>
      </w:r>
      <w:r>
        <w:rPr>
          <w:rFonts w:hint="eastAsia" w:ascii="宋体" w:hAnsi="宋体" w:cs="宋体"/>
          <w:b/>
          <w:bCs/>
          <w:color w:val="auto"/>
          <w:sz w:val="32"/>
          <w:szCs w:val="32"/>
          <w:highlight w:val="none"/>
        </w:rPr>
        <w:t>日</w:t>
      </w:r>
    </w:p>
    <w:p w14:paraId="2E89F896">
      <w:pPr>
        <w:spacing w:line="360" w:lineRule="auto"/>
        <w:jc w:val="center"/>
        <w:rPr>
          <w:rFonts w:ascii="宋体" w:hAnsi="宋体" w:cs="宋体"/>
          <w:color w:val="auto"/>
          <w:sz w:val="24"/>
          <w:highlight w:val="none"/>
        </w:rPr>
        <w:sectPr>
          <w:headerReference r:id="rId3" w:type="default"/>
          <w:pgSz w:w="11906" w:h="16838"/>
          <w:pgMar w:top="1247" w:right="849" w:bottom="1247" w:left="1418" w:header="851" w:footer="992" w:gutter="0"/>
          <w:cols w:space="720" w:num="1"/>
          <w:titlePg/>
          <w:docGrid w:type="lines" w:linePitch="312" w:charSpace="0"/>
        </w:sectPr>
      </w:pPr>
    </w:p>
    <w:p w14:paraId="25285606">
      <w:pPr>
        <w:pStyle w:val="23"/>
        <w:rPr>
          <w:color w:val="auto"/>
          <w:highlight w:val="none"/>
        </w:rPr>
      </w:pPr>
    </w:p>
    <w:p w14:paraId="37CDF810">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9BB723C">
      <w:pPr>
        <w:pStyle w:val="42"/>
        <w:tabs>
          <w:tab w:val="right" w:leader="dot" w:pos="9060"/>
        </w:tabs>
        <w:spacing w:line="360" w:lineRule="auto"/>
        <w:rPr>
          <w:rStyle w:val="76"/>
          <w:rFonts w:hint="eastAsia" w:ascii="宋体" w:hAnsi="宋体" w:eastAsia="宋体" w:cs="宋体"/>
          <w:color w:val="auto"/>
          <w:sz w:val="32"/>
          <w:szCs w:val="32"/>
          <w:highlight w:val="none"/>
        </w:rPr>
      </w:pPr>
      <w:bookmarkStart w:id="0" w:name="_Hlt91233176"/>
      <w:bookmarkEnd w:id="0"/>
      <w:bookmarkStart w:id="1"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TOC \o "1-1" \h \z \u </w:instrText>
      </w:r>
      <w:r>
        <w:rPr>
          <w:rFonts w:ascii="宋体" w:hAnsi="宋体" w:cs="宋体"/>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"_Toc176343851" </w:instrText>
      </w:r>
      <w:r>
        <w:rPr>
          <w:rFonts w:hint="eastAsia" w:ascii="宋体" w:hAnsi="宋体" w:eastAsia="宋体" w:cs="宋体"/>
          <w:color w:val="auto"/>
          <w:highlight w:val="none"/>
        </w:rPr>
        <w:fldChar w:fldCharType="separate"/>
      </w:r>
    </w:p>
    <w:sdt>
      <w:sdtPr>
        <w:rPr>
          <w:rFonts w:ascii="宋体" w:hAnsi="宋体" w:eastAsia="宋体" w:cs="Times New Roman"/>
          <w:color w:val="auto"/>
          <w:kern w:val="2"/>
          <w:sz w:val="21"/>
          <w:szCs w:val="24"/>
          <w:highlight w:val="none"/>
          <w:lang w:val="en-US" w:eastAsia="zh-CN" w:bidi="ar-SA"/>
        </w:rPr>
        <w:id w:val="147476757"/>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0AE2767D">
          <w:pPr>
            <w:spacing w:before="0" w:beforeLines="0" w:after="0" w:afterLines="0" w:line="240" w:lineRule="auto"/>
            <w:ind w:left="0" w:leftChars="0" w:right="0" w:rightChars="0" w:firstLine="0" w:firstLineChars="0"/>
            <w:jc w:val="center"/>
            <w:rPr>
              <w:color w:val="auto"/>
              <w:highlight w:val="none"/>
            </w:rPr>
          </w:pPr>
        </w:p>
        <w:p w14:paraId="50FDAB49">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b/>
              <w:bCs/>
              <w:color w:val="auto"/>
              <w:sz w:val="28"/>
              <w:szCs w:val="28"/>
              <w:highlight w:val="none"/>
            </w:rPr>
            <w:fldChar w:fldCharType="begin"/>
          </w:r>
          <w:r>
            <w:rPr>
              <w:b/>
              <w:bCs/>
              <w:color w:val="auto"/>
              <w:sz w:val="28"/>
              <w:szCs w:val="28"/>
              <w:highlight w:val="none"/>
            </w:rPr>
            <w:instrText xml:space="preserve"> HYPERLINK \l _Toc21268 </w:instrText>
          </w:r>
          <w:r>
            <w:rPr>
              <w:b/>
              <w:bCs/>
              <w:color w:val="auto"/>
              <w:sz w:val="28"/>
              <w:szCs w:val="28"/>
              <w:highlight w:val="none"/>
            </w:rPr>
            <w:fldChar w:fldCharType="separate"/>
          </w:r>
          <w:r>
            <w:rPr>
              <w:rFonts w:hint="eastAsia" w:ascii="宋体" w:hAnsi="宋体" w:cs="宋体"/>
              <w:b/>
              <w:bCs/>
              <w:color w:val="auto"/>
              <w:sz w:val="28"/>
              <w:szCs w:val="28"/>
              <w:highlight w:val="none"/>
            </w:rPr>
            <w:t xml:space="preserve">第一部分 </w:t>
          </w:r>
          <w:r>
            <w:rPr>
              <w:rFonts w:hint="eastAsia" w:ascii="宋体" w:hAnsi="宋体" w:cs="宋体"/>
              <w:b/>
              <w:bCs/>
              <w:color w:val="auto"/>
              <w:sz w:val="28"/>
              <w:szCs w:val="28"/>
              <w:highlight w:val="none"/>
              <w:lang w:val="en-US" w:eastAsia="zh-CN"/>
            </w:rPr>
            <w:t xml:space="preserve"> </w:t>
          </w:r>
          <w:r>
            <w:rPr>
              <w:rFonts w:hint="eastAsia"/>
              <w:b/>
              <w:bCs/>
              <w:color w:val="auto"/>
              <w:sz w:val="28"/>
              <w:szCs w:val="28"/>
              <w:highlight w:val="none"/>
              <w:lang w:eastAsia="zh-CN"/>
            </w:rPr>
            <w:t>竞争性谈判公告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_Toc21268 \h </w:instrText>
          </w:r>
          <w:r>
            <w:rPr>
              <w:b/>
              <w:bCs/>
              <w:color w:val="auto"/>
              <w:sz w:val="28"/>
              <w:szCs w:val="28"/>
              <w:highlight w:val="none"/>
            </w:rPr>
            <w:fldChar w:fldCharType="separate"/>
          </w:r>
          <w:r>
            <w:rPr>
              <w:b/>
              <w:bCs/>
              <w:color w:val="auto"/>
              <w:sz w:val="28"/>
              <w:szCs w:val="28"/>
              <w:highlight w:val="none"/>
            </w:rPr>
            <w:t>2</w:t>
          </w:r>
          <w:r>
            <w:rPr>
              <w:b/>
              <w:bCs/>
              <w:color w:val="auto"/>
              <w:sz w:val="28"/>
              <w:szCs w:val="28"/>
              <w:highlight w:val="none"/>
            </w:rPr>
            <w:fldChar w:fldCharType="end"/>
          </w:r>
          <w:r>
            <w:rPr>
              <w:b/>
              <w:bCs/>
              <w:color w:val="auto"/>
              <w:sz w:val="28"/>
              <w:szCs w:val="28"/>
              <w:highlight w:val="none"/>
            </w:rPr>
            <w:fldChar w:fldCharType="end"/>
          </w:r>
        </w:p>
        <w:p w14:paraId="0954F26F">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_Toc1653 </w:instrText>
          </w:r>
          <w:r>
            <w:rPr>
              <w:b/>
              <w:bCs/>
              <w:color w:val="auto"/>
              <w:sz w:val="28"/>
              <w:szCs w:val="28"/>
              <w:highlight w:val="none"/>
            </w:rPr>
            <w:fldChar w:fldCharType="separate"/>
          </w:r>
          <w:r>
            <w:rPr>
              <w:rFonts w:hint="eastAsia"/>
              <w:b/>
              <w:bCs/>
              <w:color w:val="auto"/>
              <w:sz w:val="28"/>
              <w:szCs w:val="28"/>
              <w:highlight w:val="none"/>
            </w:rPr>
            <w:t>第二部分  竞争性谈判流程</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_Toc1653 \h </w:instrText>
          </w:r>
          <w:r>
            <w:rPr>
              <w:b/>
              <w:bCs/>
              <w:color w:val="auto"/>
              <w:sz w:val="28"/>
              <w:szCs w:val="28"/>
              <w:highlight w:val="none"/>
            </w:rPr>
            <w:fldChar w:fldCharType="separate"/>
          </w:r>
          <w:r>
            <w:rPr>
              <w:b/>
              <w:bCs/>
              <w:color w:val="auto"/>
              <w:sz w:val="28"/>
              <w:szCs w:val="28"/>
              <w:highlight w:val="none"/>
            </w:rPr>
            <w:t>6</w:t>
          </w:r>
          <w:r>
            <w:rPr>
              <w:b/>
              <w:bCs/>
              <w:color w:val="auto"/>
              <w:sz w:val="28"/>
              <w:szCs w:val="28"/>
              <w:highlight w:val="none"/>
            </w:rPr>
            <w:fldChar w:fldCharType="end"/>
          </w:r>
          <w:r>
            <w:rPr>
              <w:b/>
              <w:bCs/>
              <w:color w:val="auto"/>
              <w:sz w:val="28"/>
              <w:szCs w:val="28"/>
              <w:highlight w:val="none"/>
            </w:rPr>
            <w:fldChar w:fldCharType="end"/>
          </w:r>
        </w:p>
        <w:p w14:paraId="375EE0CA">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_Toc2807 </w:instrText>
          </w:r>
          <w:r>
            <w:rPr>
              <w:b/>
              <w:bCs/>
              <w:color w:val="auto"/>
              <w:sz w:val="28"/>
              <w:szCs w:val="28"/>
              <w:highlight w:val="none"/>
            </w:rPr>
            <w:fldChar w:fldCharType="separate"/>
          </w:r>
          <w:r>
            <w:rPr>
              <w:rFonts w:hint="eastAsia"/>
              <w:b/>
              <w:bCs/>
              <w:color w:val="auto"/>
              <w:sz w:val="28"/>
              <w:szCs w:val="28"/>
              <w:highlight w:val="none"/>
            </w:rPr>
            <w:t>第三部分  供应商须知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_Toc2807 \h </w:instrText>
          </w:r>
          <w:r>
            <w:rPr>
              <w:b/>
              <w:bCs/>
              <w:color w:val="auto"/>
              <w:sz w:val="28"/>
              <w:szCs w:val="28"/>
              <w:highlight w:val="none"/>
            </w:rPr>
            <w:fldChar w:fldCharType="separate"/>
          </w:r>
          <w:r>
            <w:rPr>
              <w:b/>
              <w:bCs/>
              <w:color w:val="auto"/>
              <w:sz w:val="28"/>
              <w:szCs w:val="28"/>
              <w:highlight w:val="none"/>
            </w:rPr>
            <w:t>10</w:t>
          </w:r>
          <w:r>
            <w:rPr>
              <w:b/>
              <w:bCs/>
              <w:color w:val="auto"/>
              <w:sz w:val="28"/>
              <w:szCs w:val="28"/>
              <w:highlight w:val="none"/>
            </w:rPr>
            <w:fldChar w:fldCharType="end"/>
          </w:r>
          <w:r>
            <w:rPr>
              <w:b/>
              <w:bCs/>
              <w:color w:val="auto"/>
              <w:sz w:val="28"/>
              <w:szCs w:val="28"/>
              <w:highlight w:val="none"/>
            </w:rPr>
            <w:fldChar w:fldCharType="end"/>
          </w:r>
        </w:p>
        <w:p w14:paraId="0486F38F">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_Toc4658 </w:instrText>
          </w:r>
          <w:r>
            <w:rPr>
              <w:b/>
              <w:bCs/>
              <w:color w:val="auto"/>
              <w:sz w:val="28"/>
              <w:szCs w:val="28"/>
              <w:highlight w:val="none"/>
            </w:rPr>
            <w:fldChar w:fldCharType="separate"/>
          </w:r>
          <w:r>
            <w:rPr>
              <w:rFonts w:hint="eastAsia"/>
              <w:b/>
              <w:bCs/>
              <w:color w:val="auto"/>
              <w:sz w:val="28"/>
              <w:szCs w:val="28"/>
              <w:highlight w:val="none"/>
              <w:lang w:val="en-US" w:eastAsia="zh-CN"/>
            </w:rPr>
            <w:t>第四部分</w:t>
          </w:r>
          <w:r>
            <w:rPr>
              <w:rFonts w:hint="eastAsia"/>
              <w:b/>
              <w:bCs/>
              <w:color w:val="auto"/>
              <w:sz w:val="28"/>
              <w:szCs w:val="28"/>
              <w:highlight w:val="none"/>
            </w:rPr>
            <w:t xml:space="preserve"> </w:t>
          </w:r>
          <w:r>
            <w:rPr>
              <w:rFonts w:hint="eastAsia"/>
              <w:b/>
              <w:bCs/>
              <w:color w:val="auto"/>
              <w:sz w:val="28"/>
              <w:szCs w:val="28"/>
              <w:highlight w:val="none"/>
              <w:lang w:val="en-US" w:eastAsia="zh-CN"/>
            </w:rPr>
            <w:t xml:space="preserve"> </w:t>
          </w:r>
          <w:r>
            <w:rPr>
              <w:rFonts w:hint="eastAsia"/>
              <w:b/>
              <w:bCs/>
              <w:color w:val="auto"/>
              <w:sz w:val="28"/>
              <w:szCs w:val="28"/>
              <w:highlight w:val="none"/>
            </w:rPr>
            <w:t>采购需求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_Toc4658 \h </w:instrText>
          </w:r>
          <w:r>
            <w:rPr>
              <w:b/>
              <w:bCs/>
              <w:color w:val="auto"/>
              <w:sz w:val="28"/>
              <w:szCs w:val="28"/>
              <w:highlight w:val="none"/>
            </w:rPr>
            <w:fldChar w:fldCharType="separate"/>
          </w:r>
          <w:r>
            <w:rPr>
              <w:b/>
              <w:bCs/>
              <w:color w:val="auto"/>
              <w:sz w:val="28"/>
              <w:szCs w:val="28"/>
              <w:highlight w:val="none"/>
            </w:rPr>
            <w:t>31</w:t>
          </w:r>
          <w:r>
            <w:rPr>
              <w:b/>
              <w:bCs/>
              <w:color w:val="auto"/>
              <w:sz w:val="28"/>
              <w:szCs w:val="28"/>
              <w:highlight w:val="none"/>
            </w:rPr>
            <w:fldChar w:fldCharType="end"/>
          </w:r>
          <w:r>
            <w:rPr>
              <w:b/>
              <w:bCs/>
              <w:color w:val="auto"/>
              <w:sz w:val="28"/>
              <w:szCs w:val="28"/>
              <w:highlight w:val="none"/>
            </w:rPr>
            <w:fldChar w:fldCharType="end"/>
          </w:r>
        </w:p>
        <w:p w14:paraId="243BBB11">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_Toc11304 </w:instrText>
          </w:r>
          <w:r>
            <w:rPr>
              <w:b/>
              <w:bCs/>
              <w:color w:val="auto"/>
              <w:sz w:val="28"/>
              <w:szCs w:val="28"/>
              <w:highlight w:val="none"/>
            </w:rPr>
            <w:fldChar w:fldCharType="separate"/>
          </w:r>
          <w:r>
            <w:rPr>
              <w:rFonts w:hint="eastAsia"/>
              <w:b/>
              <w:bCs/>
              <w:color w:val="auto"/>
              <w:sz w:val="28"/>
              <w:szCs w:val="28"/>
              <w:highlight w:val="none"/>
            </w:rPr>
            <w:t>第五部分  评定标准</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_Toc11304 \h </w:instrText>
          </w:r>
          <w:r>
            <w:rPr>
              <w:b/>
              <w:bCs/>
              <w:color w:val="auto"/>
              <w:sz w:val="28"/>
              <w:szCs w:val="28"/>
              <w:highlight w:val="none"/>
            </w:rPr>
            <w:fldChar w:fldCharType="separate"/>
          </w:r>
          <w:r>
            <w:rPr>
              <w:b/>
              <w:bCs/>
              <w:color w:val="auto"/>
              <w:sz w:val="28"/>
              <w:szCs w:val="28"/>
              <w:highlight w:val="none"/>
            </w:rPr>
            <w:t>38</w:t>
          </w:r>
          <w:r>
            <w:rPr>
              <w:b/>
              <w:bCs/>
              <w:color w:val="auto"/>
              <w:sz w:val="28"/>
              <w:szCs w:val="28"/>
              <w:highlight w:val="none"/>
            </w:rPr>
            <w:fldChar w:fldCharType="end"/>
          </w:r>
          <w:r>
            <w:rPr>
              <w:b/>
              <w:bCs/>
              <w:color w:val="auto"/>
              <w:sz w:val="28"/>
              <w:szCs w:val="28"/>
              <w:highlight w:val="none"/>
            </w:rPr>
            <w:fldChar w:fldCharType="end"/>
          </w:r>
        </w:p>
        <w:p w14:paraId="1B64A8F7">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_Toc17791 </w:instrText>
          </w:r>
          <w:r>
            <w:rPr>
              <w:b/>
              <w:bCs/>
              <w:color w:val="auto"/>
              <w:sz w:val="28"/>
              <w:szCs w:val="28"/>
              <w:highlight w:val="none"/>
            </w:rPr>
            <w:fldChar w:fldCharType="separate"/>
          </w:r>
          <w:r>
            <w:rPr>
              <w:rFonts w:hint="eastAsia"/>
              <w:b/>
              <w:bCs/>
              <w:color w:val="auto"/>
              <w:sz w:val="28"/>
              <w:szCs w:val="28"/>
              <w:highlight w:val="none"/>
            </w:rPr>
            <w:t>第</w:t>
          </w:r>
          <w:r>
            <w:rPr>
              <w:rFonts w:hint="eastAsia"/>
              <w:b/>
              <w:bCs/>
              <w:color w:val="auto"/>
              <w:sz w:val="28"/>
              <w:szCs w:val="28"/>
              <w:highlight w:val="none"/>
              <w:lang w:val="en-US" w:eastAsia="zh-CN"/>
            </w:rPr>
            <w:t>六</w:t>
          </w:r>
          <w:r>
            <w:rPr>
              <w:rFonts w:hint="eastAsia"/>
              <w:b/>
              <w:bCs/>
              <w:color w:val="auto"/>
              <w:sz w:val="28"/>
              <w:szCs w:val="28"/>
              <w:highlight w:val="none"/>
            </w:rPr>
            <w:t>部分  拟签订的合同文本</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_Toc17791 \h </w:instrText>
          </w:r>
          <w:r>
            <w:rPr>
              <w:b/>
              <w:bCs/>
              <w:color w:val="auto"/>
              <w:sz w:val="28"/>
              <w:szCs w:val="28"/>
              <w:highlight w:val="none"/>
            </w:rPr>
            <w:fldChar w:fldCharType="separate"/>
          </w:r>
          <w:r>
            <w:rPr>
              <w:b/>
              <w:bCs/>
              <w:color w:val="auto"/>
              <w:sz w:val="28"/>
              <w:szCs w:val="28"/>
              <w:highlight w:val="none"/>
            </w:rPr>
            <w:t>45</w:t>
          </w:r>
          <w:r>
            <w:rPr>
              <w:b/>
              <w:bCs/>
              <w:color w:val="auto"/>
              <w:sz w:val="28"/>
              <w:szCs w:val="28"/>
              <w:highlight w:val="none"/>
            </w:rPr>
            <w:fldChar w:fldCharType="end"/>
          </w:r>
          <w:r>
            <w:rPr>
              <w:b/>
              <w:bCs/>
              <w:color w:val="auto"/>
              <w:sz w:val="28"/>
              <w:szCs w:val="28"/>
              <w:highlight w:val="none"/>
            </w:rPr>
            <w:fldChar w:fldCharType="end"/>
          </w:r>
        </w:p>
        <w:p w14:paraId="6BC910E9">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_Toc8512 </w:instrText>
          </w:r>
          <w:r>
            <w:rPr>
              <w:b/>
              <w:bCs/>
              <w:color w:val="auto"/>
              <w:sz w:val="28"/>
              <w:szCs w:val="28"/>
              <w:highlight w:val="none"/>
            </w:rPr>
            <w:fldChar w:fldCharType="separate"/>
          </w:r>
          <w:r>
            <w:rPr>
              <w:rFonts w:hint="eastAsia"/>
              <w:b/>
              <w:bCs/>
              <w:color w:val="auto"/>
              <w:sz w:val="28"/>
              <w:szCs w:val="28"/>
              <w:highlight w:val="none"/>
            </w:rPr>
            <w:t xml:space="preserve">第七部分 </w:t>
          </w:r>
          <w:r>
            <w:rPr>
              <w:rFonts w:hint="eastAsia"/>
              <w:b/>
              <w:bCs/>
              <w:color w:val="auto"/>
              <w:sz w:val="28"/>
              <w:szCs w:val="28"/>
              <w:highlight w:val="none"/>
              <w:lang w:val="en-US" w:eastAsia="zh-CN"/>
            </w:rPr>
            <w:t xml:space="preserve"> </w:t>
          </w:r>
          <w:r>
            <w:rPr>
              <w:rFonts w:hint="eastAsia"/>
              <w:b/>
              <w:bCs/>
              <w:color w:val="auto"/>
              <w:sz w:val="28"/>
              <w:szCs w:val="28"/>
              <w:highlight w:val="none"/>
            </w:rPr>
            <w:t>应提交的有关格式范例</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_Toc8512 \h </w:instrText>
          </w:r>
          <w:r>
            <w:rPr>
              <w:b/>
              <w:bCs/>
              <w:color w:val="auto"/>
              <w:sz w:val="28"/>
              <w:szCs w:val="28"/>
              <w:highlight w:val="none"/>
            </w:rPr>
            <w:fldChar w:fldCharType="separate"/>
          </w:r>
          <w:r>
            <w:rPr>
              <w:b/>
              <w:bCs/>
              <w:color w:val="auto"/>
              <w:sz w:val="28"/>
              <w:szCs w:val="28"/>
              <w:highlight w:val="none"/>
            </w:rPr>
            <w:t>63</w:t>
          </w:r>
          <w:r>
            <w:rPr>
              <w:b/>
              <w:bCs/>
              <w:color w:val="auto"/>
              <w:sz w:val="28"/>
              <w:szCs w:val="28"/>
              <w:highlight w:val="none"/>
            </w:rPr>
            <w:fldChar w:fldCharType="end"/>
          </w:r>
          <w:r>
            <w:rPr>
              <w:b/>
              <w:bCs/>
              <w:color w:val="auto"/>
              <w:sz w:val="28"/>
              <w:szCs w:val="28"/>
              <w:highlight w:val="none"/>
            </w:rPr>
            <w:fldChar w:fldCharType="end"/>
          </w:r>
        </w:p>
        <w:p w14:paraId="7E035150">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color w:val="auto"/>
              <w:highlight w:val="none"/>
            </w:rPr>
          </w:pPr>
          <w:r>
            <w:rPr>
              <w:b/>
              <w:bCs/>
              <w:color w:val="auto"/>
              <w:sz w:val="28"/>
              <w:szCs w:val="28"/>
              <w:highlight w:val="none"/>
            </w:rPr>
            <w:fldChar w:fldCharType="begin"/>
          </w:r>
          <w:r>
            <w:rPr>
              <w:b/>
              <w:bCs/>
              <w:color w:val="auto"/>
              <w:sz w:val="28"/>
              <w:szCs w:val="28"/>
              <w:highlight w:val="none"/>
            </w:rPr>
            <w:instrText xml:space="preserve"> HYPERLINK \l _Toc15963 </w:instrText>
          </w:r>
          <w:r>
            <w:rPr>
              <w:b/>
              <w:bCs/>
              <w:color w:val="auto"/>
              <w:sz w:val="28"/>
              <w:szCs w:val="28"/>
              <w:highlight w:val="none"/>
            </w:rPr>
            <w:fldChar w:fldCharType="separate"/>
          </w:r>
          <w:r>
            <w:rPr>
              <w:rFonts w:hint="eastAsia"/>
              <w:b/>
              <w:bCs/>
              <w:color w:val="auto"/>
              <w:sz w:val="28"/>
              <w:szCs w:val="28"/>
              <w:highlight w:val="none"/>
            </w:rPr>
            <w:t>第八部分  最后报价格式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_Toc15963 \h </w:instrText>
          </w:r>
          <w:r>
            <w:rPr>
              <w:b/>
              <w:bCs/>
              <w:color w:val="auto"/>
              <w:sz w:val="28"/>
              <w:szCs w:val="28"/>
              <w:highlight w:val="none"/>
            </w:rPr>
            <w:fldChar w:fldCharType="separate"/>
          </w:r>
          <w:r>
            <w:rPr>
              <w:b/>
              <w:bCs/>
              <w:color w:val="auto"/>
              <w:sz w:val="28"/>
              <w:szCs w:val="28"/>
              <w:highlight w:val="none"/>
            </w:rPr>
            <w:t>82</w:t>
          </w:r>
          <w:r>
            <w:rPr>
              <w:b/>
              <w:bCs/>
              <w:color w:val="auto"/>
              <w:sz w:val="28"/>
              <w:szCs w:val="28"/>
              <w:highlight w:val="none"/>
            </w:rPr>
            <w:fldChar w:fldCharType="end"/>
          </w:r>
          <w:r>
            <w:rPr>
              <w:b/>
              <w:bCs/>
              <w:color w:val="auto"/>
              <w:sz w:val="28"/>
              <w:szCs w:val="28"/>
              <w:highlight w:val="none"/>
            </w:rPr>
            <w:fldChar w:fldCharType="end"/>
          </w:r>
        </w:p>
        <w:p w14:paraId="13930AA3">
          <w:pPr>
            <w:rPr>
              <w:color w:val="auto"/>
              <w:highlight w:val="none"/>
            </w:rPr>
          </w:pPr>
          <w:r>
            <w:rPr>
              <w:color w:val="auto"/>
              <w:highlight w:val="none"/>
            </w:rPr>
            <w:fldChar w:fldCharType="end"/>
          </w:r>
        </w:p>
      </w:sdtContent>
    </w:sdt>
    <w:p w14:paraId="4945879F">
      <w:pPr>
        <w:rPr>
          <w:color w:val="auto"/>
          <w:highlight w:val="none"/>
        </w:rPr>
      </w:pPr>
    </w:p>
    <w:p w14:paraId="0108880A">
      <w:pPr>
        <w:pStyle w:val="42"/>
        <w:tabs>
          <w:tab w:val="right" w:leader="dot" w:pos="9060"/>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end"/>
      </w:r>
    </w:p>
    <w:p w14:paraId="24AE2658">
      <w:pPr>
        <w:spacing w:line="360" w:lineRule="auto"/>
        <w:ind w:firstLine="732" w:firstLineChars="229"/>
        <w:rPr>
          <w:rFonts w:ascii="宋体" w:hAnsi="宋体" w:cs="宋体"/>
          <w:color w:val="auto"/>
          <w:sz w:val="32"/>
          <w:szCs w:val="32"/>
          <w:highlight w:val="none"/>
        </w:rPr>
      </w:pPr>
      <w:r>
        <w:rPr>
          <w:rFonts w:ascii="宋体" w:hAnsi="宋体" w:cs="宋体"/>
          <w:color w:val="auto"/>
          <w:sz w:val="32"/>
          <w:szCs w:val="32"/>
          <w:highlight w:val="none"/>
        </w:rPr>
        <w:fldChar w:fldCharType="end"/>
      </w:r>
    </w:p>
    <w:p w14:paraId="2327BCA3">
      <w:pPr>
        <w:spacing w:line="360" w:lineRule="auto"/>
        <w:ind w:firstLine="549" w:firstLineChars="229"/>
        <w:rPr>
          <w:rFonts w:ascii="宋体" w:hAnsi="宋体" w:cs="宋体"/>
          <w:color w:val="auto"/>
          <w:sz w:val="24"/>
          <w:highlight w:val="none"/>
        </w:rPr>
      </w:pPr>
    </w:p>
    <w:p w14:paraId="3973B951">
      <w:pPr>
        <w:spacing w:line="360" w:lineRule="auto"/>
        <w:ind w:firstLine="549" w:firstLineChars="229"/>
        <w:rPr>
          <w:rFonts w:ascii="宋体" w:hAnsi="宋体" w:cs="宋体"/>
          <w:color w:val="auto"/>
          <w:sz w:val="24"/>
          <w:highlight w:val="none"/>
        </w:rPr>
      </w:pPr>
    </w:p>
    <w:p w14:paraId="099D8D90">
      <w:pPr>
        <w:spacing w:line="360" w:lineRule="auto"/>
        <w:ind w:firstLine="549" w:firstLineChars="229"/>
        <w:rPr>
          <w:rFonts w:ascii="宋体" w:hAnsi="宋体" w:cs="宋体"/>
          <w:color w:val="auto"/>
          <w:sz w:val="24"/>
          <w:highlight w:val="none"/>
        </w:rPr>
      </w:pPr>
    </w:p>
    <w:p w14:paraId="4994712C">
      <w:pPr>
        <w:spacing w:line="360" w:lineRule="auto"/>
        <w:ind w:firstLine="549" w:firstLineChars="229"/>
        <w:rPr>
          <w:rFonts w:ascii="宋体" w:hAnsi="宋体" w:cs="宋体"/>
          <w:color w:val="auto"/>
          <w:sz w:val="24"/>
          <w:highlight w:val="none"/>
        </w:rPr>
      </w:pPr>
    </w:p>
    <w:p w14:paraId="42E4B8A7">
      <w:pPr>
        <w:spacing w:line="360" w:lineRule="auto"/>
        <w:ind w:firstLine="549" w:firstLineChars="229"/>
        <w:rPr>
          <w:rFonts w:ascii="宋体" w:hAnsi="宋体" w:cs="宋体"/>
          <w:color w:val="auto"/>
          <w:sz w:val="24"/>
          <w:highlight w:val="none"/>
        </w:rPr>
      </w:pPr>
    </w:p>
    <w:p w14:paraId="07C07CA2">
      <w:pPr>
        <w:spacing w:line="360" w:lineRule="auto"/>
        <w:ind w:firstLine="549" w:firstLineChars="229"/>
        <w:rPr>
          <w:rFonts w:ascii="宋体" w:hAnsi="宋体" w:cs="宋体"/>
          <w:color w:val="auto"/>
          <w:sz w:val="24"/>
          <w:highlight w:val="none"/>
        </w:rPr>
      </w:pPr>
    </w:p>
    <w:p w14:paraId="625B0BFB">
      <w:pPr>
        <w:spacing w:line="360" w:lineRule="auto"/>
        <w:ind w:firstLine="549" w:firstLineChars="229"/>
        <w:rPr>
          <w:rFonts w:ascii="宋体" w:hAnsi="宋体" w:cs="宋体"/>
          <w:color w:val="auto"/>
          <w:sz w:val="24"/>
          <w:highlight w:val="none"/>
        </w:rPr>
      </w:pPr>
    </w:p>
    <w:p w14:paraId="0133AD92">
      <w:pPr>
        <w:spacing w:line="360" w:lineRule="auto"/>
        <w:ind w:firstLine="549" w:firstLineChars="229"/>
        <w:rPr>
          <w:rFonts w:ascii="宋体" w:hAnsi="宋体" w:cs="宋体"/>
          <w:color w:val="auto"/>
          <w:sz w:val="24"/>
          <w:highlight w:val="none"/>
        </w:rPr>
      </w:pPr>
    </w:p>
    <w:p w14:paraId="20A9AF15">
      <w:pPr>
        <w:spacing w:line="360" w:lineRule="auto"/>
        <w:ind w:firstLine="549" w:firstLineChars="229"/>
        <w:rPr>
          <w:rFonts w:ascii="宋体" w:hAnsi="宋体" w:cs="宋体"/>
          <w:color w:val="auto"/>
          <w:sz w:val="24"/>
          <w:highlight w:val="none"/>
        </w:rPr>
      </w:pPr>
    </w:p>
    <w:p w14:paraId="030FDAF1">
      <w:pPr>
        <w:spacing w:line="360" w:lineRule="auto"/>
        <w:ind w:firstLine="549" w:firstLineChars="229"/>
        <w:rPr>
          <w:rFonts w:ascii="宋体" w:hAnsi="宋体" w:cs="宋体"/>
          <w:color w:val="auto"/>
          <w:sz w:val="24"/>
          <w:highlight w:val="none"/>
        </w:rPr>
      </w:pPr>
    </w:p>
    <w:p w14:paraId="1BEB5964">
      <w:pPr>
        <w:spacing w:line="360" w:lineRule="auto"/>
        <w:ind w:firstLine="549" w:firstLineChars="229"/>
        <w:rPr>
          <w:rFonts w:ascii="宋体" w:hAnsi="宋体" w:cs="宋体"/>
          <w:color w:val="auto"/>
          <w:sz w:val="24"/>
          <w:highlight w:val="none"/>
        </w:rPr>
      </w:pPr>
    </w:p>
    <w:p w14:paraId="12320702">
      <w:pPr>
        <w:spacing w:line="360" w:lineRule="auto"/>
        <w:rPr>
          <w:rFonts w:ascii="宋体" w:hAnsi="宋体" w:cs="宋体"/>
          <w:color w:val="auto"/>
          <w:sz w:val="24"/>
          <w:highlight w:val="none"/>
        </w:rPr>
      </w:pPr>
    </w:p>
    <w:bookmarkEnd w:id="1"/>
    <w:p w14:paraId="179B3435">
      <w:pPr>
        <w:pStyle w:val="3"/>
        <w:numPr>
          <w:ilvl w:val="0"/>
          <w:numId w:val="1"/>
        </w:numPr>
        <w:bidi w:val="0"/>
        <w:jc w:val="center"/>
        <w:rPr>
          <w:rFonts w:hint="eastAsia" w:ascii="宋体" w:hAnsi="宋体" w:cs="宋体"/>
          <w:b/>
          <w:color w:val="auto"/>
          <w:szCs w:val="20"/>
          <w:highlight w:val="none"/>
        </w:rPr>
      </w:pPr>
      <w:bookmarkStart w:id="2" w:name="_Toc176185119"/>
      <w:bookmarkEnd w:id="2"/>
      <w:bookmarkStart w:id="3" w:name="_Hlt74649545"/>
      <w:bookmarkEnd w:id="3"/>
      <w:bookmarkStart w:id="4" w:name="_Hlt74728647"/>
      <w:bookmarkEnd w:id="4"/>
      <w:bookmarkStart w:id="5" w:name="_Hlt74729822"/>
      <w:bookmarkEnd w:id="5"/>
      <w:bookmarkStart w:id="6" w:name="_Toc176343848"/>
      <w:bookmarkEnd w:id="6"/>
      <w:bookmarkStart w:id="7" w:name="_Hlt74707423"/>
      <w:bookmarkEnd w:id="7"/>
      <w:bookmarkStart w:id="8" w:name="_Toc21268"/>
      <w:bookmarkStart w:id="9" w:name="第二部分"/>
      <w:bookmarkStart w:id="10" w:name="_Toc91899871"/>
      <w:bookmarkStart w:id="11" w:name="_Toc91899870"/>
      <w:r>
        <w:rPr>
          <w:rFonts w:hint="eastAsia"/>
          <w:color w:val="auto"/>
          <w:highlight w:val="none"/>
          <w:lang w:eastAsia="zh-CN"/>
        </w:rPr>
        <w:t>竞争性谈判公告</w:t>
      </w:r>
      <w:bookmarkEnd w:id="8"/>
    </w:p>
    <w:p w14:paraId="2EC6791D">
      <w:pPr>
        <w:bidi w:val="0"/>
        <w:jc w:val="center"/>
        <w:rPr>
          <w:rFonts w:hint="default"/>
          <w:color w:val="auto"/>
          <w:sz w:val="32"/>
          <w:szCs w:val="32"/>
          <w:highlight w:val="none"/>
          <w:lang w:val="en-US"/>
        </w:rPr>
      </w:pPr>
      <w:r>
        <w:rPr>
          <w:rFonts w:hint="eastAsia" w:ascii="宋体" w:hAnsi="宋体" w:cs="宋体"/>
          <w:b/>
          <w:bCs/>
          <w:color w:val="auto"/>
          <w:sz w:val="32"/>
          <w:szCs w:val="32"/>
          <w:highlight w:val="none"/>
          <w:lang w:eastAsia="zh-CN"/>
        </w:rPr>
        <w:t>广西璟华工程管理有限公司</w:t>
      </w:r>
      <w:r>
        <w:rPr>
          <w:rFonts w:hint="eastAsia" w:ascii="宋体" w:hAnsi="宋体" w:cs="宋体"/>
          <w:b/>
          <w:bCs/>
          <w:color w:val="auto"/>
          <w:sz w:val="32"/>
          <w:szCs w:val="32"/>
          <w:highlight w:val="none"/>
          <w:lang w:val="en-US" w:eastAsia="zh-CN"/>
        </w:rPr>
        <w:t>关于银海区福成镇福成村委一至八队污水站设备安装建设项目的竞争性谈判公告</w:t>
      </w:r>
    </w:p>
    <w:p w14:paraId="6F63CA01">
      <w:pPr>
        <w:pStyle w:val="233"/>
        <w:rPr>
          <w:color w:val="auto"/>
          <w:highlight w:val="none"/>
        </w:rPr>
      </w:pPr>
    </w:p>
    <w:p w14:paraId="30B186F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14D7E569">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银海区福成镇福成村委一至八队污水站设备安装建设项目</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项目的潜在</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应在</w:t>
      </w:r>
      <w:r>
        <w:rPr>
          <w:rFonts w:hint="eastAsia" w:ascii="宋体" w:hAnsi="宋体" w:cs="宋体"/>
          <w:color w:val="auto"/>
          <w:sz w:val="24"/>
          <w:highlight w:val="none"/>
        </w:rPr>
        <w:t>广西政府采购云平台（https://www.gcy.zfcg.gxzf.gov.cn/）</w:t>
      </w:r>
      <w:r>
        <w:rPr>
          <w:rFonts w:asciiTheme="minorEastAsia" w:hAnsiTheme="minorEastAsia" w:eastAsiaTheme="minorEastAsia"/>
          <w:color w:val="auto"/>
          <w:sz w:val="24"/>
          <w:highlight w:val="none"/>
        </w:rPr>
        <w:t>获取</w:t>
      </w:r>
      <w:r>
        <w:rPr>
          <w:rFonts w:hint="eastAsia" w:asciiTheme="minorEastAsia" w:hAnsiTheme="minorEastAsia" w:eastAsiaTheme="minorEastAsia"/>
          <w:color w:val="auto"/>
          <w:sz w:val="24"/>
          <w:highlight w:val="none"/>
          <w:lang w:val="en-US" w:eastAsia="zh-CN"/>
        </w:rPr>
        <w:t>采购</w:t>
      </w:r>
      <w:r>
        <w:rPr>
          <w:rFonts w:asciiTheme="minorEastAsia" w:hAnsiTheme="minorEastAsia" w:eastAsiaTheme="minorEastAsia"/>
          <w:color w:val="auto"/>
          <w:sz w:val="24"/>
          <w:highlight w:val="none"/>
        </w:rPr>
        <w:t>文件，并于</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9时00</w:t>
      </w:r>
      <w:r>
        <w:rPr>
          <w:rFonts w:hint="eastAsia" w:asciiTheme="minorEastAsia" w:hAnsiTheme="minorEastAsia" w:eastAsiaTheme="minorEastAsia"/>
          <w:color w:val="auto"/>
          <w:sz w:val="24"/>
          <w:highlight w:val="none"/>
        </w:rPr>
        <w:t>分</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bCs/>
          <w:color w:val="auto"/>
          <w:sz w:val="24"/>
          <w:highlight w:val="none"/>
          <w:lang w:val="en-US" w:eastAsia="zh-CN"/>
        </w:rPr>
        <w:t>提交响应</w:t>
      </w:r>
      <w:r>
        <w:rPr>
          <w:rFonts w:hint="eastAsia" w:asciiTheme="minorEastAsia" w:hAnsiTheme="minorEastAsia" w:eastAsiaTheme="minorEastAsia"/>
          <w:color w:val="auto"/>
          <w:sz w:val="24"/>
          <w:highlight w:val="none"/>
        </w:rPr>
        <w:t>文件。</w:t>
      </w:r>
    </w:p>
    <w:p w14:paraId="5304CA85">
      <w:pPr>
        <w:spacing w:line="360" w:lineRule="auto"/>
        <w:rPr>
          <w:rFonts w:hint="eastAsia" w:ascii="宋体" w:hAnsi="宋体" w:cs="宋体"/>
          <w:b/>
          <w:color w:val="auto"/>
          <w:sz w:val="24"/>
          <w:highlight w:val="none"/>
        </w:rPr>
      </w:pPr>
    </w:p>
    <w:p w14:paraId="598BB093">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6760B1D">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szCs w:val="24"/>
          <w:highlight w:val="none"/>
        </w:rPr>
      </w:pPr>
      <w:r>
        <w:rPr>
          <w:rFonts w:hint="eastAsia" w:ascii="宋体" w:hAnsi="宋体" w:cs="宋体"/>
          <w:color w:val="auto"/>
          <w:sz w:val="24"/>
          <w:highlight w:val="non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项目编号：BHZC2026-J1-030020-JHGC</w:t>
      </w:r>
    </w:p>
    <w:p w14:paraId="1657A6B5">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项目名称：</w:t>
      </w:r>
      <w:r>
        <w:rPr>
          <w:rFonts w:hint="eastAsia" w:asciiTheme="minorEastAsia" w:hAnsiTheme="minorEastAsia" w:eastAsiaTheme="minorEastAsia"/>
          <w:color w:val="auto"/>
          <w:sz w:val="24"/>
          <w:szCs w:val="24"/>
          <w:highlight w:val="none"/>
        </w:rPr>
        <w:t>银海区福成镇福成村委一至八队污水站设备安装建设项目</w:t>
      </w:r>
    </w:p>
    <w:p w14:paraId="111A2CAE">
      <w:pPr>
        <w:keepNext w:val="0"/>
        <w:keepLines w:val="0"/>
        <w:pageBreakBefore w:val="0"/>
        <w:kinsoku/>
        <w:wordWrap/>
        <w:overflowPunct/>
        <w:topLinePunct w:val="0"/>
        <w:autoSpaceDE/>
        <w:autoSpaceDN/>
        <w:bidi w:val="0"/>
        <w:adjustRightIn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采购方式</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竞争性谈判</w:t>
      </w:r>
    </w:p>
    <w:p w14:paraId="01434038">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预算总金额</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2683192.41</w:t>
      </w:r>
    </w:p>
    <w:p w14:paraId="7C59550B">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采购需求：</w:t>
      </w:r>
    </w:p>
    <w:p w14:paraId="0D1D78E7">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Theme="minorEastAsia" w:hAnsiTheme="minorEastAsia" w:eastAsiaTheme="minorEastAsia"/>
          <w:color w:val="auto"/>
          <w:sz w:val="24"/>
          <w:szCs w:val="24"/>
          <w:highlight w:val="none"/>
        </w:rPr>
      </w:pPr>
      <w:r>
        <w:rPr>
          <w:rFonts w:hint="eastAsia" w:ascii="宋体" w:hAnsi="宋体" w:cs="宋体"/>
          <w:color w:val="auto"/>
          <w:sz w:val="24"/>
          <w:szCs w:val="24"/>
          <w:highlight w:val="none"/>
          <w:lang w:val="en-US" w:eastAsia="zh-CN"/>
        </w:rPr>
        <w:t>标项名称：</w:t>
      </w:r>
      <w:r>
        <w:rPr>
          <w:rFonts w:hint="eastAsia" w:asciiTheme="minorEastAsia" w:hAnsiTheme="minorEastAsia" w:eastAsiaTheme="minorEastAsia"/>
          <w:color w:val="auto"/>
          <w:sz w:val="24"/>
          <w:szCs w:val="24"/>
          <w:highlight w:val="none"/>
        </w:rPr>
        <w:t>银海区福成镇福成村委一至八队污水站设备安装建设项目</w:t>
      </w:r>
    </w:p>
    <w:p w14:paraId="5A4D82EF">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数量：1</w:t>
      </w:r>
    </w:p>
    <w:p w14:paraId="4EA9AC1A">
      <w:pPr>
        <w:keepNext w:val="0"/>
        <w:keepLines w:val="0"/>
        <w:pageBreakBefore w:val="0"/>
        <w:kinsoku/>
        <w:wordWrap/>
        <w:overflowPunct/>
        <w:topLinePunct w:val="0"/>
        <w:autoSpaceDE/>
        <w:autoSpaceDN/>
        <w:bidi w:val="0"/>
        <w:adjustRightInd w:val="0"/>
        <w:spacing w:line="360" w:lineRule="auto"/>
        <w:ind w:firstLine="48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预算金额（元）：2683192.41</w:t>
      </w:r>
    </w:p>
    <w:p w14:paraId="79D10719">
      <w:pPr>
        <w:pStyle w:val="5"/>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bCs/>
          <w:snapToGrid/>
          <w:color w:val="auto"/>
          <w:kern w:val="2"/>
          <w:sz w:val="24"/>
          <w:szCs w:val="24"/>
          <w:highlight w:val="none"/>
        </w:rPr>
      </w:pPr>
      <w:r>
        <w:rPr>
          <w:rFonts w:hint="eastAsia" w:hAnsi="宋体" w:cs="宋体"/>
          <w:color w:val="auto"/>
          <w:sz w:val="24"/>
          <w:szCs w:val="24"/>
          <w:highlight w:val="none"/>
        </w:rPr>
        <w:t>简要规格描述或项目基本概况介绍、用途：银海区福成镇福成村委一至八队污水站设备安装建设项目</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采购及安装污水站设备一批，具体内容详见</w:t>
      </w:r>
      <w:r>
        <w:rPr>
          <w:rFonts w:hint="eastAsia" w:asciiTheme="minorEastAsia" w:hAnsiTheme="minorEastAsia" w:eastAsiaTheme="minorEastAsia"/>
          <w:snapToGrid/>
          <w:color w:val="auto"/>
          <w:kern w:val="2"/>
          <w:sz w:val="24"/>
          <w:szCs w:val="24"/>
          <w:highlight w:val="none"/>
          <w:lang w:eastAsia="zh-CN"/>
        </w:rPr>
        <w:t>采购文件</w:t>
      </w:r>
      <w:r>
        <w:rPr>
          <w:rFonts w:hint="eastAsia" w:asciiTheme="minorEastAsia" w:hAnsiTheme="minorEastAsia" w:eastAsiaTheme="minorEastAsia"/>
          <w:snapToGrid/>
          <w:color w:val="auto"/>
          <w:kern w:val="2"/>
          <w:sz w:val="24"/>
          <w:szCs w:val="24"/>
          <w:highlight w:val="none"/>
        </w:rPr>
        <w:t>采购需求。</w:t>
      </w:r>
    </w:p>
    <w:p w14:paraId="0A7FC23C">
      <w:pPr>
        <w:pStyle w:val="129"/>
        <w:keepNext w:val="0"/>
        <w:keepLines w:val="0"/>
        <w:pageBreakBefore w:val="0"/>
        <w:kinsoku/>
        <w:wordWrap/>
        <w:overflowPunct/>
        <w:topLinePunct w:val="0"/>
        <w:autoSpaceDE/>
        <w:autoSpaceDN/>
        <w:bidi w:val="0"/>
        <w:adjustRightInd w:val="0"/>
        <w:spacing w:before="0"/>
        <w:ind w:firstLine="48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最高限价（如有）：2683192.41</w:t>
      </w:r>
    </w:p>
    <w:p w14:paraId="66DB2190">
      <w:pPr>
        <w:pStyle w:val="5"/>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合同履约期限：</w:t>
      </w:r>
      <w:r>
        <w:rPr>
          <w:rFonts w:hint="eastAsia" w:ascii="宋体" w:hAnsi="宋体" w:cs="宋体"/>
          <w:color w:val="auto"/>
          <w:sz w:val="24"/>
          <w:szCs w:val="24"/>
          <w:highlight w:val="none"/>
          <w:lang w:val="en-US" w:eastAsia="zh-CN"/>
        </w:rPr>
        <w:t>合同签订后5个日历日全部设备到场安装调试完毕，</w:t>
      </w:r>
      <w:r>
        <w:rPr>
          <w:rFonts w:hint="eastAsia" w:hAnsi="宋体" w:cs="宋体"/>
          <w:color w:val="auto"/>
          <w:sz w:val="24"/>
          <w:szCs w:val="24"/>
          <w:highlight w:val="none"/>
          <w:lang w:val="en-US" w:eastAsia="zh-CN"/>
        </w:rPr>
        <w:t>试运行至少2个月</w:t>
      </w:r>
      <w:r>
        <w:rPr>
          <w:rFonts w:hint="eastAsia" w:ascii="宋体" w:hAnsi="宋体" w:cs="宋体"/>
          <w:color w:val="auto"/>
          <w:sz w:val="24"/>
          <w:szCs w:val="24"/>
          <w:highlight w:val="none"/>
          <w:lang w:val="en-US" w:eastAsia="zh-CN"/>
        </w:rPr>
        <w:t>。</w:t>
      </w:r>
    </w:p>
    <w:p w14:paraId="34EBD6C0">
      <w:pPr>
        <w:pStyle w:val="5"/>
        <w:spacing w:line="360" w:lineRule="auto"/>
        <w:ind w:firstLine="480"/>
        <w:rPr>
          <w:rFonts w:hAnsi="宋体" w:cs="宋体"/>
          <w:color w:val="auto"/>
          <w:kern w:val="0"/>
          <w:sz w:val="24"/>
          <w:highlight w:val="none"/>
        </w:rPr>
      </w:pPr>
      <w:r>
        <w:rPr>
          <w:rFonts w:hint="eastAsia" w:hAnsi="宋体" w:cs="宋体"/>
          <w:color w:val="auto"/>
          <w:sz w:val="24"/>
          <w:highlight w:val="none"/>
        </w:rPr>
        <w:t>本项目是否接受联合体投标：</w:t>
      </w:r>
      <w:sdt>
        <w:sdtPr>
          <w:rPr>
            <w:rFonts w:hint="eastAsia" w:hAnsi="宋体" w:cs="宋体"/>
            <w:color w:val="auto"/>
            <w:kern w:val="0"/>
            <w:sz w:val="24"/>
            <w:highlight w:val="none"/>
          </w:rPr>
          <w:id w:val="-176552672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bookmarkStart w:id="57" w:name="_GoBack"/>
          <w:r>
            <w:rPr>
              <w:rFonts w:hint="eastAsia" w:hAnsi="宋体" w:cs="宋体"/>
              <w:color w:val="auto"/>
              <w:kern w:val="0"/>
              <w:sz w:val="24"/>
              <w:highlight w:val="none"/>
            </w:rPr>
            <w:sym w:font="Wingdings" w:char="F0FE"/>
          </w:r>
        </w:sdtContent>
      </w:sdt>
      <w:bookmarkEnd w:id="57"/>
      <w:r>
        <w:rPr>
          <w:rFonts w:hint="eastAsia" w:hAnsi="宋体" w:cs="宋体"/>
          <w:color w:val="auto"/>
          <w:sz w:val="24"/>
          <w:highlight w:val="none"/>
        </w:rPr>
        <w:t>否</w:t>
      </w:r>
      <w:r>
        <w:rPr>
          <w:rFonts w:hint="eastAsia" w:hAnsi="宋体" w:cs="宋体"/>
          <w:color w:val="auto"/>
          <w:kern w:val="0"/>
          <w:sz w:val="24"/>
          <w:highlight w:val="none"/>
        </w:rPr>
        <w:t>。</w:t>
      </w:r>
    </w:p>
    <w:p w14:paraId="4C2FDFB4">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2" w:name="_Hlk101132948"/>
      <w:r>
        <w:rPr>
          <w:rFonts w:hint="eastAsia" w:ascii="宋体" w:hAnsi="宋体" w:cs="宋体"/>
          <w:b/>
          <w:color w:val="auto"/>
          <w:sz w:val="24"/>
          <w:highlight w:val="none"/>
        </w:rPr>
        <w:t>申请人的资格要求</w:t>
      </w:r>
      <w:bookmarkEnd w:id="12"/>
      <w:r>
        <w:rPr>
          <w:rFonts w:hint="eastAsia" w:ascii="宋体" w:hAnsi="宋体" w:cs="宋体"/>
          <w:b/>
          <w:color w:val="auto"/>
          <w:sz w:val="24"/>
          <w:highlight w:val="none"/>
        </w:rPr>
        <w:t>：</w:t>
      </w:r>
    </w:p>
    <w:p w14:paraId="56927E7F">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r>
        <w:rPr>
          <w:rFonts w:ascii="宋体" w:hAnsi="宋体" w:cs="宋体"/>
          <w:snapToGrid w:val="0"/>
          <w:color w:val="auto"/>
          <w:kern w:val="28"/>
          <w:sz w:val="24"/>
          <w:szCs w:val="20"/>
          <w:highlight w:val="none"/>
        </w:rPr>
        <w:t xml:space="preserve"> </w:t>
      </w:r>
    </w:p>
    <w:p w14:paraId="3BE4E2E5">
      <w:pPr>
        <w:adjustRightInd w:val="0"/>
        <w:spacing w:line="360" w:lineRule="auto"/>
        <w:ind w:firstLine="480" w:firstLineChars="200"/>
        <w:rPr>
          <w:rFonts w:hint="eastAsia" w:ascii="宋体" w:hAnsi="宋体" w:cs="宋体"/>
          <w:snapToGrid w:val="0"/>
          <w:color w:val="auto"/>
          <w:kern w:val="28"/>
          <w:sz w:val="24"/>
          <w:szCs w:val="20"/>
          <w:highlight w:val="none"/>
          <w:lang w:val="en-US" w:eastAsia="zh-CN"/>
        </w:rPr>
      </w:pPr>
      <w:r>
        <w:rPr>
          <w:rFonts w:hint="eastAsia" w:ascii="宋体" w:hAnsi="宋体" w:cs="宋体"/>
          <w:snapToGrid w:val="0"/>
          <w:color w:val="auto"/>
          <w:kern w:val="28"/>
          <w:sz w:val="24"/>
          <w:szCs w:val="20"/>
          <w:highlight w:val="none"/>
        </w:rPr>
        <w:t>2.落实政府采购政策需满足的资格要求：</w:t>
      </w:r>
      <w:r>
        <w:rPr>
          <w:rFonts w:hint="eastAsia" w:ascii="宋体" w:hAnsi="宋体" w:cs="宋体"/>
          <w:snapToGrid w:val="0"/>
          <w:color w:val="auto"/>
          <w:kern w:val="28"/>
          <w:sz w:val="24"/>
          <w:szCs w:val="20"/>
          <w:highlight w:val="none"/>
          <w:lang w:val="en-US" w:eastAsia="zh-CN"/>
        </w:rPr>
        <w:t>本项目专门面向中小企业采购，货物应全部由符合政策要求的中小企业制造，提供中小企业声明函；监狱企业、残疾人福利性单位视同小型、微型企业。</w:t>
      </w:r>
    </w:p>
    <w:p w14:paraId="70974A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rPr>
        <w:t>。</w:t>
      </w:r>
    </w:p>
    <w:p w14:paraId="733F5F56">
      <w:pPr>
        <w:spacing w:line="360" w:lineRule="auto"/>
        <w:rPr>
          <w:rFonts w:ascii="宋体" w:hAnsi="宋体" w:cs="宋体"/>
          <w:b/>
          <w:color w:val="auto"/>
          <w:sz w:val="24"/>
          <w:highlight w:val="none"/>
        </w:rPr>
      </w:pPr>
      <w:r>
        <w:rPr>
          <w:rFonts w:hint="eastAsia" w:ascii="宋体" w:hAnsi="宋体" w:cs="宋体"/>
          <w:b/>
          <w:color w:val="auto"/>
          <w:sz w:val="24"/>
          <w:highlight w:val="none"/>
        </w:rPr>
        <w:t>三、获取</w:t>
      </w:r>
      <w:r>
        <w:rPr>
          <w:rFonts w:hint="eastAsia" w:ascii="宋体" w:hAnsi="宋体" w:cs="宋体"/>
          <w:b/>
          <w:color w:val="auto"/>
          <w:sz w:val="24"/>
          <w:highlight w:val="none"/>
          <w:lang w:eastAsia="zh-CN"/>
        </w:rPr>
        <w:t>采购文件</w:t>
      </w:r>
      <w:r>
        <w:rPr>
          <w:rFonts w:hint="eastAsia" w:ascii="宋体" w:hAnsi="宋体" w:cs="宋体"/>
          <w:b/>
          <w:color w:val="auto"/>
          <w:sz w:val="24"/>
          <w:highlight w:val="none"/>
        </w:rPr>
        <w:t xml:space="preserve"> </w:t>
      </w:r>
    </w:p>
    <w:p w14:paraId="156714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14:paraId="6F2163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65718D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14:paraId="74AF46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售价（元）：0 </w:t>
      </w:r>
      <w:r>
        <w:rPr>
          <w:rFonts w:hint="eastAsia" w:ascii="宋体" w:hAnsi="宋体" w:cs="宋体"/>
          <w:color w:val="auto"/>
          <w:sz w:val="24"/>
          <w:highlight w:val="none"/>
        </w:rPr>
        <w:tab/>
      </w:r>
    </w:p>
    <w:p w14:paraId="01A868EE">
      <w:pPr>
        <w:spacing w:line="360" w:lineRule="auto"/>
        <w:rPr>
          <w:rFonts w:hint="eastAsia" w:ascii="宋体" w:hAnsi="宋体" w:cs="宋体"/>
          <w:b/>
          <w:color w:val="auto"/>
          <w:sz w:val="24"/>
          <w:highlight w:val="none"/>
          <w:lang w:val="en-US" w:eastAsia="zh-CN"/>
        </w:rPr>
      </w:pPr>
      <w:bookmarkStart w:id="13" w:name="_Toc28359015"/>
      <w:bookmarkStart w:id="14" w:name="_Toc35393632"/>
      <w:bookmarkStart w:id="15" w:name="_Toc35393801"/>
      <w:bookmarkStart w:id="16" w:name="_Toc28359092"/>
      <w:r>
        <w:rPr>
          <w:rFonts w:hint="eastAsia" w:ascii="宋体" w:hAnsi="宋体" w:cs="宋体"/>
          <w:b/>
          <w:color w:val="auto"/>
          <w:sz w:val="24"/>
          <w:highlight w:val="none"/>
        </w:rPr>
        <w:t>四、响应文件提交</w:t>
      </w:r>
      <w:bookmarkEnd w:id="13"/>
      <w:bookmarkEnd w:id="14"/>
      <w:bookmarkEnd w:id="15"/>
      <w:bookmarkEnd w:id="16"/>
    </w:p>
    <w:p w14:paraId="55B342EA">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截止时间：</w:t>
      </w:r>
      <w:r>
        <w:rPr>
          <w:rFonts w:hint="eastAsia" w:ascii="宋体" w:hAnsi="宋体" w:cs="宋体"/>
          <w:b w:val="0"/>
          <w:bCs/>
          <w:color w:val="auto"/>
          <w:sz w:val="24"/>
          <w:highlight w:val="none"/>
          <w:lang w:eastAsia="zh-CN"/>
        </w:rPr>
        <w:t>2026年</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rPr>
        <w:t>月</w:t>
      </w:r>
      <w:r>
        <w:rPr>
          <w:rFonts w:hint="eastAsia" w:ascii="宋体" w:hAnsi="宋体" w:cs="宋体"/>
          <w:b w:val="0"/>
          <w:bCs/>
          <w:color w:val="auto"/>
          <w:sz w:val="24"/>
          <w:highlight w:val="none"/>
          <w:lang w:val="en-US" w:eastAsia="zh-CN"/>
        </w:rPr>
        <w:t>14</w:t>
      </w:r>
      <w:r>
        <w:rPr>
          <w:rFonts w:hint="eastAsia" w:ascii="宋体" w:hAnsi="宋体" w:cs="宋体"/>
          <w:b w:val="0"/>
          <w:bCs/>
          <w:color w:val="auto"/>
          <w:sz w:val="24"/>
          <w:highlight w:val="none"/>
        </w:rPr>
        <w:t>日</w:t>
      </w:r>
      <w:r>
        <w:rPr>
          <w:rFonts w:hint="eastAsia" w:ascii="宋体" w:hAnsi="宋体" w:cs="宋体"/>
          <w:b w:val="0"/>
          <w:bCs/>
          <w:color w:val="auto"/>
          <w:sz w:val="24"/>
          <w:highlight w:val="none"/>
          <w:lang w:val="en-US" w:eastAsia="zh-CN"/>
        </w:rPr>
        <w:t>9时00</w:t>
      </w:r>
      <w:r>
        <w:rPr>
          <w:rFonts w:hint="eastAsia" w:ascii="宋体" w:hAnsi="宋体" w:cs="宋体"/>
          <w:b w:val="0"/>
          <w:bCs/>
          <w:color w:val="auto"/>
          <w:sz w:val="24"/>
          <w:highlight w:val="none"/>
        </w:rPr>
        <w:t>分（北京时间）</w:t>
      </w:r>
    </w:p>
    <w:p w14:paraId="47B09594">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地点：广西政府采购云平台（https://www.gcy.zfcg.gxzf.gov.cn/）。</w:t>
      </w:r>
    </w:p>
    <w:p w14:paraId="3EF9B0F1">
      <w:pPr>
        <w:spacing w:line="360" w:lineRule="auto"/>
        <w:rPr>
          <w:rFonts w:hint="eastAsia" w:ascii="宋体" w:hAnsi="宋体" w:cs="宋体"/>
          <w:b/>
          <w:color w:val="auto"/>
          <w:sz w:val="24"/>
          <w:highlight w:val="none"/>
        </w:rPr>
      </w:pPr>
      <w:bookmarkStart w:id="17" w:name="_Toc35393633"/>
      <w:bookmarkStart w:id="18" w:name="_Toc28359093"/>
      <w:bookmarkStart w:id="19" w:name="_Toc28359016"/>
      <w:bookmarkStart w:id="20" w:name="_Toc35393802"/>
      <w:r>
        <w:rPr>
          <w:rFonts w:hint="eastAsia" w:ascii="宋体" w:hAnsi="宋体" w:cs="宋体"/>
          <w:b/>
          <w:color w:val="auto"/>
          <w:sz w:val="24"/>
          <w:highlight w:val="none"/>
        </w:rPr>
        <w:t>五、响应文件开启</w:t>
      </w:r>
      <w:bookmarkEnd w:id="17"/>
      <w:bookmarkEnd w:id="18"/>
      <w:bookmarkEnd w:id="19"/>
      <w:bookmarkEnd w:id="20"/>
    </w:p>
    <w:p w14:paraId="0CCAA1CC">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时间：</w:t>
      </w:r>
      <w:r>
        <w:rPr>
          <w:rFonts w:hint="eastAsia" w:ascii="宋体" w:hAnsi="宋体" w:cs="宋体"/>
          <w:b w:val="0"/>
          <w:bCs/>
          <w:color w:val="auto"/>
          <w:sz w:val="24"/>
          <w:highlight w:val="none"/>
          <w:lang w:eastAsia="zh-CN"/>
        </w:rPr>
        <w:t>2026年</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rPr>
        <w:t>月</w:t>
      </w:r>
      <w:r>
        <w:rPr>
          <w:rFonts w:hint="eastAsia" w:ascii="宋体" w:hAnsi="宋体" w:cs="宋体"/>
          <w:b w:val="0"/>
          <w:bCs/>
          <w:color w:val="auto"/>
          <w:sz w:val="24"/>
          <w:highlight w:val="none"/>
          <w:lang w:val="en-US" w:eastAsia="zh-CN"/>
        </w:rPr>
        <w:t>14</w:t>
      </w:r>
      <w:r>
        <w:rPr>
          <w:rFonts w:hint="eastAsia" w:ascii="宋体" w:hAnsi="宋体" w:cs="宋体"/>
          <w:b w:val="0"/>
          <w:bCs/>
          <w:color w:val="auto"/>
          <w:sz w:val="24"/>
          <w:highlight w:val="none"/>
        </w:rPr>
        <w:t>日</w:t>
      </w:r>
      <w:r>
        <w:rPr>
          <w:rFonts w:hint="eastAsia" w:ascii="宋体" w:hAnsi="宋体" w:cs="宋体"/>
          <w:b w:val="0"/>
          <w:bCs/>
          <w:color w:val="auto"/>
          <w:sz w:val="24"/>
          <w:highlight w:val="none"/>
          <w:lang w:val="en-US" w:eastAsia="zh-CN"/>
        </w:rPr>
        <w:t>9时00</w:t>
      </w:r>
      <w:r>
        <w:rPr>
          <w:rFonts w:hint="eastAsia" w:ascii="宋体" w:hAnsi="宋体" w:cs="宋体"/>
          <w:b w:val="0"/>
          <w:bCs/>
          <w:color w:val="auto"/>
          <w:sz w:val="24"/>
          <w:highlight w:val="none"/>
        </w:rPr>
        <w:t>分（北京时间）</w:t>
      </w:r>
    </w:p>
    <w:p w14:paraId="635DA3ED">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地点：广西政府采购云平台（https://www.gcy.zfcg.gxzf.gov.cn/）。</w:t>
      </w:r>
    </w:p>
    <w:p w14:paraId="1844D4A9">
      <w:pPr>
        <w:spacing w:line="360" w:lineRule="auto"/>
        <w:rPr>
          <w:rFonts w:hint="eastAsia" w:ascii="宋体" w:hAnsi="宋体" w:cs="宋体"/>
          <w:b/>
          <w:color w:val="auto"/>
          <w:sz w:val="24"/>
          <w:highlight w:val="none"/>
        </w:rPr>
      </w:pPr>
      <w:bookmarkStart w:id="21" w:name="_Toc35393634"/>
      <w:bookmarkStart w:id="22" w:name="_Toc28359017"/>
      <w:bookmarkStart w:id="23" w:name="_Toc28359094"/>
      <w:bookmarkStart w:id="24" w:name="_Toc35393803"/>
      <w:r>
        <w:rPr>
          <w:rFonts w:hint="eastAsia" w:ascii="宋体" w:hAnsi="宋体" w:cs="宋体"/>
          <w:b/>
          <w:color w:val="auto"/>
          <w:sz w:val="24"/>
          <w:highlight w:val="none"/>
        </w:rPr>
        <w:t>六、公告期限</w:t>
      </w:r>
      <w:bookmarkEnd w:id="21"/>
      <w:bookmarkEnd w:id="22"/>
      <w:bookmarkEnd w:id="23"/>
      <w:bookmarkEnd w:id="24"/>
    </w:p>
    <w:p w14:paraId="2A4B7701">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自本公告发布之日起3个工作日。</w:t>
      </w:r>
    </w:p>
    <w:p w14:paraId="480272EC">
      <w:pPr>
        <w:spacing w:line="360" w:lineRule="auto"/>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、其他补充事宜</w:t>
      </w:r>
    </w:p>
    <w:p w14:paraId="5464BA9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谈判保证金</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本项目不收取谈判保证金。</w:t>
      </w:r>
    </w:p>
    <w:p w14:paraId="4990BC41">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2.其他要求：（1）单位负责人为同一人或者存在直接控股、管理关系的不同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，不得参加同一合同项下的政府采购活动；为采购项目提供整体设计、规范编制或者项目管理、监理、检测等服务后不得再参加该采购项目的其他采购活动。（2）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未被“信用中国”（www.creditchina.gov.cn)、中国政府采购网（www.ccgp.gov.cn）列入失信被执行人、重大税收违法案件当事人名单、政府采购严重违法失信行为记录名单。</w:t>
      </w:r>
    </w:p>
    <w:p w14:paraId="0539D9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w:t>
      </w:r>
      <w:r>
        <w:rPr>
          <w:rFonts w:hint="eastAsia" w:ascii="宋体" w:hAnsi="宋体" w:cs="宋体"/>
          <w:color w:val="auto"/>
          <w:sz w:val="24"/>
          <w:highlight w:val="none"/>
          <w:lang w:val="en-US" w:eastAsia="zh-CN"/>
        </w:rPr>
        <w:t>首</w:t>
      </w:r>
      <w:r>
        <w:rPr>
          <w:rFonts w:hint="eastAsia" w:ascii="宋体" w:hAnsi="宋体" w:cs="宋体"/>
          <w:color w:val="auto"/>
          <w:sz w:val="24"/>
          <w:highlight w:val="none"/>
        </w:rPr>
        <w:t>套产品和“制造精品”的自主创新产品。（6）平等对待内外资企业和符合条件的破产重整企业。</w:t>
      </w:r>
    </w:p>
    <w:p w14:paraId="3D48DA4F">
      <w:pPr>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C513A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w:t>
      </w:r>
      <w:r>
        <w:rPr>
          <w:rFonts w:hint="eastAsia" w:ascii="宋体" w:hAnsi="宋体" w:eastAsia="宋体" w:cs="宋体"/>
          <w:color w:val="auto"/>
          <w:sz w:val="24"/>
          <w:highlight w:val="none"/>
          <w:lang w:val="en-US" w:eastAsia="zh-CN"/>
        </w:rPr>
        <w:t>广西政府采购网（http://www.ccgp-guangxi.gov.cn/）、中国政府采购网（http://www.ccgp.gov.cn/）</w:t>
      </w:r>
      <w:r>
        <w:rPr>
          <w:rFonts w:hint="eastAsia" w:ascii="宋体" w:hAnsi="宋体" w:cs="宋体"/>
          <w:color w:val="auto"/>
          <w:sz w:val="24"/>
          <w:highlight w:val="none"/>
        </w:rPr>
        <w:t>。</w:t>
      </w:r>
    </w:p>
    <w:p w14:paraId="5E386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ADAAA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.各供应商通过广西政府采购云平台参与政府采购项目投标需下载使用新版客户端，新版客户端下载路径：广西政府采购网（</w:t>
      </w:r>
      <w:r>
        <w:rPr>
          <w:rFonts w:hint="eastAsia" w:ascii="宋体" w:hAnsi="宋体" w:eastAsia="宋体" w:cs="宋体"/>
          <w:color w:val="auto"/>
          <w:sz w:val="24"/>
          <w:highlight w:val="none"/>
          <w:lang w:val="en-US" w:eastAsia="zh-CN"/>
        </w:rPr>
        <w:t>http://www.ccgp-guangxi.gov.cn/</w:t>
      </w:r>
      <w:r>
        <w:rPr>
          <w:rFonts w:hint="eastAsia" w:ascii="宋体" w:hAnsi="宋体" w:cs="宋体"/>
          <w:color w:val="auto"/>
          <w:sz w:val="24"/>
          <w:highlight w:val="none"/>
        </w:rPr>
        <w:t>）—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43699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.本项目采用远程异地评标。</w:t>
      </w:r>
    </w:p>
    <w:p w14:paraId="21E85AE2">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7A6561F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5A677A5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名    称：北海市银海区福成镇人民政府 </w:t>
      </w:r>
    </w:p>
    <w:p w14:paraId="2FA54CAD">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北海市银海区福成镇北合街</w:t>
      </w:r>
    </w:p>
    <w:p w14:paraId="06C38AE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项目联系人：陈长勇</w:t>
      </w:r>
    </w:p>
    <w:p w14:paraId="15BE78E6">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0779-2232703</w:t>
      </w:r>
    </w:p>
    <w:p w14:paraId="2E19D49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3BAB8C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2D86006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广西璟华工程管理有限公司</w:t>
      </w:r>
    </w:p>
    <w:p w14:paraId="4652660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址：北海银河城市科技产业城2幢1202号</w:t>
      </w:r>
    </w:p>
    <w:p w14:paraId="5D6FB5A2">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陈工</w:t>
      </w:r>
    </w:p>
    <w:p w14:paraId="23574BE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项目联系方式（询问）：0779-2053505</w:t>
      </w:r>
    </w:p>
    <w:p w14:paraId="0A2E33E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0B166D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5CEB23E6">
      <w:pPr>
        <w:rPr>
          <w:rFonts w:ascii="宋体" w:hAnsi="宋体" w:cs="宋体"/>
          <w:color w:val="auto"/>
          <w:sz w:val="24"/>
          <w:highlight w:val="none"/>
        </w:rPr>
      </w:pPr>
      <w:r>
        <w:rPr>
          <w:rFonts w:ascii="宋体" w:hAnsi="宋体" w:cs="宋体"/>
          <w:color w:val="auto"/>
          <w:sz w:val="24"/>
          <w:highlight w:val="none"/>
        </w:rPr>
        <w:br w:type="page"/>
      </w:r>
    </w:p>
    <w:p w14:paraId="16F319E3">
      <w:pPr>
        <w:pStyle w:val="3"/>
        <w:bidi w:val="0"/>
        <w:jc w:val="center"/>
        <w:rPr>
          <w:rFonts w:hint="eastAsia"/>
          <w:color w:val="auto"/>
          <w:highlight w:val="none"/>
        </w:rPr>
      </w:pPr>
      <w:bookmarkStart w:id="25" w:name="_Toc1653"/>
      <w:r>
        <w:rPr>
          <w:rFonts w:hint="eastAsia"/>
          <w:color w:val="auto"/>
          <w:highlight w:val="none"/>
        </w:rPr>
        <w:t>第二部分  竞争性谈判流程</w:t>
      </w:r>
      <w:bookmarkEnd w:id="25"/>
    </w:p>
    <w:p w14:paraId="7B3620D3">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1.征集供应商</w:t>
      </w:r>
    </w:p>
    <w:p w14:paraId="7E4A7A9C">
      <w:pPr>
        <w:pStyle w:val="12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1F61324E">
      <w:pPr>
        <w:pStyle w:val="129"/>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14:paraId="0FCD12BC">
      <w:pPr>
        <w:pStyle w:val="129"/>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14:paraId="2FAC369C">
      <w:pPr>
        <w:pStyle w:val="129"/>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0FBE55E3">
      <w:pPr>
        <w:pStyle w:val="12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14:paraId="3FE5ED5E">
      <w:pPr>
        <w:pStyle w:val="12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22574538">
      <w:pPr>
        <w:pStyle w:val="12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14:paraId="32D63288">
      <w:pPr>
        <w:pStyle w:val="129"/>
        <w:spacing w:before="0"/>
        <w:ind w:firstLine="480"/>
        <w:rPr>
          <w:rFonts w:hint="eastAsia" w:ascii="宋体" w:hAnsi="宋体" w:eastAsia="宋体" w:cs="宋体"/>
          <w:color w:val="auto"/>
          <w:sz w:val="24"/>
          <w:szCs w:val="24"/>
          <w:highlight w:val="none"/>
        </w:rPr>
      </w:pPr>
      <w:r>
        <w:rPr>
          <w:rFonts w:hint="eastAsia" w:asciiTheme="minorEastAsia" w:hAnsiTheme="minorEastAsia" w:eastAsiaTheme="minorEastAsia"/>
          <w:color w:val="auto"/>
          <w:szCs w:val="24"/>
          <w:highlight w:val="none"/>
        </w:rPr>
        <w:t>1.5供应商按谈判文件要求编制响应文件。</w:t>
      </w:r>
    </w:p>
    <w:p w14:paraId="2621AB7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2.响应文件开启与信用信息查询</w:t>
      </w:r>
    </w:p>
    <w:p w14:paraId="62A76CE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2.1供应商依据“提交响应文件的截止时间与地点”通过广西政府采购云平台在线提交响应文件。供应商在提交响应文件的截止时间前，可以补充、修改或撤回响应文件。</w:t>
      </w:r>
    </w:p>
    <w:p w14:paraId="1E655A80">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kern w:val="0"/>
          <w:sz w:val="24"/>
          <w:szCs w:val="24"/>
          <w:highlight w:val="none"/>
        </w:rPr>
        <w:t>采购人或者采购代理机构将通过“信用中国”网站(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Style w:val="76"/>
          <w:rFonts w:hint="eastAsia" w:ascii="宋体" w:hAnsi="宋体" w:eastAsia="宋体" w:cs="宋体"/>
          <w:snapToGrid/>
          <w:color w:val="auto"/>
          <w:sz w:val="24"/>
          <w:szCs w:val="24"/>
          <w:highlight w:val="none"/>
        </w:rPr>
        <w:t>www.creditchina.gov.cn</w:t>
      </w:r>
      <w:r>
        <w:rPr>
          <w:rStyle w:val="76"/>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 w:val="24"/>
          <w:szCs w:val="24"/>
          <w:highlight w:val="none"/>
        </w:rPr>
        <w:t>)和中国政府采购网(www.ccgp.gov.cn)渠道查询供应商响应截止时间当日的信用记录。</w:t>
      </w:r>
    </w:p>
    <w:p w14:paraId="568ECACA">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3.谈判与评审</w:t>
      </w:r>
    </w:p>
    <w:p w14:paraId="085674F6">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3.1谈判小组签到。</w:t>
      </w:r>
    </w:p>
    <w:p w14:paraId="3B8694F7">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3.2采购代理机构宣布有关纪律以及谈判、评审工作程序。</w:t>
      </w:r>
    </w:p>
    <w:p w14:paraId="55ACD147">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3.3谈判小组审查确认谈判文件。谈判文件内容违反国家有关强制性规定的，谈判小组应当停止评审并向采购代理机构说明情况。</w:t>
      </w:r>
    </w:p>
    <w:p w14:paraId="3D05D55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3.4谈判小组对供应商的资格进行审查。</w:t>
      </w:r>
    </w:p>
    <w:p w14:paraId="36557974">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3.5谈判小组审查响应文件。</w:t>
      </w:r>
    </w:p>
    <w:p w14:paraId="27FB884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3.6对于未实质性响应谈判文件的响应文件由谈判小组认定响应无效，并告知该供应商。</w:t>
      </w:r>
    </w:p>
    <w:p w14:paraId="5416C1B4">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2ADD83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0FBFCC6">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FADE6A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1DF720E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3.11谈判小组按照下列方式确定提交最后报价的供应商，有特殊规定的从其规定：</w:t>
      </w:r>
    </w:p>
    <w:p w14:paraId="0CED823F">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规定情形的，提交最后报价的供应商可以为2家。</w:t>
      </w:r>
    </w:p>
    <w:p w14:paraId="0C8C7C5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3E1EF3D">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3.12确定进入最后报价的供应商在规定时间内提交最后报价。</w:t>
      </w:r>
    </w:p>
    <w:p w14:paraId="3E82B3E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1D97FA92">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成交</w:t>
      </w:r>
    </w:p>
    <w:p w14:paraId="37F84A5B">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4.1政府采购项目实行全流程电子化，评审报告送交、采购结果确定和结果公告均在线完成。采购代理机构应当依法及时将评审报告送采购人确认。采购人应当在收到评审报告后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A5E05B3">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4.2采购代理机构在收到采购人对评审报告的确认意见和对成交供应商的确定结果后，应当在2个工作日内，在</w:t>
      </w:r>
      <w:r>
        <w:rPr>
          <w:rFonts w:hint="eastAsia" w:ascii="宋体" w:hAnsi="宋体" w:eastAsia="宋体" w:cs="宋体"/>
          <w:color w:val="auto"/>
          <w:sz w:val="24"/>
          <w:szCs w:val="24"/>
          <w:highlight w:val="none"/>
          <w:lang w:val="en-US" w:eastAsia="zh-CN"/>
        </w:rPr>
        <w:t>采购公告发布的同一媒介网站</w:t>
      </w:r>
      <w:r>
        <w:rPr>
          <w:rFonts w:hint="eastAsia" w:ascii="宋体" w:hAnsi="宋体" w:eastAsia="宋体" w:cs="宋体"/>
          <w:color w:val="auto"/>
          <w:sz w:val="24"/>
          <w:szCs w:val="24"/>
          <w:highlight w:val="none"/>
        </w:rPr>
        <w:t>上公告成交结果，同时向成交供应商发出成交通知书，并将谈判文件随成交结果同时公告。</w:t>
      </w:r>
    </w:p>
    <w:p w14:paraId="203D2BD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5.合同及履约验收</w:t>
      </w:r>
    </w:p>
    <w:p w14:paraId="46CF17D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5.1采购人与成交供应商应当自成交通知书发出之日起25日内，按照采购文件确定的事项签订政府采购电子合同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C818626">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5.2成交供应商按照政策要求及合同约定缴纳履约保证金（如有）。</w:t>
      </w:r>
    </w:p>
    <w:p w14:paraId="1A1B187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5.3合同履约。</w:t>
      </w:r>
    </w:p>
    <w:p w14:paraId="2371E380">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5.4采购人组织验收。</w:t>
      </w:r>
    </w:p>
    <w:p w14:paraId="3C0712AD">
      <w:pPr>
        <w:rPr>
          <w:rFonts w:hint="eastAsia" w:ascii="宋体" w:hAnsi="宋体" w:eastAsia="宋体" w:cs="宋体"/>
          <w:b/>
          <w:color w:val="auto"/>
          <w:highlight w:val="none"/>
        </w:rPr>
      </w:pPr>
    </w:p>
    <w:p w14:paraId="36C2A061">
      <w:pPr>
        <w:pStyle w:val="129"/>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6.竞争性谈判流程图</w:t>
      </w:r>
    </w:p>
    <w:p w14:paraId="0FBB60F9">
      <w:pPr>
        <w:pStyle w:val="129"/>
        <w:keepNext w:val="0"/>
        <w:keepLines w:val="0"/>
        <w:pageBreakBefore w:val="0"/>
        <w:widowControl w:val="0"/>
        <w:kinsoku/>
        <w:wordWrap/>
        <w:overflowPunct/>
        <w:topLinePunct w:val="0"/>
        <w:autoSpaceDE/>
        <w:autoSpaceDN/>
        <w:bidi w:val="0"/>
        <w:adjustRightInd w:val="0"/>
        <w:snapToGrid/>
        <w:spacing w:before="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color w:val="auto"/>
          <w:highlight w:val="none"/>
          <w:lang w:val="en-US" w:eastAsia="zh-CN"/>
        </w:rPr>
        <w:t xml:space="preserve">                     </w:t>
      </w:r>
      <w:r>
        <w:rPr>
          <w:color w:val="auto"/>
          <w:highlight w:val="none"/>
        </w:rPr>
        <w:drawing>
          <wp:inline distT="0" distB="0" distL="114300" distR="114300">
            <wp:extent cx="2000250" cy="7286625"/>
            <wp:effectExtent l="0" t="0" r="11430" b="1333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2"/>
                    <a:stretch>
                      <a:fillRect/>
                    </a:stretch>
                  </pic:blipFill>
                  <pic:spPr>
                    <a:xfrm>
                      <a:off x="0" y="0"/>
                      <a:ext cx="2000250" cy="7286625"/>
                    </a:xfrm>
                    <a:prstGeom prst="rect">
                      <a:avLst/>
                    </a:prstGeom>
                    <a:noFill/>
                    <a:ln>
                      <a:noFill/>
                    </a:ln>
                  </pic:spPr>
                </pic:pic>
              </a:graphicData>
            </a:graphic>
          </wp:inline>
        </w:drawing>
      </w:r>
      <w:r>
        <w:rPr>
          <w:rFonts w:hint="eastAsia" w:ascii="宋体" w:hAnsi="宋体" w:eastAsia="宋体" w:cs="宋体"/>
          <w:color w:val="auto"/>
          <w:sz w:val="21"/>
          <w:szCs w:val="21"/>
          <w:highlight w:val="none"/>
        </w:rPr>
        <w:br w:type="page"/>
      </w:r>
    </w:p>
    <w:bookmarkEnd w:id="9"/>
    <w:bookmarkEnd w:id="10"/>
    <w:bookmarkEnd w:id="11"/>
    <w:p w14:paraId="5503D88F">
      <w:pPr>
        <w:pStyle w:val="3"/>
        <w:bidi w:val="0"/>
        <w:jc w:val="center"/>
        <w:rPr>
          <w:rFonts w:hint="eastAsia"/>
          <w:color w:val="auto"/>
          <w:highlight w:val="none"/>
        </w:rPr>
      </w:pPr>
      <w:bookmarkStart w:id="26" w:name="_Toc8339"/>
      <w:bookmarkStart w:id="27" w:name="_Toc3746"/>
      <w:bookmarkStart w:id="28" w:name="_Toc20870"/>
      <w:bookmarkStart w:id="29" w:name="_Toc2807"/>
      <w:bookmarkStart w:id="30" w:name="第三部分"/>
      <w:bookmarkStart w:id="31" w:name="_Toc164416483"/>
      <w:r>
        <w:rPr>
          <w:rFonts w:hint="eastAsia"/>
          <w:color w:val="auto"/>
          <w:highlight w:val="none"/>
        </w:rPr>
        <w:t>第三部分  供应商须知</w:t>
      </w:r>
      <w:bookmarkEnd w:id="26"/>
      <w:bookmarkEnd w:id="27"/>
      <w:bookmarkEnd w:id="28"/>
      <w:bookmarkEnd w:id="29"/>
    </w:p>
    <w:p w14:paraId="47C5E187">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一、前附表</w:t>
      </w:r>
    </w:p>
    <w:tbl>
      <w:tblPr>
        <w:tblStyle w:val="62"/>
        <w:tblpPr w:leftFromText="180" w:rightFromText="180" w:vertAnchor="text" w:horzAnchor="page" w:tblpX="1251" w:tblpY="71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424"/>
        <w:gridCol w:w="5514"/>
      </w:tblGrid>
      <w:tr w14:paraId="3CB3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0D35F2">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424" w:type="dxa"/>
            <w:tcBorders>
              <w:top w:val="single" w:color="000000" w:sz="8" w:space="0"/>
              <w:left w:val="single" w:color="auto" w:sz="4" w:space="0"/>
              <w:bottom w:val="single" w:color="000000" w:sz="8" w:space="0"/>
              <w:right w:val="single" w:color="000000" w:sz="8" w:space="0"/>
            </w:tcBorders>
            <w:vAlign w:val="center"/>
          </w:tcPr>
          <w:p w14:paraId="72074A4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5514" w:type="dxa"/>
            <w:tcBorders>
              <w:top w:val="single" w:color="000000" w:sz="8" w:space="0"/>
              <w:left w:val="single" w:color="000000" w:sz="2" w:space="0"/>
              <w:bottom w:val="single" w:color="000000" w:sz="8" w:space="0"/>
              <w:right w:val="single" w:color="000000" w:sz="8" w:space="0"/>
            </w:tcBorders>
            <w:vAlign w:val="center"/>
          </w:tcPr>
          <w:p w14:paraId="6DAA0AED">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53039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4A9361">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24" w:type="dxa"/>
            <w:tcBorders>
              <w:top w:val="single" w:color="000000" w:sz="8" w:space="0"/>
              <w:left w:val="single" w:color="auto" w:sz="4" w:space="0"/>
              <w:bottom w:val="single" w:color="000000" w:sz="8" w:space="0"/>
              <w:right w:val="single" w:color="000000" w:sz="8" w:space="0"/>
            </w:tcBorders>
            <w:vAlign w:val="center"/>
          </w:tcPr>
          <w:p w14:paraId="08D9A26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项目属性与核心产品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032F246F">
            <w:pPr>
              <w:pageBreakBefore w:val="0"/>
              <w:kinsoku/>
              <w:wordWrap/>
              <w:overflowPunct/>
              <w:topLinePunct w:val="0"/>
              <w:bidi w:val="0"/>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货物类</w:t>
            </w:r>
            <w:r>
              <w:rPr>
                <w:rFonts w:hint="eastAsia" w:ascii="宋体" w:hAnsi="宋体" w:cs="宋体"/>
                <w:color w:val="auto"/>
                <w:sz w:val="24"/>
                <w:szCs w:val="24"/>
                <w:highlight w:val="none"/>
                <w:lang w:eastAsia="zh-CN"/>
              </w:rPr>
              <w:t>。</w:t>
            </w:r>
          </w:p>
          <w:p w14:paraId="21AD11E3">
            <w:pPr>
              <w:pageBreakBefore w:val="0"/>
              <w:kinsoku/>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w:t>
            </w:r>
            <w:r>
              <w:rPr>
                <w:rFonts w:hint="eastAsia" w:ascii="宋体" w:hAnsi="宋体" w:eastAsia="宋体" w:cs="宋体"/>
                <w:color w:val="auto"/>
                <w:sz w:val="24"/>
                <w:szCs w:val="24"/>
                <w:highlight w:val="none"/>
              </w:rPr>
              <w:t>产品为：</w:t>
            </w:r>
            <w:r>
              <w:rPr>
                <w:rFonts w:hint="eastAsia" w:ascii="宋体" w:hAnsi="宋体" w:eastAsia="宋体" w:cs="宋体"/>
                <w:color w:val="auto"/>
                <w:sz w:val="24"/>
                <w:szCs w:val="24"/>
                <w:highlight w:val="none"/>
                <w:u w:val="single"/>
                <w:lang w:val="en-US" w:eastAsia="zh-CN"/>
              </w:rPr>
              <w:t>MBR膜一体化设备</w:t>
            </w:r>
          </w:p>
        </w:tc>
      </w:tr>
      <w:tr w14:paraId="555A6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D3B251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24" w:type="dxa"/>
            <w:tcBorders>
              <w:top w:val="single" w:color="000000" w:sz="8" w:space="0"/>
              <w:left w:val="single" w:color="auto" w:sz="4" w:space="0"/>
              <w:bottom w:val="single" w:color="000000" w:sz="8" w:space="0"/>
              <w:right w:val="single" w:color="000000" w:sz="8" w:space="0"/>
            </w:tcBorders>
            <w:vAlign w:val="center"/>
          </w:tcPr>
          <w:p w14:paraId="09230D38">
            <w:pPr>
              <w:pageBreakBefore w:val="0"/>
              <w:kinsoku/>
              <w:wordWrap/>
              <w:overflowPunct/>
              <w:topLinePunct w:val="0"/>
              <w:bidi w:val="0"/>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采购标的及其对应的中小企业划分标准所属行业</w:t>
            </w:r>
          </w:p>
        </w:tc>
        <w:tc>
          <w:tcPr>
            <w:tcW w:w="5514" w:type="dxa"/>
            <w:tcBorders>
              <w:top w:val="single" w:color="000000" w:sz="8" w:space="0"/>
              <w:left w:val="single" w:color="000000" w:sz="2" w:space="0"/>
              <w:bottom w:val="single" w:color="000000" w:sz="8" w:space="0"/>
              <w:right w:val="single" w:color="000000" w:sz="8" w:space="0"/>
            </w:tcBorders>
            <w:vAlign w:val="center"/>
          </w:tcPr>
          <w:p w14:paraId="723A7955">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标的：</w:t>
            </w:r>
            <w:r>
              <w:rPr>
                <w:rFonts w:hint="eastAsia" w:ascii="宋体" w:hAnsi="宋体" w:eastAsia="宋体" w:cs="宋体"/>
                <w:color w:val="auto"/>
                <w:kern w:val="0"/>
                <w:sz w:val="24"/>
                <w:szCs w:val="24"/>
                <w:highlight w:val="none"/>
                <w:u w:val="single"/>
              </w:rPr>
              <w:t>污水站设备</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工业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行业；</w:t>
            </w:r>
          </w:p>
        </w:tc>
      </w:tr>
      <w:tr w14:paraId="4BF5D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5D82B96">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24" w:type="dxa"/>
            <w:tcBorders>
              <w:top w:val="single" w:color="000000" w:sz="8" w:space="0"/>
              <w:left w:val="single" w:color="auto" w:sz="4" w:space="0"/>
              <w:bottom w:val="single" w:color="000000" w:sz="8" w:space="0"/>
              <w:right w:val="single" w:color="000000" w:sz="8" w:space="0"/>
            </w:tcBorders>
            <w:vAlign w:val="center"/>
          </w:tcPr>
          <w:p w14:paraId="574489F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377B450B">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none"/>
              </w:rPr>
              <w:t>本项目不允许采购进口产品。</w:t>
            </w:r>
          </w:p>
        </w:tc>
      </w:tr>
      <w:tr w14:paraId="4CB9D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05DCA67">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24" w:type="dxa"/>
            <w:tcBorders>
              <w:top w:val="single" w:color="000000" w:sz="8" w:space="0"/>
              <w:left w:val="single" w:color="auto" w:sz="4" w:space="0"/>
              <w:bottom w:val="single" w:color="000000" w:sz="8" w:space="0"/>
              <w:right w:val="single" w:color="000000" w:sz="8" w:space="0"/>
            </w:tcBorders>
            <w:vAlign w:val="center"/>
          </w:tcPr>
          <w:p w14:paraId="2628060A">
            <w:pPr>
              <w:pageBreakBefore w:val="0"/>
              <w:kinsoku/>
              <w:wordWrap/>
              <w:overflowPunct/>
              <w:topLinePunct w:val="0"/>
              <w:bidi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5514" w:type="dxa"/>
            <w:tcBorders>
              <w:top w:val="single" w:color="000000" w:sz="8" w:space="0"/>
              <w:left w:val="single" w:color="000000" w:sz="2" w:space="0"/>
              <w:bottom w:val="single" w:color="000000" w:sz="8" w:space="0"/>
              <w:right w:val="single" w:color="000000" w:sz="8" w:space="0"/>
            </w:tcBorders>
            <w:vAlign w:val="center"/>
          </w:tcPr>
          <w:p w14:paraId="61CB2DA7">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本项目</w:t>
            </w:r>
            <w:r>
              <w:rPr>
                <w:rFonts w:hint="eastAsia" w:ascii="宋体" w:hAnsi="宋体" w:eastAsia="宋体" w:cs="宋体"/>
                <w:color w:val="auto"/>
                <w:kern w:val="0"/>
                <w:sz w:val="24"/>
                <w:szCs w:val="24"/>
                <w:highlight w:val="none"/>
              </w:rPr>
              <w:t>不同意分包。</w:t>
            </w:r>
          </w:p>
        </w:tc>
      </w:tr>
      <w:tr w14:paraId="0E97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806DC2B">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24" w:type="dxa"/>
            <w:tcBorders>
              <w:top w:val="single" w:color="000000" w:sz="8" w:space="0"/>
              <w:left w:val="single" w:color="auto" w:sz="4" w:space="0"/>
              <w:bottom w:val="single" w:color="000000" w:sz="8" w:space="0"/>
              <w:right w:val="single" w:color="000000" w:sz="8" w:space="0"/>
            </w:tcBorders>
            <w:vAlign w:val="center"/>
          </w:tcPr>
          <w:p w14:paraId="43C68FC0">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5514" w:type="dxa"/>
            <w:tcBorders>
              <w:top w:val="single" w:color="000000" w:sz="8" w:space="0"/>
              <w:left w:val="single" w:color="000000" w:sz="2" w:space="0"/>
              <w:bottom w:val="single" w:color="000000" w:sz="8" w:space="0"/>
              <w:right w:val="single" w:color="000000" w:sz="8" w:space="0"/>
            </w:tcBorders>
            <w:vAlign w:val="center"/>
          </w:tcPr>
          <w:p w14:paraId="39E165A0">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sym w:font="Wingdings" w:char="F0FE"/>
            </w:r>
            <w:r>
              <w:rPr>
                <w:rFonts w:hint="eastAsia" w:ascii="宋体" w:hAnsi="宋体" w:eastAsia="宋体" w:cs="宋体"/>
                <w:color w:val="auto"/>
                <w:kern w:val="0"/>
                <w:sz w:val="24"/>
                <w:szCs w:val="24"/>
                <w:highlight w:val="none"/>
              </w:rPr>
              <w:t>不组织。</w:t>
            </w:r>
          </w:p>
        </w:tc>
      </w:tr>
      <w:tr w14:paraId="4BA35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21670A">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4A36E78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59D539B">
            <w:pPr>
              <w:pageBreakBefore w:val="0"/>
              <w:kinsoku/>
              <w:wordWrap/>
              <w:overflowPunct/>
              <w:topLinePunct w:val="0"/>
              <w:bidi w:val="0"/>
              <w:snapToGrid/>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sz w:val="24"/>
                  <w:szCs w:val="24"/>
                  <w:highlight w:val="none"/>
                </w:rPr>
                <w:id w:val="147475152"/>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不要求提供。</w:t>
            </w:r>
          </w:p>
        </w:tc>
      </w:tr>
      <w:tr w14:paraId="041D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F95CAE7">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1AB6C47A">
            <w:pPr>
              <w:pageBreakBefore w:val="0"/>
              <w:kinsoku/>
              <w:wordWrap/>
              <w:overflowPunct/>
              <w:topLinePunct w:val="0"/>
              <w:bidi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612C202">
            <w:pPr>
              <w:pageBreakBefore w:val="0"/>
              <w:numPr>
                <w:ins w:id="0" w:author="雪儿" w:date=""/>
              </w:numPr>
              <w:kinsoku/>
              <w:wordWrap/>
              <w:overflowPunct/>
              <w:topLinePunct w:val="0"/>
              <w:bidi w:val="0"/>
              <w:snapToGrid w:val="0"/>
              <w:spacing w:line="360" w:lineRule="auto"/>
              <w:rPr>
                <w:rFonts w:hint="eastAsia" w:ascii="宋体" w:hAnsi="宋体" w:eastAsia="宋体" w:cs="宋体"/>
                <w:color w:val="auto"/>
                <w:kern w:val="0"/>
                <w:sz w:val="24"/>
                <w:szCs w:val="24"/>
                <w:highlight w:val="none"/>
                <w:lang w:val="zh-CN"/>
              </w:rPr>
            </w:pPr>
            <w:sdt>
              <w:sdtPr>
                <w:rPr>
                  <w:rFonts w:hint="eastAsia" w:ascii="宋体" w:hAnsi="宋体" w:eastAsia="宋体" w:cs="宋体"/>
                  <w:color w:val="auto"/>
                  <w:kern w:val="0"/>
                  <w:sz w:val="24"/>
                  <w:szCs w:val="24"/>
                  <w:highlight w:val="none"/>
                </w:rPr>
                <w:id w:val="14746903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lang w:val="zh-CN"/>
              </w:rPr>
              <w:t>不组织。</w:t>
            </w:r>
          </w:p>
        </w:tc>
      </w:tr>
      <w:tr w14:paraId="3046A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auto" w:sz="4" w:space="0"/>
              <w:right w:val="single" w:color="auto" w:sz="4" w:space="0"/>
            </w:tcBorders>
            <w:vAlign w:val="center"/>
          </w:tcPr>
          <w:p w14:paraId="3BF1DFAA">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24" w:type="dxa"/>
            <w:vMerge w:val="restart"/>
            <w:tcBorders>
              <w:top w:val="single" w:color="000000" w:sz="8" w:space="0"/>
              <w:left w:val="single" w:color="auto" w:sz="4" w:space="0"/>
              <w:right w:val="single" w:color="000000" w:sz="8" w:space="0"/>
            </w:tcBorders>
            <w:vAlign w:val="center"/>
          </w:tcPr>
          <w:p w14:paraId="39713C59">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供应商应当提供的资格、资信证明文件</w:t>
            </w:r>
          </w:p>
        </w:tc>
        <w:tc>
          <w:tcPr>
            <w:tcW w:w="5514" w:type="dxa"/>
            <w:tcBorders>
              <w:top w:val="single" w:color="000000" w:sz="8" w:space="0"/>
              <w:left w:val="single" w:color="000000" w:sz="2" w:space="0"/>
              <w:bottom w:val="single" w:color="auto" w:sz="4" w:space="0"/>
              <w:right w:val="single" w:color="000000" w:sz="8" w:space="0"/>
            </w:tcBorders>
            <w:vAlign w:val="center"/>
          </w:tcPr>
          <w:p w14:paraId="49C1B8AA">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（1）资格证明文件：见谈判文件第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部分。</w:t>
            </w:r>
          </w:p>
          <w:p w14:paraId="470F7B51">
            <w:pPr>
              <w:pageBreakBefore w:val="0"/>
              <w:kinsoku/>
              <w:wordWrap/>
              <w:overflowPunct/>
              <w:topLinePunct w:val="0"/>
              <w:bidi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zh-CN"/>
              </w:rPr>
              <w:t>供应商未提供有效的资格证明文件的，视为供应商不具备谈判文件中规定的资格要求，响应无效。</w:t>
            </w:r>
          </w:p>
        </w:tc>
      </w:tr>
      <w:tr w14:paraId="12B0D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auto" w:sz="4" w:space="0"/>
              <w:bottom w:val="single" w:color="auto" w:sz="4" w:space="0"/>
              <w:right w:val="single" w:color="auto" w:sz="4" w:space="0"/>
            </w:tcBorders>
            <w:vAlign w:val="center"/>
          </w:tcPr>
          <w:p w14:paraId="07B45FBF">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424" w:type="dxa"/>
            <w:vMerge w:val="continue"/>
            <w:tcBorders>
              <w:left w:val="single" w:color="auto" w:sz="4" w:space="0"/>
              <w:bottom w:val="single" w:color="000000" w:sz="8" w:space="0"/>
              <w:right w:val="single" w:color="000000" w:sz="8" w:space="0"/>
            </w:tcBorders>
            <w:vAlign w:val="center"/>
          </w:tcPr>
          <w:p w14:paraId="5AB9DC21">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tc>
        <w:tc>
          <w:tcPr>
            <w:tcW w:w="5514" w:type="dxa"/>
            <w:tcBorders>
              <w:top w:val="single" w:color="auto" w:sz="4" w:space="0"/>
              <w:left w:val="single" w:color="000000" w:sz="2" w:space="0"/>
              <w:bottom w:val="single" w:color="000000" w:sz="8" w:space="0"/>
              <w:right w:val="single" w:color="000000" w:sz="8" w:space="0"/>
            </w:tcBorders>
            <w:vAlign w:val="center"/>
          </w:tcPr>
          <w:p w14:paraId="03C3E06D">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（2）资信证明文件：根据谈判文件采购需求等有关要求提供。</w:t>
            </w:r>
          </w:p>
        </w:tc>
      </w:tr>
      <w:tr w14:paraId="394EF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1"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449BF04">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424" w:type="dxa"/>
            <w:tcBorders>
              <w:top w:val="single" w:color="000000" w:sz="8" w:space="0"/>
              <w:left w:val="single" w:color="000000" w:sz="2" w:space="0"/>
              <w:bottom w:val="single" w:color="000000" w:sz="8" w:space="0"/>
              <w:right w:val="single" w:color="000000" w:sz="8" w:space="0"/>
            </w:tcBorders>
            <w:vAlign w:val="center"/>
          </w:tcPr>
          <w:p w14:paraId="4AA21B0F">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6AE12355">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08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098186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424" w:type="dxa"/>
            <w:tcBorders>
              <w:top w:val="single" w:color="000000" w:sz="8" w:space="0"/>
              <w:left w:val="single" w:color="000000" w:sz="2" w:space="0"/>
              <w:bottom w:val="single" w:color="000000" w:sz="8" w:space="0"/>
              <w:right w:val="single" w:color="000000" w:sz="8" w:space="0"/>
            </w:tcBorders>
            <w:vAlign w:val="center"/>
          </w:tcPr>
          <w:p w14:paraId="0E6AC2A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最后报价要求</w:t>
            </w:r>
          </w:p>
        </w:tc>
        <w:tc>
          <w:tcPr>
            <w:tcW w:w="5514" w:type="dxa"/>
            <w:tcBorders>
              <w:top w:val="single" w:color="000000" w:sz="8" w:space="0"/>
              <w:left w:val="single" w:color="000000" w:sz="2" w:space="0"/>
              <w:bottom w:val="single" w:color="000000" w:sz="8" w:space="0"/>
              <w:right w:val="single" w:color="000000" w:sz="8" w:space="0"/>
            </w:tcBorders>
            <w:vAlign w:val="center"/>
          </w:tcPr>
          <w:p w14:paraId="7E324E2A">
            <w:pPr>
              <w:pageBreakBefore w:val="0"/>
              <w:kinsoku/>
              <w:wordWrap/>
              <w:overflowPunct/>
              <w:topLinePunct w:val="0"/>
              <w:bidi w:val="0"/>
              <w:snapToGri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有关本项目实施所需的所有费用（含税费）均计入最后报价。《最后报价</w:t>
            </w:r>
            <w:r>
              <w:rPr>
                <w:rFonts w:hint="eastAsia" w:ascii="宋体" w:hAnsi="宋体" w:eastAsia="宋体" w:cs="宋体"/>
                <w:color w:val="auto"/>
                <w:sz w:val="24"/>
                <w:szCs w:val="24"/>
                <w:highlight w:val="none"/>
              </w:rPr>
              <w:t>一览表（报价表）</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是最后报价的唯一载体</w:t>
            </w:r>
            <w:r>
              <w:rPr>
                <w:rFonts w:hint="eastAsia" w:ascii="宋体" w:hAnsi="宋体" w:eastAsia="宋体" w:cs="宋体"/>
                <w:color w:val="auto"/>
                <w:kern w:val="0"/>
                <w:sz w:val="24"/>
                <w:szCs w:val="24"/>
                <w:highlight w:val="none"/>
                <w:lang w:val="zh-CN"/>
              </w:rPr>
              <w:t>。谈判文件中价格全部采用人民币报价。谈判文件未列明，而供应商认为必需的费用也需列入报价。</w:t>
            </w:r>
          </w:p>
          <w:p w14:paraId="62F462AB">
            <w:pPr>
              <w:pageBreakBefore w:val="0"/>
              <w:kinsoku/>
              <w:wordWrap/>
              <w:overflowPunct/>
              <w:topLinePunct w:val="0"/>
              <w:bidi w:val="0"/>
              <w:snapToGri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最后报价出现下列情形的，响应无效：</w:t>
            </w:r>
          </w:p>
          <w:p w14:paraId="68A4B631">
            <w:pPr>
              <w:pageBreakBefore w:val="0"/>
              <w:kinsoku/>
              <w:wordWrap/>
              <w:overflowPunct/>
              <w:topLinePunct w:val="0"/>
              <w:bidi w:val="0"/>
              <w:snapToGrid w:val="0"/>
              <w:spacing w:line="360" w:lineRule="auto"/>
              <w:ind w:firstLine="482" w:firstLineChars="200"/>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lang w:val="zh-CN"/>
              </w:rPr>
              <w:t>响应文件出现不是唯一的、有选择性的最后报价的；</w:t>
            </w:r>
          </w:p>
          <w:p w14:paraId="57356C4C">
            <w:pPr>
              <w:pageBreakBefore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lang w:val="zh-CN"/>
              </w:rPr>
              <w:t>最后报价超过谈判文件中规定的预算金额或者最高限价的;</w:t>
            </w:r>
          </w:p>
          <w:p w14:paraId="14A79C54">
            <w:pPr>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供应商对根据修正原则修正后的报价不确认的。</w:t>
            </w:r>
          </w:p>
        </w:tc>
      </w:tr>
      <w:tr w14:paraId="3D48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right w:val="single" w:color="000000" w:sz="2" w:space="0"/>
            </w:tcBorders>
            <w:vAlign w:val="center"/>
          </w:tcPr>
          <w:p w14:paraId="03783F0B">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424" w:type="dxa"/>
            <w:tcBorders>
              <w:top w:val="single" w:color="000000" w:sz="8" w:space="0"/>
              <w:left w:val="single" w:color="000000" w:sz="2" w:space="0"/>
              <w:right w:val="single" w:color="000000" w:sz="8" w:space="0"/>
            </w:tcBorders>
            <w:vAlign w:val="center"/>
          </w:tcPr>
          <w:p w14:paraId="21C6A30E">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中小企业信用融资</w:t>
            </w:r>
          </w:p>
        </w:tc>
        <w:tc>
          <w:tcPr>
            <w:tcW w:w="5514" w:type="dxa"/>
            <w:tcBorders>
              <w:top w:val="single" w:color="000000" w:sz="8" w:space="0"/>
              <w:left w:val="single" w:color="000000" w:sz="2" w:space="0"/>
              <w:right w:val="single" w:color="000000" w:sz="8" w:space="0"/>
            </w:tcBorders>
            <w:vAlign w:val="center"/>
          </w:tcPr>
          <w:p w14:paraId="2E613BF7">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C020E75">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供应商成交后也可在“广西政府采购云”平台申请政采贷：操作路径：登录广西政府采购云平台-金融服务中心-【融资服务】，可在热门申请中选择产品直接申请。</w:t>
            </w:r>
          </w:p>
        </w:tc>
      </w:tr>
      <w:tr w14:paraId="3062A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EBB6FE5">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424" w:type="dxa"/>
            <w:tcBorders>
              <w:top w:val="single" w:color="000000" w:sz="8" w:space="0"/>
              <w:left w:val="single" w:color="000000" w:sz="2" w:space="0"/>
              <w:bottom w:val="single" w:color="000000" w:sz="8" w:space="0"/>
              <w:right w:val="single" w:color="000000" w:sz="8" w:space="0"/>
            </w:tcBorders>
            <w:vAlign w:val="center"/>
          </w:tcPr>
          <w:p w14:paraId="7B12F0A4">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备份响应文件送达地点和签收人员 </w:t>
            </w:r>
          </w:p>
        </w:tc>
        <w:tc>
          <w:tcPr>
            <w:tcW w:w="5514" w:type="dxa"/>
            <w:tcBorders>
              <w:top w:val="single" w:color="000000" w:sz="8" w:space="0"/>
              <w:left w:val="single" w:color="000000" w:sz="2" w:space="0"/>
              <w:bottom w:val="single" w:color="000000" w:sz="8" w:space="0"/>
              <w:right w:val="single" w:color="000000" w:sz="8" w:space="0"/>
            </w:tcBorders>
            <w:vAlign w:val="center"/>
          </w:tcPr>
          <w:p w14:paraId="48FE2219">
            <w:pPr>
              <w:pageBreakBefore w:val="0"/>
              <w:kinsoku/>
              <w:wordWrap/>
              <w:overflowPunct/>
              <w:topLinePunct w:val="0"/>
              <w:bidi w:val="0"/>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205304699"/>
                <w14:checkbox>
                  <w14:checked w14:val="1"/>
                  <w14:checkedState w14:val="00FE" w14:font="Wingdings"/>
                  <w14:uncheckedState w14:val="2610" w14:font="MS Gothic"/>
                </w14:checkbox>
              </w:sdtPr>
              <w:sdtEndPr>
                <w:rPr>
                  <w:rFonts w:hint="eastAsia" w:ascii="宋体" w:hAnsi="宋体" w:eastAsia="宋体" w:cs="宋体"/>
                  <w:snapToGrid w:val="0"/>
                  <w:color w:val="auto"/>
                  <w:kern w:val="28"/>
                  <w:sz w:val="24"/>
                  <w:szCs w:val="24"/>
                  <w:highlight w:val="none"/>
                </w:rPr>
              </w:sdtEndPr>
              <w:sdtContent>
                <w:r>
                  <w:rPr>
                    <w:rFonts w:hint="eastAsia" w:ascii="宋体" w:hAnsi="宋体" w:eastAsia="宋体" w:cs="宋体"/>
                    <w:snapToGrid w:val="0"/>
                    <w:color w:val="auto"/>
                    <w:kern w:val="28"/>
                    <w:sz w:val="24"/>
                    <w:szCs w:val="24"/>
                    <w:highlight w:val="none"/>
                  </w:rPr>
                  <w:sym w:font="Wingdings" w:char="F0FE"/>
                </w:r>
              </w:sdtContent>
            </w:sdt>
            <w:r>
              <w:rPr>
                <w:rFonts w:hint="eastAsia" w:ascii="宋体" w:hAnsi="宋体" w:eastAsia="宋体" w:cs="宋体"/>
                <w:snapToGrid w:val="0"/>
                <w:color w:val="auto"/>
                <w:kern w:val="28"/>
                <w:sz w:val="24"/>
                <w:szCs w:val="24"/>
                <w:highlight w:val="none"/>
              </w:rPr>
              <w:t>不接受。</w:t>
            </w:r>
          </w:p>
        </w:tc>
      </w:tr>
      <w:tr w14:paraId="58D5C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000000" w:sz="8" w:space="0"/>
              <w:right w:val="single" w:color="000000" w:sz="2" w:space="0"/>
            </w:tcBorders>
            <w:vAlign w:val="center"/>
          </w:tcPr>
          <w:p w14:paraId="5030437D">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p w14:paraId="393CF39E">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424" w:type="dxa"/>
            <w:vMerge w:val="restart"/>
            <w:tcBorders>
              <w:top w:val="single" w:color="000000" w:sz="8" w:space="0"/>
              <w:left w:val="single" w:color="000000" w:sz="2" w:space="0"/>
              <w:right w:val="single" w:color="000000" w:sz="8" w:space="0"/>
            </w:tcBorders>
            <w:vAlign w:val="center"/>
          </w:tcPr>
          <w:p w14:paraId="25E65E9E">
            <w:pPr>
              <w:pageBreakBefore w:val="0"/>
              <w:kinsoku/>
              <w:wordWrap/>
              <w:overflowPunct/>
              <w:topLinePunct w:val="0"/>
              <w:bidi w:val="0"/>
              <w:snapToGrid/>
              <w:spacing w:line="360" w:lineRule="auto"/>
              <w:ind w:firstLine="480" w:firstLineChars="200"/>
              <w:jc w:val="left"/>
              <w:rPr>
                <w:rFonts w:hint="eastAsia" w:ascii="宋体" w:hAnsi="宋体" w:eastAsia="宋体" w:cs="宋体"/>
                <w:b w:val="0"/>
                <w:snapToGrid w:val="0"/>
                <w:color w:val="auto"/>
                <w:kern w:val="28"/>
                <w:sz w:val="24"/>
                <w:szCs w:val="24"/>
                <w:highlight w:val="none"/>
              </w:rPr>
            </w:pPr>
            <w:r>
              <w:rPr>
                <w:rFonts w:hint="eastAsia" w:ascii="宋体" w:hAnsi="宋体" w:eastAsia="宋体" w:cs="宋体"/>
                <w:b w:val="0"/>
                <w:snapToGrid w:val="0"/>
                <w:color w:val="auto"/>
                <w:kern w:val="28"/>
                <w:sz w:val="24"/>
                <w:szCs w:val="24"/>
                <w:highlight w:val="none"/>
              </w:rPr>
              <w:t>特别说明</w:t>
            </w:r>
          </w:p>
        </w:tc>
        <w:tc>
          <w:tcPr>
            <w:tcW w:w="5514" w:type="dxa"/>
            <w:tcBorders>
              <w:top w:val="single" w:color="000000" w:sz="8" w:space="0"/>
              <w:left w:val="single" w:color="000000" w:sz="2" w:space="0"/>
              <w:bottom w:val="single" w:color="auto" w:sz="4" w:space="0"/>
              <w:right w:val="single" w:color="000000" w:sz="8" w:space="0"/>
            </w:tcBorders>
            <w:vAlign w:val="center"/>
          </w:tcPr>
          <w:p w14:paraId="0A7E84F8">
            <w:pPr>
              <w:pageBreakBefore w:val="0"/>
              <w:kinsoku/>
              <w:wordWrap/>
              <w:overflowPunct/>
              <w:topLinePunct w:val="0"/>
              <w:bidi w:val="0"/>
              <w:spacing w:line="360" w:lineRule="auto"/>
              <w:ind w:firstLine="0" w:firstLineChars="0"/>
              <w:rPr>
                <w:rFonts w:hint="eastAsia" w:ascii="宋体" w:hAnsi="宋体" w:eastAsia="宋体" w:cs="宋体"/>
                <w:snapToGrid w:val="0"/>
                <w:color w:val="auto"/>
                <w:kern w:val="28"/>
                <w:sz w:val="24"/>
                <w:szCs w:val="24"/>
                <w:highlight w:val="none"/>
                <w:lang w:eastAsia="zh-CN"/>
              </w:rPr>
            </w:pPr>
            <w:r>
              <w:rPr>
                <w:rFonts w:hint="eastAsia" w:ascii="宋体" w:hAnsi="宋体" w:eastAsia="宋体" w:cs="宋体"/>
                <w:snapToGrid w:val="0"/>
                <w:color w:val="auto"/>
                <w:kern w:val="28"/>
                <w:sz w:val="24"/>
                <w:szCs w:val="24"/>
                <w:highlight w:val="none"/>
              </w:rPr>
              <w:t>联合体响应的，联合体各方分别提供与联合体协议中规定的分工内容相应的业绩证明材料，业绩数量以提供材料较少的一方为准。</w:t>
            </w:r>
          </w:p>
        </w:tc>
      </w:tr>
      <w:tr w14:paraId="29F05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right w:val="single" w:color="000000" w:sz="2" w:space="0"/>
            </w:tcBorders>
            <w:vAlign w:val="center"/>
          </w:tcPr>
          <w:p w14:paraId="7509C5E5">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424" w:type="dxa"/>
            <w:vMerge w:val="continue"/>
            <w:tcBorders>
              <w:left w:val="single" w:color="000000" w:sz="2" w:space="0"/>
              <w:right w:val="single" w:color="000000" w:sz="8" w:space="0"/>
            </w:tcBorders>
            <w:vAlign w:val="center"/>
          </w:tcPr>
          <w:p w14:paraId="42AB9D90">
            <w:pPr>
              <w:pageBreakBefore w:val="0"/>
              <w:kinsoku/>
              <w:wordWrap/>
              <w:overflowPunct/>
              <w:topLinePunct w:val="0"/>
              <w:bidi w:val="0"/>
              <w:snapToGrid/>
              <w:spacing w:line="360" w:lineRule="auto"/>
              <w:ind w:firstLine="480" w:firstLineChars="200"/>
              <w:jc w:val="left"/>
              <w:rPr>
                <w:rFonts w:hint="eastAsia" w:ascii="宋体" w:hAnsi="宋体" w:eastAsia="宋体" w:cs="宋体"/>
                <w:b w:val="0"/>
                <w:snapToGrid w:val="0"/>
                <w:color w:val="auto"/>
                <w:kern w:val="28"/>
                <w:sz w:val="24"/>
                <w:szCs w:val="24"/>
                <w:highlight w:val="none"/>
              </w:rPr>
            </w:pPr>
          </w:p>
        </w:tc>
        <w:tc>
          <w:tcPr>
            <w:tcW w:w="5514" w:type="dxa"/>
            <w:tcBorders>
              <w:top w:val="single" w:color="000000" w:sz="8" w:space="0"/>
              <w:left w:val="single" w:color="000000" w:sz="2" w:space="0"/>
              <w:bottom w:val="single" w:color="auto" w:sz="4" w:space="0"/>
              <w:right w:val="single" w:color="000000" w:sz="8" w:space="0"/>
            </w:tcBorders>
            <w:vAlign w:val="center"/>
          </w:tcPr>
          <w:p w14:paraId="7B791672">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☐联合体响应的，联合体各方均需按谈判文件第五部分评审标准要求提供资信证明文件，否则视为不符合相关要求。</w:t>
            </w:r>
          </w:p>
          <w:p w14:paraId="0EFCA9D9">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lang w:eastAsia="zh-CN"/>
              </w:rPr>
            </w:pPr>
            <w:r>
              <w:rPr>
                <w:rFonts w:hint="eastAsia" w:ascii="宋体" w:hAnsi="宋体" w:eastAsia="宋体" w:cs="宋体"/>
                <w:snapToGrid w:val="0"/>
                <w:color w:val="auto"/>
                <w:kern w:val="28"/>
                <w:sz w:val="24"/>
                <w:szCs w:val="24"/>
                <w:highlight w:val="none"/>
              </w:rPr>
              <w:t>☐联合体响应的，联合体中有一方或者联合体成员根据分工按谈判文件第五部分评审标准要求提供资信证明文件的，视为符合了相关要求。</w:t>
            </w:r>
          </w:p>
        </w:tc>
      </w:tr>
      <w:tr w14:paraId="4CFFF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vMerge w:val="continue"/>
            <w:tcBorders>
              <w:left w:val="single" w:color="000000" w:sz="8" w:space="0"/>
              <w:right w:val="single" w:color="000000" w:sz="2" w:space="0"/>
            </w:tcBorders>
            <w:vAlign w:val="center"/>
          </w:tcPr>
          <w:p w14:paraId="40A3485F">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lang w:val="en-US" w:eastAsia="zh-CN"/>
              </w:rPr>
            </w:pPr>
          </w:p>
        </w:tc>
        <w:tc>
          <w:tcPr>
            <w:tcW w:w="2424" w:type="dxa"/>
            <w:vMerge w:val="continue"/>
            <w:tcBorders>
              <w:left w:val="single" w:color="000000" w:sz="2" w:space="0"/>
              <w:right w:val="single" w:color="000000" w:sz="8" w:space="0"/>
            </w:tcBorders>
            <w:vAlign w:val="center"/>
          </w:tcPr>
          <w:p w14:paraId="6AD0535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tc>
        <w:tc>
          <w:tcPr>
            <w:tcW w:w="5514" w:type="dxa"/>
            <w:tcBorders>
              <w:top w:val="single" w:color="auto" w:sz="4" w:space="0"/>
              <w:left w:val="single" w:color="auto" w:sz="4" w:space="0"/>
              <w:bottom w:val="single" w:color="auto" w:sz="4" w:space="0"/>
              <w:right w:val="single" w:color="auto" w:sz="4" w:space="0"/>
            </w:tcBorders>
            <w:vAlign w:val="center"/>
          </w:tcPr>
          <w:p w14:paraId="00F3BD70">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出现下列情形之一的，不得参加政府采购活动:</w:t>
            </w:r>
          </w:p>
          <w:p w14:paraId="7EA0AECD">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9F50F9">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tc>
      </w:tr>
      <w:tr w14:paraId="2FD9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E8CA45">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2424" w:type="dxa"/>
            <w:tcBorders>
              <w:top w:val="single" w:color="auto" w:sz="4" w:space="0"/>
              <w:left w:val="single" w:color="auto" w:sz="4" w:space="0"/>
              <w:bottom w:val="single" w:color="auto" w:sz="4" w:space="0"/>
              <w:right w:val="single" w:color="auto" w:sz="4" w:space="0"/>
            </w:tcBorders>
            <w:vAlign w:val="center"/>
          </w:tcPr>
          <w:p w14:paraId="4FAE80B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p>
        </w:tc>
        <w:tc>
          <w:tcPr>
            <w:tcW w:w="5514" w:type="dxa"/>
            <w:tcBorders>
              <w:top w:val="single" w:color="auto" w:sz="4" w:space="0"/>
              <w:left w:val="single" w:color="auto" w:sz="4" w:space="0"/>
              <w:bottom w:val="single" w:color="auto" w:sz="4" w:space="0"/>
              <w:right w:val="single" w:color="auto" w:sz="4" w:space="0"/>
            </w:tcBorders>
            <w:vAlign w:val="center"/>
          </w:tcPr>
          <w:p w14:paraId="5C7F6B84">
            <w:pPr>
              <w:pageBreakBefore w:val="0"/>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本谈判文件解释权属采购人及代理机构。</w:t>
            </w:r>
          </w:p>
        </w:tc>
      </w:tr>
    </w:tbl>
    <w:p w14:paraId="6596BE56">
      <w:pPr>
        <w:pageBreakBefore w:val="0"/>
        <w:kinsoku/>
        <w:wordWrap/>
        <w:overflowPunct/>
        <w:topLinePunct w:val="0"/>
        <w:bidi w:val="0"/>
        <w:snapToGrid w:val="0"/>
        <w:spacing w:line="360" w:lineRule="auto"/>
        <w:jc w:val="center"/>
        <w:rPr>
          <w:rFonts w:hint="eastAsia" w:ascii="宋体" w:hAnsi="宋体" w:eastAsia="宋体" w:cs="宋体"/>
          <w:b/>
          <w:color w:val="auto"/>
          <w:sz w:val="32"/>
          <w:szCs w:val="20"/>
          <w:highlight w:val="none"/>
        </w:rPr>
      </w:pPr>
    </w:p>
    <w:p w14:paraId="722F4C6F">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bookmarkEnd w:id="30"/>
    <w:bookmarkEnd w:id="31"/>
    <w:p w14:paraId="1C77F3E3">
      <w:pPr>
        <w:pageBreakBefore w:val="0"/>
        <w:kinsoku/>
        <w:wordWrap/>
        <w:overflowPunct/>
        <w:topLinePunct w:val="0"/>
        <w:bidi w:val="0"/>
        <w:adjustRightInd/>
        <w:spacing w:line="360" w:lineRule="auto"/>
        <w:ind w:firstLine="3845" w:firstLineChars="1197"/>
        <w:outlineLvl w:val="1"/>
        <w:rPr>
          <w:rFonts w:hint="eastAsia" w:ascii="宋体" w:hAnsi="宋体" w:eastAsia="宋体" w:cs="宋体"/>
          <w:b/>
          <w:color w:val="auto"/>
          <w:sz w:val="32"/>
          <w:szCs w:val="32"/>
          <w:highlight w:val="none"/>
        </w:rPr>
      </w:pPr>
      <w:bookmarkStart w:id="32" w:name="_Toc176185121"/>
      <w:bookmarkStart w:id="33" w:name="_Toc176343850"/>
      <w:bookmarkStart w:id="34" w:name="第四部分"/>
      <w:r>
        <w:rPr>
          <w:rFonts w:hint="eastAsia" w:ascii="宋体" w:hAnsi="宋体" w:eastAsia="宋体" w:cs="宋体"/>
          <w:b/>
          <w:color w:val="auto"/>
          <w:sz w:val="32"/>
          <w:szCs w:val="32"/>
          <w:highlight w:val="none"/>
        </w:rPr>
        <w:t>二、总</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则</w:t>
      </w:r>
    </w:p>
    <w:p w14:paraId="6C582D1F">
      <w:pPr>
        <w:keepNext w:val="0"/>
        <w:keepLines w:val="0"/>
        <w:pageBreakBefore w:val="0"/>
        <w:kinsoku/>
        <w:wordWrap/>
        <w:overflowPunct/>
        <w:topLinePunct w:val="0"/>
        <w:bidi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适用范围</w:t>
      </w:r>
    </w:p>
    <w:p w14:paraId="349E401C">
      <w:pPr>
        <w:keepNext w:val="0"/>
        <w:keepLines w:val="0"/>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本谈判文件适用于该项目的邀请、响应、开启响应文件、信用信息查询、资格性审查、评审、成交、合同、验收等行为（法律、法规另有规定的，从其规定）。</w:t>
      </w:r>
    </w:p>
    <w:p w14:paraId="18FAB602">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49C7A90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“采购人”系指谈判邀请公告中载明的本项目的采购人。</w:t>
      </w:r>
    </w:p>
    <w:p w14:paraId="0DCE972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“采购代理机构”系指谈判邀请公告中载明的本项目的采购代理机构。</w:t>
      </w:r>
    </w:p>
    <w:p w14:paraId="729283A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“供应商”系指响应谈判、参加本次竞争的法人、其他组织或自然人。</w:t>
      </w:r>
    </w:p>
    <w:p w14:paraId="38E3B51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“法定代表人（负责人）”系指法人企业的法定负责人，或其他组织为法律、行政法规规定代表单位行使职权的主要负责人，或自然人本人。</w:t>
      </w:r>
    </w:p>
    <w:p w14:paraId="2C73463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“成交人”系指经评审确定的成交供应商。</w:t>
      </w:r>
    </w:p>
    <w:p w14:paraId="60DE931D">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“响应文件”系指供应商提交的商务技术文件。供应商提交最后报价后，最后报价是供应商响应文件的有效组成部分。</w:t>
      </w:r>
    </w:p>
    <w:p w14:paraId="19BC76FD">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2.7“电子交易平台”系指本项目政府采购活动所依托的广西政府采购云平台（https://www.gcy.zfcg.gxzf.gov.cn/）。</w:t>
      </w:r>
    </w:p>
    <w:p w14:paraId="5B457A4A">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0B919992">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0A4019B">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 “书面形式”包括数据电文形式与纸质形式。数据电文形式与纸质形式的采购活动具有同等法律效力。</w:t>
      </w:r>
    </w:p>
    <w:p w14:paraId="2432E95C">
      <w:pPr>
        <w:keepNext w:val="0"/>
        <w:keepLines w:val="0"/>
        <w:pageBreakBefore w:val="0"/>
        <w:kinsoku/>
        <w:wordWrap/>
        <w:overflowPunct/>
        <w:topLinePunct w:val="0"/>
        <w:bidi w:val="0"/>
        <w:snapToGrid w:val="0"/>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2.10 “▲” 系指实质性要求条款， “※”系指谈判过程中可能实质性变动的内容，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sym w:font="Wingdings" w:char="F0FE"/>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系指适用本项目的要求，“□”系指不适用本项目的要求。</w:t>
      </w:r>
    </w:p>
    <w:p w14:paraId="2E64EA60">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响应有效期</w:t>
      </w:r>
    </w:p>
    <w:p w14:paraId="71B80ACB">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b/>
          <w:color w:val="auto"/>
          <w:sz w:val="24"/>
          <w:szCs w:val="24"/>
          <w:highlight w:val="none"/>
        </w:rPr>
        <w:t>响应有效期为从提交响应文件的截止之日起60天。供应商的响应文件中承诺的响应有效期少于谈判文件中载明的谈判有效期的，响应无效。</w:t>
      </w:r>
    </w:p>
    <w:p w14:paraId="3F058FBD">
      <w:pPr>
        <w:pStyle w:val="129"/>
        <w:keepNext w:val="0"/>
        <w:keepLines w:val="0"/>
        <w:pageBreakBefore w:val="0"/>
        <w:kinsoku/>
        <w:wordWrap/>
        <w:overflowPunct/>
        <w:topLinePunct w:val="0"/>
        <w:bidi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3.2响应文件合格提交后，自响应截止日期起，在响应有效期内有效。</w:t>
      </w:r>
    </w:p>
    <w:p w14:paraId="1AE57151">
      <w:pPr>
        <w:keepNext w:val="0"/>
        <w:keepLines w:val="0"/>
        <w:pageBreakBefore w:val="0"/>
        <w:tabs>
          <w:tab w:val="left" w:pos="378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拒绝延长谈判有效期的供应商不得再参与该项目后续采购活动。</w:t>
      </w:r>
    </w:p>
    <w:p w14:paraId="29DA7FE0">
      <w:pPr>
        <w:keepNext w:val="0"/>
        <w:keepLines w:val="0"/>
        <w:pageBreakBefore w:val="0"/>
        <w:tabs>
          <w:tab w:val="left" w:pos="378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4．响应费用</w:t>
      </w:r>
    </w:p>
    <w:p w14:paraId="59EC674F">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供应商需自行承担涉及响应的一切费用</w:t>
      </w:r>
      <w:r>
        <w:rPr>
          <w:rFonts w:hint="eastAsia" w:ascii="宋体" w:hAnsi="宋体" w:eastAsia="宋体" w:cs="宋体"/>
          <w:color w:val="auto"/>
          <w:sz w:val="24"/>
          <w:szCs w:val="24"/>
          <w:highlight w:val="none"/>
          <w:lang w:val="zh-CN"/>
        </w:rPr>
        <w:t>。</w:t>
      </w:r>
    </w:p>
    <w:p w14:paraId="6AC86241">
      <w:pPr>
        <w:keepNext w:val="0"/>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p w14:paraId="39137E16">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三、需要落实的政府采购政策</w:t>
      </w:r>
    </w:p>
    <w:p w14:paraId="52A67996">
      <w:pPr>
        <w:pStyle w:val="129"/>
        <w:keepNext w:val="0"/>
        <w:keepLines w:val="0"/>
        <w:pageBreakBefore w:val="0"/>
        <w:kinsoku/>
        <w:wordWrap/>
        <w:overflowPunct/>
        <w:topLinePunct w:val="0"/>
        <w:bidi w:val="0"/>
        <w:spacing w:before="0"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1.是否允许采购进口产品要求</w:t>
      </w:r>
    </w:p>
    <w:p w14:paraId="248D3CC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szCs w:val="24"/>
          <w:highlight w:val="none"/>
        </w:rPr>
        <w:t>优先采购向我国企业转让技术、与我国企业签订消化吸收再创新方案的供应商的进口产品</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在采购活动中实施本国产品标准及相关政策</w:t>
      </w:r>
      <w:r>
        <w:rPr>
          <w:rFonts w:hint="eastAsia" w:hAnsi="宋体" w:cs="宋体"/>
          <w:color w:val="auto"/>
          <w:sz w:val="24"/>
          <w:szCs w:val="24"/>
          <w:highlight w:val="none"/>
          <w:lang w:val="en-US" w:eastAsia="zh-CN"/>
        </w:rPr>
        <w:t>。</w:t>
      </w:r>
    </w:p>
    <w:p w14:paraId="104C5163">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2.支持绿色发展</w:t>
      </w:r>
    </w:p>
    <w:p w14:paraId="615735B9">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谈判文件要求提供相关产品认证证书。</w:t>
      </w:r>
      <w:r>
        <w:rPr>
          <w:rFonts w:hint="eastAsia" w:ascii="宋体" w:hAnsi="宋体" w:eastAsia="宋体" w:cs="宋体"/>
          <w:b/>
          <w:color w:val="auto"/>
          <w:sz w:val="24"/>
          <w:szCs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44E89B7">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6DB7B296">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9438CB6">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9D251B3">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3.支持中小企业发展。</w:t>
      </w:r>
    </w:p>
    <w:p w14:paraId="1AAFA5CF">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D15626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w:t>
      </w:r>
    </w:p>
    <w:p w14:paraId="2A724011">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3.2在政府采购活动中，</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提供的货物符合下列情形的，享受中小企业扶持政策：在货物采购项目中，货物由中小企业制造，即货物由中小企业生产且使用该中小企业商号或者注册商标；在货物采购项目中，</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提供的货物既有中小企业制造货物，也有大型企业制造货物的，不享受中小企业扶持政策。</w:t>
      </w:r>
    </w:p>
    <w:p w14:paraId="1A15E70A">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以联合体形式参加政府采购活动，联合体各方均为中小企业的，联合体视同中小企业。其中，联合体各方均为小微企业的，联合体视同小微企业。</w:t>
      </w:r>
    </w:p>
    <w:p w14:paraId="77C0CD42">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F93327A">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3.4符合《关于促进残疾人就业政府采购政策的通知》（财库〔2017〕141号）规定的条件并提供《残疾人福利性单位声明函》（附件3）的残疾人福利性单位视同小型、微型企业；</w:t>
      </w:r>
    </w:p>
    <w:p w14:paraId="4BA696A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2C63D4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F8D997C">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3.7中小企业享受扶持政策获得政府采购合同的，小微企业不得将合同分包给大中型企业，中型企业不得将合同分包给大型企业。</w:t>
      </w:r>
    </w:p>
    <w:p w14:paraId="5ADCCD22">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bCs/>
          <w:color w:val="auto"/>
          <w:sz w:val="24"/>
          <w:szCs w:val="24"/>
          <w:highlight w:val="none"/>
        </w:rPr>
        <w:t>支持创新发展</w:t>
      </w:r>
    </w:p>
    <w:p w14:paraId="7C5D231E">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采购人优先采购被认定为首台套产品和“制造精品”的自主创新产品。</w:t>
      </w:r>
    </w:p>
    <w:p w14:paraId="50FAB86F">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149EBB86">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5.平等对待内外资企业</w:t>
      </w:r>
    </w:p>
    <w:p w14:paraId="7857CC6C">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97AA9AC">
      <w:pPr>
        <w:pStyle w:val="83"/>
        <w:keepNext w:val="0"/>
        <w:keepLines w:val="0"/>
        <w:pageBreakBefore w:val="0"/>
        <w:kinsoku/>
        <w:wordWrap/>
        <w:overflowPunct/>
        <w:topLinePunct w:val="0"/>
        <w:bidi w:val="0"/>
        <w:spacing w:line="360" w:lineRule="auto"/>
        <w:ind w:firstLine="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6.平等对待符合条件的破产重整企业</w:t>
      </w:r>
    </w:p>
    <w:p w14:paraId="69F3D618">
      <w:pPr>
        <w:pStyle w:val="83"/>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平等对待符合条件的破产重整企业，切实保障企业公平竞争，平等维护企业的合法利益。</w:t>
      </w:r>
    </w:p>
    <w:p w14:paraId="0D5434D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p>
    <w:p w14:paraId="51DA3E0C">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四、询问、质疑与投诉</w:t>
      </w:r>
    </w:p>
    <w:p w14:paraId="034BEA45">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1.在线询问、质疑、投诉</w:t>
      </w:r>
    </w:p>
    <w:p w14:paraId="7018100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0C6EC50">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询问联系部门：</w:t>
      </w:r>
      <w:r>
        <w:rPr>
          <w:rFonts w:hint="eastAsia" w:ascii="宋体" w:hAnsi="宋体" w:eastAsia="宋体" w:cs="宋体"/>
          <w:color w:val="auto"/>
          <w:sz w:val="24"/>
          <w:szCs w:val="24"/>
          <w:highlight w:val="none"/>
          <w:lang w:val="zh-CN" w:eastAsia="zh-CN"/>
        </w:rPr>
        <w:t>广西璟华工程管理有限公司</w:t>
      </w:r>
      <w:r>
        <w:rPr>
          <w:rFonts w:hint="eastAsia" w:ascii="宋体" w:hAnsi="宋体" w:eastAsia="宋体" w:cs="宋体"/>
          <w:color w:val="auto"/>
          <w:sz w:val="24"/>
          <w:szCs w:val="24"/>
          <w:highlight w:val="none"/>
          <w:lang w:val="zh-CN"/>
        </w:rPr>
        <w:t xml:space="preserve">  </w:t>
      </w:r>
    </w:p>
    <w:p w14:paraId="39202420">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zh-CN" w:eastAsia="zh-CN"/>
        </w:rPr>
        <w:t>0779-2053505</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val="0"/>
          <w:bCs w:val="0"/>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地址：</w:t>
      </w:r>
      <w:r>
        <w:rPr>
          <w:rFonts w:hint="eastAsia" w:ascii="宋体" w:hAnsi="宋体" w:cs="宋体"/>
          <w:color w:val="auto"/>
          <w:sz w:val="24"/>
          <w:szCs w:val="24"/>
          <w:highlight w:val="none"/>
          <w:lang w:val="zh-CN"/>
        </w:rPr>
        <w:t>北海银河城市科技产业城2幢1202号</w:t>
      </w:r>
    </w:p>
    <w:p w14:paraId="03C24B0C">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质疑联系部门：</w:t>
      </w:r>
      <w:r>
        <w:rPr>
          <w:rFonts w:hint="eastAsia" w:ascii="宋体" w:hAnsi="宋体" w:eastAsia="宋体" w:cs="宋体"/>
          <w:color w:val="auto"/>
          <w:sz w:val="24"/>
          <w:szCs w:val="24"/>
          <w:highlight w:val="none"/>
          <w:lang w:val="zh-CN" w:eastAsia="zh-CN"/>
        </w:rPr>
        <w:t>广西璟华工程管理有限公司</w:t>
      </w:r>
      <w:r>
        <w:rPr>
          <w:rFonts w:hint="eastAsia" w:ascii="宋体" w:hAnsi="宋体" w:eastAsia="宋体" w:cs="宋体"/>
          <w:color w:val="auto"/>
          <w:sz w:val="24"/>
          <w:szCs w:val="24"/>
          <w:highlight w:val="none"/>
          <w:lang w:val="zh-CN"/>
        </w:rPr>
        <w:t xml:space="preserve">        </w:t>
      </w:r>
    </w:p>
    <w:p w14:paraId="5A571D2D">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zh-CN" w:eastAsia="zh-CN"/>
        </w:rPr>
        <w:t>0779-2053505</w:t>
      </w:r>
      <w:r>
        <w:rPr>
          <w:rFonts w:hint="eastAsia" w:ascii="宋体" w:hAnsi="宋体" w:eastAsia="宋体" w:cs="宋体"/>
          <w:color w:val="auto"/>
          <w:sz w:val="24"/>
          <w:szCs w:val="24"/>
          <w:highlight w:val="none"/>
          <w:lang w:val="zh-CN"/>
        </w:rPr>
        <w:t xml:space="preserve">  地址：</w:t>
      </w:r>
      <w:r>
        <w:rPr>
          <w:rFonts w:hint="eastAsia" w:ascii="宋体" w:hAnsi="宋体" w:cs="宋体"/>
          <w:color w:val="auto"/>
          <w:sz w:val="24"/>
          <w:szCs w:val="24"/>
          <w:highlight w:val="none"/>
          <w:lang w:val="zh-CN"/>
        </w:rPr>
        <w:t>北海银河城市科技产业城2幢1202号</w:t>
      </w:r>
      <w:r>
        <w:rPr>
          <w:rFonts w:hint="eastAsia" w:ascii="宋体" w:hAnsi="宋体" w:eastAsia="宋体" w:cs="宋体"/>
          <w:color w:val="auto"/>
          <w:sz w:val="24"/>
          <w:szCs w:val="24"/>
          <w:highlight w:val="none"/>
          <w:lang w:val="zh-CN"/>
        </w:rPr>
        <w:t xml:space="preserve"> </w:t>
      </w:r>
    </w:p>
    <w:p w14:paraId="21454239">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投诉联系部门：</w:t>
      </w:r>
      <w:r>
        <w:rPr>
          <w:rFonts w:hint="eastAsia" w:ascii="宋体" w:hAnsi="宋体" w:eastAsia="宋体" w:cs="宋体"/>
          <w:b w:val="0"/>
          <w:bCs/>
          <w:color w:val="auto"/>
          <w:sz w:val="24"/>
          <w:szCs w:val="24"/>
          <w:highlight w:val="none"/>
          <w:lang w:val="en-US" w:eastAsia="zh-CN"/>
        </w:rPr>
        <w:t xml:space="preserve">北海市银海区财政局 </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lang w:val="en-US" w:eastAsia="zh-CN"/>
        </w:rPr>
        <w:t>0779-3220087</w:t>
      </w:r>
    </w:p>
    <w:p w14:paraId="186EC37D">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r>
        <w:rPr>
          <w:rFonts w:hint="eastAsia" w:ascii="宋体" w:hAnsi="宋体" w:eastAsia="宋体" w:cs="宋体"/>
          <w:b w:val="0"/>
          <w:bCs/>
          <w:color w:val="auto"/>
          <w:sz w:val="24"/>
          <w:szCs w:val="24"/>
          <w:highlight w:val="none"/>
          <w:lang w:eastAsia="zh-CN"/>
        </w:rPr>
        <w:t>罗科长</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地址：</w:t>
      </w:r>
      <w:r>
        <w:rPr>
          <w:rFonts w:hint="eastAsia" w:ascii="宋体" w:hAnsi="宋体" w:eastAsia="宋体" w:cs="宋体"/>
          <w:b w:val="0"/>
          <w:bCs/>
          <w:color w:val="auto"/>
          <w:sz w:val="24"/>
          <w:szCs w:val="24"/>
          <w:highlight w:val="none"/>
          <w:lang w:val="en-US" w:eastAsia="zh-CN"/>
        </w:rPr>
        <w:t>广东南路新世纪大道银海区政府内 3 楼</w:t>
      </w:r>
    </w:p>
    <w:p w14:paraId="085F2185">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供应商询问</w:t>
      </w:r>
    </w:p>
    <w:p w14:paraId="4A78A0BB">
      <w:pPr>
        <w:keepNext w:val="0"/>
        <w:keepLines w:val="0"/>
        <w:pageBreakBefore w:val="0"/>
        <w:kinsoku/>
        <w:wordWrap/>
        <w:overflowPunct/>
        <w:topLinePunct w:val="0"/>
        <w:autoSpaceDE w:val="0"/>
        <w:autoSpaceDN w:val="0"/>
        <w:bidi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973F4D">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供应商质疑</w:t>
      </w:r>
    </w:p>
    <w:p w14:paraId="3D57C04C">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zh-CN"/>
        </w:rPr>
        <w:t>3</w:t>
      </w:r>
      <w:r>
        <w:rPr>
          <w:rFonts w:hint="eastAsia" w:ascii="宋体" w:hAnsi="宋体" w:eastAsia="宋体" w:cs="宋体"/>
          <w:b/>
          <w:color w:val="auto"/>
          <w:sz w:val="24"/>
          <w:szCs w:val="24"/>
          <w:highlight w:val="none"/>
        </w:rPr>
        <w:t>.1质疑提出时效</w:t>
      </w:r>
    </w:p>
    <w:p w14:paraId="199F6318">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3.1.1提出质疑的供应商应当是参与所质疑项目采购活动的供应商。潜在供应商已依法获取其可质疑的采购文件的，可以对该文件提出质疑。</w:t>
      </w:r>
    </w:p>
    <w:p w14:paraId="6628B3EA">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3</w:t>
      </w:r>
      <w:r>
        <w:rPr>
          <w:rFonts w:hint="eastAsia" w:ascii="宋体" w:hAnsi="宋体" w:eastAsia="宋体" w:cs="宋体"/>
          <w:color w:val="auto"/>
          <w:sz w:val="24"/>
          <w:szCs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02A730A">
      <w:pPr>
        <w:pStyle w:val="5"/>
        <w:keepNext w:val="0"/>
        <w:keepLines w:val="0"/>
        <w:pageBreakBefore w:val="0"/>
        <w:kinsoku/>
        <w:wordWrap/>
        <w:overflowPunct/>
        <w:topLinePunct w:val="0"/>
        <w:bidi w:val="0"/>
        <w:spacing w:line="360" w:lineRule="auto"/>
        <w:ind w:firstLine="434" w:firstLineChars="181"/>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29134B6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3.1.2.2对采购过程提出质疑的，质疑期限为各采购程序环节结束之日起计算。</w:t>
      </w:r>
    </w:p>
    <w:p w14:paraId="6C30D0F2">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3.1.2.3对采购结果提出质疑的，质疑期限自采购结果公告期限届满之日起计算。</w:t>
      </w:r>
    </w:p>
    <w:p w14:paraId="6AC65A1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3.1.2.4对同一采购程序环节的质疑，供应商须一次性提出。</w:t>
      </w:r>
    </w:p>
    <w:p w14:paraId="2A59A795">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3.2质疑答复</w:t>
      </w:r>
    </w:p>
    <w:p w14:paraId="7261BCA6">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3.2.1根据采购人与采购代理机构签订的采购委托协议，质疑答复责任主体如下：</w:t>
      </w:r>
    </w:p>
    <w:p w14:paraId="63AB5256">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EF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4" w:type="dxa"/>
            <w:gridSpan w:val="2"/>
            <w:vAlign w:val="center"/>
          </w:tcPr>
          <w:p w14:paraId="2C1737D3">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质疑内容</w:t>
            </w:r>
          </w:p>
        </w:tc>
        <w:tc>
          <w:tcPr>
            <w:tcW w:w="2232" w:type="dxa"/>
            <w:vAlign w:val="center"/>
          </w:tcPr>
          <w:p w14:paraId="3BDD0595">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质疑答复责任主体</w:t>
            </w:r>
          </w:p>
        </w:tc>
      </w:tr>
      <w:tr w14:paraId="1B80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561A193">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对采购文件提出质疑</w:t>
            </w:r>
          </w:p>
        </w:tc>
        <w:tc>
          <w:tcPr>
            <w:tcW w:w="4536" w:type="dxa"/>
            <w:vAlign w:val="center"/>
          </w:tcPr>
          <w:p w14:paraId="35F13538">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对采购文件中特定资格条件、采购需求提出的质疑</w:t>
            </w:r>
          </w:p>
        </w:tc>
        <w:tc>
          <w:tcPr>
            <w:tcW w:w="2232" w:type="dxa"/>
            <w:vAlign w:val="center"/>
          </w:tcPr>
          <w:p w14:paraId="0D0785C8">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r>
      <w:tr w14:paraId="4DFA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4524C0D">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4536" w:type="dxa"/>
            <w:vAlign w:val="center"/>
          </w:tcPr>
          <w:p w14:paraId="2CE1E80E">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对采购文件中其他内容提出的质疑</w:t>
            </w:r>
          </w:p>
        </w:tc>
        <w:tc>
          <w:tcPr>
            <w:tcW w:w="2232" w:type="dxa"/>
            <w:vAlign w:val="center"/>
          </w:tcPr>
          <w:p w14:paraId="3CB563E8">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r w14:paraId="564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1E8329F">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对采购过程提出质疑</w:t>
            </w:r>
          </w:p>
        </w:tc>
        <w:tc>
          <w:tcPr>
            <w:tcW w:w="4536" w:type="dxa"/>
            <w:vAlign w:val="center"/>
          </w:tcPr>
          <w:p w14:paraId="4F9FF7D2">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有关现场考察或开启响应文件前答疑会事项提出的质疑</w:t>
            </w:r>
          </w:p>
        </w:tc>
        <w:tc>
          <w:tcPr>
            <w:tcW w:w="2232" w:type="dxa"/>
            <w:vAlign w:val="center"/>
          </w:tcPr>
          <w:p w14:paraId="0AEA1CFE">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r>
      <w:tr w14:paraId="77CA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ED0341">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4536" w:type="dxa"/>
            <w:vAlign w:val="center"/>
          </w:tcPr>
          <w:p w14:paraId="55708761">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对采购过程中其它事项提出的质疑</w:t>
            </w:r>
          </w:p>
        </w:tc>
        <w:tc>
          <w:tcPr>
            <w:tcW w:w="2232" w:type="dxa"/>
            <w:vAlign w:val="center"/>
          </w:tcPr>
          <w:p w14:paraId="471D1D3D">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r w14:paraId="440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DE7C6E9">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对采购结果提出质疑</w:t>
            </w:r>
          </w:p>
        </w:tc>
        <w:tc>
          <w:tcPr>
            <w:tcW w:w="4536" w:type="dxa"/>
            <w:vAlign w:val="center"/>
          </w:tcPr>
          <w:p w14:paraId="5DE8A5DB">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对采购结果提出的质疑</w:t>
            </w:r>
          </w:p>
        </w:tc>
        <w:tc>
          <w:tcPr>
            <w:tcW w:w="2232" w:type="dxa"/>
            <w:vAlign w:val="center"/>
          </w:tcPr>
          <w:p w14:paraId="01C7DB0B">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bl>
    <w:p w14:paraId="6FECA11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注：采购人或代理机构应当协助质疑答复责任主体及时答复供应商的书面质疑。</w:t>
      </w:r>
    </w:p>
    <w:p w14:paraId="41D41B32">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29F2C4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2.3询问或者质疑事项可能影响采购结果的，采购人应当暂停签订合同，已经签订合同的，应当中止履行合同。</w:t>
      </w:r>
    </w:p>
    <w:p w14:paraId="57DB07AF">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t>3.3质疑函</w:t>
      </w:r>
    </w:p>
    <w:p w14:paraId="7460207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3.3.1供应商提出质疑应当提交质疑函和必要的证明材料。质疑函应当包括下列内容：</w:t>
      </w:r>
    </w:p>
    <w:p w14:paraId="09034995">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3.3.1.1供应商的姓名或者名称、地址、邮编、联系人及联系电话；</w:t>
      </w:r>
    </w:p>
    <w:p w14:paraId="17F50F98">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3.3.1.2质疑项目的名称、编号；</w:t>
      </w:r>
    </w:p>
    <w:p w14:paraId="46AE59A7">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3.3.1.3具体、明确的质疑事项和与质疑事项相关的请求；</w:t>
      </w:r>
    </w:p>
    <w:p w14:paraId="217262D2">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3.3.1.4事实依据；</w:t>
      </w:r>
    </w:p>
    <w:p w14:paraId="3CBE8168">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3.3.1.5必要的法律依据；</w:t>
      </w:r>
    </w:p>
    <w:p w14:paraId="04B11DAD">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3.3.1.6提出质疑的日期。</w:t>
      </w:r>
    </w:p>
    <w:p w14:paraId="268DD6A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3.3.2供应商提交的质疑函需一式三份。供应商为自然人的，应当由本人签字；供应商为法人或者其他组织的，应当由法定代表人、主要负责人，或者其授权代表签字或者盖章，并加盖公章。</w:t>
      </w:r>
    </w:p>
    <w:p w14:paraId="20FDF10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质疑函范本及制作说明详见附件1。</w:t>
      </w:r>
    </w:p>
    <w:p w14:paraId="322C16B2">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4.供应商投诉</w:t>
      </w:r>
    </w:p>
    <w:p w14:paraId="6878B3B5">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0C2126C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4.2供应商投诉的事项不得超出已质疑事项的范围，基于质疑答复内容提出的投诉事项除外。</w:t>
      </w:r>
    </w:p>
    <w:p w14:paraId="300BEB8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4.3供应商投诉应当有明确的请求和必要的证明材料。</w:t>
      </w:r>
    </w:p>
    <w:p w14:paraId="02EE25C3">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4.4以联合体形式参加政府采购活动的，其投诉应当由组成联合体的所有供应商共同提出。</w:t>
      </w:r>
    </w:p>
    <w:p w14:paraId="0F1EB16B">
      <w:pPr>
        <w:keepNext w:val="0"/>
        <w:keepLines w:val="0"/>
        <w:pageBreakBefore w:val="0"/>
        <w:kinsoku/>
        <w:wordWrap/>
        <w:overflowPunct/>
        <w:topLinePunct w:val="0"/>
        <w:bidi w:val="0"/>
        <w:adjustRightInd/>
        <w:spacing w:line="360" w:lineRule="auto"/>
        <w:jc w:val="both"/>
        <w:rPr>
          <w:rFonts w:hint="eastAsia" w:ascii="宋体" w:hAnsi="宋体" w:eastAsia="宋体" w:cs="宋体"/>
          <w:b/>
          <w:color w:val="auto"/>
          <w:sz w:val="24"/>
          <w:szCs w:val="24"/>
          <w:highlight w:val="none"/>
        </w:rPr>
      </w:pPr>
    </w:p>
    <w:p w14:paraId="2F85BD8B">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五、谈判文件构成、修改、解释</w:t>
      </w:r>
    </w:p>
    <w:p w14:paraId="549F2339">
      <w:pPr>
        <w:keepNext w:val="0"/>
        <w:keepLines w:val="0"/>
        <w:pageBreakBefore w:val="0"/>
        <w:kinsoku/>
        <w:wordWrap/>
        <w:overflowPunct/>
        <w:topLinePunct w:val="0"/>
        <w:autoSpaceDE w:val="0"/>
        <w:autoSpaceDN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1．谈判文件的构成</w:t>
      </w:r>
    </w:p>
    <w:p w14:paraId="6F36D2EC">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谈判文件包括下列文件及附件</w:t>
      </w:r>
    </w:p>
    <w:p w14:paraId="0AC33C52">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邀请供应商</w:t>
      </w:r>
    </w:p>
    <w:p w14:paraId="43CD0FA9">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竞争性谈判流程</w:t>
      </w:r>
    </w:p>
    <w:p w14:paraId="6AC71E84">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供应商须知</w:t>
      </w:r>
    </w:p>
    <w:p w14:paraId="0C7FCD06">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采购需求</w:t>
      </w:r>
    </w:p>
    <w:p w14:paraId="42C252A8">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评定标准</w:t>
      </w:r>
    </w:p>
    <w:p w14:paraId="03F6409B">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拟签订的合同文本</w:t>
      </w:r>
    </w:p>
    <w:p w14:paraId="56935FCD">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第七部分  应提交的有关格式范例</w:t>
      </w:r>
    </w:p>
    <w:p w14:paraId="1313CB36">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第八部分  最后报价格式</w:t>
      </w:r>
    </w:p>
    <w:p w14:paraId="51D2103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与本项目有关的</w:t>
      </w:r>
      <w:r>
        <w:rPr>
          <w:rFonts w:hint="eastAsia" w:ascii="宋体" w:hAnsi="宋体" w:eastAsia="宋体" w:cs="宋体"/>
          <w:bCs/>
          <w:color w:val="auto"/>
          <w:sz w:val="24"/>
          <w:szCs w:val="24"/>
          <w:highlight w:val="none"/>
        </w:rPr>
        <w:t>澄清或者修改的内容为谈判文件的组成部分</w:t>
      </w:r>
      <w:r>
        <w:rPr>
          <w:rFonts w:hint="eastAsia" w:ascii="宋体" w:hAnsi="宋体" w:eastAsia="宋体" w:cs="宋体"/>
          <w:color w:val="auto"/>
          <w:sz w:val="24"/>
          <w:szCs w:val="24"/>
          <w:highlight w:val="none"/>
        </w:rPr>
        <w:t>。</w:t>
      </w:r>
    </w:p>
    <w:p w14:paraId="228A56EF">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谈判文件的澄清、修改</w:t>
      </w:r>
    </w:p>
    <w:p w14:paraId="63DB485B">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2.1已获取谈判文件的潜在供应商，若有问题需要澄清，应于提交首次响应文件截止时间前，以书面形式向采购代理机构提出。</w:t>
      </w:r>
    </w:p>
    <w:p w14:paraId="7909DF8E">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14:paraId="2E18FC19">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14:paraId="52A9C6F0">
      <w:pPr>
        <w:pStyle w:val="129"/>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▲响应文件未按谈判文件的澄清、修改的内容编制，又不符合实质性要求的，响应无效。</w:t>
      </w:r>
    </w:p>
    <w:p w14:paraId="190BE685">
      <w:pPr>
        <w:pStyle w:val="129"/>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4"/>
          <w:szCs w:val="24"/>
          <w:highlight w:val="none"/>
          <w:lang w:val="en-US"/>
        </w:rPr>
      </w:pPr>
    </w:p>
    <w:p w14:paraId="3C4B6E72">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六、响应文件的编制</w:t>
      </w:r>
    </w:p>
    <w:p w14:paraId="625839AB">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响应文件的语言</w:t>
      </w:r>
    </w:p>
    <w:p w14:paraId="6ACE45AC">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响应文件及供应商与采购有关的来往通知、函件和文件均应使用中文。</w:t>
      </w:r>
    </w:p>
    <w:p w14:paraId="593B87E2">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响应文件的组成</w:t>
      </w:r>
    </w:p>
    <w:p w14:paraId="35CD098F">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响应文件应当包括以下主要内容（标注“▲”为实质性要求，供应商必须提供，否则谈判无效。相关格式见谈判文件第七部分）：</w:t>
      </w:r>
    </w:p>
    <w:p w14:paraId="6A43CE99">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2.1</w:t>
      </w:r>
      <w:r>
        <w:rPr>
          <w:rFonts w:hint="eastAsia" w:ascii="宋体" w:hAnsi="宋体" w:eastAsia="宋体" w:cs="宋体"/>
          <w:b/>
          <w:bCs w:val="0"/>
          <w:color w:val="auto"/>
          <w:sz w:val="24"/>
          <w:szCs w:val="24"/>
          <w:highlight w:val="none"/>
        </w:rPr>
        <w:t>资格证明文件</w:t>
      </w:r>
      <w:r>
        <w:rPr>
          <w:rFonts w:hint="eastAsia" w:ascii="宋体" w:hAnsi="宋体" w:eastAsia="宋体" w:cs="宋体"/>
          <w:b/>
          <w:bCs w:val="0"/>
          <w:color w:val="auto"/>
          <w:sz w:val="24"/>
          <w:szCs w:val="24"/>
          <w:highlight w:val="none"/>
          <w:lang w:eastAsia="zh-CN"/>
        </w:rPr>
        <w:t>：</w:t>
      </w:r>
    </w:p>
    <w:p w14:paraId="5E05A71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北海市政府采购供应商信用承诺函（格式后附）</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bCs w:val="0"/>
          <w:color w:val="auto"/>
          <w:sz w:val="24"/>
          <w:szCs w:val="24"/>
          <w:highlight w:val="none"/>
        </w:rPr>
        <w:t>（必须提供）</w:t>
      </w:r>
    </w:p>
    <w:p w14:paraId="27314A4B">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供应商直接控股、管理关系信息表（格式后附）；</w:t>
      </w:r>
      <w:r>
        <w:rPr>
          <w:rFonts w:hint="eastAsia" w:ascii="宋体" w:hAnsi="宋体" w:eastAsia="宋体" w:cs="宋体"/>
          <w:b/>
          <w:bCs w:val="0"/>
          <w:color w:val="auto"/>
          <w:sz w:val="24"/>
          <w:szCs w:val="24"/>
          <w:highlight w:val="none"/>
        </w:rPr>
        <w:t>（必须提供）</w:t>
      </w:r>
    </w:p>
    <w:p w14:paraId="6F21C8E2">
      <w:pPr>
        <w:adjustRightInd w:val="0"/>
        <w:spacing w:line="360" w:lineRule="auto"/>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hAnsi="宋体" w:cs="宋体"/>
          <w:b w:val="0"/>
          <w:bCs/>
          <w:color w:val="auto"/>
          <w:sz w:val="24"/>
          <w:szCs w:val="24"/>
          <w:highlight w:val="none"/>
          <w:lang w:eastAsia="zh-CN"/>
        </w:rPr>
        <w:t>（</w:t>
      </w:r>
      <w:r>
        <w:rPr>
          <w:rFonts w:hint="eastAsia" w:hAnsi="宋体" w:cs="宋体"/>
          <w:b w:val="0"/>
          <w:bCs/>
          <w:color w:val="auto"/>
          <w:sz w:val="24"/>
          <w:szCs w:val="24"/>
          <w:highlight w:val="none"/>
          <w:lang w:val="en-US" w:eastAsia="zh-CN"/>
        </w:rPr>
        <w:t>3）</w:t>
      </w:r>
      <w:r>
        <w:rPr>
          <w:rFonts w:hint="eastAsia" w:ascii="宋体" w:hAnsi="宋体" w:cs="宋体"/>
          <w:snapToGrid w:val="0"/>
          <w:color w:val="auto"/>
          <w:kern w:val="28"/>
          <w:sz w:val="24"/>
          <w:szCs w:val="20"/>
          <w:highlight w:val="none"/>
          <w:lang w:val="en-US" w:eastAsia="zh-CN"/>
        </w:rPr>
        <w:t>本项目专门面向中小企业采购，货物应全部由符合政策要求的中小企业制造，需提供中小企业声明函或监狱企业证明材料或残疾人福利性单位声明函</w:t>
      </w:r>
      <w:r>
        <w:rPr>
          <w:rFonts w:hint="eastAsia" w:hAnsi="宋体" w:cs="宋体"/>
          <w:b w:val="0"/>
          <w:bCs/>
          <w:color w:val="auto"/>
          <w:sz w:val="24"/>
          <w:szCs w:val="24"/>
          <w:highlight w:val="none"/>
          <w:lang w:val="en-US" w:eastAsia="zh-CN"/>
        </w:rPr>
        <w:t>；</w:t>
      </w:r>
      <w:r>
        <w:rPr>
          <w:rFonts w:hint="eastAsia" w:hAnsi="宋体" w:cs="宋体"/>
          <w:b/>
          <w:bCs w:val="0"/>
          <w:color w:val="auto"/>
          <w:sz w:val="24"/>
          <w:szCs w:val="24"/>
          <w:highlight w:val="none"/>
          <w:lang w:val="en-US" w:eastAsia="zh-CN"/>
        </w:rPr>
        <w:t>（必须提供）</w:t>
      </w:r>
    </w:p>
    <w:p w14:paraId="770ACBFA">
      <w:pPr>
        <w:pStyle w:val="32"/>
        <w:keepNext w:val="0"/>
        <w:keepLines w:val="0"/>
        <w:pageBreakBefore w:val="0"/>
        <w:numPr>
          <w:ilvl w:val="-1"/>
          <w:numId w:val="0"/>
        </w:numPr>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供应商认为需要提供的其他</w:t>
      </w:r>
      <w:r>
        <w:rPr>
          <w:rFonts w:hint="eastAsia" w:ascii="宋体" w:hAnsi="宋体" w:eastAsia="宋体" w:cs="宋体"/>
          <w:b w:val="0"/>
          <w:bCs/>
          <w:color w:val="auto"/>
          <w:sz w:val="24"/>
          <w:szCs w:val="24"/>
          <w:highlight w:val="none"/>
          <w:lang w:val="en-US" w:eastAsia="zh-CN"/>
        </w:rPr>
        <w:t>资格</w:t>
      </w:r>
      <w:r>
        <w:rPr>
          <w:rFonts w:hint="eastAsia" w:ascii="宋体" w:hAnsi="宋体" w:eastAsia="宋体" w:cs="宋体"/>
          <w:b w:val="0"/>
          <w:bCs/>
          <w:color w:val="auto"/>
          <w:sz w:val="24"/>
          <w:szCs w:val="24"/>
          <w:highlight w:val="none"/>
        </w:rPr>
        <w:t>证明材料</w:t>
      </w:r>
      <w:r>
        <w:rPr>
          <w:rFonts w:hint="eastAsia" w:ascii="宋体" w:hAnsi="宋体" w:eastAsia="宋体" w:cs="宋体"/>
          <w:b w:val="0"/>
          <w:bCs/>
          <w:color w:val="auto"/>
          <w:sz w:val="24"/>
          <w:szCs w:val="24"/>
          <w:highlight w:val="none"/>
          <w:lang w:eastAsia="zh-CN"/>
        </w:rPr>
        <w:t>。</w:t>
      </w:r>
    </w:p>
    <w:p w14:paraId="4F5B9246">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注：以上标明“必须提供”的材料属于复印件的，必须加盖供应商电子签章，否则响应文件按无效处理。</w:t>
      </w:r>
    </w:p>
    <w:p w14:paraId="07AE4264">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2.2</w:t>
      </w:r>
      <w:r>
        <w:rPr>
          <w:rFonts w:hint="eastAsia" w:ascii="宋体" w:hAnsi="宋体" w:eastAsia="宋体" w:cs="宋体"/>
          <w:b/>
          <w:bCs w:val="0"/>
          <w:color w:val="auto"/>
          <w:sz w:val="24"/>
          <w:szCs w:val="24"/>
          <w:highlight w:val="none"/>
        </w:rPr>
        <w:t>报价文件</w:t>
      </w:r>
    </w:p>
    <w:p w14:paraId="465AA7B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竞标报价表（格式后附）；</w:t>
      </w:r>
      <w:r>
        <w:rPr>
          <w:rFonts w:hint="eastAsia" w:ascii="宋体" w:hAnsi="宋体" w:eastAsia="宋体" w:cs="宋体"/>
          <w:b/>
          <w:bCs w:val="0"/>
          <w:color w:val="auto"/>
          <w:sz w:val="24"/>
          <w:szCs w:val="24"/>
          <w:highlight w:val="none"/>
        </w:rPr>
        <w:t>（必须提供）</w:t>
      </w:r>
    </w:p>
    <w:p w14:paraId="7251CD7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供应商认为需要提供的其他</w:t>
      </w: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资料。</w:t>
      </w:r>
    </w:p>
    <w:p w14:paraId="39C2DD11">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2.3</w:t>
      </w:r>
      <w:r>
        <w:rPr>
          <w:rFonts w:hint="eastAsia" w:ascii="宋体" w:hAnsi="宋体" w:eastAsia="宋体" w:cs="宋体"/>
          <w:b/>
          <w:bCs w:val="0"/>
          <w:color w:val="auto"/>
          <w:sz w:val="24"/>
          <w:szCs w:val="24"/>
          <w:highlight w:val="none"/>
        </w:rPr>
        <w:t>商务技术文件</w:t>
      </w:r>
    </w:p>
    <w:p w14:paraId="6B23C80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1）响应函</w:t>
      </w:r>
      <w:r>
        <w:rPr>
          <w:rFonts w:hint="eastAsia" w:ascii="宋体" w:hAnsi="宋体" w:eastAsia="宋体" w:cs="宋体"/>
          <w:b w:val="0"/>
          <w:bCs/>
          <w:color w:val="auto"/>
          <w:sz w:val="24"/>
          <w:szCs w:val="24"/>
          <w:highlight w:val="none"/>
        </w:rPr>
        <w:t>（格式后附）；</w:t>
      </w:r>
      <w:r>
        <w:rPr>
          <w:rFonts w:hint="eastAsia" w:ascii="宋体" w:hAnsi="宋体" w:eastAsia="宋体" w:cs="宋体"/>
          <w:b/>
          <w:bCs w:val="0"/>
          <w:color w:val="auto"/>
          <w:sz w:val="24"/>
          <w:szCs w:val="24"/>
          <w:highlight w:val="none"/>
        </w:rPr>
        <w:t>（必须提供）</w:t>
      </w:r>
    </w:p>
    <w:p w14:paraId="570DFCDA">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法定代表人身份证明书及法定代表人有效身份证正反面复印件（格式后附）；</w:t>
      </w:r>
      <w:r>
        <w:rPr>
          <w:rFonts w:hint="eastAsia" w:ascii="宋体" w:hAnsi="宋体" w:eastAsia="宋体" w:cs="宋体"/>
          <w:b/>
          <w:bCs w:val="0"/>
          <w:color w:val="auto"/>
          <w:sz w:val="24"/>
          <w:szCs w:val="24"/>
          <w:highlight w:val="none"/>
        </w:rPr>
        <w:t>（必须提供）</w:t>
      </w:r>
    </w:p>
    <w:p w14:paraId="00836653">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授权委托书及委托代理人有效身份证正反面复印件（格式后附）；</w:t>
      </w:r>
      <w:r>
        <w:rPr>
          <w:rFonts w:hint="eastAsia" w:ascii="宋体" w:hAnsi="宋体" w:eastAsia="宋体" w:cs="宋体"/>
          <w:b/>
          <w:bCs w:val="0"/>
          <w:color w:val="auto"/>
          <w:sz w:val="24"/>
          <w:szCs w:val="24"/>
          <w:highlight w:val="none"/>
        </w:rPr>
        <w:t>（委托时必须提供）</w:t>
      </w:r>
    </w:p>
    <w:p w14:paraId="385C0C3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商务要求偏离表（格式后附）；</w:t>
      </w:r>
      <w:r>
        <w:rPr>
          <w:rFonts w:hint="eastAsia" w:ascii="宋体" w:hAnsi="宋体" w:eastAsia="宋体" w:cs="宋体"/>
          <w:b/>
          <w:bCs w:val="0"/>
          <w:color w:val="auto"/>
          <w:sz w:val="24"/>
          <w:szCs w:val="24"/>
          <w:highlight w:val="none"/>
        </w:rPr>
        <w:t>（必须提供）</w:t>
      </w:r>
    </w:p>
    <w:p w14:paraId="7091EC8B">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售后服务方案</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格式自拟）；</w:t>
      </w:r>
      <w:r>
        <w:rPr>
          <w:rFonts w:hint="eastAsia" w:ascii="宋体" w:hAnsi="宋体" w:eastAsia="宋体" w:cs="宋体"/>
          <w:b/>
          <w:bCs w:val="0"/>
          <w:color w:val="auto"/>
          <w:sz w:val="24"/>
          <w:szCs w:val="24"/>
          <w:highlight w:val="none"/>
        </w:rPr>
        <w:t>（必须提供）</w:t>
      </w:r>
    </w:p>
    <w:p w14:paraId="05C6B4F3">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货物配置清单（格式后附）；</w:t>
      </w:r>
      <w:r>
        <w:rPr>
          <w:rFonts w:hint="eastAsia" w:ascii="宋体" w:hAnsi="宋体" w:eastAsia="宋体" w:cs="宋体"/>
          <w:b/>
          <w:bCs w:val="0"/>
          <w:color w:val="auto"/>
          <w:sz w:val="24"/>
          <w:szCs w:val="24"/>
          <w:highlight w:val="none"/>
        </w:rPr>
        <w:t>（必须提供）</w:t>
      </w:r>
    </w:p>
    <w:p w14:paraId="58AD5AA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技术要求偏离表（格式后附）；</w:t>
      </w:r>
      <w:r>
        <w:rPr>
          <w:rFonts w:hint="eastAsia" w:ascii="宋体" w:hAnsi="宋体" w:eastAsia="宋体" w:cs="宋体"/>
          <w:b/>
          <w:bCs w:val="0"/>
          <w:color w:val="auto"/>
          <w:sz w:val="24"/>
          <w:szCs w:val="24"/>
          <w:highlight w:val="none"/>
        </w:rPr>
        <w:t>（必须提供）</w:t>
      </w:r>
    </w:p>
    <w:p w14:paraId="4D849420">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政府采购供应商廉洁自律承诺书（格式后附）；</w:t>
      </w:r>
      <w:r>
        <w:rPr>
          <w:rFonts w:hint="eastAsia" w:ascii="宋体" w:hAnsi="宋体" w:eastAsia="宋体" w:cs="宋体"/>
          <w:b/>
          <w:bCs w:val="0"/>
          <w:color w:val="auto"/>
          <w:sz w:val="24"/>
          <w:szCs w:val="24"/>
          <w:highlight w:val="none"/>
        </w:rPr>
        <w:t>（必须提供）</w:t>
      </w:r>
    </w:p>
    <w:p w14:paraId="46187C5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承诺函（格式后附）；</w:t>
      </w:r>
      <w:r>
        <w:rPr>
          <w:rFonts w:hint="eastAsia" w:ascii="宋体" w:hAnsi="宋体" w:eastAsia="宋体" w:cs="宋体"/>
          <w:b/>
          <w:bCs w:val="0"/>
          <w:color w:val="auto"/>
          <w:sz w:val="24"/>
          <w:szCs w:val="24"/>
          <w:highlight w:val="none"/>
        </w:rPr>
        <w:t>（必须提供）</w:t>
      </w:r>
    </w:p>
    <w:p w14:paraId="2A388381">
      <w:pPr>
        <w:numPr>
          <w:ilvl w:val="0"/>
          <w:numId w:val="2"/>
        </w:numPr>
        <w:bidi w:val="0"/>
        <w:spacing w:line="360" w:lineRule="auto"/>
        <w:ind w:firstLine="480" w:firstLineChars="200"/>
        <w:rPr>
          <w:rFonts w:hint="default"/>
          <w:color w:val="auto"/>
          <w:sz w:val="24"/>
          <w:szCs w:val="24"/>
          <w:highlight w:val="none"/>
          <w:lang w:val="en-US" w:eastAsia="zh-CN"/>
        </w:rPr>
      </w:pPr>
      <w:r>
        <w:rPr>
          <w:rFonts w:hint="eastAsia" w:ascii="宋体" w:hAnsi="宋体" w:eastAsia="宋体" w:cs="宋体"/>
          <w:b w:val="0"/>
          <w:bCs/>
          <w:color w:val="auto"/>
          <w:sz w:val="24"/>
          <w:szCs w:val="24"/>
          <w:highlight w:val="none"/>
        </w:rPr>
        <w:t>供应商认为需要提供的其他</w:t>
      </w:r>
      <w:r>
        <w:rPr>
          <w:rFonts w:hint="eastAsia" w:ascii="宋体" w:hAnsi="宋体" w:eastAsia="宋体" w:cs="宋体"/>
          <w:b w:val="0"/>
          <w:bCs/>
          <w:color w:val="auto"/>
          <w:sz w:val="24"/>
          <w:szCs w:val="24"/>
          <w:highlight w:val="none"/>
          <w:lang w:val="en-US" w:eastAsia="zh-CN"/>
        </w:rPr>
        <w:t>商务技术文件</w:t>
      </w:r>
      <w:r>
        <w:rPr>
          <w:rFonts w:hint="eastAsia" w:ascii="宋体" w:hAnsi="宋体" w:cs="宋体"/>
          <w:b w:val="0"/>
          <w:bCs/>
          <w:color w:val="auto"/>
          <w:sz w:val="24"/>
          <w:szCs w:val="24"/>
          <w:highlight w:val="none"/>
          <w:lang w:val="en-US" w:eastAsia="zh-CN"/>
        </w:rPr>
        <w:t>。</w:t>
      </w:r>
    </w:p>
    <w:p w14:paraId="3465834C">
      <w:pPr>
        <w:pStyle w:val="32"/>
        <w:keepNext w:val="0"/>
        <w:keepLines w:val="0"/>
        <w:pageBreakBefore w:val="0"/>
        <w:kinsoku/>
        <w:wordWrap/>
        <w:overflowPunct/>
        <w:topLinePunct w:val="0"/>
        <w:bidi w:val="0"/>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响应文件的编制和签署</w:t>
      </w:r>
    </w:p>
    <w:p w14:paraId="361D3BB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3.1各供应商在编制响应文件时请按照谈判文件第七部分规定的格式进行，混乱的编排导致响应文件被误读或谈判小组查找不到有效文件是供应商的风险。</w:t>
      </w:r>
    </w:p>
    <w:p w14:paraId="6D99E63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0474D5A">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3.3使用“广西政府采购云平台电子交易客户端”需要提前申领CA数字证书，申领流程请自行前往“广西政府采购网（http://zfcg.gxzf.gov.cn/）—办事服务—下载专区”进行查阅</w:t>
      </w:r>
    </w:p>
    <w:p w14:paraId="69662ECF">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3.4响应文件按照谈判文件第七部分格式要求进行签署、盖章。▲供应商的响应文件未按照谈判文件要求签署、盖章的，其响应无效。</w:t>
      </w:r>
    </w:p>
    <w:p w14:paraId="677E845B">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19B2D810">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3.6谈判文件对响应文件签署、盖章的要求适用于电子签名、CA签章以及谈判文件明确允许的其他方式。</w:t>
      </w:r>
    </w:p>
    <w:p w14:paraId="7683C9CC">
      <w:pPr>
        <w:keepNext w:val="0"/>
        <w:keepLines w:val="0"/>
        <w:pageBreakBefore w:val="0"/>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p>
    <w:p w14:paraId="1ABAC140">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七、响应文件的提交和备份</w:t>
      </w:r>
    </w:p>
    <w:p w14:paraId="6D5135B1">
      <w:pPr>
        <w:pStyle w:val="32"/>
        <w:pageBreakBefore w:val="0"/>
        <w:kinsoku/>
        <w:wordWrap/>
        <w:overflowPunct/>
        <w:topLinePunct w:val="0"/>
        <w:bidi w:val="0"/>
        <w:spacing w:before="0" w:line="360" w:lineRule="auto"/>
        <w:ind w:firstLine="480" w:firstLineChars="200"/>
        <w:rPr>
          <w:rFonts w:hint="eastAsia" w:ascii="宋体" w:hAnsi="宋体" w:eastAsia="宋体" w:cs="宋体"/>
          <w:b w:val="0"/>
          <w:bCs/>
          <w:color w:val="auto"/>
          <w:sz w:val="24"/>
          <w:szCs w:val="24"/>
          <w:highlight w:val="none"/>
        </w:rPr>
      </w:pPr>
    </w:p>
    <w:p w14:paraId="57C37FB5">
      <w:pPr>
        <w:pStyle w:val="32"/>
        <w:pageBreakBefore w:val="0"/>
        <w:kinsoku/>
        <w:wordWrap/>
        <w:overflowPunct/>
        <w:topLinePunct w:val="0"/>
        <w:bidi w:val="0"/>
        <w:spacing w:before="0" w:line="360" w:lineRule="auto"/>
        <w:ind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1.响应文件的提交、补充、修改、撤回</w:t>
      </w:r>
    </w:p>
    <w:p w14:paraId="698D6CA2">
      <w:pPr>
        <w:pStyle w:val="32"/>
        <w:pageBreakBefore w:val="0"/>
        <w:kinsoku/>
        <w:wordWrap/>
        <w:overflowPunct/>
        <w:topLinePunct w:val="0"/>
        <w:bidi w:val="0"/>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A690ACA">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 在响应截止时间以后，不能补充、修改响应文件。</w:t>
      </w:r>
    </w:p>
    <w:p w14:paraId="683C5D21">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 在提交“最后报价”后，供应商不能退出谈判。</w:t>
      </w:r>
    </w:p>
    <w:p w14:paraId="38F0D5C3">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6CA5E1A7">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04140869">
      <w:pPr>
        <w:pStyle w:val="32"/>
        <w:pageBreakBefore w:val="0"/>
        <w:kinsoku/>
        <w:wordWrap/>
        <w:overflowPunct/>
        <w:topLinePunct w:val="0"/>
        <w:bidi w:val="0"/>
        <w:spacing w:line="360" w:lineRule="auto"/>
        <w:ind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2.备份响应文件</w:t>
      </w:r>
    </w:p>
    <w:p w14:paraId="3BE136B3">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val="0"/>
          <w:bCs/>
          <w:color w:val="auto"/>
          <w:sz w:val="24"/>
          <w:szCs w:val="24"/>
          <w:highlight w:val="none"/>
        </w:rPr>
        <w:t>但采购人、采购代理机构不强制或变相强制供应商提交备份响应文件。</w:t>
      </w:r>
    </w:p>
    <w:p w14:paraId="2151E52A">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2.2 备份响应文件须在“广西政府采购云平台投标客户端”制作生成，并储存在不可修改的</w:t>
      </w:r>
      <w:r>
        <w:rPr>
          <w:rFonts w:hint="eastAsia" w:ascii="宋体" w:hAnsi="宋体" w:eastAsia="宋体" w:cs="宋体"/>
          <w:b w:val="0"/>
          <w:bCs/>
          <w:color w:val="auto"/>
          <w:sz w:val="24"/>
          <w:szCs w:val="24"/>
          <w:highlight w:val="none"/>
        </w:rPr>
        <w:t>电子光盘等存储介质</w:t>
      </w:r>
      <w:r>
        <w:rPr>
          <w:rFonts w:hint="eastAsia" w:ascii="宋体" w:hAnsi="宋体" w:eastAsia="宋体" w:cs="宋体"/>
          <w:bCs/>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val="0"/>
          <w:bCs/>
          <w:color w:val="auto"/>
          <w:sz w:val="24"/>
          <w:szCs w:val="24"/>
          <w:highlight w:val="none"/>
        </w:rPr>
        <w:t>▲不符合上述制作、存储、密封规定的备份响应文件将被视为无效或者被拒绝接收。</w:t>
      </w:r>
    </w:p>
    <w:p w14:paraId="6574894C">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EF6B6E0">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谈判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1D582928">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 ▲供应商仅提交备份响应文件，未在电子交易平台传输提交响应文件的，响应无效。</w:t>
      </w:r>
    </w:p>
    <w:p w14:paraId="3ABD5C74">
      <w:pPr>
        <w:pStyle w:val="32"/>
        <w:pageBreakBefore w:val="0"/>
        <w:kinsoku/>
        <w:wordWrap/>
        <w:overflowPunct/>
        <w:topLinePunct w:val="0"/>
        <w:bidi w:val="0"/>
        <w:spacing w:line="360" w:lineRule="auto"/>
        <w:ind w:firstLine="482" w:firstLineChars="200"/>
        <w:rPr>
          <w:rFonts w:hint="eastAsia" w:ascii="宋体" w:hAnsi="宋体" w:eastAsia="宋体" w:cs="宋体"/>
          <w:b/>
          <w:bCs w:val="0"/>
          <w:snapToGrid/>
          <w:color w:val="auto"/>
          <w:sz w:val="24"/>
          <w:szCs w:val="24"/>
          <w:highlight w:val="none"/>
        </w:rPr>
      </w:pPr>
      <w:r>
        <w:rPr>
          <w:rFonts w:hint="eastAsia" w:ascii="宋体" w:hAnsi="宋体" w:eastAsia="宋体" w:cs="宋体"/>
          <w:b/>
          <w:bCs w:val="0"/>
          <w:color w:val="auto"/>
          <w:sz w:val="24"/>
          <w:szCs w:val="24"/>
          <w:highlight w:val="none"/>
        </w:rPr>
        <w:t>3.</w:t>
      </w:r>
      <w:r>
        <w:rPr>
          <w:rFonts w:hint="eastAsia" w:ascii="宋体" w:hAnsi="宋体" w:eastAsia="宋体" w:cs="宋体"/>
          <w:b/>
          <w:bCs w:val="0"/>
          <w:snapToGrid/>
          <w:color w:val="auto"/>
          <w:kern w:val="2"/>
          <w:sz w:val="24"/>
          <w:szCs w:val="24"/>
          <w:highlight w:val="none"/>
        </w:rPr>
        <w:t>谈判保证金</w:t>
      </w:r>
      <w:r>
        <w:rPr>
          <w:rFonts w:hint="eastAsia" w:ascii="宋体" w:hAnsi="宋体" w:eastAsia="宋体" w:cs="宋体"/>
          <w:b/>
          <w:bCs w:val="0"/>
          <w:snapToGrid/>
          <w:color w:val="auto"/>
          <w:kern w:val="2"/>
          <w:sz w:val="24"/>
          <w:szCs w:val="24"/>
          <w:highlight w:val="none"/>
          <w:lang w:eastAsia="zh-CN"/>
        </w:rPr>
        <w:t>（</w:t>
      </w:r>
      <w:r>
        <w:rPr>
          <w:rFonts w:hint="eastAsia" w:ascii="宋体" w:hAnsi="宋体" w:eastAsia="宋体" w:cs="宋体"/>
          <w:b/>
          <w:bCs w:val="0"/>
          <w:snapToGrid/>
          <w:color w:val="auto"/>
          <w:kern w:val="2"/>
          <w:sz w:val="24"/>
          <w:szCs w:val="24"/>
          <w:highlight w:val="none"/>
          <w:lang w:val="en-US" w:eastAsia="zh-CN"/>
        </w:rPr>
        <w:t>本项目不收取谈判保证金）</w:t>
      </w:r>
    </w:p>
    <w:p w14:paraId="5176023A">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eastAsia="宋体" w:cs="宋体"/>
          <w:bCs/>
          <w:color w:val="auto"/>
          <w:sz w:val="24"/>
          <w:szCs w:val="24"/>
          <w:highlight w:val="none"/>
        </w:rPr>
        <w:t>谈判</w:t>
      </w:r>
      <w:r>
        <w:rPr>
          <w:rFonts w:hint="eastAsia" w:ascii="宋体" w:hAnsi="宋体" w:eastAsia="宋体" w:cs="宋体"/>
          <w:bCs/>
          <w:snapToGrid/>
          <w:color w:val="auto"/>
          <w:kern w:val="2"/>
          <w:sz w:val="24"/>
          <w:szCs w:val="24"/>
          <w:highlight w:val="none"/>
        </w:rPr>
        <w:t>保证金应当以支票、汇票、本票或者金融机构、担保机构出具的保函等非现金形式提交。</w:t>
      </w:r>
    </w:p>
    <w:p w14:paraId="6F090DD4">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谈判保证金收取银行账户</w:t>
      </w:r>
      <w:r>
        <w:rPr>
          <w:rFonts w:hint="eastAsia" w:hAnsi="宋体" w:cs="宋体"/>
          <w:bCs/>
          <w:color w:val="auto"/>
          <w:sz w:val="24"/>
          <w:szCs w:val="24"/>
          <w:highlight w:val="none"/>
          <w:lang w:eastAsia="zh-CN"/>
        </w:rPr>
        <w:t>：</w:t>
      </w:r>
    </w:p>
    <w:p w14:paraId="67AA4002">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开户名称：</w:t>
      </w:r>
      <w:r>
        <w:rPr>
          <w:rFonts w:hint="eastAsia" w:ascii="宋体" w:hAnsi="宋体" w:eastAsia="宋体" w:cs="宋体"/>
          <w:bCs/>
          <w:color w:val="auto"/>
          <w:sz w:val="24"/>
          <w:szCs w:val="24"/>
          <w:highlight w:val="none"/>
          <w:lang w:val="en-US" w:eastAsia="zh-CN"/>
        </w:rPr>
        <w:t>/</w:t>
      </w:r>
    </w:p>
    <w:p w14:paraId="63770F20">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开户银行：</w:t>
      </w:r>
      <w:r>
        <w:rPr>
          <w:rFonts w:hint="eastAsia" w:ascii="宋体" w:hAnsi="宋体" w:eastAsia="宋体" w:cs="宋体"/>
          <w:bCs/>
          <w:color w:val="auto"/>
          <w:sz w:val="24"/>
          <w:szCs w:val="24"/>
          <w:highlight w:val="none"/>
          <w:lang w:val="en-US" w:eastAsia="zh-CN"/>
        </w:rPr>
        <w:t>/</w:t>
      </w:r>
    </w:p>
    <w:p w14:paraId="1BDD9ABB">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银行账号：</w:t>
      </w:r>
      <w:r>
        <w:rPr>
          <w:rFonts w:hint="eastAsia" w:ascii="宋体" w:hAnsi="宋体" w:eastAsia="宋体" w:cs="宋体"/>
          <w:bCs/>
          <w:color w:val="auto"/>
          <w:sz w:val="24"/>
          <w:szCs w:val="24"/>
          <w:highlight w:val="none"/>
          <w:lang w:val="en-US" w:eastAsia="zh-CN"/>
        </w:rPr>
        <w:t>/</w:t>
      </w:r>
    </w:p>
    <w:p w14:paraId="7FD18D69">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3.2</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在响应文件提交截止时间前撤回已提交的响应文件的，采购人或者采购代理机构应当自收到</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书面撤回通知之日起</w:t>
      </w:r>
      <w:r>
        <w:rPr>
          <w:rFonts w:hint="eastAsia" w:hAnsi="宋体" w:cs="宋体"/>
          <w:bCs/>
          <w:snapToGrid/>
          <w:color w:val="auto"/>
          <w:kern w:val="2"/>
          <w:sz w:val="24"/>
          <w:szCs w:val="24"/>
          <w:highlight w:val="none"/>
          <w:lang w:val="en-US" w:eastAsia="zh-CN"/>
        </w:rPr>
        <w:t>5</w:t>
      </w:r>
      <w:r>
        <w:rPr>
          <w:rFonts w:hint="eastAsia" w:ascii="宋体" w:hAnsi="宋体" w:eastAsia="宋体" w:cs="宋体"/>
          <w:bCs/>
          <w:snapToGrid/>
          <w:color w:val="auto"/>
          <w:kern w:val="2"/>
          <w:sz w:val="24"/>
          <w:szCs w:val="24"/>
          <w:highlight w:val="none"/>
        </w:rPr>
        <w:t>个工作日内，退还已收取的</w:t>
      </w:r>
      <w:r>
        <w:rPr>
          <w:rFonts w:hint="eastAsia" w:ascii="宋体" w:hAnsi="宋体" w:eastAsia="宋体" w:cs="宋体"/>
          <w:bCs/>
          <w:color w:val="auto"/>
          <w:sz w:val="24"/>
          <w:szCs w:val="24"/>
          <w:highlight w:val="none"/>
        </w:rPr>
        <w:t>谈判</w:t>
      </w:r>
      <w:r>
        <w:rPr>
          <w:rFonts w:hint="eastAsia" w:ascii="宋体" w:hAnsi="宋体" w:eastAsia="宋体" w:cs="宋体"/>
          <w:bCs/>
          <w:snapToGrid/>
          <w:color w:val="auto"/>
          <w:kern w:val="2"/>
          <w:sz w:val="24"/>
          <w:szCs w:val="24"/>
          <w:highlight w:val="none"/>
        </w:rPr>
        <w:t>保证金，但因</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自身原因导致无法及时退还的除外。</w:t>
      </w:r>
    </w:p>
    <w:p w14:paraId="2CF6B2BE">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6EFC347D">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2145A9BF">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p>
    <w:p w14:paraId="6D43C30B">
      <w:pPr>
        <w:pStyle w:val="32"/>
        <w:pageBreakBefore w:val="0"/>
        <w:kinsoku/>
        <w:wordWrap/>
        <w:overflowPunct/>
        <w:topLinePunct w:val="0"/>
        <w:bidi w:val="0"/>
        <w:adjustRightInd w:val="0"/>
        <w:spacing w:line="360" w:lineRule="auto"/>
        <w:ind w:firstLine="480" w:firstLineChars="200"/>
        <w:jc w:val="center"/>
        <w:rPr>
          <w:rFonts w:hint="eastAsia" w:ascii="宋体" w:hAnsi="宋体" w:eastAsia="宋体" w:cs="宋体"/>
          <w:b w:val="0"/>
          <w:bCs/>
          <w:color w:val="auto"/>
          <w:sz w:val="24"/>
          <w:szCs w:val="24"/>
          <w:highlight w:val="none"/>
        </w:rPr>
      </w:pPr>
    </w:p>
    <w:p w14:paraId="53C7EACA">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八、开启响应文件与信用信息查询</w:t>
      </w:r>
    </w:p>
    <w:p w14:paraId="75A6AAD8">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开启响应文件</w:t>
      </w:r>
    </w:p>
    <w:p w14:paraId="76B0C527">
      <w:pPr>
        <w:pStyle w:val="32"/>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采购代理机构按照谈判文件规定的时间通过电子交易平台组织响应文件开启，所有供应商均应当准时在线参加。</w:t>
      </w:r>
      <w:r>
        <w:rPr>
          <w:rFonts w:hint="eastAsia" w:ascii="宋体" w:hAnsi="宋体" w:eastAsia="宋体" w:cs="宋体"/>
          <w:b/>
          <w:color w:val="auto"/>
          <w:sz w:val="24"/>
          <w:szCs w:val="24"/>
          <w:highlight w:val="none"/>
        </w:rPr>
        <w:t>供应商数量不符合规定的，不得开启响应文件。</w:t>
      </w:r>
    </w:p>
    <w:p w14:paraId="74120BE8">
      <w:pPr>
        <w:pStyle w:val="32"/>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78625A64">
      <w:pPr>
        <w:pStyle w:val="32"/>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05842B21">
      <w:pPr>
        <w:pStyle w:val="129"/>
        <w:pageBreakBefore w:val="0"/>
        <w:kinsoku/>
        <w:wordWrap/>
        <w:overflowPunct/>
        <w:topLinePunct w:val="0"/>
        <w:bidi w:val="0"/>
        <w:spacing w:before="0"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2.信用信息查询</w:t>
      </w:r>
    </w:p>
    <w:p w14:paraId="70107CB3">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2.1信用信息查询渠道及截止时间：采购人或采购代理机构将通过“信用中国”网站(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Style w:val="76"/>
          <w:rFonts w:hint="eastAsia" w:ascii="宋体" w:hAnsi="宋体" w:eastAsia="宋体" w:cs="宋体"/>
          <w:snapToGrid/>
          <w:color w:val="auto"/>
          <w:sz w:val="24"/>
          <w:szCs w:val="24"/>
          <w:highlight w:val="none"/>
        </w:rPr>
        <w:t>www.creditchina.gov.cn</w:t>
      </w:r>
      <w:r>
        <w:rPr>
          <w:rStyle w:val="76"/>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 w:val="24"/>
          <w:szCs w:val="24"/>
          <w:highlight w:val="none"/>
        </w:rPr>
        <w:t>)、中国政府采购网(www.ccgp.gov.cn)渠道查询供应商响应截止时间前的信用记录。</w:t>
      </w:r>
    </w:p>
    <w:p w14:paraId="0415A6B5">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2.2信用信息查询记录和证据留存的具体方式：现场查询的供应商的信用记录、查询结果经确认后存档。</w:t>
      </w:r>
    </w:p>
    <w:p w14:paraId="495C0398">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2.3信用信息的使用规则：经查询列入失信被执行人名单、重大税收违法案件当事人名单、政府采购严重违法失信行为记录名单的供应商将被拒绝参与政府采购活动。</w:t>
      </w:r>
    </w:p>
    <w:p w14:paraId="1A2D6211">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D16863">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p>
    <w:p w14:paraId="1797A77B">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九、提交最后报价</w:t>
      </w:r>
    </w:p>
    <w:p w14:paraId="11A255CB">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u w:val="single"/>
          <w:lang w:val="zh-CN"/>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供应商的</w:t>
      </w:r>
      <w:r>
        <w:rPr>
          <w:rFonts w:hint="eastAsia" w:ascii="宋体" w:hAnsi="宋体" w:eastAsia="宋体" w:cs="宋体"/>
          <w:b/>
          <w:color w:val="auto"/>
          <w:sz w:val="24"/>
          <w:szCs w:val="24"/>
          <w:highlight w:val="none"/>
        </w:rPr>
        <w:t>最后报价文件</w:t>
      </w:r>
      <w:r>
        <w:rPr>
          <w:rFonts w:hint="eastAsia" w:ascii="宋体" w:hAnsi="宋体" w:eastAsia="宋体" w:cs="宋体"/>
          <w:color w:val="auto"/>
          <w:sz w:val="24"/>
          <w:szCs w:val="24"/>
          <w:highlight w:val="none"/>
        </w:rPr>
        <w:t>应包括以下内容：</w:t>
      </w:r>
    </w:p>
    <w:p w14:paraId="35981946">
      <w:pPr>
        <w:pStyle w:val="32"/>
        <w:pageBreakBefore w:val="0"/>
        <w:kinsoku/>
        <w:wordWrap/>
        <w:overflowPunct/>
        <w:topLinePunct w:val="0"/>
        <w:bidi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1.1最后报价一览表；</w:t>
      </w:r>
    </w:p>
    <w:p w14:paraId="7127A5BC">
      <w:pPr>
        <w:pStyle w:val="32"/>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1.2中小企业声明函（如果有）。</w:t>
      </w:r>
    </w:p>
    <w:p w14:paraId="648DA0CD">
      <w:pPr>
        <w:pageBreakBefore w:val="0"/>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p>
    <w:p w14:paraId="52D9C6A5">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十、评审</w:t>
      </w:r>
    </w:p>
    <w:p w14:paraId="31CD9F9E">
      <w:pPr>
        <w:pStyle w:val="129"/>
        <w:pageBreakBefore w:val="0"/>
        <w:kinsoku/>
        <w:wordWrap/>
        <w:overflowPunct/>
        <w:topLinePunct w:val="0"/>
        <w:bidi w:val="0"/>
        <w:spacing w:before="0"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 评审要求：</w:t>
      </w:r>
      <w:r>
        <w:rPr>
          <w:rFonts w:hint="eastAsia" w:ascii="宋体" w:hAnsi="宋体" w:eastAsia="宋体" w:cs="宋体"/>
          <w:color w:val="auto"/>
          <w:sz w:val="24"/>
          <w:szCs w:val="24"/>
          <w:highlight w:val="none"/>
        </w:rPr>
        <w:t>详见谈判文件第五部分“评定标准”。</w:t>
      </w:r>
    </w:p>
    <w:p w14:paraId="107FB1DD">
      <w:pPr>
        <w:pageBreakBefore w:val="0"/>
        <w:kinsoku/>
        <w:wordWrap/>
        <w:overflowPunct/>
        <w:topLinePunct w:val="0"/>
        <w:bidi w:val="0"/>
        <w:adjustRightInd/>
        <w:spacing w:line="360" w:lineRule="auto"/>
        <w:jc w:val="center"/>
        <w:rPr>
          <w:rFonts w:hint="eastAsia" w:ascii="宋体" w:hAnsi="宋体" w:eastAsia="宋体" w:cs="宋体"/>
          <w:color w:val="auto"/>
          <w:sz w:val="24"/>
          <w:szCs w:val="24"/>
          <w:highlight w:val="none"/>
        </w:rPr>
      </w:pPr>
    </w:p>
    <w:p w14:paraId="162DE283">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十一、成交</w:t>
      </w:r>
    </w:p>
    <w:p w14:paraId="211932CE">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推荐成交候选供应商</w:t>
      </w:r>
    </w:p>
    <w:p w14:paraId="0E940368">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4DE22D14">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2EC86156">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确定成交供应商</w:t>
      </w:r>
    </w:p>
    <w:p w14:paraId="1F7F2A0C">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实行全流程电子化，评审报告送交、采购结果确定和结果公告均在线完成。为进一步提升采购结果确定效率，采购代理机构应当依法及时将评审报告送交采购人。采购人应当自收到评审报告之日起5个工作日内在线确定成交供应商。成交通知书和成交结果公告应当在规定时间内同时发出。</w:t>
      </w:r>
    </w:p>
    <w:p w14:paraId="43C27996">
      <w:pPr>
        <w:pageBreakBefore w:val="0"/>
        <w:tabs>
          <w:tab w:val="left" w:pos="0"/>
        </w:tabs>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3．成交通知及成交结果公告</w:t>
      </w:r>
    </w:p>
    <w:p w14:paraId="7F0A11FF">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3.1自成交人确定之日起2个工作日内，采购代理机构通过电子交易平台向成交人发出成交通知书，同时编制发布采购成交结果公告。</w:t>
      </w:r>
    </w:p>
    <w:p w14:paraId="0F582DCF">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3.2成交结果公告内容包括采购人及其委托的采购代理机构的名称、地址、联系方式，项目名称和项目编号，成交人名称、地址和成交金额，主要成交标的的名称、规格型号、数量、单价、服务要求，评审</w:t>
      </w:r>
      <w:r>
        <w:rPr>
          <w:rFonts w:hint="eastAsia" w:ascii="宋体" w:hAnsi="宋体" w:eastAsia="宋体" w:cs="宋体"/>
          <w:color w:val="auto"/>
          <w:sz w:val="24"/>
          <w:szCs w:val="24"/>
          <w:highlight w:val="none"/>
          <w:lang w:val="en-US" w:eastAsia="zh-CN"/>
        </w:rPr>
        <w:t>小组人员组成</w:t>
      </w:r>
      <w:r>
        <w:rPr>
          <w:rFonts w:hint="eastAsia" w:ascii="宋体" w:hAnsi="宋体" w:eastAsia="宋体" w:cs="宋体"/>
          <w:color w:val="auto"/>
          <w:sz w:val="24"/>
          <w:szCs w:val="24"/>
          <w:highlight w:val="none"/>
        </w:rPr>
        <w:t>、成交公告期限、成交供应商的评审报价。</w:t>
      </w:r>
    </w:p>
    <w:p w14:paraId="206114FA">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3.3公告期限为1个工作日。</w:t>
      </w:r>
    </w:p>
    <w:p w14:paraId="32B7C646">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十二、合同</w:t>
      </w:r>
    </w:p>
    <w:p w14:paraId="30BE123D">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1.合同主要条款：</w:t>
      </w:r>
      <w:r>
        <w:rPr>
          <w:rFonts w:hint="eastAsia" w:ascii="宋体" w:hAnsi="宋体" w:eastAsia="宋体" w:cs="宋体"/>
          <w:color w:val="auto"/>
          <w:sz w:val="24"/>
          <w:szCs w:val="24"/>
          <w:highlight w:val="none"/>
        </w:rPr>
        <w:t>详见“第六部分拟签订的合同文本”。</w:t>
      </w:r>
    </w:p>
    <w:p w14:paraId="6D9EB099">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2.合同的签订</w:t>
      </w:r>
    </w:p>
    <w:p w14:paraId="17DD489A">
      <w:pPr>
        <w:pageBreakBefore w:val="0"/>
        <w:widowControl/>
        <w:shd w:val="clear" w:color="auto" w:fill="auto"/>
        <w:kinsoku/>
        <w:wordWrap/>
        <w:overflowPunct/>
        <w:topLinePunct w:val="0"/>
        <w:bidi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kern w:val="2"/>
          <w:sz w:val="24"/>
          <w:szCs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9D51FA3">
      <w:pPr>
        <w:pStyle w:val="129"/>
        <w:pageBreakBefore w:val="0"/>
        <w:kinsoku/>
        <w:wordWrap/>
        <w:overflowPunct/>
        <w:topLinePunct w:val="0"/>
        <w:bidi w:val="0"/>
        <w:snapToGrid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9A3ACD4">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17BAD3B">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B533291">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2.5如签订合同并生效后，供应商无故拒绝或延期，除按照合同条款处理外，列入不良行为记录一次，并给予通报。</w:t>
      </w:r>
    </w:p>
    <w:p w14:paraId="2D657BB9">
      <w:pPr>
        <w:pStyle w:val="129"/>
        <w:pageBreakBefore w:val="0"/>
        <w:kinsoku/>
        <w:wordWrap/>
        <w:overflowPunct/>
        <w:topLinePunct w:val="0"/>
        <w:bidi w:val="0"/>
        <w:snapToGrid w:val="0"/>
        <w:spacing w:before="0" w:after="12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2.6采购合同由采购人与成交供应商根据谈判文件、响应文件等内容通过政府采购电子交易平台在线签订，自动备案。</w:t>
      </w:r>
    </w:p>
    <w:p w14:paraId="6B5241FA">
      <w:pPr>
        <w:pStyle w:val="129"/>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2.7政采贷</w:t>
      </w:r>
    </w:p>
    <w:p w14:paraId="2F0B53E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712DFB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C51170C">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66F3713">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B891C57">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（四）贷款发放。贷款金融机构根据贷款协议向供应商发放贷款。</w:t>
      </w:r>
    </w:p>
    <w:p w14:paraId="4AC8D6C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36E5D94B">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（六）业务终止。贷款偿清后，贷款金融机构或北海市小微企业融资担保有限公司及时办理应收账款质押注销登记，业务终止。</w:t>
      </w:r>
    </w:p>
    <w:p w14:paraId="063EA5DF">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注：相关合作银行的具体操作流程详见北海市政府采购中心首页“政采贷”板块。</w:t>
      </w:r>
    </w:p>
    <w:p w14:paraId="6BDC3CFB">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2173489">
      <w:pPr>
        <w:pageBreakBefore w:val="0"/>
        <w:kinsoku/>
        <w:wordWrap/>
        <w:overflowPunct/>
        <w:topLinePunct w:val="0"/>
        <w:autoSpaceDE w:val="0"/>
        <w:autoSpaceDN w:val="0"/>
        <w:bidi w:val="0"/>
        <w:adjustRightInd/>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供应商成交后可在“广西政府采购云”平台申请政采贷：操作路径：登录广西政府采购云平台-金融服务中心-【融资服务】，可在热门申请中选择产品直接申请。详见如下：</w:t>
      </w:r>
    </w:p>
    <w:p w14:paraId="68E07F72">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（1）有贷款需求的供应商可以访问“广西政府采购云平台-金融服务-融资服务”栏目办理有关业务（链接：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"https://jinrong.gcy.zfcg.gxzf.gov.cn/finance/loan/gx"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https://jinrong.gcy.zfcg.gxzf.gov.cn/finance/loan/gx</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5419FB6C">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（2）合作银行咨询办理</w:t>
      </w:r>
    </w:p>
    <w:tbl>
      <w:tblPr>
        <w:tblStyle w:val="9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10A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969CD6D">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银行名称</w:t>
            </w:r>
          </w:p>
        </w:tc>
        <w:tc>
          <w:tcPr>
            <w:tcW w:w="1134" w:type="dxa"/>
            <w:vAlign w:val="center"/>
          </w:tcPr>
          <w:p w14:paraId="0E248F7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1701" w:type="dxa"/>
            <w:vAlign w:val="center"/>
          </w:tcPr>
          <w:p w14:paraId="0E7A330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最高授信金额</w:t>
            </w:r>
          </w:p>
        </w:tc>
        <w:tc>
          <w:tcPr>
            <w:tcW w:w="993" w:type="dxa"/>
            <w:vAlign w:val="center"/>
          </w:tcPr>
          <w:p w14:paraId="5658048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最长授信期限</w:t>
            </w:r>
          </w:p>
        </w:tc>
        <w:tc>
          <w:tcPr>
            <w:tcW w:w="850" w:type="dxa"/>
            <w:vAlign w:val="center"/>
          </w:tcPr>
          <w:p w14:paraId="71F6DE2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最低利率</w:t>
            </w:r>
          </w:p>
        </w:tc>
        <w:tc>
          <w:tcPr>
            <w:tcW w:w="3366" w:type="dxa"/>
            <w:vAlign w:val="center"/>
          </w:tcPr>
          <w:p w14:paraId="2ED88B7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流程简介</w:t>
            </w:r>
          </w:p>
        </w:tc>
      </w:tr>
      <w:tr w14:paraId="11E6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AAB3F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建设银行</w:t>
            </w:r>
          </w:p>
        </w:tc>
        <w:tc>
          <w:tcPr>
            <w:tcW w:w="1134" w:type="dxa"/>
            <w:vAlign w:val="center"/>
          </w:tcPr>
          <w:p w14:paraId="5A921959">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13077729988</w:t>
            </w:r>
          </w:p>
        </w:tc>
        <w:tc>
          <w:tcPr>
            <w:tcW w:w="1701" w:type="dxa"/>
            <w:vAlign w:val="center"/>
          </w:tcPr>
          <w:p w14:paraId="138718E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最高3千万</w:t>
            </w:r>
          </w:p>
        </w:tc>
        <w:tc>
          <w:tcPr>
            <w:tcW w:w="993" w:type="dxa"/>
            <w:vAlign w:val="center"/>
          </w:tcPr>
          <w:p w14:paraId="4FCB501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14D96D1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366" w:type="dxa"/>
            <w:vAlign w:val="center"/>
          </w:tcPr>
          <w:p w14:paraId="38E6EFF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开设账号，线下提供申请材料，进入贷款审批流程，贷款审批通过后可自主用款，银行官方网银可自主还款。</w:t>
            </w:r>
          </w:p>
        </w:tc>
      </w:tr>
      <w:tr w14:paraId="709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417AB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中国银行</w:t>
            </w:r>
          </w:p>
        </w:tc>
        <w:tc>
          <w:tcPr>
            <w:tcW w:w="1134" w:type="dxa"/>
            <w:vAlign w:val="center"/>
          </w:tcPr>
          <w:p w14:paraId="2943D4C1">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0779-3997084</w:t>
            </w:r>
          </w:p>
        </w:tc>
        <w:tc>
          <w:tcPr>
            <w:tcW w:w="1701" w:type="dxa"/>
            <w:vAlign w:val="center"/>
          </w:tcPr>
          <w:p w14:paraId="29AC624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w:t>
            </w:r>
          </w:p>
        </w:tc>
        <w:tc>
          <w:tcPr>
            <w:tcW w:w="993" w:type="dxa"/>
            <w:vAlign w:val="center"/>
          </w:tcPr>
          <w:p w14:paraId="6A4C175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50" w:type="dxa"/>
            <w:vAlign w:val="center"/>
          </w:tcPr>
          <w:p w14:paraId="38D72AF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w:t>
            </w:r>
          </w:p>
        </w:tc>
        <w:tc>
          <w:tcPr>
            <w:tcW w:w="3366" w:type="dxa"/>
            <w:vAlign w:val="center"/>
          </w:tcPr>
          <w:p w14:paraId="4F4A0C28">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在银行开户，线上申请，上传所需材料，等待审批，审批通过后可直接在手机银行提款。</w:t>
            </w:r>
          </w:p>
        </w:tc>
      </w:tr>
      <w:tr w14:paraId="7BF5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3879D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兴业银行</w:t>
            </w:r>
          </w:p>
        </w:tc>
        <w:tc>
          <w:tcPr>
            <w:tcW w:w="1134" w:type="dxa"/>
            <w:vAlign w:val="center"/>
          </w:tcPr>
          <w:p w14:paraId="537BD16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0779-3158330</w:t>
            </w:r>
          </w:p>
        </w:tc>
        <w:tc>
          <w:tcPr>
            <w:tcW w:w="1701" w:type="dxa"/>
            <w:vAlign w:val="center"/>
          </w:tcPr>
          <w:p w14:paraId="005844B0">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最高1千万（单笔提款金额达合同金额70%）</w:t>
            </w:r>
          </w:p>
        </w:tc>
        <w:tc>
          <w:tcPr>
            <w:tcW w:w="993" w:type="dxa"/>
            <w:vAlign w:val="center"/>
          </w:tcPr>
          <w:p w14:paraId="76E31070">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70B0379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3.70%</w:t>
            </w:r>
          </w:p>
        </w:tc>
        <w:tc>
          <w:tcPr>
            <w:tcW w:w="3366" w:type="dxa"/>
            <w:vAlign w:val="center"/>
          </w:tcPr>
          <w:p w14:paraId="1E1DC648">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全流程线上，初次申请开立账户，提供营业执照、采购合同、信用材料等，申请复审，签订合同，提交单笔贷款使用需求，贷款到账后受托使用。</w:t>
            </w:r>
          </w:p>
        </w:tc>
      </w:tr>
      <w:tr w14:paraId="04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B39DE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工商银行</w:t>
            </w:r>
          </w:p>
        </w:tc>
        <w:tc>
          <w:tcPr>
            <w:tcW w:w="1134" w:type="dxa"/>
            <w:vAlign w:val="center"/>
          </w:tcPr>
          <w:p w14:paraId="3281DB7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0779-3050645</w:t>
            </w:r>
          </w:p>
        </w:tc>
        <w:tc>
          <w:tcPr>
            <w:tcW w:w="1701" w:type="dxa"/>
            <w:vAlign w:val="center"/>
          </w:tcPr>
          <w:p w14:paraId="2D3BDF62">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最高1千万且不超过合同金额70%</w:t>
            </w:r>
          </w:p>
        </w:tc>
        <w:tc>
          <w:tcPr>
            <w:tcW w:w="993" w:type="dxa"/>
            <w:vAlign w:val="center"/>
          </w:tcPr>
          <w:p w14:paraId="3E7C6324">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货物类1年</w:t>
            </w:r>
          </w:p>
          <w:p w14:paraId="48794716">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服务类3年</w:t>
            </w:r>
          </w:p>
          <w:p w14:paraId="0C98427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工程类5年</w:t>
            </w:r>
          </w:p>
        </w:tc>
        <w:tc>
          <w:tcPr>
            <w:tcW w:w="850" w:type="dxa"/>
            <w:vAlign w:val="center"/>
          </w:tcPr>
          <w:p w14:paraId="1C51693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w:t>
            </w:r>
          </w:p>
        </w:tc>
        <w:tc>
          <w:tcPr>
            <w:tcW w:w="3366" w:type="dxa"/>
            <w:vAlign w:val="center"/>
          </w:tcPr>
          <w:p w14:paraId="4965764F">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为中征系统白名单企业，提供相关要求材料，内部审批后放款自主借还。</w:t>
            </w:r>
          </w:p>
        </w:tc>
      </w:tr>
      <w:tr w14:paraId="6CE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69C516">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国民村镇银行</w:t>
            </w:r>
          </w:p>
        </w:tc>
        <w:tc>
          <w:tcPr>
            <w:tcW w:w="1134" w:type="dxa"/>
            <w:vAlign w:val="center"/>
          </w:tcPr>
          <w:p w14:paraId="6C317C63">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0779-2668801</w:t>
            </w:r>
          </w:p>
        </w:tc>
        <w:tc>
          <w:tcPr>
            <w:tcW w:w="1701" w:type="dxa"/>
            <w:vAlign w:val="center"/>
          </w:tcPr>
          <w:p w14:paraId="5119F0DB">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最高500万</w:t>
            </w:r>
          </w:p>
        </w:tc>
        <w:tc>
          <w:tcPr>
            <w:tcW w:w="993" w:type="dxa"/>
            <w:vAlign w:val="center"/>
          </w:tcPr>
          <w:p w14:paraId="5BD990D4">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5年</w:t>
            </w:r>
          </w:p>
        </w:tc>
        <w:tc>
          <w:tcPr>
            <w:tcW w:w="850" w:type="dxa"/>
            <w:vAlign w:val="center"/>
          </w:tcPr>
          <w:p w14:paraId="44D1D93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2.80%</w:t>
            </w:r>
          </w:p>
        </w:tc>
        <w:tc>
          <w:tcPr>
            <w:tcW w:w="3366" w:type="dxa"/>
            <w:vAlign w:val="center"/>
          </w:tcPr>
          <w:p w14:paraId="540EB3A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银行开户，线下申请并提供材料，信用良好企业最快1天获批即可提款</w:t>
            </w:r>
          </w:p>
        </w:tc>
      </w:tr>
      <w:tr w14:paraId="651C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4E27D0">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桂林银行</w:t>
            </w:r>
          </w:p>
        </w:tc>
        <w:tc>
          <w:tcPr>
            <w:tcW w:w="1134" w:type="dxa"/>
            <w:vAlign w:val="center"/>
          </w:tcPr>
          <w:p w14:paraId="4D80A17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18577993959</w:t>
            </w:r>
          </w:p>
        </w:tc>
        <w:tc>
          <w:tcPr>
            <w:tcW w:w="1701" w:type="dxa"/>
            <w:vAlign w:val="center"/>
          </w:tcPr>
          <w:p w14:paraId="1B3DFF5D">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w:t>
            </w:r>
          </w:p>
        </w:tc>
        <w:tc>
          <w:tcPr>
            <w:tcW w:w="993" w:type="dxa"/>
            <w:vAlign w:val="center"/>
          </w:tcPr>
          <w:p w14:paraId="46F4EC1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5597643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w:t>
            </w:r>
          </w:p>
        </w:tc>
        <w:tc>
          <w:tcPr>
            <w:tcW w:w="3366" w:type="dxa"/>
            <w:vAlign w:val="center"/>
          </w:tcPr>
          <w:p w14:paraId="3AF96A42">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线下申请，材料齐全最快1周内即可放款。</w:t>
            </w:r>
          </w:p>
        </w:tc>
      </w:tr>
      <w:tr w14:paraId="1D8F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FCC67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中小微商务服务公司</w:t>
            </w:r>
          </w:p>
        </w:tc>
        <w:tc>
          <w:tcPr>
            <w:tcW w:w="1134" w:type="dxa"/>
            <w:vAlign w:val="center"/>
          </w:tcPr>
          <w:p w14:paraId="4860F651">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19907799988</w:t>
            </w:r>
          </w:p>
        </w:tc>
        <w:tc>
          <w:tcPr>
            <w:tcW w:w="1701" w:type="dxa"/>
            <w:vAlign w:val="center"/>
          </w:tcPr>
          <w:p w14:paraId="5314A9D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p>
        </w:tc>
        <w:tc>
          <w:tcPr>
            <w:tcW w:w="993" w:type="dxa"/>
            <w:vAlign w:val="center"/>
          </w:tcPr>
          <w:p w14:paraId="149D990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0" w:type="dxa"/>
            <w:vAlign w:val="center"/>
          </w:tcPr>
          <w:p w14:paraId="52A425F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3366" w:type="dxa"/>
            <w:vAlign w:val="center"/>
          </w:tcPr>
          <w:p w14:paraId="3BE8BD7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具体业务可电话咨询。</w:t>
            </w:r>
          </w:p>
        </w:tc>
      </w:tr>
    </w:tbl>
    <w:p w14:paraId="59712B96">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注：表中联系电话、授信金额、授信期限、最低利率等信息可能动态更新，仅供参考，具体以办理时相关银行公布的为准。</w:t>
      </w:r>
    </w:p>
    <w:p w14:paraId="10A87D88">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3．履约保证金</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本项目不收取履约保证金）</w:t>
      </w:r>
    </w:p>
    <w:p w14:paraId="5F1BCA8E">
      <w:pPr>
        <w:pageBreakBefore w:val="0"/>
        <w:tabs>
          <w:tab w:val="left" w:pos="0"/>
        </w:tabs>
        <w:kinsoku/>
        <w:wordWrap/>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3.1拟签订的合同文本要求成交供应商提交履约保证金的，供应商应当以支票、汇票、本票或者金融机构、担保机构出具的保函等非现金形式提交</w:t>
      </w:r>
      <w:r>
        <w:rPr>
          <w:rFonts w:hint="eastAsia" w:ascii="宋体" w:hAnsi="宋体" w:eastAsia="宋体" w:cs="宋体"/>
          <w:color w:val="auto"/>
          <w:sz w:val="24"/>
          <w:szCs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eastAsia="宋体" w:cs="宋体"/>
          <w:color w:val="auto"/>
          <w:kern w:val="0"/>
          <w:sz w:val="24"/>
          <w:szCs w:val="24"/>
          <w:highlight w:val="none"/>
        </w:rPr>
        <w:t>成交</w:t>
      </w:r>
      <w:r>
        <w:rPr>
          <w:rFonts w:hint="eastAsia" w:ascii="宋体" w:hAnsi="宋体" w:eastAsia="宋体" w:cs="宋体"/>
          <w:color w:val="auto"/>
          <w:sz w:val="24"/>
          <w:szCs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4ADCB190">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履约保证金</w:t>
      </w:r>
      <w:r>
        <w:rPr>
          <w:rFonts w:hint="eastAsia" w:ascii="宋体" w:hAnsi="宋体" w:eastAsia="宋体" w:cs="宋体"/>
          <w:color w:val="auto"/>
          <w:kern w:val="2"/>
          <w:sz w:val="24"/>
          <w:szCs w:val="24"/>
          <w:highlight w:val="none"/>
        </w:rPr>
        <w:t>收取银行账户</w:t>
      </w:r>
    </w:p>
    <w:p w14:paraId="46C18DA7">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开户名称： </w:t>
      </w:r>
      <w:r>
        <w:rPr>
          <w:rFonts w:hint="eastAsia" w:ascii="宋体" w:hAnsi="宋体" w:eastAsia="宋体" w:cs="宋体"/>
          <w:color w:val="auto"/>
          <w:kern w:val="2"/>
          <w:sz w:val="24"/>
          <w:szCs w:val="24"/>
          <w:highlight w:val="none"/>
          <w:lang w:val="en-US" w:eastAsia="zh-CN"/>
        </w:rPr>
        <w:t>/</w:t>
      </w:r>
    </w:p>
    <w:p w14:paraId="11302C60">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开户银行： </w:t>
      </w:r>
      <w:r>
        <w:rPr>
          <w:rFonts w:hint="eastAsia" w:ascii="宋体" w:hAnsi="宋体" w:eastAsia="宋体" w:cs="宋体"/>
          <w:color w:val="auto"/>
          <w:kern w:val="2"/>
          <w:sz w:val="24"/>
          <w:szCs w:val="24"/>
          <w:highlight w:val="none"/>
          <w:lang w:val="en-US" w:eastAsia="zh-CN"/>
        </w:rPr>
        <w:t>/</w:t>
      </w:r>
    </w:p>
    <w:p w14:paraId="3B01EE8B">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银行账号：</w:t>
      </w:r>
      <w:r>
        <w:rPr>
          <w:rFonts w:hint="eastAsia" w:ascii="宋体" w:hAnsi="宋体" w:eastAsia="宋体" w:cs="宋体"/>
          <w:color w:val="auto"/>
          <w:kern w:val="2"/>
          <w:sz w:val="24"/>
          <w:szCs w:val="24"/>
          <w:highlight w:val="none"/>
          <w:lang w:val="en-US" w:eastAsia="zh-CN"/>
        </w:rPr>
        <w:t>/</w:t>
      </w:r>
    </w:p>
    <w:p w14:paraId="7BF68D8E">
      <w:pPr>
        <w:pStyle w:val="83"/>
        <w:pageBreakBefore w:val="0"/>
        <w:kinsoku/>
        <w:wordWrap/>
        <w:overflowPunct/>
        <w:topLinePunct w:val="0"/>
        <w:bidi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3475BAF">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3.3履约保证金的退还。验收合格的政府采购项目，采购人应当按照合同约定的退还方式，在5个工作日内办理履约保证金退还手续。</w:t>
      </w:r>
    </w:p>
    <w:p w14:paraId="11AFCC20">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4.预付款</w:t>
      </w:r>
    </w:p>
    <w:p w14:paraId="114A8AE8">
      <w:pPr>
        <w:pageBreakBefore w:val="0"/>
        <w:kinsoku/>
        <w:wordWrap/>
        <w:overflowPunct/>
        <w:topLinePunct w:val="0"/>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1267499B">
      <w:pPr>
        <w:pageBreakBefore w:val="0"/>
        <w:tabs>
          <w:tab w:val="left" w:pos="0"/>
        </w:tabs>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color w:val="auto"/>
          <w:sz w:val="24"/>
          <w:szCs w:val="24"/>
          <w:highlight w:val="none"/>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6D5A91D4">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p w14:paraId="3CE29D02">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十三、验收</w:t>
      </w:r>
    </w:p>
    <w:p w14:paraId="36261FAD">
      <w:pPr>
        <w:pStyle w:val="24"/>
        <w:pageBreakBefore w:val="0"/>
        <w:kinsoku/>
        <w:wordWrap/>
        <w:overflowPunct/>
        <w:topLinePunct w:val="0"/>
        <w:bidi w:val="0"/>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1.验收</w:t>
      </w:r>
    </w:p>
    <w:p w14:paraId="5810814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6DC188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1.2采购人可以邀请参加本项目的其他供应商或者第三方机构参与验收。参与验收的供应商或者第三方机构的意见作为验收书的参考资料一并存档。</w:t>
      </w:r>
    </w:p>
    <w:p w14:paraId="6FEE13C8">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974372">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6FF647">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p>
    <w:p w14:paraId="5F09C31B">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十四、电子交易活动的中止</w:t>
      </w:r>
    </w:p>
    <w:p w14:paraId="7D21AEE9">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电子交易活动的中止</w:t>
      </w:r>
    </w:p>
    <w:p w14:paraId="1B53C96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采购过程中出现以下情形，导致电子交易平台无法正常运行，或者无法保证电子交易的公平、公正和安全时，采购代理机构可中止电子交易活动：</w:t>
      </w:r>
    </w:p>
    <w:p w14:paraId="5110DB47">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1.1电子交易平台发生故障而无法登录访问的； </w:t>
      </w:r>
    </w:p>
    <w:p w14:paraId="165038B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1.2电子交易平台应用或数据库出现错误，不能进行正常操作的；</w:t>
      </w:r>
    </w:p>
    <w:p w14:paraId="5CA475A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1.3电子交易平台发现严重安全漏洞，有潜在泄密危险的；</w:t>
      </w:r>
    </w:p>
    <w:p w14:paraId="41AE25A0">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1.4病毒发作导致不能进行正常操作的； </w:t>
      </w:r>
    </w:p>
    <w:p w14:paraId="451C485D">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1.5其他无法保证电子交易的公平、公正和安全的情况。</w:t>
      </w:r>
    </w:p>
    <w:p w14:paraId="56420D73">
      <w:pPr>
        <w:pageBreakBefore w:val="0"/>
        <w:tabs>
          <w:tab w:val="left" w:pos="0"/>
        </w:tabs>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w:t>
      </w:r>
      <w:r>
        <w:rPr>
          <w:rFonts w:hint="eastAsia" w:ascii="宋体" w:hAnsi="宋体" w:eastAsia="宋体" w:cs="宋体"/>
          <w:color w:val="auto"/>
          <w:kern w:val="0"/>
          <w:sz w:val="24"/>
          <w:szCs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C951428">
      <w:pPr>
        <w:pageBreakBefore w:val="0"/>
        <w:kinsoku/>
        <w:wordWrap/>
        <w:overflowPunct/>
        <w:topLinePunct w:val="0"/>
        <w:bidi w:val="0"/>
        <w:snapToGrid w:val="0"/>
        <w:spacing w:line="360" w:lineRule="auto"/>
        <w:ind w:left="120" w:leftChars="57" w:firstLine="361" w:firstLineChars="150"/>
        <w:jc w:val="center"/>
        <w:outlineLvl w:val="1"/>
        <w:rPr>
          <w:rFonts w:hint="eastAsia" w:ascii="宋体" w:hAnsi="宋体" w:eastAsia="宋体" w:cs="宋体"/>
          <w:b/>
          <w:color w:val="auto"/>
          <w:sz w:val="24"/>
          <w:szCs w:val="24"/>
          <w:highlight w:val="none"/>
        </w:rPr>
      </w:pPr>
    </w:p>
    <w:p w14:paraId="439D600C">
      <w:pPr>
        <w:pageBreakBefore w:val="0"/>
        <w:kinsoku/>
        <w:wordWrap/>
        <w:overflowPunct/>
        <w:topLinePunct w:val="0"/>
        <w:bidi w:val="0"/>
        <w:snapToGrid w:val="0"/>
        <w:spacing w:line="360" w:lineRule="auto"/>
        <w:ind w:left="120" w:leftChars="57" w:firstLine="361" w:firstLineChars="150"/>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十五、代理费用的收取标准和方式</w:t>
      </w:r>
    </w:p>
    <w:p w14:paraId="107DF2C9">
      <w:pPr>
        <w:pStyle w:val="24"/>
        <w:pageBreakBefore w:val="0"/>
        <w:kinsoku/>
        <w:wordWrap/>
        <w:overflowPunct/>
        <w:topLinePunct w:val="0"/>
        <w:bidi w:val="0"/>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1.代理费用的收取标准和方式（适用于有权收取代理费用的采购代理机构）</w:t>
      </w:r>
    </w:p>
    <w:p w14:paraId="37780F25">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1.1采购代理费支付方式：</w:t>
      </w:r>
    </w:p>
    <w:p w14:paraId="5396281E">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本项目代理服务费由成交供应商一次性向采购代理机构支付。</w:t>
      </w:r>
    </w:p>
    <w:p w14:paraId="15F0AF72">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1.2采购代理费收取标准：</w:t>
      </w:r>
    </w:p>
    <w:p w14:paraId="23D8A30F">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按项目收费，</w:t>
      </w:r>
      <w:r>
        <w:rPr>
          <w:rFonts w:hint="eastAsia" w:ascii="宋体" w:hAnsi="宋体" w:eastAsia="宋体" w:cs="宋体"/>
          <w:color w:val="auto"/>
          <w:kern w:val="2"/>
          <w:sz w:val="24"/>
          <w:szCs w:val="24"/>
          <w:highlight w:val="none"/>
        </w:rPr>
        <w:t>以</w:t>
      </w:r>
      <w:r>
        <w:rPr>
          <w:rFonts w:hint="eastAsia" w:ascii="宋体" w:hAnsi="宋体" w:eastAsia="宋体" w:cs="宋体"/>
          <w:color w:val="auto"/>
          <w:kern w:val="2"/>
          <w:sz w:val="24"/>
          <w:szCs w:val="24"/>
          <w:highlight w:val="none"/>
          <w:lang w:val="en-US" w:eastAsia="zh-CN"/>
        </w:rPr>
        <w:t>项目</w:t>
      </w:r>
      <w:r>
        <w:rPr>
          <w:rFonts w:hint="eastAsia" w:ascii="宋体" w:hAnsi="宋体" w:eastAsia="宋体" w:cs="宋体"/>
          <w:color w:val="auto"/>
          <w:kern w:val="2"/>
          <w:sz w:val="24"/>
          <w:szCs w:val="24"/>
          <w:highlight w:val="none"/>
        </w:rPr>
        <w:t>采购预算为计</w:t>
      </w:r>
      <w:r>
        <w:rPr>
          <w:rFonts w:hint="eastAsia" w:cs="宋体"/>
          <w:color w:val="auto"/>
          <w:kern w:val="2"/>
          <w:sz w:val="24"/>
          <w:szCs w:val="24"/>
          <w:highlight w:val="none"/>
          <w:lang w:val="en-US" w:eastAsia="zh-CN"/>
        </w:rPr>
        <w:t>算基数</w:t>
      </w:r>
      <w:r>
        <w:rPr>
          <w:rFonts w:hint="eastAsia" w:ascii="宋体" w:hAnsi="宋体" w:eastAsia="宋体" w:cs="宋体"/>
          <w:color w:val="auto"/>
          <w:kern w:val="2"/>
          <w:sz w:val="24"/>
          <w:szCs w:val="24"/>
          <w:highlight w:val="none"/>
        </w:rPr>
        <w:t>，按代理服务收费标准</w:t>
      </w:r>
      <w:r>
        <w:rPr>
          <w:rFonts w:hint="eastAsia" w:cs="宋体"/>
          <w:color w:val="auto"/>
          <w:kern w:val="2"/>
          <w:sz w:val="24"/>
          <w:szCs w:val="24"/>
          <w:highlight w:val="none"/>
          <w:lang w:eastAsia="zh-CN"/>
        </w:rPr>
        <w:t>（</w:t>
      </w:r>
      <w:r>
        <w:rPr>
          <w:rFonts w:hint="eastAsia" w:ascii="宋体" w:hAnsi="宋体" w:eastAsia="宋体" w:cs="宋体"/>
          <w:color w:val="auto"/>
          <w:kern w:val="2"/>
          <w:sz w:val="24"/>
          <w:szCs w:val="24"/>
          <w:highlight w:val="none"/>
        </w:rPr>
        <w:t>货物类</w:t>
      </w:r>
      <w:r>
        <w:rPr>
          <w:rFonts w:hint="eastAsia" w:cs="宋体"/>
          <w:color w:val="auto"/>
          <w:kern w:val="2"/>
          <w:sz w:val="24"/>
          <w:szCs w:val="24"/>
          <w:highlight w:val="none"/>
          <w:lang w:eastAsia="zh-CN"/>
        </w:rPr>
        <w:t>）</w:t>
      </w:r>
      <w:r>
        <w:rPr>
          <w:rFonts w:hint="eastAsia" w:ascii="宋体" w:hAnsi="宋体" w:eastAsia="宋体" w:cs="宋体"/>
          <w:color w:val="auto"/>
          <w:kern w:val="2"/>
          <w:sz w:val="24"/>
          <w:szCs w:val="24"/>
          <w:highlight w:val="none"/>
        </w:rPr>
        <w:t>采用差额定率累进法计算出</w:t>
      </w:r>
      <w:r>
        <w:rPr>
          <w:rFonts w:hint="eastAsia" w:cs="宋体"/>
          <w:color w:val="auto"/>
          <w:kern w:val="2"/>
          <w:sz w:val="24"/>
          <w:szCs w:val="24"/>
          <w:highlight w:val="none"/>
          <w:lang w:val="en-US" w:eastAsia="zh-CN"/>
        </w:rPr>
        <w:t>本项目的</w:t>
      </w:r>
      <w:r>
        <w:rPr>
          <w:rFonts w:hint="eastAsia" w:ascii="宋体" w:hAnsi="宋体" w:eastAsia="宋体" w:cs="宋体"/>
          <w:color w:val="auto"/>
          <w:kern w:val="2"/>
          <w:sz w:val="24"/>
          <w:szCs w:val="24"/>
          <w:highlight w:val="none"/>
        </w:rPr>
        <w:t>代理</w:t>
      </w:r>
      <w:r>
        <w:rPr>
          <w:rFonts w:hint="eastAsia" w:cs="宋体"/>
          <w:color w:val="auto"/>
          <w:kern w:val="2"/>
          <w:sz w:val="24"/>
          <w:szCs w:val="24"/>
          <w:highlight w:val="none"/>
          <w:lang w:val="en-US" w:eastAsia="zh-CN"/>
        </w:rPr>
        <w:t>服务费</w:t>
      </w:r>
      <w:r>
        <w:rPr>
          <w:rFonts w:hint="eastAsia" w:ascii="宋体" w:hAnsi="宋体" w:eastAsia="宋体" w:cs="宋体"/>
          <w:color w:val="auto"/>
          <w:kern w:val="2"/>
          <w:sz w:val="24"/>
          <w:szCs w:val="24"/>
          <w:highlight w:val="none"/>
        </w:rPr>
        <w:t>。</w:t>
      </w:r>
    </w:p>
    <w:p w14:paraId="5D53609F">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代理服务收费标准：</w:t>
      </w:r>
      <w:r>
        <w:rPr>
          <w:rFonts w:hint="eastAsia" w:ascii="宋体" w:hAnsi="宋体" w:eastAsia="宋体" w:cs="宋体"/>
          <w:bCs/>
          <w:color w:val="auto"/>
          <w:sz w:val="24"/>
          <w:szCs w:val="24"/>
          <w:highlight w:val="none"/>
          <w:lang w:val="en-US" w:eastAsia="zh-CN"/>
        </w:rPr>
        <w:t>根据</w:t>
      </w:r>
      <w:r>
        <w:rPr>
          <w:rFonts w:hint="eastAsia" w:ascii="宋体" w:hAnsi="宋体" w:eastAsia="宋体" w:cs="宋体"/>
          <w:bCs/>
          <w:color w:val="auto"/>
          <w:sz w:val="24"/>
          <w:szCs w:val="24"/>
          <w:highlight w:val="none"/>
        </w:rPr>
        <w:t>《关于进一步放开建设项目专业服务价格的通知》（发改价格〔2015〕299号）</w:t>
      </w:r>
      <w:r>
        <w:rPr>
          <w:rFonts w:hint="eastAsia" w:ascii="宋体" w:hAnsi="宋体" w:eastAsia="宋体" w:cs="宋体"/>
          <w:bCs/>
          <w:color w:val="auto"/>
          <w:sz w:val="24"/>
          <w:szCs w:val="24"/>
          <w:highlight w:val="none"/>
          <w:lang w:val="en-US" w:eastAsia="zh-CN"/>
        </w:rPr>
        <w:t>规定</w:t>
      </w:r>
      <w:r>
        <w:rPr>
          <w:rFonts w:hint="eastAsia" w:ascii="宋体" w:hAnsi="宋体" w:eastAsia="宋体" w:cs="宋体"/>
          <w:bCs/>
          <w:color w:val="auto"/>
          <w:sz w:val="24"/>
          <w:szCs w:val="24"/>
          <w:highlight w:val="none"/>
        </w:rPr>
        <w:t>，招标代理</w:t>
      </w:r>
      <w:r>
        <w:rPr>
          <w:rFonts w:hint="eastAsia"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费实行市场调节价，价格</w:t>
      </w:r>
      <w:r>
        <w:rPr>
          <w:rFonts w:hint="eastAsia" w:ascii="宋体" w:hAnsi="宋体" w:eastAsia="宋体" w:cs="宋体"/>
          <w:bCs/>
          <w:color w:val="auto"/>
          <w:sz w:val="24"/>
          <w:szCs w:val="24"/>
          <w:highlight w:val="none"/>
          <w:lang w:val="en-US" w:eastAsia="zh-CN"/>
        </w:rPr>
        <w:t>由双方协商确定。</w:t>
      </w:r>
    </w:p>
    <w:p w14:paraId="4960EBC6">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A7085F2">
      <w:pPr>
        <w:pStyle w:val="3"/>
        <w:bidi w:val="0"/>
        <w:jc w:val="center"/>
        <w:rPr>
          <w:rFonts w:hint="eastAsia"/>
          <w:color w:val="auto"/>
          <w:highlight w:val="none"/>
        </w:rPr>
      </w:pPr>
      <w:bookmarkStart w:id="35" w:name="_Toc4658"/>
      <w:r>
        <w:rPr>
          <w:rFonts w:hint="eastAsia"/>
          <w:color w:val="auto"/>
          <w:highlight w:val="none"/>
          <w:lang w:val="en-US" w:eastAsia="zh-CN"/>
        </w:rPr>
        <w:t>第四部分</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采购需求</w:t>
      </w:r>
      <w:bookmarkEnd w:id="32"/>
      <w:bookmarkEnd w:id="33"/>
      <w:bookmarkEnd w:id="35"/>
    </w:p>
    <w:p w14:paraId="70C8E037">
      <w:pPr>
        <w:pStyle w:val="233"/>
        <w:numPr>
          <w:ilvl w:val="0"/>
          <w:numId w:val="3"/>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总体要求</w:t>
      </w:r>
    </w:p>
    <w:p w14:paraId="5A0B2029">
      <w:pPr>
        <w:keepNext w:val="0"/>
        <w:keepLines w:val="0"/>
        <w:pageBreakBefore w:val="0"/>
        <w:widowControl w:val="0"/>
        <w:numPr>
          <w:ilvl w:val="0"/>
          <w:numId w:val="4"/>
        </w:numPr>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落实政府采购政策要求：</w:t>
      </w:r>
    </w:p>
    <w:p w14:paraId="17FA80C7">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4FB7136D">
      <w:pPr>
        <w:pStyle w:val="7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bCs/>
          <w:color w:val="auto"/>
          <w:spacing w:val="0"/>
          <w:kern w:val="2"/>
          <w:sz w:val="24"/>
          <w:szCs w:val="24"/>
          <w:highlight w:val="none"/>
          <w:lang w:val="en-US" w:eastAsia="zh-CN" w:bidi="ar-SA"/>
        </w:rPr>
      </w:pPr>
      <w:r>
        <w:rPr>
          <w:rFonts w:hint="eastAsia" w:cs="Times New Roman" w:asciiTheme="minorEastAsia" w:hAnsiTheme="minorEastAsia" w:eastAsiaTheme="minorEastAsia"/>
          <w:b/>
          <w:bCs/>
          <w:color w:val="auto"/>
          <w:spacing w:val="0"/>
          <w:kern w:val="2"/>
          <w:sz w:val="24"/>
          <w:szCs w:val="24"/>
          <w:highlight w:val="none"/>
          <w:lang w:val="en-US" w:eastAsia="zh-CN" w:bidi="ar-SA"/>
        </w:rPr>
        <w:t>2、实质性要求：本章节中技术参数要求为实质性要求，供应商必须完全响应，不接受负偏离，否则作谈判无效处理。</w:t>
      </w:r>
    </w:p>
    <w:p w14:paraId="6EC65F8D">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进口产品规定</w:t>
      </w:r>
      <w:r>
        <w:rPr>
          <w:rFonts w:hint="eastAsia" w:ascii="宋体" w:hAnsi="宋体" w:cs="宋体"/>
          <w:color w:val="auto"/>
          <w:sz w:val="24"/>
          <w:szCs w:val="24"/>
          <w:highlight w:val="none"/>
          <w:lang w:val="en-US" w:eastAsia="zh-CN"/>
        </w:rPr>
        <w:t>：本项目不接受进口产品。</w:t>
      </w:r>
    </w:p>
    <w:p w14:paraId="30E5AB01">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国产品是指在中国境内生产，即在中华人民共和国关境内实现从原材料、组件到产品的属性改变。属性改变是指经过制造、加工或者组装等工序，产生完全不同于原材料、组件的新产品，并具有新的名称和特征(用途)。</w:t>
      </w:r>
    </w:p>
    <w:p w14:paraId="00022131">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产品在中国境内生产的组件成本，按照《中国境内生产的组件成本核算基本规则》(格式后附)计算。供应商应对其提供的产品出具《关于符合本国产品标准的声明函》(格式后附)或财政部会同有关部门规定的有关证明文件。</w:t>
      </w:r>
    </w:p>
    <w:p w14:paraId="3816059E">
      <w:pPr>
        <w:pStyle w:val="233"/>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一般规定：(1)本章节中如提及品牌、型号，仅起参考作用。供应商可选用其他品牌型号替代，但这些替代的品牌型号要实质上相当于或优于参考品牌型号及其技术参数性能(配置)要求。(2)本章节中要求提供的技术证明材料，可以是第三方检测机构出具的检测报告或设备制造厂商公开发行的宣传彩页或官方网站发布的产品介绍等能够清晰反映产品性能技术参数的证明材料。</w:t>
      </w:r>
    </w:p>
    <w:p w14:paraId="5AB8356E">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采购预算</w:t>
      </w:r>
      <w:r>
        <w:rPr>
          <w:rFonts w:hint="eastAsia" w:ascii="宋体" w:hAnsi="宋体" w:cs="宋体"/>
          <w:b/>
          <w:bCs/>
          <w:color w:val="auto"/>
          <w:sz w:val="24"/>
          <w:szCs w:val="24"/>
          <w:highlight w:val="none"/>
          <w:lang w:val="en-US" w:eastAsia="zh-CN"/>
        </w:rPr>
        <w:t>：本项目采购预算为</w:t>
      </w:r>
      <w:r>
        <w:rPr>
          <w:rFonts w:hint="eastAsia" w:ascii="宋体" w:hAnsi="宋体" w:cs="宋体"/>
          <w:b/>
          <w:bCs/>
          <w:color w:val="auto"/>
          <w:sz w:val="24"/>
          <w:highlight w:val="none"/>
          <w:lang w:val="en-US" w:eastAsia="zh-CN"/>
        </w:rPr>
        <w:t>2683192.41元，超过采购预算的报价为无效报价。</w:t>
      </w:r>
    </w:p>
    <w:p w14:paraId="6A2930DF">
      <w:pPr>
        <w:pStyle w:val="233"/>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7、</w:t>
      </w:r>
      <w:r>
        <w:rPr>
          <w:rFonts w:hint="eastAsia" w:ascii="宋体" w:hAnsi="宋体" w:eastAsia="宋体" w:cs="宋体"/>
          <w:b/>
          <w:bCs/>
          <w:color w:val="auto"/>
          <w:sz w:val="24"/>
          <w:szCs w:val="24"/>
          <w:highlight w:val="none"/>
          <w:lang w:val="en-US" w:eastAsia="zh-CN"/>
        </w:rPr>
        <w:t>核心产品：本项目为货物类采购项目。核心产品：MBR膜一体化设备，采购标的所属行业为：工业。</w:t>
      </w:r>
    </w:p>
    <w:p w14:paraId="4FD3EAB4">
      <w:pPr>
        <w:keepNext w:val="0"/>
        <w:keepLines w:val="0"/>
        <w:pageBreakBefore w:val="0"/>
        <w:widowControl w:val="0"/>
        <w:pBdr>
          <w:bottom w:val="single" w:color="auto" w:sz="6" w:space="1"/>
        </w:pBdr>
        <w:tabs>
          <w:tab w:val="center" w:pos="4153"/>
          <w:tab w:val="right" w:pos="8306"/>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rFonts w:hint="eastAsia"/>
          <w:color w:val="auto"/>
          <w:sz w:val="24"/>
          <w:szCs w:val="24"/>
          <w:highlight w:val="none"/>
          <w:lang w:val="en-US" w:eastAsia="zh-CN"/>
        </w:rPr>
        <w:t xml:space="preserve">    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tbl>
      <w:tblPr>
        <w:tblStyle w:val="62"/>
        <w:tblW w:w="9639" w:type="dxa"/>
        <w:tblInd w:w="108" w:type="dxa"/>
        <w:tblLayout w:type="fixed"/>
        <w:tblCellMar>
          <w:top w:w="0" w:type="dxa"/>
          <w:left w:w="108" w:type="dxa"/>
          <w:bottom w:w="0" w:type="dxa"/>
          <w:right w:w="108" w:type="dxa"/>
        </w:tblCellMar>
      </w:tblPr>
      <w:tblGrid>
        <w:gridCol w:w="508"/>
        <w:gridCol w:w="1518"/>
        <w:gridCol w:w="1220"/>
        <w:gridCol w:w="1002"/>
        <w:gridCol w:w="957"/>
        <w:gridCol w:w="4434"/>
      </w:tblGrid>
      <w:tr w14:paraId="4074B8B7">
        <w:tblPrEx>
          <w:tblCellMar>
            <w:top w:w="0" w:type="dxa"/>
            <w:left w:w="108" w:type="dxa"/>
            <w:bottom w:w="0" w:type="dxa"/>
            <w:right w:w="108" w:type="dxa"/>
          </w:tblCellMar>
        </w:tblPrEx>
        <w:trPr>
          <w:trHeight w:val="889" w:hRule="atLeast"/>
        </w:trPr>
        <w:tc>
          <w:tcPr>
            <w:tcW w:w="963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8D06B03">
            <w:pPr>
              <w:widowControl/>
              <w:adjustRightInd/>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技术参数要求</w:t>
            </w:r>
          </w:p>
        </w:tc>
      </w:tr>
      <w:tr w14:paraId="1E4F48E7">
        <w:tblPrEx>
          <w:tblCellMar>
            <w:top w:w="0" w:type="dxa"/>
            <w:left w:w="108" w:type="dxa"/>
            <w:bottom w:w="0" w:type="dxa"/>
            <w:right w:w="108" w:type="dxa"/>
          </w:tblCellMar>
        </w:tblPrEx>
        <w:trPr>
          <w:trHeight w:val="1197"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CE8BFC5">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554435BC">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品名</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E6B3B6D">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9C45010">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3C393C4F">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技术参数及性能配置要求</w:t>
            </w:r>
          </w:p>
        </w:tc>
      </w:tr>
      <w:tr w14:paraId="1438537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BCFBF2D">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1E6618EB">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格栅机</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7AFC24D">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4A5302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743C79A">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1.回转式机械：格栅机</w:t>
            </w:r>
          </w:p>
          <w:p w14:paraId="758D0D5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2.适用于以下场景：渠宽 800mm，渠深：5700mm，栅隙 2mm，</w:t>
            </w:r>
          </w:p>
          <w:p w14:paraId="1356FD6F">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3.材质SS304，功率≥1.1kW</w:t>
            </w:r>
          </w:p>
          <w:p w14:paraId="6D9326A8">
            <w:pPr>
              <w:keepNext w:val="0"/>
              <w:keepLines w:val="0"/>
              <w:widowControl/>
              <w:suppressLineNumbers w:val="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4.配套开关盒</w:t>
            </w:r>
          </w:p>
        </w:tc>
      </w:tr>
      <w:tr w14:paraId="47D30BEE">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334A8A03">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1AD94E5">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污水提升泵</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72A5DC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605F47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2BAD1BC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1.流量≥80m³/h，扬程≥10m，功率≥5.5kW（1用1备）</w:t>
            </w:r>
          </w:p>
          <w:p w14:paraId="3C7A49D4">
            <w:pPr>
              <w:keepNext w:val="0"/>
              <w:keepLines w:val="0"/>
              <w:widowControl/>
              <w:suppressLineNumbers w:val="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2.配套耦合、导杆、链条</w:t>
            </w:r>
          </w:p>
        </w:tc>
      </w:tr>
      <w:tr w14:paraId="5B27DBDD">
        <w:tblPrEx>
          <w:tblCellMar>
            <w:top w:w="0" w:type="dxa"/>
            <w:left w:w="108" w:type="dxa"/>
            <w:bottom w:w="0" w:type="dxa"/>
            <w:right w:w="108" w:type="dxa"/>
          </w:tblCellMar>
        </w:tblPrEx>
        <w:trPr>
          <w:trHeight w:val="2091"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0ADAA82B">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6CBA9662">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平流式溶气气浮机</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E44BF7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46A3D207">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72A7E87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1.整体设备尺寸8×2.2×2.6m（H），处理能力≥80m³/h；</w:t>
            </w:r>
          </w:p>
          <w:p w14:paraId="5958601D">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2.配套：溶气罐、刮渣机、排泥机，功率≥18.5kW</w:t>
            </w:r>
          </w:p>
          <w:p w14:paraId="7D701C1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3.采用碳钢材质，防腐蚀；</w:t>
            </w:r>
          </w:p>
          <w:p w14:paraId="775FDA6A">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4.配套扶梯和工作走道桥，控制箱</w:t>
            </w:r>
          </w:p>
        </w:tc>
      </w:tr>
      <w:tr w14:paraId="5C85B7A2">
        <w:tblPrEx>
          <w:tblCellMar>
            <w:top w:w="0" w:type="dxa"/>
            <w:left w:w="108" w:type="dxa"/>
            <w:bottom w:w="0" w:type="dxa"/>
            <w:right w:w="108" w:type="dxa"/>
          </w:tblCellMar>
        </w:tblPrEx>
        <w:trPr>
          <w:trHeight w:val="2015"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016AC115">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C4979CC">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絮凝加药装置</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10034C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30E172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0F2A94D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絮凝加药装置，包含但不限于：</w:t>
            </w:r>
          </w:p>
          <w:p w14:paraId="537FEC4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1.PE 药罐≥1000L，配套搅拌机、计量加药泵、流量计、管件阀等；</w:t>
            </w:r>
          </w:p>
          <w:p w14:paraId="582AA3FA">
            <w:pPr>
              <w:keepNext w:val="0"/>
              <w:keepLines w:val="0"/>
              <w:widowControl/>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2.PAC投加装置，撬装式，碳钢机架，投加计量泵（1用1备），配阻尼器、背压阀、Y型过滤器</w:t>
            </w:r>
          </w:p>
        </w:tc>
      </w:tr>
      <w:tr w14:paraId="68F42C3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28EEC06">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45B2F680">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中间池提升泵</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7D8E6CB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871A95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F6B276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1.流量≥40m³/h，扬程≥15m，功率≥4.0kW（1用1备）；</w:t>
            </w:r>
          </w:p>
          <w:p w14:paraId="071476E0">
            <w:pPr>
              <w:keepNext w:val="0"/>
              <w:keepLines w:val="0"/>
              <w:widowControl/>
              <w:numPr>
                <w:ilvl w:val="0"/>
                <w:numId w:val="0"/>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2.配套耦合、导杆、链条</w:t>
            </w:r>
          </w:p>
        </w:tc>
      </w:tr>
      <w:tr w14:paraId="09DE901C">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55A9C62A">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4C822394">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膜一体化设备</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2BFD00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2D677B7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2420174E">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MBR 膜一体化设备：</w:t>
            </w:r>
          </w:p>
          <w:p w14:paraId="2C302E6B">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1.整体尺寸≤17x9x3m（H）</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分三组</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17×3×3m（H)</w:t>
            </w:r>
            <w:r>
              <w:rPr>
                <w:rFonts w:hint="eastAsia" w:ascii="宋体" w:hAnsi="宋体" w:cs="宋体"/>
                <w:i w:val="0"/>
                <w:iCs w:val="0"/>
                <w:color w:val="auto"/>
                <w:kern w:val="0"/>
                <w:sz w:val="24"/>
                <w:szCs w:val="24"/>
                <w:highlight w:val="none"/>
                <w:u w:val="none"/>
                <w:lang w:val="en-US" w:eastAsia="zh-CN" w:bidi="ar"/>
              </w:rPr>
              <w:t>；</w:t>
            </w:r>
          </w:p>
          <w:p w14:paraId="0E873E7F">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2.材质：采用碳钢材质，内部、外部均需做防腐处理；</w:t>
            </w:r>
          </w:p>
          <w:p w14:paraId="7295CB06">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3.有效容积≥430m³</w:t>
            </w:r>
          </w:p>
          <w:p w14:paraId="4AD382AB">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4.碳钢防腐箱体，需包含但不限于：爬梯。</w:t>
            </w:r>
          </w:p>
          <w:p w14:paraId="68DDE537">
            <w:pPr>
              <w:keepNext w:val="0"/>
              <w:keepLines w:val="0"/>
              <w:widowControl/>
              <w:numPr>
                <w:ilvl w:val="0"/>
                <w:numId w:val="0"/>
              </w:numPr>
              <w:suppressLineNumbers w:val="0"/>
              <w:ind w:leftChars="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5.配套：厌氧池、缺氧池、好氧池、膜池、二沉池、清水池；池体内部生物绳型填料及支架、曝气系统、推流搅拌系统、沉淀斜管、导流筒、集泥斗等。</w:t>
            </w:r>
          </w:p>
        </w:tc>
      </w:tr>
      <w:tr w14:paraId="33F64495">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63A7C4D">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02D6410">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帘式膜组件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83842D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5F89DC8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723F650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1.单套处理能力≥250T/D；</w:t>
            </w:r>
          </w:p>
          <w:p w14:paraId="78D31E91">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2.单组膜面积≥860㎡，膜孔径 0.1≤μm</w:t>
            </w:r>
            <w:r>
              <w:rPr>
                <w:rFonts w:hint="eastAsia" w:ascii="宋体" w:hAnsi="宋体" w:cs="宋体"/>
                <w:i w:val="0"/>
                <w:iCs w:val="0"/>
                <w:color w:val="auto"/>
                <w:kern w:val="0"/>
                <w:sz w:val="24"/>
                <w:szCs w:val="24"/>
                <w:highlight w:val="none"/>
                <w:u w:val="none"/>
                <w:lang w:val="en-US" w:eastAsia="zh-CN" w:bidi="ar"/>
              </w:rPr>
              <w:t>；</w:t>
            </w:r>
          </w:p>
          <w:p w14:paraId="627AE0D1">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3.PVDF 材质</w:t>
            </w:r>
          </w:p>
        </w:tc>
      </w:tr>
      <w:tr w14:paraId="22BF2991">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2000BF4">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048BB303">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膜组架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381DDDA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6C831CA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03A2DD6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1.材质：304 不锈钢，焊接；</w:t>
            </w:r>
          </w:p>
          <w:p w14:paraId="3E12361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2.配套曝气系统；</w:t>
            </w:r>
          </w:p>
          <w:p w14:paraId="00F6CD0E">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3.外形尺寸≤1980×1400×1850mm</w:t>
            </w:r>
          </w:p>
        </w:tc>
      </w:tr>
      <w:tr w14:paraId="76046B0D">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695D690">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F13CCDB">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产水泵</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014C3C8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2E4B53C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3DCF701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1.流量≥15m³/h；</w:t>
            </w:r>
          </w:p>
          <w:p w14:paraId="06C4EBEB">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2.扬程≥20m；功率≥2.2kW。</w:t>
            </w:r>
          </w:p>
        </w:tc>
      </w:tr>
      <w:tr w14:paraId="7452E41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FE09E2E">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4BB527F">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反洗泵</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1759CE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06B0918">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4F49AEA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1.流量≥40m³/h；</w:t>
            </w:r>
          </w:p>
          <w:p w14:paraId="0A8D52DC">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2.扬程≥20m；功率≥5.5kW</w:t>
            </w:r>
          </w:p>
        </w:tc>
      </w:tr>
      <w:tr w14:paraId="267C12EC">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762BAF69">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A3995B1">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膜清洗加药装置</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65C0FB0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51B0BB3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4C7CC6C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1.至少配套：加药箱≥1000L、搅拌器、计量泵；</w:t>
            </w:r>
          </w:p>
          <w:p w14:paraId="0FCBE97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2.材质：PE; </w:t>
            </w:r>
          </w:p>
          <w:p w14:paraId="5EED0C0F">
            <w:pPr>
              <w:keepNext w:val="0"/>
              <w:keepLines w:val="0"/>
              <w:widowControl/>
              <w:numPr>
                <w:ilvl w:val="0"/>
                <w:numId w:val="0"/>
              </w:numPr>
              <w:suppressLineNumbers w:val="0"/>
              <w:ind w:leftChars="0"/>
              <w:jc w:val="left"/>
              <w:textAlignment w:val="center"/>
              <w:rPr>
                <w:rFonts w:hint="eastAsia" w:ascii="宋体" w:hAnsi="宋体" w:eastAsia="宋体" w:cs="宋体"/>
                <w:color w:val="auto"/>
                <w:kern w:val="0"/>
                <w:sz w:val="24"/>
                <w:szCs w:val="24"/>
                <w:highlight w:val="none"/>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撬装式，碳钢机架，投加计量泵1用1备，配阻尼器、背压阀、Y型过滤器</w:t>
            </w:r>
          </w:p>
        </w:tc>
      </w:tr>
      <w:tr w14:paraId="15BF5E64">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1BB39791">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1CC5AD57">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罗茨鼓风机</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F03BA5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767A4C86">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661162B6">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1.风量≥11~15m³/min，风压≥34.3kPa，功率≥15kW（1用1备）</w:t>
            </w:r>
          </w:p>
        </w:tc>
      </w:tr>
      <w:tr w14:paraId="73601DFD">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71DF7C6F">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12170729">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叠螺污泥脱水机</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06E71DE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07A9AA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7F7359E0">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1.处理能力≥60-100kgDS/h，功率≥3.0kW，</w:t>
            </w:r>
          </w:p>
          <w:p w14:paraId="157B8F3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2.尺寸≤ 3500×1200×1700mm</w:t>
            </w:r>
          </w:p>
          <w:p w14:paraId="2CB6E95B">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lang w:val="en-US" w:eastAsia="zh-CN" w:bidi="ar"/>
              </w:rPr>
              <w:t>3.采用不锈钢材质，配备控制箱</w:t>
            </w:r>
          </w:p>
        </w:tc>
      </w:tr>
      <w:tr w14:paraId="7A6CBE7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384CFCC2">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5190CF93">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PAM自动加药装置</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37038F2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7327A291">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04689B1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1.制备能力≥1000L/h，至少配备：搅拌器、计量泵；</w:t>
            </w:r>
          </w:p>
          <w:p w14:paraId="6F1AB03F">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2.PAM不锈钢自动泡药机≥1m³/h，至少配备：投加计量泵4台，分别投气浮机和污泥调理池，各1用1备，配备开关箱。</w:t>
            </w:r>
          </w:p>
        </w:tc>
      </w:tr>
      <w:tr w14:paraId="06D19177">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6E91D089">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2AB37A3B">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电气控制系统</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5F786DE">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3D87811">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5E8EF9B6">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至少配备：可编程逻辑控制器、触摸屏、电器元件</w:t>
            </w:r>
          </w:p>
        </w:tc>
      </w:tr>
      <w:tr w14:paraId="4D3ABD15">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8F8E294">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6932575">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仪表、管件阀</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3BD2A97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70D2A659">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0027B4E0">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配套设备安装的阀门、管道（碳钢、UPVC）、流量计等。</w:t>
            </w:r>
          </w:p>
        </w:tc>
      </w:tr>
      <w:tr w14:paraId="0E7AEB6D">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7299656">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60FB3D6A">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电缆线等附件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2D634D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A58B346">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3A8B70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配套设备安装的电缆、线管、螺栓、支架等附件</w:t>
            </w:r>
            <w:r>
              <w:rPr>
                <w:rFonts w:hint="eastAsia" w:ascii="宋体" w:hAnsi="宋体" w:cs="宋体"/>
                <w:i w:val="0"/>
                <w:iCs w:val="0"/>
                <w:color w:val="auto"/>
                <w:kern w:val="0"/>
                <w:sz w:val="24"/>
                <w:szCs w:val="24"/>
                <w:highlight w:val="none"/>
                <w:u w:val="none"/>
                <w:lang w:val="en-US" w:eastAsia="zh-CN" w:bidi="ar"/>
              </w:rPr>
              <w:t>。</w:t>
            </w:r>
          </w:p>
        </w:tc>
      </w:tr>
      <w:tr w14:paraId="21DE42A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53FDC5F1">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E5DA6A6">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帘式膜组件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4490C44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1E9119CD">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758E1A5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1.单套处理能力≥300T/D；</w:t>
            </w:r>
          </w:p>
          <w:p w14:paraId="421A618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2.膜面积≥1050 ㎡/套；</w:t>
            </w:r>
          </w:p>
          <w:p w14:paraId="02C41752">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3.膜孔径≤0.1 μm；PVDF 材质</w:t>
            </w:r>
          </w:p>
        </w:tc>
      </w:tr>
      <w:tr w14:paraId="06EF8133">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6FF9F4C6">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1917A929">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帘式膜组件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4BE58A5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4B748A2E">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3684D55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1.单套处理能力≥400T/D；</w:t>
            </w:r>
          </w:p>
          <w:p w14:paraId="7B05494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2.膜面积≥1400 ㎡/套；</w:t>
            </w:r>
          </w:p>
          <w:p w14:paraId="6A370CD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3.膜孔径≤0.1μm；</w:t>
            </w:r>
          </w:p>
          <w:p w14:paraId="3F43075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4.PVDF 材质</w:t>
            </w:r>
          </w:p>
        </w:tc>
      </w:tr>
      <w:tr w14:paraId="77D679D5">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6F7A525">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BBBFF0D">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膜组架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F85268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2D8CA98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58B4525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1.304 不锈钢焊接；</w:t>
            </w:r>
          </w:p>
          <w:p w14:paraId="3014079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2.配备曝气系统；</w:t>
            </w:r>
          </w:p>
          <w:p w14:paraId="7FFE3DF6">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3.外形尺寸≤2500×1420×2400mm</w:t>
            </w:r>
          </w:p>
        </w:tc>
      </w:tr>
      <w:tr w14:paraId="5358B430">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60D6C12F">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2D6D32A">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管道、阀门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720CEBE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7911023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F6652E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碳钢管、UPVC 管、手自动阀门</w:t>
            </w:r>
          </w:p>
        </w:tc>
      </w:tr>
      <w:tr w14:paraId="0D98ADE9">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38B4EC10">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29E60C5F">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安装配件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F3001F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3C1A857">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2298E55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法兰、弯头、螺栓、支架灯</w:t>
            </w:r>
          </w:p>
        </w:tc>
      </w:tr>
      <w:tr w14:paraId="4460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639"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4BEC6D0">
            <w:pPr>
              <w:adjustRightInd/>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商务要求</w:t>
            </w:r>
          </w:p>
        </w:tc>
      </w:tr>
      <w:tr w14:paraId="7538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59FACE2">
            <w:pPr>
              <w:widowControl/>
              <w:adjustRightInd/>
              <w:spacing w:line="420" w:lineRule="exact"/>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质</w:t>
            </w:r>
            <w:r>
              <w:rPr>
                <w:rFonts w:hint="eastAsia" w:ascii="宋体" w:hAnsi="宋体" w:eastAsia="宋体" w:cs="宋体"/>
                <w:b/>
                <w:bCs/>
                <w:color w:val="auto"/>
                <w:kern w:val="0"/>
                <w:sz w:val="24"/>
                <w:szCs w:val="24"/>
                <w:highlight w:val="none"/>
                <w:lang w:val="en-US" w:eastAsia="zh-CN" w:bidi="ar"/>
              </w:rPr>
              <w:t>保</w:t>
            </w:r>
            <w:r>
              <w:rPr>
                <w:rFonts w:hint="eastAsia" w:ascii="宋体" w:hAnsi="宋体" w:eastAsia="宋体" w:cs="宋体"/>
                <w:b/>
                <w:bCs/>
                <w:color w:val="auto"/>
                <w:kern w:val="0"/>
                <w:sz w:val="24"/>
                <w:szCs w:val="24"/>
                <w:highlight w:val="none"/>
                <w:lang w:bidi="ar"/>
              </w:rPr>
              <w:t>期</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C723D62">
            <w:pPr>
              <w:widowControl/>
              <w:adjustRightInd/>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自货物验收合格之日起，产品质保期限不少于一年；若产品生产厂家承诺的质保期限更长，则按厂家承诺标准执行。</w:t>
            </w:r>
          </w:p>
          <w:p w14:paraId="3F78A433">
            <w:pPr>
              <w:widowControl/>
              <w:adjustRightInd/>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质保期内，凡因产品自身质量问题造成损坏或故障的，验收合格后三个月内予以免费换新。质保期间，若设备发生故障，供应商须派遣专业技术人员赴现场开展维修处置工作，对旧设备的主要配件开展必要的更换，如抽吸泵、加气机以及水泵等，由此产生的人工、交通、配件以及与此相关的全部费用均由供应商承担。</w:t>
            </w:r>
          </w:p>
          <w:p w14:paraId="3A4212BA">
            <w:pPr>
              <w:widowControl/>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质保期限届满后，如设备出现故障需要维修，仅收取维修所需材料成本费用，不额外计取其他服务费用。</w:t>
            </w:r>
          </w:p>
        </w:tc>
      </w:tr>
      <w:tr w14:paraId="135E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98D5AB">
            <w:pPr>
              <w:adjustRightInd/>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441E11">
            <w:pPr>
              <w:adjustRightInd/>
              <w:spacing w:line="440" w:lineRule="exact"/>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1、供应商</w:t>
            </w:r>
            <w:r>
              <w:rPr>
                <w:rFonts w:hint="eastAsia" w:ascii="宋体" w:hAnsi="宋体" w:eastAsia="宋体" w:cs="宋体"/>
                <w:b w:val="0"/>
                <w:bCs w:val="0"/>
                <w:color w:val="auto"/>
                <w:sz w:val="24"/>
                <w:szCs w:val="24"/>
                <w:highlight w:val="none"/>
                <w:lang w:eastAsia="zh-CN"/>
              </w:rPr>
              <w:t xml:space="preserve">应承诺所提供的设备（产品）为具备合法渠道未使用过的全新产品。 所有产品、辅件、材料要求无瑕疵和缺陷，为合格产品，同时有明确的生产厂商或制造厂商信息。 </w:t>
            </w:r>
          </w:p>
          <w:p w14:paraId="6A956604">
            <w:pPr>
              <w:adjustRightInd/>
              <w:spacing w:line="440" w:lineRule="exact"/>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eastAsia="zh-CN"/>
              </w:rPr>
              <w:t>应保证所提供货物、服务在使用时不会侵犯任何第三方的专利权、商标权、工业设计权等知识产权及其他合法权利，且所有权、处分权等没有受到任何限制。</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eastAsia="zh-CN"/>
              </w:rPr>
              <w:t>必须自行为其投标产品侵犯他人的知识产权或者专利成果的行为承担相应法律责任。</w:t>
            </w:r>
          </w:p>
          <w:p w14:paraId="6EF461A5">
            <w:pPr>
              <w:adjustRightInd/>
              <w:spacing w:line="440" w:lineRule="exact"/>
              <w:jc w:val="left"/>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由</w:t>
            </w:r>
            <w:r>
              <w:rPr>
                <w:rFonts w:hint="eastAsia" w:ascii="宋体" w:hAnsi="宋体" w:eastAsia="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rPr>
              <w:t>负责派专业技术人员到现场进行设备工艺调试，调试期至验收合格之日止（调试运行费用全部由成交供应商支付），在调试过程中，负责全套机组的调试运行，使出水水质达到 GB18918-2002 一级 A 标准</w:t>
            </w:r>
            <w:r>
              <w:rPr>
                <w:rFonts w:hint="eastAsia" w:ascii="宋体" w:hAnsi="宋体" w:eastAsia="宋体" w:cs="宋体"/>
                <w:b w:val="0"/>
                <w:bCs w:val="0"/>
                <w:color w:val="auto"/>
                <w:sz w:val="24"/>
                <w:szCs w:val="24"/>
                <w:highlight w:val="none"/>
                <w:lang w:eastAsia="zh-CN"/>
              </w:rPr>
              <w:t>。</w:t>
            </w:r>
          </w:p>
        </w:tc>
      </w:tr>
      <w:tr w14:paraId="3987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49BD9C">
            <w:pPr>
              <w:adjustRightInd/>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交货时间及地点</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A496554">
            <w:pPr>
              <w:adjustRightIn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交货时间：合同签订后5个日历日全部设备到场安装调试完毕，</w:t>
            </w:r>
            <w:r>
              <w:rPr>
                <w:rFonts w:hint="eastAsia" w:ascii="宋体" w:hAnsi="宋体" w:cs="宋体"/>
                <w:color w:val="auto"/>
                <w:sz w:val="24"/>
                <w:szCs w:val="24"/>
                <w:highlight w:val="none"/>
                <w:lang w:val="en-US" w:eastAsia="zh-CN"/>
              </w:rPr>
              <w:t>试运行至少2个月</w:t>
            </w:r>
            <w:r>
              <w:rPr>
                <w:rFonts w:hint="eastAsia" w:ascii="宋体" w:hAnsi="宋体" w:eastAsia="宋体" w:cs="宋体"/>
                <w:color w:val="auto"/>
                <w:sz w:val="24"/>
                <w:szCs w:val="24"/>
                <w:highlight w:val="none"/>
                <w:lang w:val="en-US" w:eastAsia="zh-CN"/>
              </w:rPr>
              <w:t>。</w:t>
            </w:r>
          </w:p>
          <w:p w14:paraId="3D2D2B42">
            <w:pPr>
              <w:adjustRightIn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交货地点：</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指定地点。</w:t>
            </w:r>
          </w:p>
          <w:p w14:paraId="4903B36E">
            <w:pPr>
              <w:adjustRightInd/>
              <w:spacing w:line="400" w:lineRule="exact"/>
              <w:rPr>
                <w:rFonts w:hint="eastAsia" w:ascii="宋体" w:hAnsi="宋体" w:eastAsia="宋体" w:cs="宋体"/>
                <w:color w:val="auto"/>
                <w:sz w:val="24"/>
                <w:szCs w:val="24"/>
                <w:highlight w:val="none"/>
                <w:lang w:val="en-US" w:eastAsia="zh-CN"/>
              </w:rPr>
            </w:pPr>
            <w:r>
              <w:rPr>
                <w:rFonts w:hint="eastAsia" w:ascii="宋体" w:hAnsi="宋体"/>
                <w:color w:val="auto"/>
                <w:sz w:val="24"/>
                <w:highlight w:val="none"/>
                <w:u w:val="none"/>
                <w:lang w:val="en-US" w:eastAsia="zh-CN"/>
              </w:rPr>
              <w:t>逾期交货违约责任：成交供应商</w:t>
            </w:r>
            <w:r>
              <w:rPr>
                <w:rFonts w:hint="eastAsia" w:ascii="宋体" w:hAnsi="宋体"/>
                <w:color w:val="auto"/>
                <w:sz w:val="24"/>
                <w:highlight w:val="none"/>
                <w:u w:val="none"/>
              </w:rPr>
              <w:t>逾期交货</w:t>
            </w:r>
            <w:r>
              <w:rPr>
                <w:rFonts w:hint="eastAsia" w:ascii="宋体" w:hAnsi="宋体"/>
                <w:color w:val="auto"/>
                <w:sz w:val="24"/>
                <w:highlight w:val="none"/>
                <w:u w:val="none"/>
                <w:lang w:val="en-US" w:eastAsia="zh-CN"/>
              </w:rPr>
              <w:t>或验收不通过</w:t>
            </w:r>
            <w:r>
              <w:rPr>
                <w:rFonts w:hint="eastAsia" w:ascii="宋体" w:hAnsi="宋体"/>
                <w:color w:val="auto"/>
                <w:sz w:val="24"/>
                <w:highlight w:val="none"/>
                <w:u w:val="none"/>
              </w:rPr>
              <w:t>的，每天向</w:t>
            </w:r>
            <w:r>
              <w:rPr>
                <w:rFonts w:hint="eastAsia" w:ascii="宋体" w:hAnsi="宋体"/>
                <w:color w:val="auto"/>
                <w:sz w:val="24"/>
                <w:highlight w:val="none"/>
                <w:u w:val="none"/>
                <w:lang w:val="en-US" w:eastAsia="zh-CN"/>
              </w:rPr>
              <w:t>采购人</w:t>
            </w:r>
            <w:r>
              <w:rPr>
                <w:rFonts w:hint="eastAsia" w:ascii="宋体" w:hAnsi="宋体"/>
                <w:color w:val="auto"/>
                <w:sz w:val="24"/>
                <w:highlight w:val="none"/>
                <w:u w:val="none"/>
              </w:rPr>
              <w:t>偿付违约货款额</w:t>
            </w:r>
            <w:r>
              <w:rPr>
                <w:rFonts w:hint="eastAsia" w:ascii="宋体" w:hAnsi="宋体"/>
                <w:color w:val="auto"/>
                <w:sz w:val="24"/>
                <w:highlight w:val="none"/>
                <w:u w:val="none"/>
                <w:lang w:val="en-US" w:eastAsia="zh-CN"/>
              </w:rPr>
              <w:t>1%作为</w:t>
            </w:r>
            <w:r>
              <w:rPr>
                <w:rFonts w:hint="eastAsia" w:ascii="宋体" w:hAnsi="宋体"/>
                <w:color w:val="auto"/>
                <w:sz w:val="24"/>
                <w:highlight w:val="none"/>
                <w:u w:val="none"/>
              </w:rPr>
              <w:t>违约金，但违约金累计不得超过违约货款额</w:t>
            </w:r>
            <w:r>
              <w:rPr>
                <w:rFonts w:hint="eastAsia" w:ascii="宋体" w:hAnsi="宋体"/>
                <w:color w:val="auto"/>
                <w:sz w:val="24"/>
                <w:highlight w:val="none"/>
                <w:u w:val="none"/>
                <w:lang w:val="en-US" w:eastAsia="zh-CN"/>
              </w:rPr>
              <w:t>10</w:t>
            </w:r>
            <w:r>
              <w:rPr>
                <w:rFonts w:hint="eastAsia" w:ascii="宋体" w:hAnsi="宋体"/>
                <w:color w:val="auto"/>
                <w:sz w:val="24"/>
                <w:highlight w:val="none"/>
                <w:u w:val="none"/>
              </w:rPr>
              <w:t>%，超过</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0天</w:t>
            </w:r>
            <w:r>
              <w:rPr>
                <w:rFonts w:hint="eastAsia" w:ascii="宋体" w:hAnsi="宋体"/>
                <w:color w:val="auto"/>
                <w:sz w:val="24"/>
                <w:highlight w:val="none"/>
                <w:u w:val="none"/>
                <w:lang w:val="en-US" w:eastAsia="zh-CN"/>
              </w:rPr>
              <w:t>采购人</w:t>
            </w:r>
            <w:r>
              <w:rPr>
                <w:rFonts w:hint="eastAsia" w:ascii="宋体" w:hAnsi="宋体"/>
                <w:color w:val="auto"/>
                <w:sz w:val="24"/>
                <w:highlight w:val="none"/>
                <w:u w:val="none"/>
              </w:rPr>
              <w:t>有权解除或终止合同，违约方承担因此给</w:t>
            </w:r>
            <w:r>
              <w:rPr>
                <w:rFonts w:hint="eastAsia" w:ascii="宋体" w:hAnsi="宋体"/>
                <w:color w:val="auto"/>
                <w:sz w:val="24"/>
                <w:highlight w:val="none"/>
                <w:u w:val="none"/>
                <w:lang w:val="en-US" w:eastAsia="zh-CN"/>
              </w:rPr>
              <w:t>采购人</w:t>
            </w:r>
            <w:r>
              <w:rPr>
                <w:rFonts w:hint="eastAsia" w:ascii="宋体" w:hAnsi="宋体"/>
                <w:color w:val="auto"/>
                <w:sz w:val="24"/>
                <w:highlight w:val="none"/>
                <w:u w:val="none"/>
              </w:rPr>
              <w:t>造成</w:t>
            </w:r>
            <w:r>
              <w:rPr>
                <w:rFonts w:hint="eastAsia" w:ascii="宋体" w:hAnsi="宋体"/>
                <w:color w:val="auto"/>
                <w:sz w:val="24"/>
                <w:highlight w:val="none"/>
                <w:u w:val="none"/>
                <w:lang w:eastAsia="zh-CN"/>
              </w:rPr>
              <w:t>的</w:t>
            </w:r>
            <w:r>
              <w:rPr>
                <w:rFonts w:hint="eastAsia" w:ascii="宋体" w:hAnsi="宋体"/>
                <w:color w:val="auto"/>
                <w:sz w:val="24"/>
                <w:highlight w:val="none"/>
                <w:u w:val="none"/>
              </w:rPr>
              <w:t>经济损失。</w:t>
            </w:r>
          </w:p>
        </w:tc>
      </w:tr>
      <w:tr w14:paraId="3D94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33C393">
            <w:pPr>
              <w:widowControl/>
              <w:adjustRightInd/>
              <w:spacing w:line="42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付款时间和方式</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5B26F7F">
            <w:pPr>
              <w:widowControl/>
              <w:numPr>
                <w:ilvl w:val="0"/>
                <w:numId w:val="0"/>
              </w:numPr>
              <w:snapToGrid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本项目无预付款，合同签订后5个日历日全部设备到场安装调试完毕，</w:t>
            </w:r>
            <w:r>
              <w:rPr>
                <w:rFonts w:hint="eastAsia" w:ascii="宋体" w:hAnsi="宋体" w:cs="宋体"/>
                <w:color w:val="auto"/>
                <w:sz w:val="24"/>
                <w:szCs w:val="24"/>
                <w:highlight w:val="none"/>
                <w:lang w:val="en-US" w:eastAsia="zh-CN"/>
              </w:rPr>
              <w:t>试运行至少2个月</w:t>
            </w:r>
            <w:r>
              <w:rPr>
                <w:rFonts w:hint="eastAsia" w:ascii="宋体" w:hAnsi="宋体" w:eastAsia="宋体" w:cs="宋体"/>
                <w:color w:val="auto"/>
                <w:sz w:val="24"/>
                <w:szCs w:val="24"/>
                <w:highlight w:val="none"/>
                <w:lang w:val="en-US" w:eastAsia="zh-CN"/>
              </w:rPr>
              <w:t>且通过环保验收合格后支付到合同总金额的 80%，项目竣工验收合格且出水量、出水水质双达标并持续稳定排放后再支付剩余尾款。</w:t>
            </w:r>
          </w:p>
        </w:tc>
      </w:tr>
      <w:tr w14:paraId="6104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A2E2FB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保修和</w:t>
            </w:r>
            <w:r>
              <w:rPr>
                <w:rFonts w:hint="eastAsia" w:ascii="宋体" w:hAnsi="宋体" w:eastAsia="宋体" w:cs="宋体"/>
                <w:b/>
                <w:bCs/>
                <w:color w:val="auto"/>
                <w:sz w:val="24"/>
                <w:szCs w:val="24"/>
                <w:highlight w:val="none"/>
                <w:lang w:val="en-US" w:eastAsia="zh-CN"/>
              </w:rPr>
              <w:t>售后</w:t>
            </w:r>
            <w:r>
              <w:rPr>
                <w:rFonts w:hint="eastAsia" w:ascii="宋体" w:hAnsi="宋体" w:eastAsia="宋体" w:cs="宋体"/>
                <w:b/>
                <w:bCs/>
                <w:color w:val="auto"/>
                <w:sz w:val="24"/>
                <w:szCs w:val="24"/>
                <w:highlight w:val="none"/>
              </w:rPr>
              <w:t>服务要求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0053779">
            <w:pPr>
              <w:widowControl/>
              <w:snapToGrid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按国家有关产品“三包”规定执行“三包”；</w:t>
            </w:r>
          </w:p>
          <w:p w14:paraId="22919760">
            <w:pPr>
              <w:widowControl/>
              <w:snapToGrid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免费送货上门，免费安装调试合格，派出</w:t>
            </w:r>
            <w:r>
              <w:rPr>
                <w:rFonts w:hint="eastAsia" w:ascii="宋体" w:hAnsi="宋体" w:eastAsia="宋体" w:cs="宋体"/>
                <w:color w:val="auto"/>
                <w:sz w:val="24"/>
                <w:szCs w:val="24"/>
                <w:highlight w:val="none"/>
                <w:lang w:eastAsia="zh-CN"/>
              </w:rPr>
              <w:t>技术人员</w:t>
            </w:r>
            <w:r>
              <w:rPr>
                <w:rFonts w:hint="eastAsia" w:ascii="宋体" w:hAnsi="宋体" w:eastAsia="宋体" w:cs="宋体"/>
                <w:color w:val="auto"/>
                <w:sz w:val="24"/>
                <w:szCs w:val="24"/>
                <w:highlight w:val="none"/>
              </w:rPr>
              <w:t>到达现场负责设备安装调试，直至正常使用；</w:t>
            </w:r>
          </w:p>
          <w:p w14:paraId="69AC1D5B">
            <w:pPr>
              <w:widowControl/>
              <w:snapToGrid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需负责拆除现有旧设备、</w:t>
            </w:r>
            <w:r>
              <w:rPr>
                <w:rFonts w:hint="eastAsia" w:ascii="宋体" w:hAnsi="宋体" w:eastAsia="宋体" w:cs="宋体"/>
                <w:i w:val="0"/>
                <w:iCs w:val="0"/>
                <w:color w:val="auto"/>
                <w:kern w:val="0"/>
                <w:sz w:val="24"/>
                <w:szCs w:val="24"/>
                <w:highlight w:val="none"/>
                <w:u w:val="none"/>
                <w:lang w:val="en-US" w:eastAsia="zh-CN" w:bidi="ar"/>
              </w:rPr>
              <w:t>排空旧池体、污泥清淤冲洗，安装新设备，所有拆除、安装涉及的人工及材料成本费用均已包含在投标报价中，</w:t>
            </w:r>
            <w:r>
              <w:rPr>
                <w:rFonts w:hint="eastAsia" w:ascii="宋体" w:hAnsi="宋体" w:cs="宋体"/>
                <w:i w:val="0"/>
                <w:iCs w:val="0"/>
                <w:color w:val="auto"/>
                <w:kern w:val="0"/>
                <w:sz w:val="24"/>
                <w:szCs w:val="24"/>
                <w:highlight w:val="none"/>
                <w:u w:val="none"/>
                <w:lang w:val="en-US" w:eastAsia="zh-CN" w:bidi="ar"/>
              </w:rPr>
              <w:t>采购人</w:t>
            </w:r>
            <w:r>
              <w:rPr>
                <w:rFonts w:hint="eastAsia" w:ascii="宋体" w:hAnsi="宋体" w:eastAsia="宋体" w:cs="宋体"/>
                <w:i w:val="0"/>
                <w:iCs w:val="0"/>
                <w:color w:val="auto"/>
                <w:kern w:val="0"/>
                <w:sz w:val="24"/>
                <w:szCs w:val="24"/>
                <w:highlight w:val="none"/>
                <w:u w:val="none"/>
                <w:lang w:val="en-US" w:eastAsia="zh-CN" w:bidi="ar"/>
              </w:rPr>
              <w:t>不再另行支付费用。</w:t>
            </w:r>
          </w:p>
          <w:p w14:paraId="64DBF024">
            <w:pPr>
              <w:widowControl/>
              <w:snapToGrid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需承诺，</w:t>
            </w:r>
            <w:r>
              <w:rPr>
                <w:rFonts w:hint="eastAsia" w:ascii="宋体" w:hAnsi="宋体" w:eastAsia="宋体" w:cs="宋体"/>
                <w:color w:val="auto"/>
                <w:sz w:val="24"/>
                <w:szCs w:val="24"/>
                <w:highlight w:val="none"/>
                <w:lang w:eastAsia="zh-CN"/>
              </w:rPr>
              <w:t>接到</w:t>
            </w:r>
            <w:r>
              <w:rPr>
                <w:rFonts w:hint="eastAsia" w:ascii="宋体" w:hAnsi="宋体" w:eastAsia="宋体" w:cs="宋体"/>
                <w:color w:val="auto"/>
                <w:sz w:val="24"/>
                <w:szCs w:val="24"/>
                <w:highlight w:val="none"/>
              </w:rPr>
              <w:t>故障通知后</w:t>
            </w:r>
            <w:r>
              <w:rPr>
                <w:rFonts w:hint="eastAsia" w:ascii="宋体" w:hAnsi="宋体" w:eastAsia="宋体" w:cs="宋体"/>
                <w:color w:val="auto"/>
                <w:sz w:val="24"/>
                <w:szCs w:val="24"/>
                <w:highlight w:val="none"/>
                <w:lang w:val="en-US" w:eastAsia="zh-CN"/>
              </w:rPr>
              <w:t>在1</w:t>
            </w:r>
            <w:r>
              <w:rPr>
                <w:rFonts w:hint="eastAsia" w:ascii="宋体" w:hAnsi="宋体" w:eastAsia="宋体" w:cs="宋体"/>
                <w:color w:val="auto"/>
                <w:sz w:val="24"/>
                <w:szCs w:val="24"/>
                <w:highlight w:val="none"/>
              </w:rPr>
              <w:t>小时内作出有效</w:t>
            </w:r>
            <w:r>
              <w:rPr>
                <w:rFonts w:hint="eastAsia" w:ascii="宋体" w:hAnsi="宋体" w:eastAsia="宋体" w:cs="宋体"/>
                <w:color w:val="auto"/>
                <w:sz w:val="24"/>
                <w:szCs w:val="24"/>
                <w:highlight w:val="none"/>
                <w:lang w:val="en-US" w:eastAsia="zh-CN"/>
              </w:rPr>
              <w:t>响</w:t>
            </w:r>
            <w:r>
              <w:rPr>
                <w:rFonts w:hint="eastAsia" w:ascii="宋体" w:hAnsi="宋体" w:eastAsia="宋体" w:cs="宋体"/>
                <w:color w:val="auto"/>
                <w:sz w:val="24"/>
                <w:szCs w:val="24"/>
                <w:highlight w:val="none"/>
              </w:rPr>
              <w:t>应，24小时内到达现场</w:t>
            </w:r>
            <w:r>
              <w:rPr>
                <w:rFonts w:hint="eastAsia" w:ascii="宋体" w:hAnsi="宋体" w:eastAsia="宋体" w:cs="宋体"/>
                <w:color w:val="auto"/>
                <w:sz w:val="24"/>
                <w:szCs w:val="24"/>
                <w:highlight w:val="none"/>
                <w:lang w:val="en-US" w:eastAsia="zh-CN"/>
              </w:rPr>
              <w:t>处置故障，质保期内全部维修费用由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承担；质保期届满后，只收取材料成本费用。</w:t>
            </w:r>
          </w:p>
          <w:p w14:paraId="15BBA0A5">
            <w:pPr>
              <w:widowControl/>
              <w:snapToGrid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需承诺</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设备全生命周期的</w:t>
            </w:r>
            <w:r>
              <w:rPr>
                <w:rFonts w:hint="eastAsia" w:ascii="宋体" w:hAnsi="宋体" w:eastAsia="宋体" w:cs="宋体"/>
                <w:color w:val="auto"/>
                <w:sz w:val="24"/>
                <w:szCs w:val="24"/>
                <w:highlight w:val="none"/>
              </w:rPr>
              <w:t>终身维护和保养服务</w:t>
            </w:r>
            <w:r>
              <w:rPr>
                <w:rFonts w:hint="eastAsia" w:ascii="宋体" w:hAnsi="宋体" w:eastAsia="宋体" w:cs="宋体"/>
                <w:color w:val="auto"/>
                <w:sz w:val="24"/>
                <w:szCs w:val="24"/>
                <w:highlight w:val="none"/>
                <w:lang w:eastAsia="zh-CN"/>
              </w:rPr>
              <w:t>。</w:t>
            </w:r>
          </w:p>
          <w:p w14:paraId="7CCEAF1A">
            <w:pPr>
              <w:widowControl/>
              <w:snapToGrid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提供人员培训服务，培训内容包括：</w:t>
            </w:r>
            <w:r>
              <w:rPr>
                <w:rFonts w:hint="eastAsia" w:ascii="宋体" w:hAnsi="宋体" w:eastAsia="宋体" w:cs="宋体"/>
                <w:color w:val="auto"/>
                <w:sz w:val="24"/>
                <w:szCs w:val="24"/>
                <w:highlight w:val="none"/>
              </w:rPr>
              <w:t>设备的使用方法、维护方法、保养注意事项等内容。</w:t>
            </w:r>
          </w:p>
        </w:tc>
      </w:tr>
      <w:tr w14:paraId="5E3B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CE404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验收要求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34FAD66">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验收标准：按合同要求进行验收。</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按照合同要求进行验收，对照</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的功能目标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技术指标</w:t>
            </w:r>
            <w:r>
              <w:rPr>
                <w:rFonts w:hint="eastAsia" w:ascii="宋体" w:hAnsi="宋体" w:eastAsia="宋体" w:cs="宋体"/>
                <w:color w:val="auto"/>
                <w:sz w:val="24"/>
                <w:szCs w:val="24"/>
                <w:highlight w:val="none"/>
                <w:lang w:val="en-US" w:eastAsia="zh-CN"/>
              </w:rPr>
              <w:t>以及供应商的承诺，</w:t>
            </w:r>
            <w:r>
              <w:rPr>
                <w:rFonts w:hint="eastAsia" w:ascii="宋体" w:hAnsi="宋体" w:eastAsia="宋体" w:cs="宋体"/>
                <w:color w:val="auto"/>
                <w:sz w:val="24"/>
                <w:szCs w:val="24"/>
                <w:highlight w:val="none"/>
              </w:rPr>
              <w:t>全面核对检验，对所有要求出具的证明文件的原件进行核查（如有）。如交付产品不能满足</w:t>
            </w:r>
            <w:r>
              <w:rPr>
                <w:rFonts w:hint="eastAsia" w:ascii="宋体" w:hAnsi="宋体" w:eastAsia="宋体" w:cs="宋体"/>
                <w:color w:val="auto"/>
                <w:sz w:val="24"/>
                <w:szCs w:val="24"/>
                <w:highlight w:val="none"/>
                <w:lang w:val="en-US" w:eastAsia="zh-CN"/>
              </w:rPr>
              <w:t>采购需求以及</w:t>
            </w:r>
            <w:r>
              <w:rPr>
                <w:rFonts w:hint="eastAsia" w:ascii="宋体" w:hAnsi="宋体" w:eastAsia="宋体" w:cs="宋体"/>
                <w:color w:val="auto"/>
                <w:sz w:val="24"/>
                <w:szCs w:val="24"/>
                <w:highlight w:val="none"/>
              </w:rPr>
              <w:t>合同约定</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质量标准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则</w:t>
            </w:r>
            <w:r>
              <w:rPr>
                <w:rFonts w:hint="eastAsia" w:ascii="宋体" w:hAnsi="宋体" w:eastAsia="宋体" w:cs="宋体"/>
                <w:color w:val="auto"/>
                <w:sz w:val="24"/>
                <w:szCs w:val="24"/>
                <w:highlight w:val="none"/>
              </w:rPr>
              <w:t>视为验收不合格，按相关规定做退货处理及违约处理，</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承担所有责任和费用，</w:t>
            </w:r>
            <w:r>
              <w:rPr>
                <w:rFonts w:hint="eastAsia" w:ascii="宋体" w:hAnsi="宋体" w:eastAsia="宋体" w:cs="宋体"/>
                <w:color w:val="auto"/>
                <w:sz w:val="24"/>
                <w:szCs w:val="24"/>
                <w:highlight w:val="none"/>
                <w:lang w:val="en-US" w:eastAsia="zh-CN"/>
              </w:rPr>
              <w:t>采购人有权</w:t>
            </w:r>
            <w:r>
              <w:rPr>
                <w:rFonts w:hint="eastAsia" w:ascii="宋体" w:hAnsi="宋体" w:eastAsia="宋体" w:cs="宋体"/>
                <w:color w:val="auto"/>
                <w:sz w:val="24"/>
                <w:szCs w:val="24"/>
                <w:highlight w:val="none"/>
              </w:rPr>
              <w:t xml:space="preserve">保留进一步追究责任的权利。 </w:t>
            </w:r>
          </w:p>
          <w:p w14:paraId="139B56F0">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2、成交供应商对货物及设备完成安装后，通过调试运行至环保验收合格，邀请同类行业机构、专家、服务对象及相关部门对项目进行竣工验收。验收标准应符合中国有关的国家、地方、行业标准。</w:t>
            </w:r>
          </w:p>
          <w:p w14:paraId="16B65E71">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3、货物（设备）验收合格，项目约定产品或服务方可正式交接，双方对相关货物清单、随机附件及验收意见书等书面材料进行清点签字后，作为项目的最终验收。</w:t>
            </w:r>
          </w:p>
          <w:p w14:paraId="489D18F4">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4、验收费用：验收所产生的劳务费、检验费及相关发生的全部费用均由成交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w:t>
            </w:r>
          </w:p>
          <w:p w14:paraId="6471B251">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5、工艺调试验收：项目污水经处理后水质指标达到 GB18918-2002 一级 A 标准，出水指标以具有专业资质的第三方检测结果为准。</w:t>
            </w:r>
          </w:p>
        </w:tc>
      </w:tr>
      <w:tr w14:paraId="6000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4838FE8">
            <w:pPr>
              <w:widowControl/>
              <w:adjustRightInd/>
              <w:spacing w:line="42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8203EB6">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1、投标报价需包括但不限于以下内容：</w:t>
            </w:r>
          </w:p>
          <w:p w14:paraId="5B67BDED">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（1）货物及标准附件、备品备件、专用工具的价格；</w:t>
            </w:r>
          </w:p>
          <w:p w14:paraId="2006EEDE">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（2）运输、货到就位以及安装、培训、技术支持、售后服务、调试试运行至少2个月等费用；</w:t>
            </w:r>
          </w:p>
          <w:p w14:paraId="3820AFEB">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（3）必要的保险费用和各项税费；</w:t>
            </w:r>
          </w:p>
          <w:p w14:paraId="69452344">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（4）必要的基础环境改造费用。</w:t>
            </w:r>
          </w:p>
          <w:p w14:paraId="6A34CB5C">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2、供应商需承诺提供设备</w:t>
            </w:r>
            <w:r>
              <w:rPr>
                <w:rFonts w:hint="eastAsia" w:ascii="宋体" w:hAnsi="宋体" w:eastAsia="宋体" w:cs="宋体"/>
                <w:i w:val="0"/>
                <w:iCs w:val="0"/>
                <w:color w:val="auto"/>
                <w:kern w:val="0"/>
                <w:sz w:val="24"/>
                <w:szCs w:val="24"/>
                <w:highlight w:val="none"/>
                <w:u w:val="none"/>
                <w:lang w:val="en-US" w:eastAsia="zh-CN" w:bidi="ar"/>
              </w:rPr>
              <w:t>安装服务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包括：拆除旧设备、排空旧池体、污泥清淤冲洗</w:t>
            </w:r>
            <w:r>
              <w:rPr>
                <w:rFonts w:hint="eastAsia" w:ascii="宋体" w:hAnsi="宋体" w:cs="宋体"/>
                <w:i w:val="0"/>
                <w:iCs w:val="0"/>
                <w:color w:val="auto"/>
                <w:kern w:val="0"/>
                <w:sz w:val="24"/>
                <w:szCs w:val="24"/>
                <w:highlight w:val="none"/>
                <w:u w:val="none"/>
                <w:lang w:val="en-US" w:eastAsia="zh-CN" w:bidi="ar"/>
              </w:rPr>
              <w:t>，以及</w:t>
            </w:r>
            <w:r>
              <w:rPr>
                <w:rFonts w:hint="eastAsia" w:ascii="宋体" w:hAnsi="宋体" w:eastAsia="宋体" w:cs="宋体"/>
                <w:i w:val="0"/>
                <w:iCs w:val="0"/>
                <w:color w:val="auto"/>
                <w:kern w:val="0"/>
                <w:sz w:val="24"/>
                <w:szCs w:val="24"/>
                <w:highlight w:val="none"/>
                <w:u w:val="none"/>
                <w:lang w:val="en-US" w:eastAsia="zh-CN" w:bidi="ar"/>
              </w:rPr>
              <w:t>安装新设备</w:t>
            </w:r>
            <w:r>
              <w:rPr>
                <w:rFonts w:hint="eastAsia" w:ascii="宋体" w:hAnsi="宋体" w:cs="宋体"/>
                <w:i w:val="0"/>
                <w:iCs w:val="0"/>
                <w:color w:val="auto"/>
                <w:kern w:val="0"/>
                <w:sz w:val="24"/>
                <w:szCs w:val="24"/>
                <w:highlight w:val="none"/>
                <w:u w:val="none"/>
                <w:lang w:val="en-US" w:eastAsia="zh-CN" w:bidi="ar"/>
              </w:rPr>
              <w:t>所涉及的</w:t>
            </w:r>
            <w:r>
              <w:rPr>
                <w:rFonts w:hint="eastAsia" w:ascii="宋体" w:hAnsi="宋体" w:eastAsia="宋体" w:cs="宋体"/>
                <w:i w:val="0"/>
                <w:iCs w:val="0"/>
                <w:color w:val="auto"/>
                <w:kern w:val="0"/>
                <w:sz w:val="24"/>
                <w:szCs w:val="24"/>
                <w:highlight w:val="none"/>
                <w:u w:val="none"/>
                <w:lang w:val="en-US" w:eastAsia="zh-CN" w:bidi="ar"/>
              </w:rPr>
              <w:t>运输</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二次转运</w:t>
            </w:r>
            <w:r>
              <w:rPr>
                <w:rFonts w:hint="eastAsia" w:ascii="宋体" w:hAnsi="宋体" w:cs="宋体"/>
                <w:i w:val="0"/>
                <w:iCs w:val="0"/>
                <w:color w:val="auto"/>
                <w:kern w:val="0"/>
                <w:sz w:val="24"/>
                <w:szCs w:val="24"/>
                <w:highlight w:val="none"/>
                <w:u w:val="none"/>
                <w:lang w:val="en-US" w:eastAsia="zh-CN" w:bidi="ar"/>
              </w:rPr>
              <w:t>、吊装等服务，报价已包含上述所有服务所涉及的人工费、机械台班费用，采购人不另行支付费用。</w:t>
            </w:r>
          </w:p>
        </w:tc>
      </w:tr>
    </w:tbl>
    <w:p w14:paraId="1BA0ED98">
      <w:pPr>
        <w:adjustRightInd/>
        <w:spacing w:before="25" w:after="25"/>
        <w:jc w:val="left"/>
        <w:rPr>
          <w:rFonts w:ascii="宋体" w:hAnsi="宋体" w:cs="宋体"/>
          <w:bCs/>
          <w:color w:val="auto"/>
          <w:spacing w:val="10"/>
          <w:kern w:val="0"/>
          <w:sz w:val="24"/>
          <w:highlight w:val="none"/>
        </w:rPr>
        <w:sectPr>
          <w:footerReference r:id="rId5" w:type="first"/>
          <w:footerReference r:id="rId4" w:type="default"/>
          <w:pgSz w:w="11906" w:h="16838"/>
          <w:pgMar w:top="1417" w:right="1417" w:bottom="1417" w:left="1417" w:header="851" w:footer="992" w:gutter="0"/>
          <w:pgNumType w:fmt="decimal" w:start="1"/>
          <w:cols w:space="0" w:num="1"/>
          <w:titlePg/>
          <w:rtlGutter w:val="0"/>
          <w:docGrid w:type="lines" w:linePitch="312" w:charSpace="0"/>
        </w:sectPr>
      </w:pPr>
    </w:p>
    <w:bookmarkEnd w:id="34"/>
    <w:p w14:paraId="3777B841">
      <w:pPr>
        <w:pStyle w:val="3"/>
        <w:bidi w:val="0"/>
        <w:jc w:val="center"/>
        <w:rPr>
          <w:rFonts w:hint="eastAsia"/>
          <w:color w:val="auto"/>
          <w:highlight w:val="none"/>
        </w:rPr>
      </w:pPr>
      <w:bookmarkStart w:id="36" w:name="_Toc8739"/>
      <w:bookmarkStart w:id="37" w:name="_Toc11304"/>
      <w:bookmarkStart w:id="38" w:name="_Toc10872"/>
      <w:bookmarkStart w:id="39" w:name="_Toc8455"/>
      <w:bookmarkStart w:id="40" w:name="第五部分"/>
      <w:bookmarkStart w:id="41" w:name="_Toc86217003"/>
      <w:r>
        <w:rPr>
          <w:rFonts w:hint="eastAsia"/>
          <w:color w:val="auto"/>
          <w:highlight w:val="none"/>
        </w:rPr>
        <w:t>第五部分  评定标准</w:t>
      </w:r>
      <w:bookmarkEnd w:id="36"/>
      <w:bookmarkEnd w:id="37"/>
      <w:bookmarkEnd w:id="38"/>
      <w:bookmarkEnd w:id="39"/>
    </w:p>
    <w:p w14:paraId="0B727981">
      <w:pPr>
        <w:keepNext w:val="0"/>
        <w:keepLines w:val="0"/>
        <w:pageBreakBefore w:val="0"/>
        <w:kinsoku/>
        <w:wordWrap/>
        <w:overflowPunct/>
        <w:topLinePunct w:val="0"/>
        <w:autoSpaceDE/>
        <w:autoSpaceDN/>
        <w:bidi w:val="0"/>
        <w:spacing w:line="360" w:lineRule="auto"/>
        <w:jc w:val="center"/>
        <w:textAlignment w:val="auto"/>
        <w:rPr>
          <w:rFonts w:hint="eastAsia"/>
          <w:b/>
          <w:bCs/>
          <w:color w:val="auto"/>
          <w:sz w:val="24"/>
          <w:szCs w:val="24"/>
          <w:highlight w:val="none"/>
        </w:rPr>
      </w:pPr>
      <w:r>
        <w:rPr>
          <w:rFonts w:hint="eastAsia"/>
          <w:b/>
          <w:bCs/>
          <w:color w:val="auto"/>
          <w:sz w:val="24"/>
          <w:szCs w:val="24"/>
          <w:highlight w:val="none"/>
        </w:rPr>
        <w:t>一、评审方法</w:t>
      </w:r>
    </w:p>
    <w:p w14:paraId="7090C40C">
      <w:pPr>
        <w:keepNext w:val="0"/>
        <w:keepLines w:val="0"/>
        <w:pageBreakBefore w:val="0"/>
        <w:kinsoku/>
        <w:wordWrap/>
        <w:overflowPunct/>
        <w:topLinePunct w:val="0"/>
        <w:autoSpaceDE/>
        <w:autoSpaceDN/>
        <w:bidi w:val="0"/>
        <w:spacing w:line="360" w:lineRule="auto"/>
        <w:jc w:val="center"/>
        <w:textAlignment w:val="auto"/>
        <w:rPr>
          <w:rFonts w:hint="eastAsia"/>
          <w:b/>
          <w:bCs/>
          <w:color w:val="auto"/>
          <w:sz w:val="24"/>
          <w:szCs w:val="24"/>
          <w:highlight w:val="none"/>
        </w:rPr>
      </w:pPr>
    </w:p>
    <w:p w14:paraId="32C297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7440C61C">
      <w:pPr>
        <w:pStyle w:val="129"/>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本项目为政府采购货物项目，根据《</w:t>
      </w:r>
      <w:r>
        <w:rPr>
          <w:rFonts w:hint="eastAsia" w:ascii="宋体" w:hAnsi="宋体" w:eastAsia="宋体" w:cs="宋体"/>
          <w:color w:val="auto"/>
          <w:sz w:val="24"/>
          <w:szCs w:val="24"/>
          <w:highlight w:val="none"/>
        </w:rPr>
        <w:t>国务院办公厅关于在政府采购中实施本国产品标准及相关政策的通知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国办发[2025]34号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规定，依法对符合规定的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26E8BC">
      <w:pPr>
        <w:pStyle w:val="129"/>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09EE299E">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根据中华人民共和国财政部《关于推动解决政府采购异常低价问题的通知》（财库</w:t>
      </w:r>
      <w:r>
        <w:rPr>
          <w:rFonts w:hint="eastAsia" w:ascii="宋体" w:hAnsi="宋体" w:eastAsia="宋体" w:cs="宋体"/>
          <w:color w:val="auto"/>
          <w:sz w:val="24"/>
          <w:szCs w:val="24"/>
          <w:highlight w:val="none"/>
          <w:lang w:val="en-US" w:eastAsia="zh-CN"/>
        </w:rPr>
        <w:t>〔2026〕2号）规定，政府采购项目评审中出现下列情形之一的，谈判小组应当启动异常低价响应审查程序:</w:t>
      </w:r>
    </w:p>
    <w:p w14:paraId="1A3663A8">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1、响应报价低于全部通过符合性审查供应商响应报价平均值</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%的，即响应报价〈全部通过符合性审查供应商响应报价平均值</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FBBC156">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2、响应报价低于通过符合性审查的次低报价供应商响应报价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%的，即响应报价〈通过符合性审查的次低报价供应商响应报价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0A4F094E">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3、响应报价低于采购项目最高限价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%的，即响应报价〈采购项目最高限价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45FA7E6">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4B4FB17E">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小组启动异常低价响应审查后，应当要求相关供应商在评审现场合理的时间内对响应价格作出解释，提供项目具体成本测算等与报价合理性相关的书面说明及必要的证明材料，包括但不限于原材料成本、人工成本、制造费用等。</w:t>
      </w:r>
    </w:p>
    <w:p w14:paraId="690BA747">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14:paraId="7C5D6991">
      <w:pPr>
        <w:pStyle w:val="83"/>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auto"/>
          <w:sz w:val="24"/>
          <w:szCs w:val="24"/>
          <w:highlight w:val="none"/>
        </w:rPr>
      </w:pPr>
    </w:p>
    <w:p w14:paraId="58061A85">
      <w:pPr>
        <w:keepNext w:val="0"/>
        <w:keepLines w:val="0"/>
        <w:pageBreakBefore w:val="0"/>
        <w:kinsoku/>
        <w:wordWrap/>
        <w:overflowPunct/>
        <w:topLinePunct w:val="0"/>
        <w:autoSpaceDE/>
        <w:autoSpaceDN/>
        <w:bidi w:val="0"/>
        <w:snapToGrid w:val="0"/>
        <w:spacing w:line="360" w:lineRule="auto"/>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二、谈判小组的组成</w:t>
      </w:r>
    </w:p>
    <w:p w14:paraId="50B2DFFF">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1.谈判小组的组成。</w:t>
      </w:r>
    </w:p>
    <w:p w14:paraId="419C8BB6">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6B3AE411">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达到公开招标数额标准的货物采购项目，竞争性谈判小组应当由5人以上单数组成。</w:t>
      </w:r>
    </w:p>
    <w:p w14:paraId="1B8875A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639DE83">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2.谈判小组的组成人员的回避。</w:t>
      </w:r>
    </w:p>
    <w:p w14:paraId="241310F4">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在政府采购活动中，谈判小组的组成人员与供应商有下列利害关系之一的，应当回避：</w:t>
      </w:r>
    </w:p>
    <w:p w14:paraId="5BF015CC">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2.1参加采购活动前3年内与供应商存在劳动关系；</w:t>
      </w:r>
    </w:p>
    <w:p w14:paraId="2F9AE56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2.2参加采购活动前3年内担任供应商的董事、监事；</w:t>
      </w:r>
    </w:p>
    <w:p w14:paraId="0E61B57A">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2.3参加采购活动前3年内是供应商的控股股东或者实际控制人；</w:t>
      </w:r>
    </w:p>
    <w:p w14:paraId="6BC652FF">
      <w:pPr>
        <w:pStyle w:val="129"/>
        <w:keepNext w:val="0"/>
        <w:keepLines w:val="0"/>
        <w:pageBreakBefore w:val="0"/>
        <w:kinsoku/>
        <w:wordWrap/>
        <w:overflowPunct/>
        <w:topLinePunct w:val="0"/>
        <w:autoSpaceDE/>
        <w:autoSpaceDN/>
        <w:bidi w:val="0"/>
        <w:spacing w:before="0" w:line="360" w:lineRule="auto"/>
        <w:ind w:firstLine="48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2.4与供应商的法定代表人或者负责人有夫妻、直系血亲、三代以内旁系血亲或者近姻亲关系；</w:t>
      </w:r>
    </w:p>
    <w:p w14:paraId="24AE851C">
      <w:pPr>
        <w:pStyle w:val="129"/>
        <w:keepNext w:val="0"/>
        <w:keepLines w:val="0"/>
        <w:pageBreakBefore w:val="0"/>
        <w:kinsoku/>
        <w:wordWrap/>
        <w:overflowPunct/>
        <w:topLinePunct w:val="0"/>
        <w:autoSpaceDE/>
        <w:autoSpaceDN/>
        <w:bidi w:val="0"/>
        <w:spacing w:before="0" w:line="360" w:lineRule="auto"/>
        <w:ind w:firstLine="48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2.5与供应商有其他可能影响政府采购活动公平、公正进行的关系。</w:t>
      </w:r>
    </w:p>
    <w:p w14:paraId="736C0833">
      <w:pPr>
        <w:keepNext w:val="0"/>
        <w:keepLines w:val="0"/>
        <w:pageBreakBefore w:val="0"/>
        <w:kinsoku/>
        <w:wordWrap/>
        <w:overflowPunct/>
        <w:topLinePunct w:val="0"/>
        <w:autoSpaceDE/>
        <w:autoSpaceDN/>
        <w:bidi w:val="0"/>
        <w:snapToGrid w:val="0"/>
        <w:spacing w:line="360" w:lineRule="auto"/>
        <w:ind w:left="120" w:leftChars="57" w:firstLine="361" w:firstLineChars="150"/>
        <w:jc w:val="center"/>
        <w:textAlignment w:val="auto"/>
        <w:rPr>
          <w:rFonts w:hint="eastAsia" w:ascii="宋体" w:hAnsi="宋体" w:eastAsia="宋体" w:cs="宋体"/>
          <w:b/>
          <w:color w:val="auto"/>
          <w:sz w:val="24"/>
          <w:szCs w:val="24"/>
          <w:highlight w:val="none"/>
        </w:rPr>
      </w:pPr>
    </w:p>
    <w:p w14:paraId="0D521455">
      <w:pPr>
        <w:keepNext w:val="0"/>
        <w:keepLines w:val="0"/>
        <w:pageBreakBefore w:val="0"/>
        <w:kinsoku/>
        <w:wordWrap/>
        <w:overflowPunct/>
        <w:topLinePunct w:val="0"/>
        <w:autoSpaceDE/>
        <w:autoSpaceDN/>
        <w:bidi w:val="0"/>
        <w:snapToGrid w:val="0"/>
        <w:spacing w:line="360" w:lineRule="auto"/>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三、谈判小组的职责</w:t>
      </w:r>
    </w:p>
    <w:p w14:paraId="64F90EB3">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1.谈判小组负责具体评审事务，并独立履行下列职责：</w:t>
      </w:r>
    </w:p>
    <w:p w14:paraId="5C82A10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1.1对供应商的资格进行审查；对响应文件的有效性、完整性和响应程度进行审查；</w:t>
      </w:r>
    </w:p>
    <w:p w14:paraId="7912B26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1.2审查、评价响应文件是否符合谈判文件的商务、技术等实质性要求；</w:t>
      </w:r>
    </w:p>
    <w:p w14:paraId="25E943E8">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1.3要求供应商对响应文件有关事项作出澄清、说明或者更正；</w:t>
      </w:r>
    </w:p>
    <w:p w14:paraId="5EF9A3E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1.4谈判小组集中与单一供应商分别进行谈判；</w:t>
      </w:r>
    </w:p>
    <w:p w14:paraId="7DD72E0F">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1.5谈判小组根据谈判文件和谈判情况实质性变动采购需求中的技术、服务要求以及合同草案条款，并确定提交最后报价的供应商；</w:t>
      </w:r>
    </w:p>
    <w:p w14:paraId="07432782">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1.6根据谈判文件确定的评定标准对提交最后报价的供应商的响应文件和最后报价进行评定；</w:t>
      </w:r>
    </w:p>
    <w:p w14:paraId="38CFB59E">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1.7编制评审报告，确定成交候选人名单，以及根据采购人委托直接确定成交人；</w:t>
      </w:r>
    </w:p>
    <w:p w14:paraId="128B4019">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1.8向采购人、采购代理机构或者有关部门报告评审中发现的违法行为；</w:t>
      </w:r>
    </w:p>
    <w:p w14:paraId="0C793A62">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1.9法律、法规、规章、谈判文件等规定的其它事项。</w:t>
      </w:r>
    </w:p>
    <w:p w14:paraId="1C1A1A8C">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2.谈判小组及其成员不得有下列行为：</w:t>
      </w:r>
    </w:p>
    <w:p w14:paraId="79FCE868">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2.1确定参与本项目至评审结束前私自接触供应商；</w:t>
      </w:r>
    </w:p>
    <w:p w14:paraId="11261526">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2.2接受供应商提出的“超出响应文件的范围或者改变响应文件的实质性内容”的澄清、说明或者更正； </w:t>
      </w:r>
    </w:p>
    <w:p w14:paraId="4C5398D5">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2.3违反评审纪律发表倾向性意见或者征询采购人的倾向性意见；</w:t>
      </w:r>
    </w:p>
    <w:p w14:paraId="6F9E7175">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2.4在评审过程中擅离职守，影响评审程序正常进行的；</w:t>
      </w:r>
    </w:p>
    <w:p w14:paraId="219A1761">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2.5记录、复制或者带走任何评审资料；</w:t>
      </w:r>
    </w:p>
    <w:p w14:paraId="3158408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2.6其他不遵守评审纪律的行为。</w:t>
      </w:r>
    </w:p>
    <w:p w14:paraId="1F48B7E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谈判小组成员有2.1-2.4行为之一的，其评审意见无效，并不得获取评审劳务报酬和报销异地评审差旅费。</w:t>
      </w:r>
    </w:p>
    <w:p w14:paraId="138D3B3B">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46C143E0">
      <w:pPr>
        <w:pStyle w:val="129"/>
        <w:keepNext w:val="0"/>
        <w:keepLines w:val="0"/>
        <w:pageBreakBefore w:val="0"/>
        <w:kinsoku/>
        <w:wordWrap/>
        <w:overflowPunct/>
        <w:topLinePunct w:val="0"/>
        <w:autoSpaceDE/>
        <w:autoSpaceDN/>
        <w:bidi w:val="0"/>
        <w:spacing w:before="0" w:line="360" w:lineRule="auto"/>
        <w:ind w:firstLine="0" w:firstLineChars="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四、评审程序</w:t>
      </w:r>
    </w:p>
    <w:p w14:paraId="6FC0560D">
      <w:pPr>
        <w:pStyle w:val="129"/>
        <w:keepNext w:val="0"/>
        <w:keepLines w:val="0"/>
        <w:pageBreakBefore w:val="0"/>
        <w:kinsoku/>
        <w:wordWrap/>
        <w:overflowPunct/>
        <w:topLinePunct w:val="0"/>
        <w:autoSpaceDE/>
        <w:autoSpaceDN/>
        <w:bidi w:val="0"/>
        <w:spacing w:before="0"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详见谈判文件“第二部分 竞争性谈判流程”。</w:t>
      </w:r>
    </w:p>
    <w:p w14:paraId="25EF2E9E">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6E94D91E">
      <w:pPr>
        <w:pStyle w:val="129"/>
        <w:keepNext w:val="0"/>
        <w:keepLines w:val="0"/>
        <w:pageBreakBefore w:val="0"/>
        <w:kinsoku/>
        <w:wordWrap/>
        <w:overflowPunct/>
        <w:topLinePunct w:val="0"/>
        <w:autoSpaceDE/>
        <w:autoSpaceDN/>
        <w:bidi w:val="0"/>
        <w:spacing w:before="0" w:line="360" w:lineRule="auto"/>
        <w:ind w:firstLine="0" w:firstLineChars="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五、评审须知</w:t>
      </w:r>
    </w:p>
    <w:p w14:paraId="0DE99186">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响应文件的澄清</w:t>
      </w:r>
    </w:p>
    <w:p w14:paraId="50E22E3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87EBA7">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2.最后报价的修正原则</w:t>
      </w:r>
    </w:p>
    <w:p w14:paraId="63E6118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谈判小组对响应文件的最后报价进行审核，对发现计算、书写等错误的，按以下原则进行修正：</w:t>
      </w:r>
    </w:p>
    <w:p w14:paraId="3B6524D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2.1《最后报价一览表》内容与响应文件中响应内容不一致的，以《最后报价一览表》为准;</w:t>
      </w:r>
    </w:p>
    <w:p w14:paraId="17E46C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2.2大写金额和小写金额不一致的，以大写金额为准;</w:t>
      </w:r>
    </w:p>
    <w:p w14:paraId="48A5FEC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2.3单价金额小数点或者百分比有明显错位的，以《最后报价一览表》的总价为准，并修改单价;</w:t>
      </w:r>
    </w:p>
    <w:p w14:paraId="75A687D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2.4总价金额与按单价汇总金额不一致的，以单价金额计算结果为准。</w:t>
      </w:r>
    </w:p>
    <w:p w14:paraId="73089F9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2.5同时出现两种以上不一致的，按照前款规定的顺序修正。</w:t>
      </w:r>
    </w:p>
    <w:p w14:paraId="4B845D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2.6以修正后的总价作为最后报价。</w:t>
      </w:r>
    </w:p>
    <w:p w14:paraId="494E279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
          <w:bCs/>
          <w:color w:val="auto"/>
          <w:sz w:val="24"/>
          <w:szCs w:val="24"/>
          <w:highlight w:val="none"/>
        </w:rPr>
        <w:t>供应商对根据修正原则修正后的最后报价不确认的，响应无效。</w:t>
      </w:r>
    </w:p>
    <w:p w14:paraId="6E08524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pacing w:val="20"/>
          <w:sz w:val="24"/>
          <w:szCs w:val="24"/>
          <w:highlight w:val="none"/>
        </w:rPr>
        <w:t>响应无效</w:t>
      </w:r>
    </w:p>
    <w:p w14:paraId="71EEFCC9">
      <w:pPr>
        <w:pStyle w:val="24"/>
        <w:keepNext w:val="0"/>
        <w:keepLines w:val="0"/>
        <w:pageBreakBefore w:val="0"/>
        <w:kinsoku/>
        <w:wordWrap/>
        <w:overflowPunct/>
        <w:topLinePunct w:val="0"/>
        <w:autoSpaceDE/>
        <w:autoSpaceDN/>
        <w:bidi w:val="0"/>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有下列情况之一的，响应无效：</w:t>
      </w:r>
    </w:p>
    <w:p w14:paraId="71B27E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3.1单位负责人为同一人或者存在直接控股、管理关系的不同供应商参加同一合同项下的政府采购活动的（均无效）；</w:t>
      </w:r>
    </w:p>
    <w:p w14:paraId="39BF5E3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3.2为采购项目提供整体设计、规范编制或者项目管理、监理、检测等服务的供应商再参加该采购项目的其他采购活动的； </w:t>
      </w:r>
    </w:p>
    <w:p w14:paraId="695CE1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3.3供应商不具备谈判文件中规定的资格要求的（供应商未提供有效的资格证明文件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，视为供应商不具备谈判文件中规定的资格要求）；</w:t>
      </w:r>
    </w:p>
    <w:p w14:paraId="2406444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3.4如以联合体形式参加政府采购活动的，联合协议不符合谈判文件规定的联合协议要求的；</w:t>
      </w:r>
    </w:p>
    <w:p w14:paraId="616DF8F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3.5响应文件未按谈判文件的澄清、修改的内容编制，又不符合实质性要求的；</w:t>
      </w:r>
    </w:p>
    <w:p w14:paraId="5EB047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3.6响应文件组成漏项，内容不全或内容字迹模糊辨认不清的；</w:t>
      </w:r>
    </w:p>
    <w:p w14:paraId="7BAE4F5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3.7响应文件中法人授权书所载内容与本项目内容有异的；</w:t>
      </w:r>
    </w:p>
    <w:p w14:paraId="0210C1A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3.8响应文件未按照谈判文件要求签署、盖章的；</w:t>
      </w:r>
    </w:p>
    <w:p w14:paraId="58CA0C1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r>
        <w:rPr>
          <w:rFonts w:hint="eastAsia" w:ascii="宋体" w:hAnsi="宋体" w:eastAsia="宋体" w:cs="宋体"/>
          <w:color w:val="auto"/>
          <w:kern w:val="0"/>
          <w:sz w:val="24"/>
          <w:szCs w:val="24"/>
          <w:highlight w:val="none"/>
        </w:rPr>
        <w:t>采购人拟采购的产品属于政府强制采购的节能产品品目清单范围的，供应商相应的响应产品未获得国家确定的认证机构出具的、处于有效期之内的节能产品认证证书的；</w:t>
      </w:r>
    </w:p>
    <w:p w14:paraId="436353E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3.10响应文件含有采购人不能接受的附加条件的；</w:t>
      </w:r>
    </w:p>
    <w:p w14:paraId="602F873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3.11响应文件中承诺的响应有效期少于谈判文件中载明的响应有效期的；</w:t>
      </w:r>
    </w:p>
    <w:p w14:paraId="00E2F6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3.12供应商所投内容不符合谈判文件中实质性要求的；</w:t>
      </w:r>
    </w:p>
    <w:p w14:paraId="1BA6FDA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3.13所提交的《最后报价一览表》中出现不是唯一的、有选择性的报价的;</w:t>
      </w:r>
    </w:p>
    <w:p w14:paraId="76E90F8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3.14最后报价高于本项目采购预算或者最高限价的;</w:t>
      </w:r>
    </w:p>
    <w:p w14:paraId="47C8514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3.15《最后报价一览表》填写不完整或字迹不能辨认或有漏项的；</w:t>
      </w:r>
    </w:p>
    <w:p w14:paraId="318CCE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3.16供应商对根据修正原则修正后的最后报价不确认的；</w:t>
      </w:r>
    </w:p>
    <w:p w14:paraId="789A98D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3.17供应商提供虚假材料响应的（包括但不限于以下情节）；</w:t>
      </w:r>
    </w:p>
    <w:p w14:paraId="12B0C59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3.17.1使用伪造、变造的许可证件；</w:t>
      </w:r>
    </w:p>
    <w:p w14:paraId="29BA1FC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3.17.2提供虚假的财务状况或者业绩；</w:t>
      </w:r>
    </w:p>
    <w:p w14:paraId="0C4CC88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3.17.3提供虚假的项目负责人或者主要技术人员简历、劳动关系证明；</w:t>
      </w:r>
    </w:p>
    <w:p w14:paraId="387446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3.17.4提供虚假的信用状况；</w:t>
      </w:r>
    </w:p>
    <w:p w14:paraId="62F563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3.17.5其他弄虚作假的行为。</w:t>
      </w:r>
    </w:p>
    <w:p w14:paraId="262C597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3.18供应商有恶意串通、妨碍其他供应商的竞争行为、损害采购人或者其他供应商的合法权益情形的。</w:t>
      </w:r>
    </w:p>
    <w:p w14:paraId="1D4B810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有下列情形之一的，属于或视为恶意串通，其响应无效：</w:t>
      </w:r>
    </w:p>
    <w:p w14:paraId="19B3E1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3.18.1供应商直接或者间接从采购人或者采购代理机构处获得其他供应商的相关情况并修改其响应文件；</w:t>
      </w:r>
    </w:p>
    <w:p w14:paraId="552D41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3.18.2供应商按照采购人或者采购代理机构的授意撤换、修改</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文件或者响应文件；</w:t>
      </w:r>
    </w:p>
    <w:p w14:paraId="15854D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3.18.3供应商之间协商报价、技术方案等</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文件或者响应文件的实质性内容；</w:t>
      </w:r>
    </w:p>
    <w:p w14:paraId="307B61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3.18.4属于同一集团、协会、商会等组织成员的供应商按照该组织要求协同参加政府采购活动；</w:t>
      </w:r>
    </w:p>
    <w:p w14:paraId="077273A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3.18.5供应商之间事先约定由某一特定供应商中标、成交；</w:t>
      </w:r>
    </w:p>
    <w:p w14:paraId="5746FD8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3.18.6供应商之间商定部分供应商放弃参加政府采购活动或者放弃中标、成交；</w:t>
      </w:r>
    </w:p>
    <w:p w14:paraId="72F9DB7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3.18.7供应商与采购人或者采购代理机构之间、供应商相互之间，为谋求特定供应商中标、成交或者排斥其他供应商的其他串通行为。</w:t>
      </w:r>
    </w:p>
    <w:p w14:paraId="5A5EB7B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3.18.8不同供应商的响应文件由同一单位或者个人编制；</w:t>
      </w:r>
    </w:p>
    <w:p w14:paraId="5778171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3.18.9不同供应商委托同一单位或者个人办理响应事宜；</w:t>
      </w:r>
    </w:p>
    <w:p w14:paraId="6FB77E5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3.18.10不同供应商的响应文件载明的项目管理成员或者联系人员为同一人；</w:t>
      </w:r>
    </w:p>
    <w:p w14:paraId="5784045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3.18.11不同供应商的响应文件异常一致或者最后报价呈规律性差异。</w:t>
      </w:r>
    </w:p>
    <w:p w14:paraId="7097A53E">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3.19供应商仅提交备份响应文件，没有在电子交易平台传输提交响应文件的，响应无效；</w:t>
      </w:r>
    </w:p>
    <w:p w14:paraId="65B901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3.20法律、法规、规章（适用本市的）及省级以上规范性文件（适用本市的）规定的其他无效情形。</w:t>
      </w:r>
    </w:p>
    <w:p w14:paraId="60B0EA86">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重新开展采购活动</w:t>
      </w:r>
    </w:p>
    <w:p w14:paraId="585C69DA">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出现下列情形之一的，采购代理机构应当终止竞争性谈判采购活动，通过电子交易平台发布项目终止公告并说明原因，重新开展采购活动：</w:t>
      </w:r>
    </w:p>
    <w:p w14:paraId="5215C87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（1）因情况变化，不再符合规定的竞争性谈判采购方式适用情形的；</w:t>
      </w:r>
    </w:p>
    <w:p w14:paraId="5759851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416CB05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（3）在采购过程中符合竞争要求的供应商或者报价未超过采购预算的供应商不足3家的，但《政府采购非招标采购方式管理办法》第二十七条规定的情形除外。</w:t>
      </w:r>
    </w:p>
    <w:p w14:paraId="7340E1A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终止采购活动</w:t>
      </w:r>
    </w:p>
    <w:p w14:paraId="235B2048">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B03A99">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6. </w:t>
      </w:r>
      <w:r>
        <w:rPr>
          <w:rFonts w:hint="eastAsia" w:ascii="宋体" w:hAnsi="宋体" w:eastAsia="宋体" w:cs="宋体"/>
          <w:b w:val="0"/>
          <w:bCs/>
          <w:color w:val="auto"/>
          <w:sz w:val="24"/>
          <w:szCs w:val="24"/>
          <w:highlight w:val="none"/>
        </w:rPr>
        <w:t>采购代理机构有权对谈判小组各成员的评审情况和评审意见进行合理性和合规性审查，</w:t>
      </w:r>
      <w:r>
        <w:rPr>
          <w:rFonts w:hint="eastAsia" w:ascii="宋体" w:hAnsi="宋体" w:eastAsia="宋体" w:cs="宋体"/>
          <w:color w:val="auto"/>
          <w:sz w:val="24"/>
          <w:szCs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4F5479D">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3DD7882A">
      <w:pPr>
        <w:keepNext w:val="0"/>
        <w:keepLines w:val="0"/>
        <w:pageBreakBefore w:val="0"/>
        <w:kinsoku/>
        <w:wordWrap/>
        <w:overflowPunct/>
        <w:topLinePunct w:val="0"/>
        <w:autoSpaceDE/>
        <w:autoSpaceDN/>
        <w:bidi w:val="0"/>
        <w:snapToGrid w:val="0"/>
        <w:spacing w:line="360" w:lineRule="auto"/>
        <w:ind w:left="120" w:leftChars="57" w:firstLine="361" w:firstLineChars="15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六、评审过程的保密与录像</w:t>
      </w:r>
    </w:p>
    <w:p w14:paraId="71805C23">
      <w:pPr>
        <w:keepNext w:val="0"/>
        <w:keepLines w:val="0"/>
        <w:pageBreakBefore w:val="0"/>
        <w:widowControl/>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1.保密。</w:t>
      </w:r>
      <w:r>
        <w:rPr>
          <w:rFonts w:hint="eastAsia" w:ascii="宋体" w:hAnsi="宋体" w:eastAsia="宋体" w:cs="宋体"/>
          <w:color w:val="auto"/>
          <w:sz w:val="24"/>
          <w:szCs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2D916210">
      <w:pPr>
        <w:keepNext w:val="0"/>
        <w:keepLines w:val="0"/>
        <w:pageBreakBefore w:val="0"/>
        <w:widowControl/>
        <w:kinsoku/>
        <w:wordWrap/>
        <w:overflowPunct/>
        <w:topLinePunct w:val="0"/>
        <w:autoSpaceDE/>
        <w:autoSpaceDN/>
        <w:bidi w:val="0"/>
        <w:spacing w:line="360" w:lineRule="auto"/>
        <w:ind w:firstLine="482" w:firstLineChars="200"/>
        <w:textAlignment w:val="auto"/>
        <w:rPr>
          <w:rFonts w:ascii="宋体" w:hAnsi="宋体" w:cs="宋体"/>
          <w:b/>
          <w:color w:val="auto"/>
          <w:sz w:val="36"/>
          <w:szCs w:val="36"/>
          <w:highlight w:val="none"/>
        </w:rPr>
      </w:pPr>
      <w:r>
        <w:rPr>
          <w:rFonts w:hint="eastAsia" w:ascii="宋体" w:hAnsi="宋体" w:eastAsia="宋体" w:cs="宋体"/>
          <w:b/>
          <w:color w:val="auto"/>
          <w:sz w:val="24"/>
          <w:szCs w:val="24"/>
          <w:highlight w:val="none"/>
        </w:rPr>
        <w:t>2.录音录像。</w:t>
      </w:r>
      <w:r>
        <w:rPr>
          <w:rFonts w:hint="eastAsia" w:ascii="宋体" w:hAnsi="宋体" w:eastAsia="宋体" w:cs="宋体"/>
          <w:color w:val="auto"/>
          <w:sz w:val="24"/>
          <w:szCs w:val="24"/>
          <w:highlight w:val="none"/>
        </w:rPr>
        <w:t>采购代理机构对评审工作现场进行全过程录音录像，录音录像资料作为采购项目文件随其他文件一并存档。</w:t>
      </w:r>
    </w:p>
    <w:p w14:paraId="28F718E0">
      <w:pPr>
        <w:pStyle w:val="83"/>
        <w:rPr>
          <w:color w:val="auto"/>
          <w:highlight w:val="none"/>
        </w:rPr>
      </w:pPr>
      <w:r>
        <w:rPr>
          <w:color w:val="auto"/>
          <w:highlight w:val="none"/>
        </w:rPr>
        <w:br w:type="page"/>
      </w:r>
    </w:p>
    <w:p w14:paraId="6EC811FD">
      <w:pPr>
        <w:pStyle w:val="83"/>
        <w:rPr>
          <w:color w:val="auto"/>
          <w:highlight w:val="none"/>
        </w:rPr>
      </w:pPr>
    </w:p>
    <w:p w14:paraId="6ECE2BB8">
      <w:pPr>
        <w:pStyle w:val="3"/>
        <w:bidi w:val="0"/>
        <w:jc w:val="center"/>
        <w:rPr>
          <w:color w:val="auto"/>
          <w:highlight w:val="none"/>
        </w:rPr>
      </w:pPr>
      <w:bookmarkStart w:id="42" w:name="_Toc17791"/>
      <w:bookmarkStart w:id="43" w:name="_Toc176185125"/>
      <w:bookmarkStart w:id="44" w:name="_Toc176343852"/>
      <w:r>
        <w:rPr>
          <w:rFonts w:hint="eastAsia"/>
          <w:color w:val="auto"/>
          <w:highlight w:val="none"/>
        </w:rPr>
        <w:t>第</w:t>
      </w:r>
      <w:r>
        <w:rPr>
          <w:rFonts w:hint="eastAsia"/>
          <w:color w:val="auto"/>
          <w:highlight w:val="none"/>
          <w:lang w:val="en-US" w:eastAsia="zh-CN"/>
        </w:rPr>
        <w:t>六</w:t>
      </w:r>
      <w:r>
        <w:rPr>
          <w:rFonts w:hint="eastAsia"/>
          <w:color w:val="auto"/>
          <w:highlight w:val="none"/>
        </w:rPr>
        <w:t>部分  拟签订的合同文本</w:t>
      </w:r>
      <w:bookmarkEnd w:id="42"/>
      <w:bookmarkEnd w:id="43"/>
      <w:bookmarkEnd w:id="44"/>
    </w:p>
    <w:p w14:paraId="351BAFA2">
      <w:pPr>
        <w:adjustRightInd/>
        <w:spacing w:line="600" w:lineRule="exact"/>
        <w:ind w:firstLine="1044"/>
        <w:rPr>
          <w:rFonts w:ascii="宋体" w:hAnsi="宋体" w:cs="宋体"/>
          <w:b/>
          <w:color w:val="auto"/>
          <w:kern w:val="0"/>
          <w:sz w:val="52"/>
          <w:szCs w:val="52"/>
          <w:highlight w:val="none"/>
        </w:rPr>
      </w:pPr>
    </w:p>
    <w:p w14:paraId="6DA6D6DE">
      <w:pPr>
        <w:adjustRightInd/>
        <w:jc w:val="center"/>
        <w:rPr>
          <w:rFonts w:ascii="宋体" w:hAnsi="宋体" w:cs="宋体"/>
          <w:b/>
          <w:bCs/>
          <w:color w:val="auto"/>
          <w:spacing w:val="-20"/>
          <w:kern w:val="44"/>
          <w:sz w:val="48"/>
          <w:szCs w:val="48"/>
          <w:highlight w:val="none"/>
        </w:rPr>
      </w:pPr>
      <w:bookmarkStart w:id="45" w:name="_Toc3995"/>
    </w:p>
    <w:p w14:paraId="064D68B6">
      <w:pPr>
        <w:adjustRightInd/>
        <w:jc w:val="center"/>
        <w:rPr>
          <w:rFonts w:ascii="宋体" w:hAnsi="宋体" w:cs="宋体"/>
          <w:b/>
          <w:bCs/>
          <w:color w:val="auto"/>
          <w:spacing w:val="-20"/>
          <w:kern w:val="44"/>
          <w:sz w:val="48"/>
          <w:szCs w:val="48"/>
          <w:highlight w:val="none"/>
        </w:rPr>
      </w:pPr>
    </w:p>
    <w:p w14:paraId="31FA3D69">
      <w:pPr>
        <w:adjustRightInd/>
        <w:jc w:val="center"/>
        <w:rPr>
          <w:rFonts w:ascii="宋体" w:hAnsi="宋体" w:cs="宋体"/>
          <w:b/>
          <w:bCs/>
          <w:color w:val="auto"/>
          <w:spacing w:val="-20"/>
          <w:kern w:val="44"/>
          <w:sz w:val="48"/>
          <w:szCs w:val="48"/>
          <w:highlight w:val="none"/>
        </w:rPr>
      </w:pPr>
    </w:p>
    <w:p w14:paraId="0E78D0CF">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62ECE04B">
      <w:pPr>
        <w:adjustRightInd/>
        <w:jc w:val="center"/>
        <w:rPr>
          <w:rFonts w:ascii="宋体" w:hAnsi="宋体" w:cs="宋体"/>
          <w:b/>
          <w:bCs/>
          <w:color w:val="auto"/>
          <w:spacing w:val="-20"/>
          <w:kern w:val="44"/>
          <w:sz w:val="36"/>
          <w:szCs w:val="36"/>
          <w:highlight w:val="none"/>
        </w:rPr>
      </w:pPr>
    </w:p>
    <w:p w14:paraId="1EE83366">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5FA5CA04">
      <w:pPr>
        <w:adjustRightInd/>
        <w:rPr>
          <w:rFonts w:ascii="宋体" w:hAnsi="宋体" w:cs="宋体"/>
          <w:b/>
          <w:bCs/>
          <w:color w:val="auto"/>
          <w:spacing w:val="-20"/>
          <w:kern w:val="44"/>
          <w:sz w:val="40"/>
          <w:szCs w:val="40"/>
          <w:highlight w:val="none"/>
        </w:rPr>
      </w:pPr>
    </w:p>
    <w:p w14:paraId="34300D01">
      <w:pPr>
        <w:adjustRightInd/>
        <w:rPr>
          <w:rFonts w:ascii="宋体" w:hAnsi="宋体" w:cs="宋体"/>
          <w:b/>
          <w:bCs/>
          <w:color w:val="auto"/>
          <w:spacing w:val="-20"/>
          <w:kern w:val="44"/>
          <w:sz w:val="40"/>
          <w:szCs w:val="40"/>
          <w:highlight w:val="none"/>
        </w:rPr>
      </w:pPr>
    </w:p>
    <w:p w14:paraId="1F05D037">
      <w:pPr>
        <w:adjustRightInd/>
        <w:rPr>
          <w:rFonts w:ascii="宋体" w:hAnsi="宋体" w:cs="宋体"/>
          <w:b/>
          <w:bCs/>
          <w:color w:val="auto"/>
          <w:spacing w:val="-20"/>
          <w:kern w:val="44"/>
          <w:sz w:val="40"/>
          <w:szCs w:val="40"/>
          <w:highlight w:val="none"/>
        </w:rPr>
      </w:pPr>
    </w:p>
    <w:p w14:paraId="6173F49A">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0FA66594">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311A7ABB">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32A15CDB">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15DB8ED2">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07292B4E">
      <w:pPr>
        <w:adjustRightInd/>
        <w:rPr>
          <w:color w:val="auto"/>
          <w:highlight w:val="none"/>
        </w:rPr>
      </w:pPr>
    </w:p>
    <w:p w14:paraId="71F04C82">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45"/>
      <w:bookmarkStart w:id="46" w:name="_Toc22209"/>
      <w:r>
        <w:rPr>
          <w:rFonts w:hint="eastAsia" w:ascii="黑体" w:hAnsi="黑体" w:eastAsia="黑体"/>
          <w:color w:val="auto"/>
          <w:sz w:val="28"/>
          <w:szCs w:val="28"/>
          <w:highlight w:val="none"/>
        </w:rPr>
        <w:t>第一节 政府采购合同协议书</w:t>
      </w:r>
      <w:bookmarkEnd w:id="46"/>
    </w:p>
    <w:p w14:paraId="19264070">
      <w:pPr>
        <w:pStyle w:val="83"/>
        <w:rPr>
          <w:color w:val="auto"/>
          <w:highlight w:val="none"/>
        </w:rPr>
      </w:pPr>
    </w:p>
    <w:p w14:paraId="769E9758">
      <w:pPr>
        <w:pStyle w:val="83"/>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14:paraId="0AC9CAD0">
      <w:pPr>
        <w:pStyle w:val="83"/>
        <w:ind w:firstLine="0"/>
        <w:rPr>
          <w:color w:val="auto"/>
          <w:highlight w:val="none"/>
        </w:rPr>
      </w:pPr>
      <w:r>
        <w:rPr>
          <w:rFonts w:hint="eastAsia"/>
          <w:color w:val="auto"/>
          <w:highlight w:val="none"/>
        </w:rPr>
        <w:t>乙方（全称）：</w:t>
      </w:r>
      <w:r>
        <w:rPr>
          <w:rFonts w:hint="eastAsia"/>
          <w:color w:val="auto"/>
          <w:highlight w:val="none"/>
          <w:u w:val="single"/>
        </w:rPr>
        <w:t xml:space="preserve">                       </w:t>
      </w:r>
      <w:r>
        <w:rPr>
          <w:rFonts w:hint="eastAsia"/>
          <w:color w:val="auto"/>
          <w:highlight w:val="none"/>
        </w:rPr>
        <w:t>（供应商）</w:t>
      </w:r>
    </w:p>
    <w:p w14:paraId="00F99F86">
      <w:pPr>
        <w:adjustRightInd/>
        <w:spacing w:line="400" w:lineRule="exact"/>
        <w:rPr>
          <w:color w:val="auto"/>
          <w:highlight w:val="none"/>
        </w:rPr>
      </w:pPr>
    </w:p>
    <w:p w14:paraId="49766E07">
      <w:pPr>
        <w:pStyle w:val="83"/>
        <w:ind w:firstLine="480" w:firstLineChars="200"/>
        <w:rPr>
          <w:color w:val="auto"/>
          <w:highlight w:val="none"/>
        </w:rPr>
      </w:pPr>
      <w:r>
        <w:rPr>
          <w:rFonts w:hint="eastAsia"/>
          <w:color w:val="auto"/>
          <w:highlight w:val="none"/>
        </w:rPr>
        <w:t>依据《中华人民共和国民法典》、《中华人民共和国政府采购法》等有关的法律法规，以及本采购项目的</w:t>
      </w:r>
      <w:r>
        <w:rPr>
          <w:rFonts w:hint="eastAsia"/>
          <w:color w:val="auto"/>
          <w:highlight w:val="none"/>
          <w:lang w:eastAsia="zh-CN"/>
        </w:rPr>
        <w:t>采购文件</w:t>
      </w:r>
      <w:r>
        <w:rPr>
          <w:rFonts w:hint="eastAsia"/>
          <w:color w:val="auto"/>
          <w:highlight w:val="none"/>
        </w:rPr>
        <w:t>等采购文件、乙方的《</w:t>
      </w:r>
      <w:r>
        <w:rPr>
          <w:rFonts w:hint="eastAsia"/>
          <w:color w:val="auto"/>
          <w:highlight w:val="none"/>
          <w:lang w:eastAsia="zh-CN"/>
        </w:rPr>
        <w:t>响应文件</w:t>
      </w:r>
      <w:r>
        <w:rPr>
          <w:rFonts w:hint="eastAsia"/>
          <w:color w:val="auto"/>
          <w:highlight w:val="none"/>
        </w:rPr>
        <w:t xml:space="preserve">》及《中标通知书》，甲乙双方同意签订本合同。具体情况及要求如下：     </w:t>
      </w:r>
    </w:p>
    <w:p w14:paraId="1E555D6A">
      <w:pPr>
        <w:pStyle w:val="83"/>
        <w:ind w:firstLine="0"/>
        <w:rPr>
          <w:b/>
          <w:color w:val="auto"/>
          <w:highlight w:val="none"/>
        </w:rPr>
      </w:pPr>
      <w:r>
        <w:rPr>
          <w:rFonts w:hint="eastAsia"/>
          <w:b/>
          <w:color w:val="auto"/>
          <w:highlight w:val="none"/>
        </w:rPr>
        <w:t>1.项目信息</w:t>
      </w:r>
    </w:p>
    <w:p w14:paraId="512B97AD">
      <w:pPr>
        <w:pStyle w:val="83"/>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14:paraId="028BF62F">
      <w:pPr>
        <w:pStyle w:val="83"/>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14:paraId="32194847">
      <w:pPr>
        <w:pStyle w:val="83"/>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14:paraId="284B6FFE">
      <w:pPr>
        <w:pStyle w:val="83"/>
        <w:ind w:firstLine="480" w:firstLineChars="200"/>
        <w:rPr>
          <w:color w:val="auto"/>
          <w:highlight w:val="none"/>
        </w:rPr>
      </w:pPr>
      <w:r>
        <w:rPr>
          <w:rFonts w:hint="eastAsia"/>
          <w:color w:val="auto"/>
          <w:highlight w:val="none"/>
        </w:rPr>
        <w:t>（3）项目内容：</w:t>
      </w:r>
    </w:p>
    <w:p w14:paraId="3FAF6F2D">
      <w:pPr>
        <w:pStyle w:val="83"/>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2CDEABD1">
      <w:pPr>
        <w:pStyle w:val="83"/>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14:paraId="5F1859D2">
      <w:pPr>
        <w:pStyle w:val="83"/>
        <w:ind w:firstLine="480" w:firstLineChars="200"/>
        <w:rPr>
          <w:color w:val="auto"/>
          <w:highlight w:val="none"/>
          <w:u w:val="single"/>
        </w:rPr>
      </w:pPr>
      <w:r>
        <w:rPr>
          <w:rFonts w:hint="eastAsia"/>
          <w:color w:val="auto"/>
          <w:highlight w:val="none"/>
        </w:rPr>
        <w:t>采购标的的技术要求、商务要求具体见附件。</w:t>
      </w:r>
    </w:p>
    <w:p w14:paraId="0FCC72FC">
      <w:pPr>
        <w:pStyle w:val="83"/>
        <w:ind w:firstLine="480" w:firstLineChars="200"/>
        <w:rPr>
          <w:rFonts w:cs="宋体"/>
          <w:color w:val="auto"/>
          <w:highlight w:val="none"/>
        </w:rPr>
      </w:pPr>
      <w:r>
        <w:rPr>
          <w:rFonts w:hint="eastAsia" w:cs="宋体"/>
          <w:color w:val="auto"/>
          <w:highlight w:val="none"/>
        </w:rPr>
        <w:t>①涉及信息类产品，请填写该产品关键部件的品牌、型号：</w:t>
      </w:r>
    </w:p>
    <w:p w14:paraId="7ED85CB5">
      <w:pPr>
        <w:pStyle w:val="83"/>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14:paraId="08D8CB0C">
      <w:pPr>
        <w:pStyle w:val="8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0071A92D">
      <w:pPr>
        <w:pStyle w:val="8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3052AE4C">
      <w:pPr>
        <w:pStyle w:val="8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14:paraId="3371FAF1">
      <w:pPr>
        <w:pStyle w:val="83"/>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1FFDF1E1">
      <w:pPr>
        <w:pStyle w:val="8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）政府采购组织形式：分散采购</w:t>
      </w:r>
    </w:p>
    <w:p w14:paraId="63AF9C5C">
      <w:pPr>
        <w:pStyle w:val="83"/>
        <w:ind w:firstLine="480" w:firstLineChars="200"/>
        <w:rPr>
          <w:rFonts w:hint="default" w:eastAsia="宋体" w:cs="宋体"/>
          <w:color w:val="auto"/>
          <w:highlight w:val="none"/>
          <w:u w:val="single"/>
          <w:lang w:val="en-US" w:eastAsia="zh-CN"/>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hint="eastAsia" w:cs="宋体"/>
          <w:color w:val="auto"/>
          <w:highlight w:val="none"/>
          <w:lang w:val="en-US" w:eastAsia="zh-CN"/>
        </w:rPr>
        <w:t>竞争性谈判</w:t>
      </w:r>
    </w:p>
    <w:p w14:paraId="5E7D16A8">
      <w:pPr>
        <w:pStyle w:val="83"/>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00A8"/>
      </w:r>
      <w:r>
        <w:rPr>
          <w:rFonts w:hint="eastAsia"/>
          <w:color w:val="auto"/>
          <w:highlight w:val="none"/>
        </w:rPr>
        <w:t xml:space="preserve">是    </w:t>
      </w:r>
      <w:r>
        <w:rPr>
          <w:color w:val="auto"/>
          <w:highlight w:val="none"/>
        </w:rPr>
        <w:sym w:font="Wingdings" w:char="00A8"/>
      </w:r>
      <w:r>
        <w:rPr>
          <w:rFonts w:hint="eastAsia"/>
          <w:color w:val="auto"/>
          <w:highlight w:val="none"/>
        </w:rPr>
        <w:t>否</w:t>
      </w:r>
    </w:p>
    <w:p w14:paraId="1C0BFC40">
      <w:pPr>
        <w:pStyle w:val="83"/>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00FE"/>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34181AC3">
      <w:pPr>
        <w:pStyle w:val="83"/>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1323EB30">
      <w:pPr>
        <w:pStyle w:val="83"/>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190EE6D4">
      <w:pPr>
        <w:pStyle w:val="83"/>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4F66A12E">
      <w:pPr>
        <w:pStyle w:val="83"/>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00FE"/>
      </w:r>
      <w:r>
        <w:rPr>
          <w:rFonts w:hint="eastAsia"/>
          <w:iCs/>
          <w:color w:val="auto"/>
          <w:highlight w:val="none"/>
        </w:rPr>
        <w:t>否</w:t>
      </w:r>
    </w:p>
    <w:p w14:paraId="11C54D35">
      <w:pPr>
        <w:pStyle w:val="83"/>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14:paraId="35F1306F">
      <w:pPr>
        <w:pStyle w:val="83"/>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14:paraId="7A8B27BF">
      <w:pPr>
        <w:pStyle w:val="83"/>
        <w:ind w:firstLine="480" w:firstLineChars="200"/>
        <w:rPr>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r>
        <w:rPr>
          <w:color w:val="auto"/>
          <w:highlight w:val="none"/>
        </w:rPr>
        <w:sym w:font="Wingdings" w:char="00FE"/>
      </w:r>
      <w:r>
        <w:rPr>
          <w:rFonts w:hint="eastAsia"/>
          <w:color w:val="auto"/>
          <w:highlight w:val="none"/>
        </w:rPr>
        <w:t>否</w:t>
      </w:r>
    </w:p>
    <w:p w14:paraId="684295AA">
      <w:pPr>
        <w:pStyle w:val="83"/>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14:paraId="5D402C12">
      <w:pPr>
        <w:pStyle w:val="83"/>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08EC85A6">
      <w:pPr>
        <w:pStyle w:val="8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40455EC6">
      <w:pPr>
        <w:pStyle w:val="83"/>
        <w:ind w:firstLine="480" w:firstLineChars="200"/>
        <w:rPr>
          <w:color w:val="auto"/>
          <w:highlight w:val="none"/>
        </w:rPr>
      </w:pPr>
      <w:r>
        <w:rPr>
          <w:color w:val="auto"/>
          <w:highlight w:val="none"/>
        </w:rPr>
        <w:sym w:font="Wingdings" w:char="F0A8"/>
      </w:r>
      <w:r>
        <w:rPr>
          <w:rFonts w:hint="eastAsia"/>
          <w:color w:val="auto"/>
          <w:highlight w:val="none"/>
        </w:rPr>
        <w:t>否</w:t>
      </w:r>
    </w:p>
    <w:p w14:paraId="6EE663BA">
      <w:pPr>
        <w:pStyle w:val="83"/>
        <w:ind w:firstLine="480" w:firstLineChars="200"/>
        <w:rPr>
          <w:color w:val="auto"/>
          <w:highlight w:val="none"/>
        </w:rPr>
      </w:pPr>
      <w:r>
        <w:rPr>
          <w:rFonts w:hint="eastAsia"/>
          <w:color w:val="auto"/>
          <w:highlight w:val="none"/>
        </w:rPr>
        <w:t>是否涉及环境标志产品：</w:t>
      </w:r>
    </w:p>
    <w:p w14:paraId="7C2A59B1">
      <w:pPr>
        <w:pStyle w:val="83"/>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52B363B5">
      <w:pPr>
        <w:pStyle w:val="8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057071F0">
      <w:pPr>
        <w:pStyle w:val="83"/>
        <w:ind w:firstLine="480" w:firstLineChars="200"/>
        <w:rPr>
          <w:color w:val="auto"/>
          <w:highlight w:val="none"/>
        </w:rPr>
      </w:pPr>
      <w:r>
        <w:rPr>
          <w:color w:val="auto"/>
          <w:highlight w:val="none"/>
        </w:rPr>
        <w:sym w:font="Wingdings" w:char="F0A8"/>
      </w:r>
      <w:r>
        <w:rPr>
          <w:rFonts w:hint="eastAsia"/>
          <w:color w:val="auto"/>
          <w:highlight w:val="none"/>
        </w:rPr>
        <w:t>否</w:t>
      </w:r>
    </w:p>
    <w:p w14:paraId="5A25C86E">
      <w:pPr>
        <w:pStyle w:val="83"/>
        <w:ind w:firstLine="480" w:firstLineChars="200"/>
        <w:rPr>
          <w:color w:val="auto"/>
          <w:highlight w:val="none"/>
        </w:rPr>
      </w:pPr>
      <w:r>
        <w:rPr>
          <w:rFonts w:hint="eastAsia"/>
          <w:color w:val="auto"/>
          <w:highlight w:val="none"/>
        </w:rPr>
        <w:t xml:space="preserve">是否涉及绿色产品： </w:t>
      </w:r>
    </w:p>
    <w:p w14:paraId="460E0C6C">
      <w:pPr>
        <w:pStyle w:val="83"/>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14:paraId="529C8038">
      <w:pPr>
        <w:pStyle w:val="8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6171062A">
      <w:pPr>
        <w:pStyle w:val="83"/>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14:paraId="10DA2FB9">
      <w:pPr>
        <w:pStyle w:val="83"/>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14:paraId="7A927CDA">
      <w:pPr>
        <w:pStyle w:val="83"/>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14:paraId="0DB9B8D9">
      <w:pPr>
        <w:pStyle w:val="83"/>
        <w:ind w:firstLineChars="200"/>
        <w:rPr>
          <w:b/>
          <w:color w:val="auto"/>
          <w:highlight w:val="none"/>
        </w:rPr>
      </w:pPr>
      <w:r>
        <w:rPr>
          <w:rFonts w:hint="eastAsia"/>
          <w:b/>
          <w:color w:val="auto"/>
          <w:highlight w:val="none"/>
        </w:rPr>
        <w:t>2.合同金额</w:t>
      </w:r>
    </w:p>
    <w:p w14:paraId="5D4E3CC4">
      <w:pPr>
        <w:pStyle w:val="83"/>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14:paraId="5158D436">
      <w:pPr>
        <w:pStyle w:val="83"/>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2891E37D">
      <w:pPr>
        <w:pStyle w:val="83"/>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14:paraId="3ACE552F">
      <w:pPr>
        <w:pStyle w:val="83"/>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2B9EBB94">
      <w:pPr>
        <w:pStyle w:val="83"/>
        <w:ind w:firstLine="480" w:firstLineChars="200"/>
        <w:rPr>
          <w:color w:val="auto"/>
          <w:highlight w:val="none"/>
        </w:rPr>
      </w:pPr>
      <w:r>
        <w:rPr>
          <w:rFonts w:hint="eastAsia"/>
          <w:color w:val="auto"/>
          <w:highlight w:val="none"/>
        </w:rPr>
        <w:t xml:space="preserve">    （注：固定单价合同应填写单价和最高限价）</w:t>
      </w:r>
    </w:p>
    <w:p w14:paraId="09BA6A7F">
      <w:pPr>
        <w:pStyle w:val="83"/>
        <w:ind w:firstLine="480" w:firstLineChars="200"/>
        <w:rPr>
          <w:color w:val="auto"/>
          <w:highlight w:val="none"/>
        </w:rPr>
      </w:pPr>
      <w:r>
        <w:rPr>
          <w:rFonts w:hint="eastAsia"/>
          <w:color w:val="auto"/>
          <w:highlight w:val="none"/>
        </w:rPr>
        <w:t>（2）合同定价方式（采用组合定价方式的，可以勾选多项）：</w:t>
      </w:r>
    </w:p>
    <w:p w14:paraId="21747938">
      <w:pPr>
        <w:pStyle w:val="83"/>
        <w:ind w:firstLine="480" w:firstLineChars="200"/>
        <w:rPr>
          <w:color w:val="auto"/>
          <w:highlight w:val="none"/>
        </w:rPr>
      </w:pPr>
      <w:r>
        <w:rPr>
          <w:iCs/>
          <w:color w:val="auto"/>
          <w:highlight w:val="none"/>
        </w:rPr>
        <w:sym w:font="Wingdings" w:char="00FE"/>
      </w:r>
      <w:r>
        <w:rPr>
          <w:rFonts w:hint="eastAsia"/>
          <w:iCs/>
          <w:color w:val="auto"/>
          <w:highlight w:val="none"/>
        </w:rPr>
        <w:t xml:space="preserve">固定总价 </w:t>
      </w:r>
      <w:r>
        <w:rPr>
          <w:iCs/>
          <w:color w:val="auto"/>
          <w:highlight w:val="none"/>
        </w:rPr>
        <w:sym w:font="Wingdings" w:char="00A8"/>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14:paraId="0A6CCF95">
      <w:pPr>
        <w:pStyle w:val="83"/>
        <w:ind w:firstLine="480" w:firstLineChars="200"/>
        <w:rPr>
          <w:color w:val="auto"/>
          <w:highlight w:val="none"/>
        </w:rPr>
      </w:pPr>
      <w:r>
        <w:rPr>
          <w:rFonts w:hint="eastAsia"/>
          <w:color w:val="auto"/>
          <w:highlight w:val="none"/>
        </w:rPr>
        <w:t>（3）付款方式（按项目实际勾选填写）：</w:t>
      </w:r>
    </w:p>
    <w:p w14:paraId="41ACF562">
      <w:pPr>
        <w:pStyle w:val="83"/>
        <w:ind w:firstLine="480" w:firstLineChars="200"/>
        <w:rPr>
          <w:color w:val="auto"/>
          <w:highlight w:val="none"/>
          <w:u w:val="single"/>
        </w:rPr>
      </w:pPr>
      <w:r>
        <w:rPr>
          <w:color w:val="auto"/>
          <w:highlight w:val="none"/>
        </w:rPr>
        <w:sym w:font="Wingdings" w:char="00FE"/>
      </w:r>
      <w:r>
        <w:rPr>
          <w:rFonts w:hint="eastAsia"/>
          <w:color w:val="auto"/>
          <w:highlight w:val="none"/>
        </w:rPr>
        <w:t>全额付款：</w:t>
      </w:r>
      <w:r>
        <w:rPr>
          <w:rFonts w:hint="eastAsia"/>
          <w:color w:val="auto"/>
          <w:highlight w:val="none"/>
          <w:u w:val="single"/>
        </w:rPr>
        <w:t xml:space="preserve"> </w:t>
      </w:r>
      <w:r>
        <w:rPr>
          <w:rFonts w:hint="eastAsia"/>
          <w:color w:val="auto"/>
          <w:highlight w:val="none"/>
          <w:u w:val="single"/>
          <w:lang w:val="en-US" w:eastAsia="zh-CN"/>
        </w:rPr>
        <w:t>本项目无预付款，合同签订后5个日历日全部设备到场安装调试完毕，试运行至少2个月且通过环保验收合格后支付到合同总金额的 80%，项目竣工验收合格且出水量、出水水质双达标并持续稳定排放后再支付剩余尾款。</w:t>
      </w:r>
      <w:r>
        <w:rPr>
          <w:rFonts w:hint="eastAsia"/>
          <w:color w:val="auto"/>
          <w:highlight w:val="none"/>
          <w:u w:val="single"/>
        </w:rPr>
        <w:t xml:space="preserve"> </w:t>
      </w:r>
    </w:p>
    <w:p w14:paraId="1C943DEC">
      <w:pPr>
        <w:pStyle w:val="83"/>
        <w:ind w:firstLineChars="200"/>
        <w:rPr>
          <w:rFonts w:hint="default"/>
          <w:color w:val="auto"/>
          <w:highlight w:val="none"/>
          <w:u w:val="single"/>
          <w:lang w:val="en-US" w:eastAsia="zh-CN"/>
        </w:rPr>
      </w:pPr>
      <w:r>
        <w:rPr>
          <w:color w:val="auto"/>
          <w:highlight w:val="none"/>
        </w:rPr>
        <w:sym w:font="Wingdings" w:char="00A8"/>
      </w:r>
      <w:r>
        <w:rPr>
          <w:rFonts w:hint="eastAsia"/>
          <w:color w:val="auto"/>
          <w:highlight w:val="none"/>
        </w:rPr>
        <w:t>分期付款：</w:t>
      </w:r>
      <w:r>
        <w:rPr>
          <w:rFonts w:hint="eastAsia"/>
          <w:color w:val="auto"/>
          <w:highlight w:val="none"/>
          <w:u w:val="single"/>
        </w:rPr>
        <w:t xml:space="preserve">  </w:t>
      </w:r>
      <w:r>
        <w:rPr>
          <w:rFonts w:hint="eastAsia"/>
          <w:color w:val="auto"/>
          <w:highlight w:val="none"/>
          <w:u w:val="single"/>
          <w:lang w:val="en-US" w:eastAsia="zh-CN"/>
        </w:rPr>
        <w:t xml:space="preserve">/   </w:t>
      </w:r>
    </w:p>
    <w:p w14:paraId="4E15FD07">
      <w:pPr>
        <w:pStyle w:val="83"/>
        <w:ind w:firstLineChars="200"/>
        <w:rPr>
          <w:b/>
          <w:color w:val="auto"/>
          <w:highlight w:val="none"/>
          <w:u w:val="single"/>
        </w:rPr>
      </w:pPr>
      <w:r>
        <w:rPr>
          <w:rFonts w:hint="eastAsia"/>
          <w:b/>
          <w:color w:val="auto"/>
          <w:highlight w:val="none"/>
        </w:rPr>
        <w:t>3.合同履行</w:t>
      </w:r>
    </w:p>
    <w:p w14:paraId="213AE73C">
      <w:pPr>
        <w:pStyle w:val="83"/>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7B53855F">
      <w:pPr>
        <w:pStyle w:val="83"/>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14:paraId="573D0DC3">
      <w:pPr>
        <w:pStyle w:val="83"/>
        <w:ind w:firstLine="480" w:firstLineChars="200"/>
        <w:rPr>
          <w:rFonts w:cs="宋体"/>
          <w:color w:val="auto"/>
          <w:highlight w:val="none"/>
          <w:u w:val="singl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00FE"/>
      </w:r>
      <w:r>
        <w:rPr>
          <w:rFonts w:hint="eastAsia" w:cs="宋体"/>
          <w:color w:val="auto"/>
          <w:highlight w:val="none"/>
        </w:rPr>
        <w:t>否</w:t>
      </w:r>
    </w:p>
    <w:p w14:paraId="32016E69">
      <w:pPr>
        <w:pStyle w:val="83"/>
        <w:ind w:firstLineChars="200"/>
        <w:rPr>
          <w:b/>
          <w:color w:val="auto"/>
          <w:highlight w:val="none"/>
        </w:rPr>
      </w:pPr>
      <w:r>
        <w:rPr>
          <w:rFonts w:hint="eastAsia"/>
          <w:b/>
          <w:color w:val="auto"/>
          <w:highlight w:val="none"/>
        </w:rPr>
        <w:t>4.合同验收</w:t>
      </w:r>
    </w:p>
    <w:p w14:paraId="4DCFF5E0">
      <w:pPr>
        <w:pStyle w:val="83"/>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00FE"/>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14:paraId="55B61F11">
      <w:pPr>
        <w:pStyle w:val="83"/>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r>
        <w:rPr>
          <w:rFonts w:hint="eastAsia"/>
          <w:bCs/>
          <w:color w:val="auto"/>
          <w:highlight w:val="none"/>
          <w:u w:val="single"/>
          <w:lang w:val="en-US" w:eastAsia="zh-CN"/>
        </w:rPr>
        <w:t>甲、乙双方</w:t>
      </w:r>
      <w:r>
        <w:rPr>
          <w:rFonts w:hint="eastAsia"/>
          <w:bCs/>
          <w:color w:val="auto"/>
          <w:highlight w:val="none"/>
          <w:u w:val="single"/>
        </w:rPr>
        <w:t xml:space="preserve">  </w:t>
      </w:r>
    </w:p>
    <w:p w14:paraId="3023FA5D">
      <w:pPr>
        <w:pStyle w:val="83"/>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0A7E58AE">
      <w:pPr>
        <w:pStyle w:val="83"/>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3EA84F78">
      <w:pPr>
        <w:pStyle w:val="83"/>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5CBA1268">
      <w:pPr>
        <w:pStyle w:val="83"/>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71969F2B">
      <w:pPr>
        <w:pStyle w:val="83"/>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10DB467B">
      <w:pPr>
        <w:pStyle w:val="83"/>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14:paraId="30285B05">
      <w:pPr>
        <w:pStyle w:val="8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1D4A2E5A">
      <w:pPr>
        <w:pStyle w:val="83"/>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14:paraId="79922FF8">
      <w:pPr>
        <w:pStyle w:val="83"/>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14:paraId="6DDA35DB">
      <w:pPr>
        <w:pStyle w:val="83"/>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14:paraId="67155D5D">
      <w:pPr>
        <w:pStyle w:val="8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14:paraId="3C0FDD6B">
      <w:pPr>
        <w:pStyle w:val="83"/>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14:paraId="4FE2D470">
      <w:pPr>
        <w:pStyle w:val="83"/>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14:paraId="79C22ECC">
      <w:pPr>
        <w:pStyle w:val="83"/>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14:paraId="19A213CF">
      <w:pPr>
        <w:pStyle w:val="83"/>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14:paraId="4B6F862B">
      <w:pPr>
        <w:pStyle w:val="83"/>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14:paraId="15BE9C8A">
      <w:pPr>
        <w:pStyle w:val="83"/>
        <w:ind w:firstLineChars="200"/>
        <w:rPr>
          <w:b/>
          <w:color w:val="auto"/>
          <w:highlight w:val="none"/>
        </w:rPr>
      </w:pPr>
      <w:r>
        <w:rPr>
          <w:rFonts w:hint="eastAsia"/>
          <w:b/>
          <w:color w:val="auto"/>
          <w:highlight w:val="none"/>
        </w:rPr>
        <w:t>5.组成合同的文件</w:t>
      </w:r>
    </w:p>
    <w:p w14:paraId="541D08CF">
      <w:pPr>
        <w:pStyle w:val="83"/>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14:paraId="70B90366">
      <w:pPr>
        <w:pStyle w:val="83"/>
        <w:ind w:firstLine="480" w:firstLineChars="200"/>
        <w:rPr>
          <w:color w:val="auto"/>
          <w:highlight w:val="none"/>
        </w:rPr>
      </w:pPr>
      <w:r>
        <w:rPr>
          <w:rFonts w:hint="eastAsia"/>
          <w:color w:val="auto"/>
          <w:highlight w:val="none"/>
        </w:rPr>
        <w:t>（1）政府采购合同协议书及其变更、补充协议</w:t>
      </w:r>
    </w:p>
    <w:p w14:paraId="2EF5421D">
      <w:pPr>
        <w:pStyle w:val="83"/>
        <w:ind w:firstLine="480" w:firstLineChars="200"/>
        <w:rPr>
          <w:color w:val="auto"/>
          <w:highlight w:val="none"/>
        </w:rPr>
      </w:pPr>
      <w:r>
        <w:rPr>
          <w:rFonts w:hint="eastAsia"/>
          <w:color w:val="auto"/>
          <w:highlight w:val="none"/>
        </w:rPr>
        <w:t>（2）政府采购合同专用条款</w:t>
      </w:r>
    </w:p>
    <w:p w14:paraId="4F3B31D5">
      <w:pPr>
        <w:pStyle w:val="83"/>
        <w:ind w:firstLine="480" w:firstLineChars="200"/>
        <w:rPr>
          <w:color w:val="auto"/>
          <w:highlight w:val="none"/>
        </w:rPr>
      </w:pPr>
      <w:r>
        <w:rPr>
          <w:rFonts w:hint="eastAsia"/>
          <w:color w:val="auto"/>
          <w:highlight w:val="none"/>
        </w:rPr>
        <w:t>（3）政府采购合同通用条款</w:t>
      </w:r>
    </w:p>
    <w:p w14:paraId="485F1C90">
      <w:pPr>
        <w:pStyle w:val="83"/>
        <w:ind w:firstLine="480" w:firstLineChars="200"/>
        <w:rPr>
          <w:color w:val="auto"/>
          <w:highlight w:val="none"/>
        </w:rPr>
      </w:pPr>
      <w:r>
        <w:rPr>
          <w:rFonts w:hint="eastAsia"/>
          <w:color w:val="auto"/>
          <w:highlight w:val="none"/>
        </w:rPr>
        <w:t>（4）中标（成交）通知书</w:t>
      </w:r>
    </w:p>
    <w:p w14:paraId="6EC83D4C">
      <w:pPr>
        <w:pStyle w:val="83"/>
        <w:ind w:firstLine="480" w:firstLineChars="200"/>
        <w:rPr>
          <w:color w:val="auto"/>
          <w:highlight w:val="none"/>
        </w:rPr>
      </w:pPr>
      <w:r>
        <w:rPr>
          <w:rFonts w:hint="eastAsia"/>
          <w:color w:val="auto"/>
          <w:highlight w:val="none"/>
        </w:rPr>
        <w:t>（5）投标（响应）文件</w:t>
      </w:r>
    </w:p>
    <w:p w14:paraId="100148B1">
      <w:pPr>
        <w:pStyle w:val="83"/>
        <w:ind w:firstLine="480" w:firstLineChars="200"/>
        <w:rPr>
          <w:color w:val="auto"/>
          <w:highlight w:val="none"/>
        </w:rPr>
      </w:pPr>
      <w:r>
        <w:rPr>
          <w:rFonts w:hint="eastAsia"/>
          <w:color w:val="auto"/>
          <w:highlight w:val="none"/>
        </w:rPr>
        <w:t>（6）采购文件</w:t>
      </w:r>
    </w:p>
    <w:p w14:paraId="2855E03F">
      <w:pPr>
        <w:pStyle w:val="83"/>
        <w:ind w:firstLine="480" w:firstLineChars="200"/>
        <w:rPr>
          <w:color w:val="auto"/>
          <w:highlight w:val="none"/>
        </w:rPr>
      </w:pPr>
      <w:r>
        <w:rPr>
          <w:rFonts w:hint="eastAsia"/>
          <w:color w:val="auto"/>
          <w:highlight w:val="none"/>
        </w:rPr>
        <w:t>（7）有关技术文件，图纸</w:t>
      </w:r>
    </w:p>
    <w:p w14:paraId="6598C723">
      <w:pPr>
        <w:pStyle w:val="83"/>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14:paraId="023CE694">
      <w:pPr>
        <w:pStyle w:val="83"/>
        <w:ind w:firstLineChars="200"/>
        <w:rPr>
          <w:b/>
          <w:color w:val="auto"/>
          <w:highlight w:val="none"/>
        </w:rPr>
      </w:pPr>
      <w:r>
        <w:rPr>
          <w:rFonts w:hint="eastAsia"/>
          <w:b/>
          <w:color w:val="auto"/>
          <w:highlight w:val="none"/>
        </w:rPr>
        <w:t>6.合同生效</w:t>
      </w:r>
    </w:p>
    <w:p w14:paraId="4BA1C6A0">
      <w:pPr>
        <w:pStyle w:val="83"/>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14:paraId="26D4B693">
      <w:pPr>
        <w:pStyle w:val="83"/>
        <w:ind w:firstLineChars="200"/>
        <w:rPr>
          <w:b/>
          <w:color w:val="auto"/>
          <w:highlight w:val="none"/>
        </w:rPr>
      </w:pPr>
      <w:r>
        <w:rPr>
          <w:rFonts w:hint="eastAsia"/>
          <w:b/>
          <w:color w:val="auto"/>
          <w:highlight w:val="none"/>
        </w:rPr>
        <w:t>7.合同份数</w:t>
      </w:r>
    </w:p>
    <w:p w14:paraId="585CDAC1">
      <w:pPr>
        <w:pStyle w:val="83"/>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14:paraId="5DC37AAB">
      <w:pPr>
        <w:pStyle w:val="83"/>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4C9BE716">
      <w:pPr>
        <w:pStyle w:val="83"/>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14:paraId="09A0F60E">
      <w:pPr>
        <w:pStyle w:val="83"/>
        <w:ind w:firstLine="480" w:firstLineChars="200"/>
        <w:rPr>
          <w:color w:val="auto"/>
          <w:highlight w:val="none"/>
        </w:rPr>
      </w:pPr>
      <w:r>
        <w:rPr>
          <w:rFonts w:hint="eastAsia"/>
          <w:color w:val="auto"/>
          <w:highlight w:val="none"/>
        </w:rPr>
        <w:t>附件：具体标的及其技术要求和商务要求、联合协议、分包意向协议等。</w:t>
      </w:r>
    </w:p>
    <w:p w14:paraId="388AB155">
      <w:pPr>
        <w:pStyle w:val="83"/>
        <w:rPr>
          <w:color w:val="auto"/>
          <w:highlight w:val="none"/>
        </w:rPr>
      </w:pPr>
    </w:p>
    <w:p w14:paraId="62B88C55">
      <w:pPr>
        <w:pStyle w:val="83"/>
        <w:rPr>
          <w:color w:val="auto"/>
          <w:szCs w:val="21"/>
          <w:highlight w:val="none"/>
        </w:rPr>
      </w:pPr>
      <w:r>
        <w:rPr>
          <w:color w:val="auto"/>
          <w:highlight w:val="none"/>
          <w:lang w:val="en"/>
        </w:rPr>
        <w:t xml:space="preserve">   </w:t>
      </w:r>
    </w:p>
    <w:p w14:paraId="269D40AF">
      <w:pPr>
        <w:adjustRightInd/>
        <w:rPr>
          <w:color w:val="auto"/>
          <w:highlight w:val="none"/>
        </w:rPr>
      </w:pPr>
      <w:r>
        <w:rPr>
          <w:color w:val="auto"/>
          <w:highlight w:val="none"/>
        </w:rPr>
        <w:br w:type="page"/>
      </w:r>
    </w:p>
    <w:p w14:paraId="1B9947E8">
      <w:pPr>
        <w:adjustRightInd/>
        <w:ind w:firstLine="420" w:firstLineChars="200"/>
        <w:rPr>
          <w:color w:val="auto"/>
          <w:szCs w:val="21"/>
          <w:highlight w:val="none"/>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450D34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0A22716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0115A6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151E4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CE1085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E792E8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BEECD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31AB56FC">
            <w:pPr>
              <w:snapToGrid w:val="0"/>
              <w:spacing w:line="360" w:lineRule="auto"/>
              <w:jc w:val="center"/>
              <w:rPr>
                <w:rFonts w:ascii="Calibri" w:hAnsi="Calibri"/>
                <w:color w:val="auto"/>
                <w:spacing w:val="20"/>
                <w:sz w:val="24"/>
                <w:highlight w:val="none"/>
              </w:rPr>
            </w:pPr>
          </w:p>
        </w:tc>
      </w:tr>
      <w:tr w14:paraId="45E21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244A1BC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532248B2">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3B3588B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5FE2B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2F4EF57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0B2797A6">
            <w:pPr>
              <w:snapToGrid w:val="0"/>
              <w:spacing w:line="360" w:lineRule="auto"/>
              <w:jc w:val="center"/>
              <w:rPr>
                <w:rFonts w:ascii="Calibri" w:hAnsi="Calibri"/>
                <w:color w:val="auto"/>
                <w:sz w:val="24"/>
                <w:highlight w:val="none"/>
              </w:rPr>
            </w:pPr>
          </w:p>
        </w:tc>
      </w:tr>
      <w:tr w14:paraId="3DF544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4D955F28">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685F46B">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2AEDB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6AD96909">
            <w:pPr>
              <w:snapToGrid w:val="0"/>
              <w:spacing w:line="360" w:lineRule="auto"/>
              <w:jc w:val="center"/>
              <w:rPr>
                <w:rFonts w:ascii="Calibri" w:hAnsi="Calibri"/>
                <w:color w:val="auto"/>
                <w:spacing w:val="20"/>
                <w:sz w:val="24"/>
                <w:highlight w:val="none"/>
              </w:rPr>
            </w:pPr>
          </w:p>
        </w:tc>
      </w:tr>
      <w:tr w14:paraId="29FA56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C61978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6D52FF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3D639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21E62670">
            <w:pPr>
              <w:snapToGrid w:val="0"/>
              <w:spacing w:line="360" w:lineRule="auto"/>
              <w:jc w:val="center"/>
              <w:rPr>
                <w:rFonts w:ascii="Calibri" w:hAnsi="Calibri"/>
                <w:color w:val="auto"/>
                <w:spacing w:val="20"/>
                <w:sz w:val="24"/>
                <w:highlight w:val="none"/>
              </w:rPr>
            </w:pPr>
          </w:p>
        </w:tc>
      </w:tr>
      <w:tr w14:paraId="15F4DF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17C177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016771C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7A6DD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35ACF57E">
            <w:pPr>
              <w:snapToGrid w:val="0"/>
              <w:spacing w:line="360" w:lineRule="auto"/>
              <w:jc w:val="center"/>
              <w:rPr>
                <w:rFonts w:ascii="Calibri" w:hAnsi="Calibri"/>
                <w:color w:val="auto"/>
                <w:spacing w:val="20"/>
                <w:sz w:val="24"/>
                <w:highlight w:val="none"/>
              </w:rPr>
            </w:pPr>
          </w:p>
        </w:tc>
      </w:tr>
      <w:tr w14:paraId="15462B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45192E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BCDFA0">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344C1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9F24A83">
            <w:pPr>
              <w:snapToGrid w:val="0"/>
              <w:spacing w:line="360" w:lineRule="auto"/>
              <w:jc w:val="center"/>
              <w:rPr>
                <w:rFonts w:ascii="Calibri" w:hAnsi="Calibri"/>
                <w:color w:val="auto"/>
                <w:spacing w:val="20"/>
                <w:sz w:val="24"/>
                <w:highlight w:val="none"/>
              </w:rPr>
            </w:pPr>
          </w:p>
        </w:tc>
      </w:tr>
      <w:tr w14:paraId="17493A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7A0DE5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884430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E03DA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0CA37FB">
            <w:pPr>
              <w:snapToGrid w:val="0"/>
              <w:spacing w:line="360" w:lineRule="auto"/>
              <w:jc w:val="center"/>
              <w:rPr>
                <w:rFonts w:ascii="Calibri" w:hAnsi="Calibri"/>
                <w:color w:val="auto"/>
                <w:spacing w:val="20"/>
                <w:sz w:val="24"/>
                <w:highlight w:val="none"/>
              </w:rPr>
            </w:pPr>
          </w:p>
        </w:tc>
      </w:tr>
      <w:tr w14:paraId="609413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E9753C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D297A3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EA273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5DE73D70">
            <w:pPr>
              <w:snapToGrid w:val="0"/>
              <w:spacing w:line="360" w:lineRule="auto"/>
              <w:jc w:val="center"/>
              <w:rPr>
                <w:rFonts w:ascii="Calibri" w:hAnsi="Calibri"/>
                <w:color w:val="auto"/>
                <w:spacing w:val="20"/>
                <w:sz w:val="24"/>
                <w:highlight w:val="none"/>
              </w:rPr>
            </w:pPr>
          </w:p>
        </w:tc>
      </w:tr>
      <w:tr w14:paraId="6A3416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37257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E9814C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79EAD0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4FA2D68F">
            <w:pPr>
              <w:snapToGrid w:val="0"/>
              <w:spacing w:line="360" w:lineRule="auto"/>
              <w:jc w:val="center"/>
              <w:rPr>
                <w:rFonts w:ascii="Calibri" w:hAnsi="Calibri"/>
                <w:color w:val="auto"/>
                <w:spacing w:val="20"/>
                <w:sz w:val="24"/>
                <w:highlight w:val="none"/>
              </w:rPr>
            </w:pPr>
          </w:p>
        </w:tc>
      </w:tr>
      <w:tr w14:paraId="776326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1CCA8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9D3C51E">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D9B0C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33644B7D">
            <w:pPr>
              <w:snapToGrid w:val="0"/>
              <w:spacing w:line="360" w:lineRule="auto"/>
              <w:jc w:val="center"/>
              <w:rPr>
                <w:rFonts w:ascii="Calibri" w:hAnsi="Calibri"/>
                <w:color w:val="auto"/>
                <w:spacing w:val="20"/>
                <w:sz w:val="24"/>
                <w:highlight w:val="none"/>
              </w:rPr>
            </w:pPr>
          </w:p>
        </w:tc>
      </w:tr>
      <w:tr w14:paraId="01344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66FA667">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41AA98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AB0B9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5E128214">
            <w:pPr>
              <w:snapToGrid w:val="0"/>
              <w:spacing w:line="360" w:lineRule="auto"/>
              <w:jc w:val="center"/>
              <w:rPr>
                <w:rFonts w:ascii="Calibri" w:hAnsi="Calibri"/>
                <w:color w:val="auto"/>
                <w:spacing w:val="20"/>
                <w:sz w:val="24"/>
                <w:highlight w:val="none"/>
              </w:rPr>
            </w:pPr>
          </w:p>
        </w:tc>
      </w:tr>
      <w:tr w14:paraId="22E29A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360D8FB">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F1142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74985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58F57D7">
            <w:pPr>
              <w:snapToGrid w:val="0"/>
              <w:spacing w:line="360" w:lineRule="auto"/>
              <w:jc w:val="center"/>
              <w:rPr>
                <w:rFonts w:ascii="Calibri" w:hAnsi="Calibri"/>
                <w:color w:val="auto"/>
                <w:spacing w:val="20"/>
                <w:sz w:val="24"/>
                <w:highlight w:val="none"/>
              </w:rPr>
            </w:pPr>
          </w:p>
        </w:tc>
      </w:tr>
      <w:tr w14:paraId="7B2915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B82DEC1">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CDD551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5E00F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718D65D7">
            <w:pPr>
              <w:snapToGrid w:val="0"/>
              <w:spacing w:line="360" w:lineRule="auto"/>
              <w:jc w:val="center"/>
              <w:rPr>
                <w:rFonts w:ascii="Calibri" w:hAnsi="Calibri"/>
                <w:color w:val="auto"/>
                <w:spacing w:val="20"/>
                <w:sz w:val="24"/>
                <w:highlight w:val="none"/>
              </w:rPr>
            </w:pPr>
          </w:p>
        </w:tc>
      </w:tr>
      <w:tr w14:paraId="4A4101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133BD6A9">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7B6F304B">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47" w:name="_Toc27624"/>
      <w:r>
        <w:rPr>
          <w:rFonts w:hint="eastAsia" w:ascii="黑体" w:hAnsi="黑体" w:eastAsia="黑体"/>
          <w:color w:val="auto"/>
          <w:sz w:val="28"/>
          <w:szCs w:val="28"/>
          <w:highlight w:val="none"/>
        </w:rPr>
        <w:t>第二节 政府采购合同通用条款</w:t>
      </w:r>
      <w:bookmarkEnd w:id="47"/>
    </w:p>
    <w:p w14:paraId="14B7EBDC">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5B7A250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3EAF295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1C56A7F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6F52363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4C4B752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47A270E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6D0912CF">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4F17D2AD">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14:paraId="79A943A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14:paraId="5D6E283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0CCC865B">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09BA0DB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5C736D2F">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14:paraId="2505D9AB">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14:paraId="7A558E48">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3AFF7A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26D2AE99">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1F78E09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0A8224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63FF8CB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14:paraId="553A8D4B">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0ADC5F1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14:paraId="0BCE5A8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748F979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1A6702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14:paraId="13A45BC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42B8C0F">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14:paraId="0556BE40">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43620CA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14:paraId="4A33114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2D3C394B">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9BDCB2A">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157B733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6EF3D8F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2014212F">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1630BF8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7F6AE8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08F999E4">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14:paraId="4A42B730">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14:paraId="2100B536">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14:paraId="2128578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61CE0BB">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14:paraId="51941EA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7B557FB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50B1E77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2EDB371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3F9DF8F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7C3A21A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39D5AF7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83D8C9A">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28E23AB2">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14:paraId="1408BFB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3A5ADD8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1DF1265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321EFA2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14:paraId="63B669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48"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48"/>
      <w:r>
        <w:rPr>
          <w:rFonts w:hint="eastAsia" w:ascii="宋体" w:hAnsi="宋体"/>
          <w:color w:val="auto"/>
          <w:sz w:val="24"/>
          <w:highlight w:val="none"/>
        </w:rPr>
        <w:t>。</w:t>
      </w:r>
    </w:p>
    <w:p w14:paraId="00D6AAD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14:paraId="6E95B837">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203F998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14:paraId="5D808E2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54C1B520">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14:paraId="08434813">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14:paraId="038907B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56F9B1D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5EB92424">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37A6389B">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0F10C61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5F4F810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7D02573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7F2206F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3A9FB41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21C94BC7">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14:paraId="6810BDA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1ACB74E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5F2D01B9">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14:paraId="62E29AEB">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378EE24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7F095CAD">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70771E5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014781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4774D78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5A2B73B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79D021B2">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5D2E14B6">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14:paraId="4EED0A5B">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14:paraId="0C64231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0C1E9C3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28A5FC7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0E5315B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8F85907">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66A07C3E">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5A31850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2D5FE6C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34A248F8">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673EBF1B">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14:paraId="3B963F8C">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2EF8DDF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14:paraId="6260B8E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77E3C9F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75547F65">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14:paraId="3529AB6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1487FB8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2CF0DAD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FCAE73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0988A61F">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EDEE683">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14:paraId="6D35DF3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14:paraId="09FC54AC">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14:paraId="54B8354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12B5558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6D61FE85">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A014B08">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14:paraId="7101A567">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14:paraId="01C90BF5">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14:paraId="453F6E6A">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14:paraId="1FAE0AA2">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73BFFA7C">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3A983D5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57951F6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7F42DCDC">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14:paraId="7D8E278F">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7CAEC10D">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49" w:name="_Toc20313"/>
      <w:r>
        <w:rPr>
          <w:rFonts w:hint="eastAsia" w:ascii="黑体" w:hAnsi="华文中宋" w:eastAsia="黑体"/>
          <w:color w:val="auto"/>
          <w:sz w:val="24"/>
          <w:highlight w:val="none"/>
        </w:rPr>
        <w:br w:type="page"/>
      </w:r>
    </w:p>
    <w:p w14:paraId="15E6496B">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49"/>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15D145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2962F34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86B2F9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4066FA38">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6665E26B">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本项目不接受联合体。</w:t>
            </w:r>
          </w:p>
        </w:tc>
      </w:tr>
      <w:tr w14:paraId="5E188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6E543D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5572B4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3008C9C8">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79DFDA1D">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34F8A9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04BF7D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DAA63B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7EC9E73E">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4AFC283A">
            <w:pPr>
              <w:snapToGrid w:val="0"/>
              <w:spacing w:line="360" w:lineRule="auto"/>
              <w:jc w:val="left"/>
              <w:rPr>
                <w:rFonts w:ascii="宋体" w:hAnsi="宋体"/>
                <w:color w:val="auto"/>
                <w:sz w:val="24"/>
                <w:highlight w:val="none"/>
              </w:rPr>
            </w:pPr>
            <w:r>
              <w:rPr>
                <w:rFonts w:hint="eastAsia" w:ascii="宋体" w:hAnsi="宋体"/>
                <w:color w:val="auto"/>
                <w:sz w:val="24"/>
                <w:highlight w:val="none"/>
              </w:rPr>
              <w:t>甲方按照合同约定及时对交付的货物进行验收，</w:t>
            </w:r>
            <w:r>
              <w:rPr>
                <w:rFonts w:hint="eastAsia" w:ascii="宋体" w:hAnsi="宋体"/>
                <w:color w:val="auto"/>
                <w:sz w:val="24"/>
                <w:highlight w:val="none"/>
                <w:lang w:val="en-US" w:eastAsia="zh-CN"/>
              </w:rPr>
              <w:t>如有异议，应在验收结束后三个工作日内通知乙方，乙方接到通知后，应在三个工作日内作出回复，否则视为未按合同履约，追究违约责任。</w:t>
            </w:r>
          </w:p>
        </w:tc>
      </w:tr>
      <w:tr w14:paraId="58D93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8E01CD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459167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78D46968">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304F2B35">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5C335B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4" w:hRule="atLeast"/>
        </w:trPr>
        <w:tc>
          <w:tcPr>
            <w:tcW w:w="1607" w:type="dxa"/>
            <w:tcBorders>
              <w:top w:val="single" w:color="auto" w:sz="6" w:space="0"/>
              <w:left w:val="double" w:color="auto" w:sz="4" w:space="0"/>
              <w:bottom w:val="single" w:color="auto" w:sz="6" w:space="0"/>
              <w:right w:val="single" w:color="auto" w:sz="6" w:space="0"/>
            </w:tcBorders>
            <w:vAlign w:val="center"/>
          </w:tcPr>
          <w:p w14:paraId="0530BEC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D26AD95">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6A91223">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37118664">
            <w:pPr>
              <w:snapToGrid w:val="0"/>
              <w:spacing w:line="360" w:lineRule="auto"/>
              <w:jc w:val="left"/>
              <w:rPr>
                <w:rFonts w:ascii="宋体" w:hAnsi="宋体"/>
                <w:color w:val="auto"/>
                <w:sz w:val="24"/>
                <w:highlight w:val="none"/>
              </w:rPr>
            </w:pPr>
            <w:r>
              <w:rPr>
                <w:rFonts w:hint="eastAsia" w:ascii="宋体" w:hAnsi="宋体" w:cs="宋体"/>
                <w:color w:val="auto"/>
                <w:kern w:val="0"/>
                <w:sz w:val="24"/>
                <w:szCs w:val="24"/>
                <w:highlight w:val="none"/>
                <w:lang w:val="en-US" w:eastAsia="zh-CN"/>
              </w:rPr>
              <w:t>乙方需提供设备</w:t>
            </w:r>
            <w:r>
              <w:rPr>
                <w:rFonts w:hint="eastAsia" w:ascii="宋体" w:hAnsi="宋体" w:eastAsia="宋体" w:cs="宋体"/>
                <w:i w:val="0"/>
                <w:iCs w:val="0"/>
                <w:color w:val="auto"/>
                <w:kern w:val="0"/>
                <w:sz w:val="24"/>
                <w:szCs w:val="24"/>
                <w:highlight w:val="none"/>
                <w:u w:val="none"/>
                <w:lang w:val="en-US" w:eastAsia="zh-CN" w:bidi="ar"/>
              </w:rPr>
              <w:t>安装服务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包括：拆除旧设备、排空旧池体、污泥清淤冲洗</w:t>
            </w:r>
            <w:r>
              <w:rPr>
                <w:rFonts w:hint="eastAsia" w:ascii="宋体" w:hAnsi="宋体" w:cs="宋体"/>
                <w:i w:val="0"/>
                <w:iCs w:val="0"/>
                <w:color w:val="auto"/>
                <w:kern w:val="0"/>
                <w:sz w:val="24"/>
                <w:szCs w:val="24"/>
                <w:highlight w:val="none"/>
                <w:u w:val="none"/>
                <w:lang w:val="en-US" w:eastAsia="zh-CN" w:bidi="ar"/>
              </w:rPr>
              <w:t>，以及</w:t>
            </w:r>
            <w:r>
              <w:rPr>
                <w:rFonts w:hint="eastAsia" w:ascii="宋体" w:hAnsi="宋体" w:eastAsia="宋体" w:cs="宋体"/>
                <w:i w:val="0"/>
                <w:iCs w:val="0"/>
                <w:color w:val="auto"/>
                <w:kern w:val="0"/>
                <w:sz w:val="24"/>
                <w:szCs w:val="24"/>
                <w:highlight w:val="none"/>
                <w:u w:val="none"/>
                <w:lang w:val="en-US" w:eastAsia="zh-CN" w:bidi="ar"/>
              </w:rPr>
              <w:t>安装新设备</w:t>
            </w:r>
            <w:r>
              <w:rPr>
                <w:rFonts w:hint="eastAsia" w:ascii="宋体" w:hAnsi="宋体" w:cs="宋体"/>
                <w:i w:val="0"/>
                <w:iCs w:val="0"/>
                <w:color w:val="auto"/>
                <w:kern w:val="0"/>
                <w:sz w:val="24"/>
                <w:szCs w:val="24"/>
                <w:highlight w:val="none"/>
                <w:u w:val="none"/>
                <w:lang w:val="en-US" w:eastAsia="zh-CN" w:bidi="ar"/>
              </w:rPr>
              <w:t>所涉及的</w:t>
            </w:r>
            <w:r>
              <w:rPr>
                <w:rFonts w:hint="eastAsia" w:ascii="宋体" w:hAnsi="宋体" w:eastAsia="宋体" w:cs="宋体"/>
                <w:i w:val="0"/>
                <w:iCs w:val="0"/>
                <w:color w:val="auto"/>
                <w:kern w:val="0"/>
                <w:sz w:val="24"/>
                <w:szCs w:val="24"/>
                <w:highlight w:val="none"/>
                <w:u w:val="none"/>
                <w:lang w:val="en-US" w:eastAsia="zh-CN" w:bidi="ar"/>
              </w:rPr>
              <w:t>运输</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二次转运</w:t>
            </w:r>
            <w:r>
              <w:rPr>
                <w:rFonts w:hint="eastAsia" w:ascii="宋体" w:hAnsi="宋体" w:cs="宋体"/>
                <w:i w:val="0"/>
                <w:iCs w:val="0"/>
                <w:color w:val="auto"/>
                <w:kern w:val="0"/>
                <w:sz w:val="24"/>
                <w:szCs w:val="24"/>
                <w:highlight w:val="none"/>
                <w:u w:val="none"/>
                <w:lang w:val="en-US" w:eastAsia="zh-CN" w:bidi="ar"/>
              </w:rPr>
              <w:t>、吊装等服务，合同价款已包含上述所有服务所涉及的人工费、机械台班费用，甲方不另行支付费用。</w:t>
            </w:r>
          </w:p>
        </w:tc>
      </w:tr>
      <w:tr w14:paraId="793ED0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916EF5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CD47AE6">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0E16A702">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1D8A3D4C">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按通用条款执行</w:t>
            </w:r>
          </w:p>
        </w:tc>
      </w:tr>
      <w:tr w14:paraId="4D2B4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78F27D9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9CC27C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6A175C70">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052F01A7">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457AD0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7899641">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224CC8C2">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1D9C5EAF">
            <w:pPr>
              <w:adjustRightInd/>
              <w:spacing w:line="360" w:lineRule="auto"/>
              <w:rPr>
                <w:rFonts w:hint="default" w:ascii="Calibri" w:hAnsi="Calibri" w:eastAsia="宋体"/>
                <w:color w:val="auto"/>
                <w:sz w:val="24"/>
                <w:highlight w:val="none"/>
                <w:lang w:val="en-US" w:eastAsia="zh-CN"/>
              </w:rPr>
            </w:pPr>
            <w:r>
              <w:rPr>
                <w:rFonts w:hint="eastAsia" w:ascii="Calibri" w:hAnsi="Calibri"/>
                <w:color w:val="auto"/>
                <w:sz w:val="24"/>
                <w:highlight w:val="none"/>
                <w:lang w:val="en-US" w:eastAsia="zh-CN"/>
              </w:rPr>
              <w:t>按甲方指定现场。</w:t>
            </w:r>
          </w:p>
        </w:tc>
      </w:tr>
      <w:tr w14:paraId="1591D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68001A2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69D1AC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373FB966">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609238D8">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043A1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357D3A1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ACAEE1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56422F16">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13DEE922">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7C35B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AEDD30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A890CA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4A9B91D0">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014E5EF8">
            <w:pPr>
              <w:autoSpaceDE w:val="0"/>
              <w:autoSpaceDN w:val="0"/>
              <w:snapToGrid w:val="0"/>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自货物验收合格之日起，产品质保期限为    年；（若产品生产厂家承诺的质保期限更长，则按厂家承诺标准执行。）</w:t>
            </w:r>
          </w:p>
          <w:p w14:paraId="22286DDE">
            <w:pPr>
              <w:autoSpaceDE w:val="0"/>
              <w:autoSpaceDN w:val="0"/>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质保期内，凡因产品自身质量问题造成损坏或故障的，验收合格后三个月内予以免费换新。质保期间，若设备发生故障，乙方须派遣专业技术人员赴现场开展维修处置工作，对旧设备的主要配件开展必要的更换，如抽吸泵、加气机以及水泵等，由此产生的人工、交通、配件以及与此相关的全部费用均由乙方承担。质保期限届满后，如设备出现故障需要维修，仅收取维修所需材料成本费用，不额外计取其他服务费用。</w:t>
            </w:r>
          </w:p>
        </w:tc>
      </w:tr>
      <w:tr w14:paraId="047E11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2F7DD2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E728BA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74A0093">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14:paraId="2E093461">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367C8303">
            <w:pPr>
              <w:widowControl/>
              <w:snapToGrid w:val="0"/>
              <w:spacing w:line="440" w:lineRule="exact"/>
              <w:jc w:val="left"/>
              <w:rPr>
                <w:rFonts w:hint="default" w:ascii="宋体" w:hAnsi="宋体" w:eastAsia="宋体"/>
                <w:color w:val="auto"/>
                <w:sz w:val="24"/>
                <w:highlight w:val="none"/>
                <w:lang w:val="en-US" w:eastAsia="zh-CN"/>
              </w:rPr>
            </w:pPr>
            <w:r>
              <w:rPr>
                <w:rFonts w:hint="eastAsia" w:ascii="宋体" w:hAnsi="宋体" w:eastAsia="宋体" w:cs="宋体"/>
                <w:color w:val="auto"/>
                <w:sz w:val="24"/>
                <w:szCs w:val="24"/>
                <w:highlight w:val="none"/>
                <w:lang w:eastAsia="zh-CN"/>
              </w:rPr>
              <w:t>接到</w:t>
            </w:r>
            <w:r>
              <w:rPr>
                <w:rFonts w:hint="eastAsia" w:ascii="宋体" w:hAnsi="宋体" w:eastAsia="宋体" w:cs="宋体"/>
                <w:color w:val="auto"/>
                <w:sz w:val="24"/>
                <w:szCs w:val="24"/>
                <w:highlight w:val="none"/>
              </w:rPr>
              <w:t>故障通知后</w:t>
            </w:r>
            <w:r>
              <w:rPr>
                <w:rFonts w:hint="eastAsia" w:ascii="宋体" w:hAnsi="宋体" w:eastAsia="宋体" w:cs="宋体"/>
                <w:color w:val="auto"/>
                <w:sz w:val="24"/>
                <w:szCs w:val="24"/>
                <w:highlight w:val="none"/>
                <w:lang w:val="en-US" w:eastAsia="zh-CN"/>
              </w:rPr>
              <w:t>在1</w:t>
            </w:r>
            <w:r>
              <w:rPr>
                <w:rFonts w:hint="eastAsia" w:ascii="宋体" w:hAnsi="宋体" w:eastAsia="宋体" w:cs="宋体"/>
                <w:color w:val="auto"/>
                <w:sz w:val="24"/>
                <w:szCs w:val="24"/>
                <w:highlight w:val="none"/>
              </w:rPr>
              <w:t>小时内作出有效</w:t>
            </w:r>
            <w:r>
              <w:rPr>
                <w:rFonts w:hint="eastAsia" w:ascii="宋体" w:hAnsi="宋体" w:eastAsia="宋体" w:cs="宋体"/>
                <w:color w:val="auto"/>
                <w:sz w:val="24"/>
                <w:szCs w:val="24"/>
                <w:highlight w:val="none"/>
                <w:lang w:val="en-US" w:eastAsia="zh-CN"/>
              </w:rPr>
              <w:t>响</w:t>
            </w:r>
            <w:r>
              <w:rPr>
                <w:rFonts w:hint="eastAsia" w:ascii="宋体" w:hAnsi="宋体" w:eastAsia="宋体" w:cs="宋体"/>
                <w:color w:val="auto"/>
                <w:sz w:val="24"/>
                <w:szCs w:val="24"/>
                <w:highlight w:val="none"/>
              </w:rPr>
              <w:t>应，24小时内到达现场</w:t>
            </w:r>
            <w:r>
              <w:rPr>
                <w:rFonts w:hint="eastAsia" w:ascii="宋体" w:hAnsi="宋体" w:eastAsia="宋体" w:cs="宋体"/>
                <w:color w:val="auto"/>
                <w:sz w:val="24"/>
                <w:szCs w:val="24"/>
                <w:highlight w:val="none"/>
                <w:lang w:val="en-US" w:eastAsia="zh-CN"/>
              </w:rPr>
              <w:t>处置故障，质保期内全部维修费用由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承担；质保期届满后，只收取材料成本费用。</w:t>
            </w:r>
          </w:p>
        </w:tc>
      </w:tr>
      <w:tr w14:paraId="715C5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5585CEB">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14:paraId="6465F801">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29B6198A">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714DDAB6">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58B99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44E758B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5E41C5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37D0A64F">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5809E216">
            <w:pPr>
              <w:snapToGrid w:val="0"/>
              <w:spacing w:line="360" w:lineRule="auto"/>
              <w:jc w:val="left"/>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本项目无预付款，合同签订后5个日历日全部设备到场安装调试完毕，</w:t>
            </w:r>
            <w:r>
              <w:rPr>
                <w:rFonts w:hint="eastAsia" w:ascii="宋体" w:hAnsi="宋体"/>
                <w:color w:val="auto"/>
                <w:sz w:val="24"/>
                <w:highlight w:val="none"/>
                <w:lang w:val="en-US" w:eastAsia="zh-CN"/>
              </w:rPr>
              <w:t>试运行至少2个月</w:t>
            </w:r>
            <w:r>
              <w:rPr>
                <w:rFonts w:hint="default" w:ascii="宋体" w:hAnsi="宋体" w:eastAsia="宋体"/>
                <w:color w:val="auto"/>
                <w:sz w:val="24"/>
                <w:highlight w:val="none"/>
                <w:lang w:val="en-US" w:eastAsia="zh-CN"/>
              </w:rPr>
              <w:t>且通过环保验收合格后支付到合同总金额的 80%，项目竣工验收合格且出水量、出水水质双达标并持续稳定排放后再支付剩余尾款。</w:t>
            </w:r>
          </w:p>
        </w:tc>
      </w:tr>
      <w:tr w14:paraId="08327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31FE672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C6B7B2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036B6188">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244AF37">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本项目不收取履约保证金。</w:t>
            </w:r>
          </w:p>
        </w:tc>
      </w:tr>
      <w:tr w14:paraId="51DE1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58B117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995FA7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76D2CCC4">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5EA4F79F">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本项目不收取履约保证金。</w:t>
            </w:r>
          </w:p>
        </w:tc>
      </w:tr>
      <w:tr w14:paraId="6E56D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B315EA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06BDB2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5D5654AB">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4F15F965">
            <w:pPr>
              <w:snapToGrid w:val="0"/>
              <w:spacing w:line="360" w:lineRule="auto"/>
              <w:jc w:val="left"/>
              <w:rPr>
                <w:rFonts w:hint="default" w:ascii="宋体" w:hAnsi="宋体" w:eastAsia="宋体"/>
                <w:color w:val="auto"/>
                <w:sz w:val="24"/>
                <w:highlight w:val="none"/>
                <w:lang w:val="en-US" w:eastAsia="zh-CN"/>
              </w:rPr>
            </w:pPr>
          </w:p>
        </w:tc>
      </w:tr>
      <w:tr w14:paraId="402ED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68EED6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F0CD4A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728C7B10">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217243B4">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7233E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91F692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5D7085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F0FA9AA">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15C64B0E">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47556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DFEA45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1F75C0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8B8DB1A">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5CE116CA">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479A7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743088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1D811C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1338025">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0903A140">
            <w:pPr>
              <w:snapToGrid w:val="0"/>
              <w:spacing w:line="360" w:lineRule="auto"/>
              <w:jc w:val="left"/>
              <w:rPr>
                <w:rFonts w:ascii="宋体" w:hAnsi="宋体"/>
                <w:color w:val="auto"/>
                <w:sz w:val="24"/>
                <w:highlight w:val="none"/>
                <w:u w:val="single"/>
              </w:rPr>
            </w:pPr>
            <w:r>
              <w:rPr>
                <w:rFonts w:hint="eastAsia" w:ascii="宋体" w:hAnsi="宋体"/>
                <w:color w:val="auto"/>
                <w:sz w:val="24"/>
                <w:highlight w:val="none"/>
                <w:u w:val="none"/>
              </w:rPr>
              <w:t>乙方逾期交货</w:t>
            </w:r>
            <w:r>
              <w:rPr>
                <w:rFonts w:hint="eastAsia" w:ascii="宋体" w:hAnsi="宋体"/>
                <w:color w:val="auto"/>
                <w:sz w:val="24"/>
                <w:highlight w:val="none"/>
                <w:u w:val="none"/>
                <w:lang w:val="en-US" w:eastAsia="zh-CN"/>
              </w:rPr>
              <w:t>或验收不通过</w:t>
            </w:r>
            <w:r>
              <w:rPr>
                <w:rFonts w:hint="eastAsia" w:ascii="宋体" w:hAnsi="宋体"/>
                <w:color w:val="auto"/>
                <w:sz w:val="24"/>
                <w:highlight w:val="none"/>
                <w:u w:val="none"/>
              </w:rPr>
              <w:t>的，每天向对方偿付违约货款额</w:t>
            </w:r>
            <w:r>
              <w:rPr>
                <w:rFonts w:hint="eastAsia" w:ascii="宋体" w:hAnsi="宋体"/>
                <w:color w:val="auto"/>
                <w:sz w:val="24"/>
                <w:highlight w:val="none"/>
                <w:u w:val="none"/>
                <w:lang w:val="en-US" w:eastAsia="zh-CN"/>
              </w:rPr>
              <w:t>1%作为</w:t>
            </w:r>
            <w:r>
              <w:rPr>
                <w:rFonts w:hint="eastAsia" w:ascii="宋体" w:hAnsi="宋体"/>
                <w:color w:val="auto"/>
                <w:sz w:val="24"/>
                <w:highlight w:val="none"/>
                <w:u w:val="none"/>
              </w:rPr>
              <w:t>违约金，但违约金累计不得超过违约货款额</w:t>
            </w:r>
            <w:r>
              <w:rPr>
                <w:rFonts w:hint="eastAsia" w:ascii="宋体" w:hAnsi="宋体"/>
                <w:color w:val="auto"/>
                <w:sz w:val="24"/>
                <w:highlight w:val="none"/>
                <w:u w:val="none"/>
                <w:lang w:val="en-US" w:eastAsia="zh-CN"/>
              </w:rPr>
              <w:t>10</w:t>
            </w:r>
            <w:r>
              <w:rPr>
                <w:rFonts w:hint="eastAsia" w:ascii="宋体" w:hAnsi="宋体"/>
                <w:color w:val="auto"/>
                <w:sz w:val="24"/>
                <w:highlight w:val="none"/>
                <w:u w:val="none"/>
              </w:rPr>
              <w:t>%，超过</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0天对方有权解除或终止合同，违约方承担因此给对方造成</w:t>
            </w:r>
            <w:r>
              <w:rPr>
                <w:rFonts w:hint="eastAsia" w:ascii="宋体" w:hAnsi="宋体"/>
                <w:color w:val="auto"/>
                <w:sz w:val="24"/>
                <w:highlight w:val="none"/>
                <w:u w:val="none"/>
                <w:lang w:eastAsia="zh-CN"/>
              </w:rPr>
              <w:t>的</w:t>
            </w:r>
            <w:r>
              <w:rPr>
                <w:rFonts w:hint="eastAsia" w:ascii="宋体" w:hAnsi="宋体"/>
                <w:color w:val="auto"/>
                <w:sz w:val="24"/>
                <w:highlight w:val="none"/>
                <w:u w:val="none"/>
              </w:rPr>
              <w:t>经济损失。</w:t>
            </w:r>
          </w:p>
        </w:tc>
      </w:tr>
      <w:tr w14:paraId="6D35BC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1747E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6871A2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0DE9BBD0">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77BCF488">
            <w:pPr>
              <w:snapToGrid w:val="0"/>
              <w:spacing w:line="360" w:lineRule="auto"/>
              <w:jc w:val="left"/>
              <w:rPr>
                <w:rFonts w:hint="eastAsia" w:ascii="宋体" w:hAnsi="宋体" w:eastAsia="宋体"/>
                <w:color w:val="auto"/>
                <w:sz w:val="24"/>
                <w:highlight w:val="none"/>
                <w:u w:val="none"/>
                <w:lang w:val="en-US" w:eastAsia="zh-CN"/>
              </w:rPr>
            </w:pPr>
            <w:r>
              <w:rPr>
                <w:rFonts w:hint="eastAsia" w:ascii="宋体" w:hAnsi="宋体"/>
                <w:color w:val="auto"/>
                <w:sz w:val="24"/>
                <w:highlight w:val="none"/>
                <w:u w:val="none"/>
                <w:lang w:val="en-US" w:eastAsia="zh-CN"/>
              </w:rPr>
              <w:t>无</w:t>
            </w:r>
          </w:p>
        </w:tc>
      </w:tr>
      <w:tr w14:paraId="101666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4B8DF3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6EAE6C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84EC667">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35D1CD02">
            <w:pPr>
              <w:snapToGrid w:val="0"/>
              <w:spacing w:line="360" w:lineRule="auto"/>
              <w:jc w:val="left"/>
              <w:rPr>
                <w:rFonts w:hint="eastAsia" w:ascii="宋体" w:hAnsi="宋体" w:eastAsia="宋体"/>
                <w:color w:val="auto"/>
                <w:sz w:val="24"/>
                <w:highlight w:val="none"/>
                <w:u w:val="none"/>
                <w:lang w:val="en-US" w:eastAsia="zh-CN"/>
              </w:rPr>
            </w:pPr>
            <w:r>
              <w:rPr>
                <w:rFonts w:hint="eastAsia" w:ascii="宋体" w:hAnsi="宋体"/>
                <w:color w:val="auto"/>
                <w:sz w:val="24"/>
                <w:highlight w:val="none"/>
                <w:u w:val="none"/>
                <w:lang w:val="en-US" w:eastAsia="zh-CN"/>
              </w:rPr>
              <w:t>无</w:t>
            </w:r>
          </w:p>
        </w:tc>
      </w:tr>
      <w:tr w14:paraId="28FD58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49DBFA0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7721C7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99ECD9B">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63060513">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u w:val="single"/>
                <w:lang w:eastAsia="zh-CN"/>
              </w:rPr>
              <w:t>（</w:t>
            </w:r>
            <w:r>
              <w:rPr>
                <w:rFonts w:hint="eastAsia" w:ascii="宋体" w:hAnsi="宋体" w:cs="宋体"/>
                <w:iCs/>
                <w:color w:val="auto"/>
                <w:sz w:val="24"/>
                <w:highlight w:val="none"/>
                <w:u w:val="single"/>
                <w:lang w:val="en-US" w:eastAsia="zh-CN"/>
              </w:rPr>
              <w:t>2）</w:t>
            </w:r>
            <w:r>
              <w:rPr>
                <w:rFonts w:hint="eastAsia" w:ascii="宋体" w:hAnsi="宋体" w:cs="宋体"/>
                <w:iCs/>
                <w:color w:val="auto"/>
                <w:sz w:val="24"/>
                <w:highlight w:val="none"/>
              </w:rPr>
              <w:t>种方式解决：</w:t>
            </w:r>
          </w:p>
          <w:p w14:paraId="7B13F742">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14:paraId="16A71068">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u w:val="single"/>
                <w:lang w:val="en-US" w:eastAsia="zh-CN"/>
              </w:rPr>
              <w:t>甲方所在地</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14:paraId="0C8BC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3B3D65D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B869E1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343D3550">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2620DF52">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bl>
    <w:p w14:paraId="3C3DDF90">
      <w:pPr>
        <w:adjustRightInd/>
        <w:rPr>
          <w:color w:val="auto"/>
          <w:highlight w:val="none"/>
        </w:rPr>
      </w:pPr>
    </w:p>
    <w:p w14:paraId="510CAE4F">
      <w:pPr>
        <w:adjustRightInd/>
        <w:rPr>
          <w:color w:val="auto"/>
          <w:highlight w:val="none"/>
        </w:rPr>
      </w:pPr>
    </w:p>
    <w:p w14:paraId="088CC909">
      <w:pPr>
        <w:rPr>
          <w:color w:val="auto"/>
          <w:highlight w:val="none"/>
        </w:rPr>
      </w:pPr>
      <w:r>
        <w:rPr>
          <w:color w:val="auto"/>
          <w:highlight w:val="none"/>
        </w:rPr>
        <w:br w:type="page"/>
      </w:r>
    </w:p>
    <w:p w14:paraId="036C1CC3">
      <w:pPr>
        <w:rPr>
          <w:color w:val="auto"/>
          <w:highlight w:val="none"/>
        </w:rPr>
      </w:pPr>
    </w:p>
    <w:bookmarkEnd w:id="40"/>
    <w:bookmarkEnd w:id="41"/>
    <w:p w14:paraId="5AC90D60">
      <w:pPr>
        <w:pStyle w:val="3"/>
        <w:numPr>
          <w:ilvl w:val="0"/>
          <w:numId w:val="5"/>
        </w:numPr>
        <w:bidi w:val="0"/>
        <w:jc w:val="center"/>
        <w:rPr>
          <w:rFonts w:hint="eastAsia"/>
          <w:color w:val="auto"/>
          <w:highlight w:val="none"/>
        </w:rPr>
      </w:pPr>
      <w:bookmarkStart w:id="50" w:name="_Toc8512"/>
      <w:bookmarkStart w:id="51" w:name="_Toc16750"/>
      <w:bookmarkStart w:id="52" w:name="_Toc28484"/>
      <w:r>
        <w:rPr>
          <w:rFonts w:hint="eastAsia"/>
          <w:color w:val="auto"/>
          <w:highlight w:val="none"/>
        </w:rPr>
        <w:t>应提交的有关格式范例</w:t>
      </w:r>
      <w:bookmarkEnd w:id="50"/>
      <w:bookmarkEnd w:id="51"/>
      <w:bookmarkEnd w:id="52"/>
    </w:p>
    <w:p w14:paraId="13F818E2">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应</w:t>
      </w:r>
      <w:r>
        <w:rPr>
          <w:rFonts w:hint="eastAsia" w:ascii="宋体" w:hAnsi="宋体" w:eastAsia="宋体" w:cs="宋体"/>
          <w:b/>
          <w:bCs/>
          <w:color w:val="auto"/>
          <w:sz w:val="21"/>
          <w:szCs w:val="21"/>
          <w:highlight w:val="none"/>
        </w:rPr>
        <w:t>按照以下格式编制响应文件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未标注格式要求的，格式自拟</w:t>
      </w:r>
      <w:r>
        <w:rPr>
          <w:rFonts w:hint="eastAsia" w:ascii="宋体" w:hAnsi="宋体" w:eastAsia="宋体" w:cs="宋体"/>
          <w:b/>
          <w:bCs/>
          <w:color w:val="auto"/>
          <w:sz w:val="21"/>
          <w:szCs w:val="21"/>
          <w:highlight w:val="none"/>
          <w:lang w:eastAsia="zh-CN"/>
        </w:rPr>
        <w:t>。</w:t>
      </w:r>
    </w:p>
    <w:p w14:paraId="5A72DD28">
      <w:pPr>
        <w:pageBreakBefore w:val="0"/>
        <w:kinsoku/>
        <w:wordWrap/>
        <w:overflowPunct/>
        <w:topLinePunct w:val="0"/>
        <w:bidi w:val="0"/>
        <w:snapToGrid w:val="0"/>
        <w:spacing w:line="360" w:lineRule="auto"/>
        <w:ind w:right="48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273D3BAD">
      <w:pPr>
        <w:pageBreakBefore w:val="0"/>
        <w:kinsoku/>
        <w:wordWrap/>
        <w:overflowPunct/>
        <w:topLinePunct w:val="0"/>
        <w:bidi w:val="0"/>
        <w:snapToGrid w:val="0"/>
        <w:spacing w:line="360" w:lineRule="auto"/>
        <w:ind w:right="48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一、北海市政府采购供应商信用承诺函（格式）</w:t>
      </w:r>
    </w:p>
    <w:p w14:paraId="3B814EE1">
      <w:pPr>
        <w:pageBreakBefore w:val="0"/>
        <w:kinsoku/>
        <w:wordWrap/>
        <w:overflowPunct/>
        <w:topLinePunct w:val="0"/>
        <w:bidi w:val="0"/>
        <w:snapToGrid w:val="0"/>
        <w:spacing w:line="360" w:lineRule="auto"/>
        <w:ind w:right="480"/>
        <w:jc w:val="center"/>
        <w:rPr>
          <w:rFonts w:hint="eastAsia" w:ascii="宋体" w:hAnsi="宋体" w:eastAsia="宋体" w:cs="宋体"/>
          <w:b/>
          <w:bCs/>
          <w:color w:val="auto"/>
          <w:sz w:val="32"/>
          <w:szCs w:val="32"/>
          <w:highlight w:val="none"/>
        </w:rPr>
      </w:pPr>
    </w:p>
    <w:p w14:paraId="1BAD6E7F">
      <w:pPr>
        <w:pageBreakBefore w:val="0"/>
        <w:kinsoku/>
        <w:wordWrap/>
        <w:overflowPunct/>
        <w:topLinePunct w:val="0"/>
        <w:bidi w:val="0"/>
        <w:snapToGrid w:val="0"/>
        <w:spacing w:line="360" w:lineRule="auto"/>
        <w:ind w:right="48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北海市政府采购供应商信用承诺函</w:t>
      </w:r>
    </w:p>
    <w:p w14:paraId="1B7CE30B">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157589D4">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654033CB">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62C410CE">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5133DA88">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w:t>
      </w:r>
    </w:p>
    <w:p w14:paraId="41AF449F">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88B052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35D54E3A">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12271D98">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122256E0">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4740C3C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E63F4DD">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4664C185">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p>
    <w:p w14:paraId="6D3149D5">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58DC078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39D8A6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1C988640">
      <w:pPr>
        <w:pageBreakBefore w:val="0"/>
        <w:kinsoku/>
        <w:wordWrap/>
        <w:overflowPunct/>
        <w:topLinePunct w:val="0"/>
        <w:bidi w:val="0"/>
        <w:snapToGrid w:val="0"/>
        <w:spacing w:line="360" w:lineRule="auto"/>
        <w:ind w:right="480"/>
        <w:rPr>
          <w:rFonts w:hint="eastAsia" w:ascii="宋体" w:hAnsi="宋体" w:eastAsia="宋体" w:cs="宋体"/>
          <w:color w:val="auto"/>
          <w:sz w:val="24"/>
          <w:highlight w:val="none"/>
        </w:rPr>
      </w:pPr>
    </w:p>
    <w:p w14:paraId="5EC553A8">
      <w:pPr>
        <w:pageBreakBefore w:val="0"/>
        <w:kinsoku/>
        <w:wordWrap/>
        <w:overflowPunct/>
        <w:topLinePunct w:val="0"/>
        <w:bidi w:val="0"/>
        <w:spacing w:line="360" w:lineRule="auto"/>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711D6BBE">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供应商直接控股、管理关系信息表（格式）</w:t>
      </w:r>
    </w:p>
    <w:p w14:paraId="52B4F86A">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p>
    <w:p w14:paraId="29A10A1F">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tbl>
      <w:tblPr>
        <w:tblStyle w:val="62"/>
        <w:tblW w:w="9476" w:type="dxa"/>
        <w:tblInd w:w="0" w:type="dxa"/>
        <w:shd w:val="clear" w:color="auto" w:fill="FFFFFF" w:themeFill="background1"/>
        <w:tblLayout w:type="fixed"/>
        <w:tblCellMar>
          <w:top w:w="0" w:type="dxa"/>
          <w:left w:w="0" w:type="dxa"/>
          <w:bottom w:w="0" w:type="dxa"/>
          <w:right w:w="0" w:type="dxa"/>
        </w:tblCellMar>
      </w:tblPr>
      <w:tblGrid>
        <w:gridCol w:w="828"/>
        <w:gridCol w:w="2269"/>
        <w:gridCol w:w="1657"/>
        <w:gridCol w:w="3643"/>
        <w:gridCol w:w="1079"/>
      </w:tblGrid>
      <w:tr w14:paraId="680C5533">
        <w:tblPrEx>
          <w:shd w:val="clear" w:color="auto" w:fill="FFFFFF" w:themeFill="background1"/>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83AA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3A2C1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1405A8">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69B8A8D">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7260CCA">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BEBCAE5">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F679E0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8A271E5">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2B021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E531ED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65C23E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334B73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D9E6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040594B">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637F4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6690A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1D1AA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E102AF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E36EE8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242DC39">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9AA88A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B44741D">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D9F28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168BF3D">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A098FC">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54CAE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DA6C7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66F1B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377DB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20DEE9C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15D94BE">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EBDBF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3571B454">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3.供应商不存在直接控股股东的，则在“</w:t>
      </w:r>
      <w:r>
        <w:rPr>
          <w:rFonts w:hint="eastAsia" w:ascii="宋体" w:hAnsi="宋体" w:eastAsia="宋体" w:cs="宋体"/>
          <w:b/>
          <w:bCs/>
          <w:color w:val="auto"/>
          <w:kern w:val="0"/>
          <w:sz w:val="21"/>
          <w:szCs w:val="21"/>
          <w:highlight w:val="none"/>
        </w:rPr>
        <w:t>直接控股股东名称</w:t>
      </w:r>
      <w:r>
        <w:rPr>
          <w:rFonts w:hint="eastAsia" w:ascii="宋体" w:hAnsi="宋体" w:eastAsia="宋体" w:cs="宋体"/>
          <w:color w:val="auto"/>
          <w:sz w:val="21"/>
          <w:szCs w:val="21"/>
          <w:highlight w:val="none"/>
        </w:rPr>
        <w:t>”中填“无”。</w:t>
      </w:r>
    </w:p>
    <w:p w14:paraId="518D7D1F">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099D8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5EA90202">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1BEE08A">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4C60BCBA">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1D3C48F9">
      <w:pPr>
        <w:pageBreakBefore w:val="0"/>
        <w:kinsoku/>
        <w:wordWrap/>
        <w:overflowPunct/>
        <w:topLinePunct w:val="0"/>
        <w:bidi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日期：    年   月   日</w:t>
      </w:r>
    </w:p>
    <w:p w14:paraId="02972BC4">
      <w:pPr>
        <w:pageBreakBefore w:val="0"/>
        <w:kinsoku/>
        <w:wordWrap/>
        <w:overflowPunct/>
        <w:topLinePunct w:val="0"/>
        <w:bidi w:val="0"/>
        <w:snapToGrid w:val="0"/>
        <w:spacing w:line="360" w:lineRule="auto"/>
        <w:jc w:val="center"/>
        <w:rPr>
          <w:rFonts w:hint="eastAsia" w:ascii="宋体" w:hAnsi="宋体" w:eastAsia="宋体" w:cs="宋体"/>
          <w:b/>
          <w:color w:val="auto"/>
          <w:sz w:val="28"/>
          <w:szCs w:val="28"/>
          <w:highlight w:val="none"/>
        </w:rPr>
      </w:pPr>
    </w:p>
    <w:p w14:paraId="5C21E9BB">
      <w:pPr>
        <w:pageBreakBefore w:val="0"/>
        <w:kinsoku/>
        <w:wordWrap/>
        <w:overflowPunct/>
        <w:topLinePunct w:val="0"/>
        <w:bidi w:val="0"/>
        <w:snapToGrid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666F22">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1BD84860">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供应商直接管理关系信息表</w:t>
      </w:r>
    </w:p>
    <w:tbl>
      <w:tblPr>
        <w:tblStyle w:val="6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9B996EA">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A706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651445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35157C">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D0CF08E">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49E9F92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624BA">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FF345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0B22C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77FF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08E6290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CFB0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9606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AE04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AB7F6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7287C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AB353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D4CC20">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574B7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DD8E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4B1F8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8EDA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65CCF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0DA1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891E0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061870DC">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909CF25">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77F7247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146797F6">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3.供应商不存在直接管理关系的，则在“</w:t>
      </w:r>
      <w:r>
        <w:rPr>
          <w:rFonts w:hint="eastAsia" w:ascii="宋体" w:hAnsi="宋体" w:eastAsia="宋体" w:cs="宋体"/>
          <w:b/>
          <w:bCs/>
          <w:color w:val="auto"/>
          <w:kern w:val="0"/>
          <w:sz w:val="21"/>
          <w:szCs w:val="21"/>
          <w:highlight w:val="none"/>
        </w:rPr>
        <w:t>直接管理关系单位名称</w:t>
      </w:r>
      <w:r>
        <w:rPr>
          <w:rFonts w:hint="eastAsia" w:ascii="宋体" w:hAnsi="宋体" w:eastAsia="宋体" w:cs="宋体"/>
          <w:color w:val="auto"/>
          <w:sz w:val="21"/>
          <w:szCs w:val="21"/>
          <w:highlight w:val="none"/>
        </w:rPr>
        <w:t>”中填“无”。</w:t>
      </w:r>
    </w:p>
    <w:p w14:paraId="048B583D">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0FDA1840">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46A03A5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36C55E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307F572">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6E25D8E3">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371E0030">
      <w:pPr>
        <w:pageBreakBefore w:val="0"/>
        <w:numPr>
          <w:ins w:id="1" w:author="WPS_1627350053" w:date=""/>
        </w:numPr>
        <w:kinsoku/>
        <w:wordWrap/>
        <w:overflowPunct/>
        <w:topLinePunct w:val="0"/>
        <w:bidi w:val="0"/>
        <w:snapToGrid w:val="0"/>
        <w:spacing w:line="360" w:lineRule="auto"/>
        <w:ind w:right="480" w:firstLine="210" w:firstLineChars="100"/>
        <w:rPr>
          <w:rFonts w:hint="eastAsia" w:ascii="宋体" w:hAnsi="宋体" w:eastAsia="宋体" w:cs="宋体"/>
          <w:color w:val="auto"/>
          <w:szCs w:val="32"/>
          <w:highlight w:val="none"/>
        </w:rPr>
      </w:pPr>
      <w:r>
        <w:rPr>
          <w:rFonts w:hint="eastAsia" w:ascii="宋体" w:hAnsi="宋体" w:eastAsia="宋体" w:cs="宋体"/>
          <w:color w:val="auto"/>
          <w:sz w:val="21"/>
          <w:szCs w:val="21"/>
          <w:highlight w:val="none"/>
        </w:rPr>
        <w:t xml:space="preserve">                                日期：    年   月   日</w:t>
      </w:r>
    </w:p>
    <w:p w14:paraId="027567E2">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E17D967">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竞标报价表（格式）</w:t>
      </w:r>
    </w:p>
    <w:p w14:paraId="323D8B47">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390223B">
      <w:pPr>
        <w:pStyle w:val="83"/>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竞标报价</w:t>
      </w:r>
      <w:r>
        <w:rPr>
          <w:rFonts w:hint="eastAsia" w:ascii="宋体" w:hAnsi="宋体" w:eastAsia="宋体" w:cs="宋体"/>
          <w:b/>
          <w:color w:val="auto"/>
          <w:sz w:val="32"/>
          <w:szCs w:val="32"/>
          <w:highlight w:val="none"/>
          <w:lang w:val="zh-CN"/>
        </w:rPr>
        <w:t>表</w:t>
      </w:r>
    </w:p>
    <w:p w14:paraId="15456DAD">
      <w:pPr>
        <w:pStyle w:val="83"/>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项目名称：</w:t>
      </w:r>
    </w:p>
    <w:p w14:paraId="7B112D90">
      <w:pPr>
        <w:pStyle w:val="83"/>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项目编号：</w:t>
      </w:r>
    </w:p>
    <w:p w14:paraId="0711B102">
      <w:pPr>
        <w:pStyle w:val="83"/>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单位：元</w:t>
      </w:r>
    </w:p>
    <w:tbl>
      <w:tblPr>
        <w:tblStyle w:val="62"/>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1090"/>
        <w:gridCol w:w="1288"/>
        <w:gridCol w:w="1178"/>
        <w:gridCol w:w="1371"/>
      </w:tblGrid>
      <w:tr w14:paraId="634B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56C2FCF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33" w:type="dxa"/>
            <w:vAlign w:val="center"/>
          </w:tcPr>
          <w:p w14:paraId="36DCDD2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552" w:type="dxa"/>
            <w:vAlign w:val="center"/>
          </w:tcPr>
          <w:p w14:paraId="510530B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F10EDEA">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435" w:type="dxa"/>
            <w:vAlign w:val="center"/>
          </w:tcPr>
          <w:p w14:paraId="3939CB2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1090" w:type="dxa"/>
            <w:vAlign w:val="center"/>
          </w:tcPr>
          <w:p w14:paraId="4528CA9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88" w:type="dxa"/>
            <w:vAlign w:val="center"/>
          </w:tcPr>
          <w:p w14:paraId="13ADDBB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178" w:type="dxa"/>
            <w:vAlign w:val="center"/>
          </w:tcPr>
          <w:p w14:paraId="63F89546">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1371" w:type="dxa"/>
            <w:vAlign w:val="center"/>
          </w:tcPr>
          <w:p w14:paraId="035F123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55E7209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EF073E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20E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741DCC6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3" w:type="dxa"/>
            <w:vAlign w:val="center"/>
          </w:tcPr>
          <w:p w14:paraId="2EF813E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552" w:type="dxa"/>
            <w:vAlign w:val="center"/>
          </w:tcPr>
          <w:p w14:paraId="7C80A79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00D862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90" w:type="dxa"/>
            <w:vAlign w:val="center"/>
          </w:tcPr>
          <w:p w14:paraId="2CFA173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28847680">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178" w:type="dxa"/>
            <w:vAlign w:val="center"/>
          </w:tcPr>
          <w:p w14:paraId="745A7F3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71" w:type="dxa"/>
            <w:vAlign w:val="center"/>
          </w:tcPr>
          <w:p w14:paraId="193C6D2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72A0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640C5E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33" w:type="dxa"/>
            <w:vAlign w:val="center"/>
          </w:tcPr>
          <w:p w14:paraId="3D22035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60E4B1A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2F869F0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90" w:type="dxa"/>
            <w:vAlign w:val="center"/>
          </w:tcPr>
          <w:p w14:paraId="5FFDE7C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532DB73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178" w:type="dxa"/>
            <w:vAlign w:val="center"/>
          </w:tcPr>
          <w:p w14:paraId="1F376DE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71" w:type="dxa"/>
            <w:vAlign w:val="center"/>
          </w:tcPr>
          <w:p w14:paraId="451DC39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18DE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4C2B3A9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谈判报价（小写）</w:t>
            </w:r>
          </w:p>
        </w:tc>
        <w:tc>
          <w:tcPr>
            <w:tcW w:w="4927" w:type="dxa"/>
            <w:gridSpan w:val="4"/>
            <w:vAlign w:val="center"/>
          </w:tcPr>
          <w:p w14:paraId="3DD621B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3D12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35CC7B5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谈判报价（大写）</w:t>
            </w:r>
          </w:p>
        </w:tc>
        <w:tc>
          <w:tcPr>
            <w:tcW w:w="4927" w:type="dxa"/>
            <w:gridSpan w:val="4"/>
            <w:vAlign w:val="center"/>
          </w:tcPr>
          <w:p w14:paraId="530B193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4E4195C3">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F288E9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42A4E31F">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387AE8D4">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239C5C57">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E8267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7D5C7E51">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473048EC">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1533609B">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3208FE6">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B8F393C">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52827E6B">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62D2EF01">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四、中小企业声明函（格式）</w:t>
      </w:r>
    </w:p>
    <w:p w14:paraId="302FD8EC">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p>
    <w:p w14:paraId="3DAA5AC4">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58A0BF5D">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1"/>
          <w:szCs w:val="21"/>
          <w:highlight w:val="none"/>
          <w:u w:val="single"/>
        </w:rPr>
        <w:t xml:space="preserve">（采购人） </w:t>
      </w:r>
      <w:r>
        <w:rPr>
          <w:rFonts w:hint="eastAsia" w:ascii="宋体" w:hAnsi="宋体" w:eastAsia="宋体" w:cs="宋体"/>
          <w:color w:val="auto"/>
          <w:sz w:val="21"/>
          <w:szCs w:val="21"/>
          <w:highlight w:val="none"/>
        </w:rPr>
        <w:t xml:space="preserve">的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 xml:space="preserve"> 采购活动，提供的货物全部由符合政策要求的中小企业制造。相关企业（含联合体中的中小企业、签订分包意向协议的中小企业）的具体情况如下：</w:t>
      </w:r>
    </w:p>
    <w:p w14:paraId="21BEAF2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229D87B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399DC60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EEE6CF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7488B28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301CB7AB">
      <w:pPr>
        <w:pageBreakBefore w:val="0"/>
        <w:kinsoku/>
        <w:wordWrap/>
        <w:overflowPunct/>
        <w:topLinePunct w:val="0"/>
        <w:bidi w:val="0"/>
        <w:snapToGrid w:val="0"/>
        <w:spacing w:line="360" w:lineRule="auto"/>
        <w:ind w:firstLine="4515" w:firstLineChars="2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8599E6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074D529C">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D4C7AA2">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D38BD96">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E3C357F">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19560D94">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五、残疾人福利性单位声明函（格式）</w:t>
      </w:r>
    </w:p>
    <w:p w14:paraId="0ABA1C51">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360EF95B">
      <w:pPr>
        <w:pageBreakBefore w:val="0"/>
        <w:kinsoku/>
        <w:wordWrap/>
        <w:overflowPunct/>
        <w:topLinePunct w:val="0"/>
        <w:bidi w:val="0"/>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57F3D991">
      <w:pPr>
        <w:pageBreakBefore w:val="0"/>
        <w:kinsoku/>
        <w:wordWrap/>
        <w:overflowPunct/>
        <w:topLinePunct w:val="0"/>
        <w:bidi w:val="0"/>
        <w:spacing w:line="360" w:lineRule="auto"/>
        <w:rPr>
          <w:rFonts w:hint="eastAsia" w:ascii="宋体" w:hAnsi="宋体" w:eastAsia="宋体" w:cs="宋体"/>
          <w:b/>
          <w:color w:val="auto"/>
          <w:spacing w:val="6"/>
          <w:sz w:val="30"/>
          <w:szCs w:val="30"/>
          <w:highlight w:val="none"/>
        </w:rPr>
      </w:pPr>
    </w:p>
    <w:p w14:paraId="594C269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（采购人）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3EC0B4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4E99D4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282F463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09086B7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18D5EF4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32944458">
      <w:pPr>
        <w:pageBreakBefore w:val="0"/>
        <w:kinsoku/>
        <w:wordWrap/>
        <w:overflowPunct/>
        <w:topLinePunct w:val="0"/>
        <w:bidi w:val="0"/>
        <w:spacing w:line="360" w:lineRule="auto"/>
        <w:ind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0D3D16D">
      <w:pPr>
        <w:pageBreakBefore w:val="0"/>
        <w:tabs>
          <w:tab w:val="left" w:pos="4860"/>
        </w:tabs>
        <w:kinsoku/>
        <w:wordWrap/>
        <w:overflowPunct/>
        <w:topLinePunct w:val="0"/>
        <w:bidi w:val="0"/>
        <w:spacing w:line="360" w:lineRule="auto"/>
        <w:ind w:right="156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六、响应函（格式）</w:t>
      </w:r>
    </w:p>
    <w:p w14:paraId="1A78E238">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1BAD089D">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185C49F">
      <w:pPr>
        <w:pageBreakBefore w:val="0"/>
        <w:kinsoku/>
        <w:wordWrap/>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响应</w:t>
      </w:r>
      <w:r>
        <w:rPr>
          <w:rFonts w:hint="eastAsia" w:ascii="宋体" w:hAnsi="宋体" w:eastAsia="宋体" w:cs="宋体"/>
          <w:b/>
          <w:color w:val="auto"/>
          <w:sz w:val="32"/>
          <w:szCs w:val="32"/>
          <w:highlight w:val="none"/>
        </w:rPr>
        <w:t>函</w:t>
      </w:r>
    </w:p>
    <w:p w14:paraId="4362BA9A">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7E732503">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(全权代表姓名)</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(职务、职称)为全权代表，参加贵方组织的（项目名称）【项目编号（采购编号）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】的有关活动，并对此项目进行响应。为此：</w:t>
      </w:r>
    </w:p>
    <w:p w14:paraId="3CF61EF5">
      <w:pPr>
        <w:pStyle w:val="256"/>
        <w:pageBreakBefore w:val="0"/>
        <w:numPr>
          <w:ilvl w:val="0"/>
          <w:numId w:val="6"/>
        </w:numPr>
        <w:kinsoku/>
        <w:wordWrap/>
        <w:overflowPunct/>
        <w:topLinePunct w:val="0"/>
        <w:bidi w:val="0"/>
        <w:snapToGrid w:val="0"/>
        <w:spacing w:line="360" w:lineRule="auto"/>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天，本响应文件在响应有效期满之前均具有约束力。</w:t>
      </w:r>
    </w:p>
    <w:p w14:paraId="62E31DA7">
      <w:pPr>
        <w:pageBreakBefore w:val="0"/>
        <w:numPr>
          <w:ilvl w:val="0"/>
          <w:numId w:val="6"/>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谈判文件中</w:t>
      </w:r>
      <w:r>
        <w:rPr>
          <w:rFonts w:hint="eastAsia" w:ascii="宋体" w:hAnsi="宋体" w:eastAsia="宋体" w:cs="宋体"/>
          <w:color w:val="auto"/>
          <w:sz w:val="21"/>
          <w:szCs w:val="21"/>
          <w:highlight w:val="none"/>
        </w:rPr>
        <w:t>规定的全部响应文件。</w:t>
      </w:r>
    </w:p>
    <w:p w14:paraId="0EAE1113">
      <w:pPr>
        <w:pageBreakBefore w:val="0"/>
        <w:numPr>
          <w:ilvl w:val="0"/>
          <w:numId w:val="6"/>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我方承诺除响应文件列出的偏离外，我方响应谈判文件的全部要求。</w:t>
      </w:r>
    </w:p>
    <w:p w14:paraId="028B463E">
      <w:pPr>
        <w:pageBreakBefore w:val="0"/>
        <w:numPr>
          <w:ilvl w:val="0"/>
          <w:numId w:val="6"/>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保证遵守谈判文件中的其他有关规定。</w:t>
      </w:r>
    </w:p>
    <w:p w14:paraId="24ACE2BD">
      <w:pPr>
        <w:pageBreakBefore w:val="0"/>
        <w:numPr>
          <w:ilvl w:val="0"/>
          <w:numId w:val="6"/>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14:paraId="08161C63">
      <w:pPr>
        <w:pageBreakBefore w:val="0"/>
        <w:numPr>
          <w:ilvl w:val="0"/>
          <w:numId w:val="6"/>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我方已详细阅读全部谈判文件，包括谈判文件“更正（延期）公告”（如果有）、参考资料及有关附件，确认无误。</w:t>
      </w:r>
    </w:p>
    <w:p w14:paraId="49CD6ED1">
      <w:pPr>
        <w:pageBreakBefore w:val="0"/>
        <w:numPr>
          <w:ilvl w:val="0"/>
          <w:numId w:val="6"/>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14:paraId="68F73D25">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14:paraId="79804414">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14:paraId="33617D7B">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7.3按照谈判文件要求提交履约保证金； </w:t>
      </w:r>
    </w:p>
    <w:p w14:paraId="5EE7CCA7">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7.4在合同约定的期限内完成合同规定的全部义务。 </w:t>
      </w:r>
    </w:p>
    <w:p w14:paraId="7FC33252">
      <w:pPr>
        <w:pageBreakBefore w:val="0"/>
        <w:numPr>
          <w:ilvl w:val="0"/>
          <w:numId w:val="6"/>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其他补充说明:                                        。</w:t>
      </w:r>
    </w:p>
    <w:p w14:paraId="3B391C87">
      <w:pPr>
        <w:pageBreakBefore w:val="0"/>
        <w:kinsoku/>
        <w:wordWrap/>
        <w:overflowPunct/>
        <w:topLinePunct w:val="0"/>
        <w:autoSpaceDE w:val="0"/>
        <w:autoSpaceDN w:val="0"/>
        <w:bidi w:val="0"/>
        <w:spacing w:line="360" w:lineRule="auto"/>
        <w:ind w:firstLine="3465" w:firstLineChars="1650"/>
        <w:rPr>
          <w:rFonts w:hint="eastAsia" w:ascii="宋体" w:hAnsi="宋体" w:eastAsia="宋体" w:cs="宋体"/>
          <w:color w:val="auto"/>
          <w:kern w:val="0"/>
          <w:sz w:val="21"/>
          <w:szCs w:val="21"/>
          <w:highlight w:val="none"/>
          <w:lang w:val="zh-CN"/>
        </w:rPr>
      </w:pPr>
    </w:p>
    <w:p w14:paraId="6F7CEBDD">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250D9B3A">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法定代表人（负责人）或委托代理人(签名)：</w:t>
      </w:r>
    </w:p>
    <w:p w14:paraId="348ECDF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w:t>
      </w:r>
    </w:p>
    <w:p w14:paraId="26729377">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p>
    <w:p w14:paraId="55C26891">
      <w:pPr>
        <w:pStyle w:val="690"/>
        <w:keepNext w:val="0"/>
        <w:pageBreakBefore w:val="0"/>
        <w:tabs>
          <w:tab w:val="clear" w:pos="720"/>
        </w:tabs>
        <w:kinsoku/>
        <w:wordWrap/>
        <w:overflowPunct/>
        <w:topLinePunct w:val="0"/>
        <w:bidi w:val="0"/>
        <w:spacing w:line="360" w:lineRule="auto"/>
        <w:jc w:val="both"/>
        <w:outlineLvl w:val="9"/>
        <w:rPr>
          <w:rFonts w:hint="eastAsia" w:ascii="宋体" w:hAnsi="宋体" w:eastAsia="宋体" w:cs="宋体"/>
          <w:color w:val="auto"/>
          <w:sz w:val="24"/>
          <w:szCs w:val="24"/>
          <w:highlight w:val="none"/>
        </w:rPr>
      </w:pPr>
    </w:p>
    <w:p w14:paraId="64F0A456">
      <w:pPr>
        <w:pageBreakBefore w:val="0"/>
        <w:kinsoku/>
        <w:wordWrap/>
        <w:overflowPunct/>
        <w:topLinePunct w:val="0"/>
        <w:bidi w:val="0"/>
        <w:spacing w:line="360" w:lineRule="auto"/>
        <w:rPr>
          <w:rFonts w:hint="eastAsia" w:ascii="宋体" w:hAnsi="宋体" w:eastAsia="宋体" w:cs="宋体"/>
          <w:color w:val="auto"/>
          <w:sz w:val="18"/>
          <w:szCs w:val="18"/>
          <w:highlight w:val="none"/>
        </w:rPr>
      </w:pPr>
    </w:p>
    <w:p w14:paraId="4A4462AB">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21"/>
          <w:szCs w:val="21"/>
          <w:highlight w:val="none"/>
          <w:lang w:val="en-US" w:eastAsia="zh-CN"/>
        </w:rPr>
        <w:t>七、</w:t>
      </w:r>
      <w:r>
        <w:rPr>
          <w:rFonts w:hint="eastAsia" w:ascii="宋体" w:hAnsi="宋体" w:eastAsia="宋体" w:cs="宋体"/>
          <w:b/>
          <w:color w:val="auto"/>
          <w:kern w:val="0"/>
          <w:sz w:val="21"/>
          <w:szCs w:val="21"/>
          <w:highlight w:val="none"/>
        </w:rPr>
        <w:t>法定代表人身份证明书及法定代表人有效身份证正反面复印件</w:t>
      </w:r>
      <w:r>
        <w:rPr>
          <w:rFonts w:hint="eastAsia" w:ascii="宋体" w:hAnsi="宋体" w:eastAsia="宋体" w:cs="宋体"/>
          <w:b/>
          <w:bCs/>
          <w:color w:val="auto"/>
          <w:kern w:val="2"/>
          <w:sz w:val="21"/>
          <w:szCs w:val="21"/>
          <w:highlight w:val="none"/>
          <w:lang w:val="en-US" w:eastAsia="zh-CN"/>
        </w:rPr>
        <w:t>（格式）</w:t>
      </w:r>
    </w:p>
    <w:p w14:paraId="2C35E0D3">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p>
    <w:p w14:paraId="223DCB64">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法定代表人、单位负责人或自然人身份证明书</w:t>
      </w:r>
    </w:p>
    <w:p w14:paraId="33DDEAC9">
      <w:pPr>
        <w:pageBreakBefore w:val="0"/>
        <w:kinsoku/>
        <w:wordWrap/>
        <w:overflowPunct/>
        <w:topLinePunct w:val="0"/>
        <w:bidi w:val="0"/>
        <w:snapToGrid w:val="0"/>
        <w:spacing w:line="360" w:lineRule="auto"/>
        <w:ind w:firstLine="960" w:firstLineChars="400"/>
        <w:rPr>
          <w:rFonts w:hint="eastAsia" w:ascii="宋体" w:hAnsi="宋体" w:eastAsia="宋体" w:cs="宋体"/>
          <w:color w:val="auto"/>
          <w:sz w:val="24"/>
          <w:highlight w:val="none"/>
          <w:u w:val="single"/>
        </w:rPr>
      </w:pPr>
    </w:p>
    <w:p w14:paraId="5403FAC1">
      <w:pPr>
        <w:pageBreakBefore w:val="0"/>
        <w:kinsoku/>
        <w:wordWrap/>
        <w:overflowPunct/>
        <w:topLinePunct w:val="0"/>
        <w:bidi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在我公司（单位）任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职务，是我公司（单位）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color w:val="auto"/>
          <w:sz w:val="21"/>
          <w:szCs w:val="21"/>
          <w:highlight w:val="none"/>
        </w:rPr>
        <w:t>。</w:t>
      </w:r>
    </w:p>
    <w:p w14:paraId="7740907F">
      <w:pPr>
        <w:pageBreakBefore w:val="0"/>
        <w:kinsoku/>
        <w:wordWrap/>
        <w:overflowPunct/>
        <w:topLinePunct w:val="0"/>
        <w:bidi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0EEA359">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282FD38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75AF170">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7D1CE952">
      <w:pPr>
        <w:pageBreakBefore w:val="0"/>
        <w:kinsoku/>
        <w:wordWrap/>
        <w:overflowPunct/>
        <w:topLinePunct w:val="0"/>
        <w:bidi w:val="0"/>
        <w:snapToGrid w:val="0"/>
        <w:spacing w:line="360" w:lineRule="auto"/>
        <w:ind w:firstLine="576"/>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谈判供应商名称</w:t>
      </w:r>
      <w:r>
        <w:rPr>
          <w:rFonts w:hint="eastAsia" w:ascii="宋体" w:hAnsi="宋体" w:eastAsia="宋体" w:cs="宋体"/>
          <w:color w:val="auto"/>
          <w:kern w:val="0"/>
          <w:sz w:val="21"/>
          <w:szCs w:val="21"/>
          <w:highlight w:val="none"/>
          <w:lang w:val="zh-CN"/>
        </w:rPr>
        <w:t xml:space="preserve">(公章)：                              </w:t>
      </w:r>
    </w:p>
    <w:p w14:paraId="18306635">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日期：  年  月  日</w:t>
      </w:r>
    </w:p>
    <w:p w14:paraId="1C4ECBD6">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p>
    <w:p w14:paraId="1629E368">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FA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0F590C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7B422B7A">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5B49612A">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8C60FCC">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bidi="ar-SA"/>
        </w:rPr>
        <w:t>八、</w:t>
      </w:r>
      <w:r>
        <w:rPr>
          <w:rFonts w:hint="eastAsia" w:ascii="宋体" w:hAnsi="宋体" w:eastAsia="宋体" w:cs="宋体"/>
          <w:b/>
          <w:color w:val="auto"/>
          <w:kern w:val="0"/>
          <w:sz w:val="21"/>
          <w:szCs w:val="21"/>
          <w:highlight w:val="none"/>
          <w:lang w:val="en-US" w:eastAsia="zh-CN"/>
        </w:rPr>
        <w:t>授权委托书及委托代理人有效身份证正反面复印件（格式）</w:t>
      </w:r>
    </w:p>
    <w:p w14:paraId="79C56948">
      <w:pPr>
        <w:pageBreakBefore w:val="0"/>
        <w:widowControl/>
        <w:numPr>
          <w:ilvl w:val="-1"/>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p>
    <w:p w14:paraId="5BE2258B">
      <w:pPr>
        <w:pageBreakBefore w:val="0"/>
        <w:kinsoku/>
        <w:wordWrap/>
        <w:overflowPunct/>
        <w:topLinePunct w:val="0"/>
        <w:bidi w:val="0"/>
        <w:snapToGrid w:val="0"/>
        <w:spacing w:line="360" w:lineRule="auto"/>
        <w:ind w:firstLine="0" w:firstLineChars="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授权委托书</w:t>
      </w:r>
    </w:p>
    <w:p w14:paraId="4D7C5B15">
      <w:pPr>
        <w:pageBreakBefore w:val="0"/>
        <w:kinsoku/>
        <w:wordWrap/>
        <w:overflowPunct/>
        <w:topLinePunct w:val="0"/>
        <w:bidi w:val="0"/>
        <w:snapToGrid w:val="0"/>
        <w:spacing w:line="360" w:lineRule="auto"/>
        <w:ind w:firstLine="0" w:firstLineChars="0"/>
        <w:rPr>
          <w:rFonts w:hint="eastAsia" w:ascii="宋体" w:hAnsi="宋体" w:eastAsia="宋体" w:cs="宋体"/>
          <w:color w:val="auto"/>
          <w:sz w:val="21"/>
          <w:szCs w:val="21"/>
          <w:highlight w:val="none"/>
        </w:rPr>
      </w:pPr>
    </w:p>
    <w:p w14:paraId="2002521F">
      <w:pPr>
        <w:pageBreakBefore w:val="0"/>
        <w:kinsoku/>
        <w:wordWrap/>
        <w:overflowPunct/>
        <w:topLinePunct w:val="0"/>
        <w:bidi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9B60896">
      <w:pPr>
        <w:pageBreakBefore w:val="0"/>
        <w:kinsoku/>
        <w:wordWrap/>
        <w:overflowPunct/>
        <w:topLinePunct w:val="0"/>
        <w:bidi w:val="0"/>
        <w:snapToGrid w:val="0"/>
        <w:spacing w:line="360" w:lineRule="auto"/>
        <w:ind w:firstLine="57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w:t>
      </w:r>
      <w:r>
        <w:rPr>
          <w:rFonts w:hint="eastAsia" w:ascii="宋体" w:hAnsi="宋体" w:eastAsia="宋体" w:cs="宋体"/>
          <w:color w:val="auto"/>
          <w:kern w:val="0"/>
          <w:sz w:val="21"/>
          <w:szCs w:val="21"/>
          <w:highlight w:val="none"/>
          <w:lang w:val="zh-CN"/>
        </w:rPr>
        <w:t>委托</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（姓名）为我方代理人（身份证号码：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rPr>
        <w:t>（项目名称）【项目编号：（采购编号）】</w:t>
      </w:r>
      <w:r>
        <w:rPr>
          <w:rFonts w:hint="eastAsia" w:ascii="宋体" w:hAnsi="宋体" w:eastAsia="宋体" w:cs="宋体"/>
          <w:color w:val="auto"/>
          <w:kern w:val="0"/>
          <w:sz w:val="21"/>
          <w:szCs w:val="21"/>
          <w:highlight w:val="none"/>
          <w:lang w:val="zh-CN"/>
        </w:rPr>
        <w:t>政府采购谈判的一切事项，其法律后果由我方承担。</w:t>
      </w:r>
    </w:p>
    <w:p w14:paraId="3083CC9B">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委托期限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自</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日起至</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日止。</w:t>
      </w:r>
    </w:p>
    <w:p w14:paraId="372EFBBA">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特此告知。</w:t>
      </w:r>
    </w:p>
    <w:p w14:paraId="5F648C13">
      <w:pPr>
        <w:pageBreakBefore w:val="0"/>
        <w:kinsoku/>
        <w:wordWrap/>
        <w:overflowPunct/>
        <w:topLinePunct w:val="0"/>
        <w:bidi w:val="0"/>
        <w:spacing w:line="360" w:lineRule="auto"/>
        <w:ind w:left="4649" w:leftChars="2214"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sz w:val="21"/>
          <w:szCs w:val="21"/>
          <w:highlight w:val="none"/>
        </w:rPr>
        <w:t>谈判供应商名称（公章）：</w:t>
      </w:r>
    </w:p>
    <w:p w14:paraId="7F92ED00">
      <w:pPr>
        <w:pageBreakBefore w:val="0"/>
        <w:kinsoku/>
        <w:wordWrap/>
        <w:overflowPunct/>
        <w:topLinePunct w:val="0"/>
        <w:bidi w:val="0"/>
        <w:snapToGrid w:val="0"/>
        <w:spacing w:line="360" w:lineRule="auto"/>
        <w:ind w:left="4649" w:leftChars="22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法定代表人（负责人） (签名)：</w:t>
      </w:r>
    </w:p>
    <w:p w14:paraId="6610C920">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签发日期：  年  月   日</w:t>
      </w:r>
    </w:p>
    <w:p w14:paraId="071CDC76">
      <w:pPr>
        <w:pageBreakBefore w:val="0"/>
        <w:kinsoku/>
        <w:wordWrap/>
        <w:overflowPunct/>
        <w:topLinePunct w:val="0"/>
        <w:bidi w:val="0"/>
        <w:adjustRightInd/>
        <w:spacing w:line="360" w:lineRule="auto"/>
        <w:rPr>
          <w:rFonts w:hint="eastAsia" w:ascii="宋体" w:hAnsi="宋体" w:eastAsia="宋体" w:cs="宋体"/>
          <w:color w:val="auto"/>
          <w:sz w:val="21"/>
          <w:szCs w:val="21"/>
          <w:highlight w:val="none"/>
        </w:rPr>
      </w:pPr>
    </w:p>
    <w:p w14:paraId="1D82AC52">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委托代理人和法定代表人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44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CEB9B45">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048CA8DC">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43D6154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7C5BFE03">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5B75FCEB">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4907F067">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1D6C6065">
      <w:pPr>
        <w:pageBreakBefore w:val="0"/>
        <w:widowControl/>
        <w:kinsoku/>
        <w:wordWrap/>
        <w:overflowPunct/>
        <w:topLinePunct w:val="0"/>
        <w:bidi w:val="0"/>
        <w:adjustRightInd/>
        <w:spacing w:line="360" w:lineRule="auto"/>
        <w:jc w:val="left"/>
        <w:rPr>
          <w:rFonts w:hint="eastAsia" w:ascii="宋体" w:hAnsi="宋体" w:eastAsia="宋体" w:cs="宋体"/>
          <w:b/>
          <w:color w:val="auto"/>
          <w:kern w:val="0"/>
          <w:sz w:val="32"/>
          <w:szCs w:val="32"/>
          <w:highlight w:val="none"/>
        </w:rPr>
      </w:pPr>
    </w:p>
    <w:p w14:paraId="1EC72584">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DAD7BDA">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九、</w:t>
      </w:r>
      <w:r>
        <w:rPr>
          <w:rFonts w:hint="eastAsia" w:ascii="宋体" w:hAnsi="宋体" w:eastAsia="宋体" w:cs="宋体"/>
          <w:b/>
          <w:bCs w:val="0"/>
          <w:color w:val="auto"/>
          <w:sz w:val="21"/>
          <w:szCs w:val="21"/>
          <w:highlight w:val="none"/>
        </w:rPr>
        <w:t>商务要求偏离表</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格式）</w:t>
      </w:r>
    </w:p>
    <w:p w14:paraId="4B7C68AC">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6D0ADCE9">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商务要求偏离表</w:t>
      </w:r>
    </w:p>
    <w:p w14:paraId="1830B40F">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51C36144">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46E03EA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24D54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000EA6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DE3499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64693A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FF24D0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2A26B0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1CAFA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F3BD8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8B858F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B89BD4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098B63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048EE9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70736C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576C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E2C085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6075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31C19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89C4F4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38A4D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D419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B9B969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9BD70C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4F3665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50A53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50E9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E1B66F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44D5938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E946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FE818B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81A8A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0DCD874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说明：1.应写明谈判文件对商务要求的响应和偏离情况</w:t>
      </w:r>
      <w:r>
        <w:rPr>
          <w:rFonts w:hint="eastAsia" w:ascii="宋体" w:hAnsi="宋体" w:eastAsia="宋体" w:cs="宋体"/>
          <w:bCs/>
          <w:color w:val="auto"/>
          <w:sz w:val="21"/>
          <w:szCs w:val="21"/>
          <w:highlight w:val="none"/>
        </w:rPr>
        <w:t>；</w:t>
      </w:r>
    </w:p>
    <w:p w14:paraId="67C73795">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商务要求做出了实质性的响应，并申明与采购项目要求的偏离情况。特别对有具体商务要求的，供应商必须提供对应的详细应答。如果仅注明“符合”、“满足”或简单复制谈判文件要求，将导致谈判被拒绝。</w:t>
      </w:r>
    </w:p>
    <w:p w14:paraId="2DCC440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584733B1">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47D188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4F02BE8">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267F596C">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十、货物配置清单（格式）</w:t>
      </w:r>
    </w:p>
    <w:p w14:paraId="36F808F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0D2CA83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配置清单</w:t>
      </w:r>
    </w:p>
    <w:p w14:paraId="33EFB3F5">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5F5C0D5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p>
    <w:tbl>
      <w:tblPr>
        <w:tblStyle w:val="6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CF1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1CD5A1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31" w:type="dxa"/>
            <w:vAlign w:val="center"/>
          </w:tcPr>
          <w:p w14:paraId="4C8B1CB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产品</w:t>
            </w:r>
            <w:r>
              <w:rPr>
                <w:rFonts w:hint="eastAsia" w:ascii="宋体" w:hAnsi="宋体" w:eastAsia="宋体" w:cs="宋体"/>
                <w:b/>
                <w:color w:val="auto"/>
                <w:sz w:val="21"/>
                <w:szCs w:val="21"/>
                <w:highlight w:val="none"/>
              </w:rPr>
              <w:t>名称</w:t>
            </w:r>
          </w:p>
        </w:tc>
        <w:tc>
          <w:tcPr>
            <w:tcW w:w="2160" w:type="dxa"/>
            <w:vAlign w:val="center"/>
          </w:tcPr>
          <w:p w14:paraId="76324E2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品牌及型号</w:t>
            </w:r>
          </w:p>
        </w:tc>
        <w:tc>
          <w:tcPr>
            <w:tcW w:w="2340" w:type="dxa"/>
            <w:vAlign w:val="center"/>
          </w:tcPr>
          <w:p w14:paraId="09876B61">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规格配置详细说明</w:t>
            </w:r>
          </w:p>
        </w:tc>
        <w:tc>
          <w:tcPr>
            <w:tcW w:w="1080" w:type="dxa"/>
            <w:vAlign w:val="center"/>
          </w:tcPr>
          <w:p w14:paraId="2EE5C9C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332" w:type="dxa"/>
            <w:vAlign w:val="center"/>
          </w:tcPr>
          <w:p w14:paraId="67E9FFE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7D0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6B312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1" w:type="dxa"/>
            <w:vAlign w:val="center"/>
          </w:tcPr>
          <w:p w14:paraId="17B5E07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6AAE218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A1DF4B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03722CE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4AC6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C46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9974C4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31" w:type="dxa"/>
            <w:vAlign w:val="center"/>
          </w:tcPr>
          <w:p w14:paraId="039DA70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78882F7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BCC3B9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5629CCF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A2529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68A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B9B7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31" w:type="dxa"/>
            <w:vAlign w:val="center"/>
          </w:tcPr>
          <w:p w14:paraId="2558216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42448BE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DC2A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701FFE3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EC3B2A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39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092A51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31" w:type="dxa"/>
            <w:vAlign w:val="center"/>
          </w:tcPr>
          <w:p w14:paraId="48665F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20764C7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E88746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696E5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68B4394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2C57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A83B8F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31" w:type="dxa"/>
            <w:vAlign w:val="center"/>
          </w:tcPr>
          <w:p w14:paraId="2956C02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306939C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2B54B53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4F8A27C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1230C0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229116BF">
      <w:pPr>
        <w:pageBreakBefore w:val="0"/>
        <w:kinsoku/>
        <w:wordWrap/>
        <w:overflowPunct/>
        <w:topLinePunct w:val="0"/>
        <w:bidi w:val="0"/>
        <w:spacing w:line="360" w:lineRule="auto"/>
        <w:ind w:firstLine="1333" w:firstLineChars="400"/>
        <w:jc w:val="left"/>
        <w:rPr>
          <w:rFonts w:hint="eastAsia" w:ascii="宋体" w:hAnsi="宋体" w:eastAsia="宋体" w:cs="宋体"/>
          <w:b/>
          <w:color w:val="auto"/>
          <w:spacing w:val="6"/>
          <w:sz w:val="32"/>
          <w:szCs w:val="32"/>
          <w:highlight w:val="none"/>
        </w:rPr>
      </w:pPr>
    </w:p>
    <w:p w14:paraId="00B8FF19">
      <w:pPr>
        <w:pageBreakBefore w:val="0"/>
        <w:kinsoku/>
        <w:wordWrap/>
        <w:overflowPunct/>
        <w:topLinePunct w:val="0"/>
        <w:autoSpaceDE w:val="0"/>
        <w:autoSpaceDN w:val="0"/>
        <w:bidi w:val="0"/>
        <w:spacing w:line="360" w:lineRule="auto"/>
        <w:rPr>
          <w:rFonts w:hint="eastAsia" w:ascii="宋体" w:hAnsi="宋体" w:eastAsia="宋体" w:cs="宋体"/>
          <w:b/>
          <w:color w:val="auto"/>
          <w:kern w:val="0"/>
          <w:sz w:val="28"/>
          <w:szCs w:val="28"/>
          <w:highlight w:val="none"/>
        </w:rPr>
      </w:pPr>
    </w:p>
    <w:p w14:paraId="1E72771A">
      <w:pPr>
        <w:pageBreakBefore w:val="0"/>
        <w:kinsoku/>
        <w:wordWrap/>
        <w:overflowPunct/>
        <w:topLinePunct w:val="0"/>
        <w:autoSpaceDE w:val="0"/>
        <w:autoSpaceDN w:val="0"/>
        <w:bidi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 xml:space="preserve">：                       </w:t>
      </w:r>
    </w:p>
    <w:p w14:paraId="0558D0A9">
      <w:pPr>
        <w:pageBreakBefore w:val="0"/>
        <w:kinsoku/>
        <w:wordWrap/>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日期：  年  月   日</w:t>
      </w:r>
    </w:p>
    <w:p w14:paraId="6BECE6C2">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12B8C787">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十一、</w:t>
      </w:r>
      <w:r>
        <w:rPr>
          <w:rFonts w:hint="eastAsia" w:ascii="宋体" w:hAnsi="宋体" w:eastAsia="宋体" w:cs="宋体"/>
          <w:b/>
          <w:color w:val="auto"/>
          <w:kern w:val="0"/>
          <w:sz w:val="21"/>
          <w:szCs w:val="21"/>
          <w:highlight w:val="none"/>
          <w:lang w:val="zh-CN"/>
        </w:rPr>
        <w:t>技术要求偏离表（</w:t>
      </w:r>
      <w:r>
        <w:rPr>
          <w:rFonts w:hint="eastAsia" w:ascii="宋体" w:hAnsi="宋体" w:eastAsia="宋体" w:cs="宋体"/>
          <w:b/>
          <w:color w:val="auto"/>
          <w:kern w:val="0"/>
          <w:sz w:val="21"/>
          <w:szCs w:val="21"/>
          <w:highlight w:val="none"/>
          <w:lang w:val="en-US" w:eastAsia="zh-CN"/>
        </w:rPr>
        <w:t>格式）</w:t>
      </w:r>
    </w:p>
    <w:p w14:paraId="6A51C3F5">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1D8EA7C6">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技术要求偏离表</w:t>
      </w:r>
    </w:p>
    <w:p w14:paraId="5C3AC61E">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1A4DB3C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67FB405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r>
        <w:rPr>
          <w:rFonts w:hint="eastAsia" w:ascii="宋体" w:hAnsi="宋体" w:eastAsia="宋体" w:cs="宋体"/>
          <w:color w:val="auto"/>
          <w:sz w:val="21"/>
          <w:szCs w:val="21"/>
          <w:highlight w:val="none"/>
        </w:rPr>
        <w:t xml:space="preserve">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F851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C1F3C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791300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401BCA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0E44A0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05DAB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76D9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F4EC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3E0AE7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9C42F5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28BDE4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84B79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FDCC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839433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28BB61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5349C6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22C079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CD9F79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2F8A1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CB0B6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2BF8F6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F461F4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8788B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0A17CF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6DB78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C8E8D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5C85ACB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1DB15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CBF6E1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6ABA20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261C4D5A">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要求的响应和偏离情况</w:t>
      </w:r>
      <w:r>
        <w:rPr>
          <w:rFonts w:hint="eastAsia" w:ascii="宋体" w:hAnsi="宋体" w:eastAsia="宋体" w:cs="宋体"/>
          <w:bCs/>
          <w:color w:val="auto"/>
          <w:sz w:val="21"/>
          <w:szCs w:val="21"/>
          <w:highlight w:val="none"/>
        </w:rPr>
        <w:t>；</w:t>
      </w:r>
    </w:p>
    <w:p w14:paraId="091521C1">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要求做出了实质性的响应，并申明与采购项目要求的偏离情况。特别对有具体</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要求的，供应商必须提供对应的详细应答。如果仅注明“符合”、“满足”或简单复制谈判文件要求，将导致谈判被拒绝。</w:t>
      </w:r>
    </w:p>
    <w:p w14:paraId="0A4E6B0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337601F5">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190ACB6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E6B4721">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34FC231B">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十二、</w:t>
      </w:r>
      <w:r>
        <w:rPr>
          <w:rFonts w:hint="eastAsia" w:ascii="宋体" w:hAnsi="宋体" w:eastAsia="宋体" w:cs="宋体"/>
          <w:b/>
          <w:color w:val="auto"/>
          <w:kern w:val="0"/>
          <w:sz w:val="21"/>
          <w:szCs w:val="21"/>
          <w:highlight w:val="none"/>
          <w:lang w:val="zh-CN"/>
        </w:rPr>
        <w:t>政府采购供应商廉洁自律承诺书（</w:t>
      </w:r>
      <w:r>
        <w:rPr>
          <w:rFonts w:hint="eastAsia" w:ascii="宋体" w:hAnsi="宋体" w:eastAsia="宋体" w:cs="宋体"/>
          <w:b/>
          <w:color w:val="auto"/>
          <w:kern w:val="0"/>
          <w:sz w:val="21"/>
          <w:szCs w:val="21"/>
          <w:highlight w:val="none"/>
          <w:lang w:val="en-US" w:eastAsia="zh-CN"/>
        </w:rPr>
        <w:t>格式）</w:t>
      </w:r>
    </w:p>
    <w:p w14:paraId="34132852">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p>
    <w:p w14:paraId="60A55C7A">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color w:val="auto"/>
          <w:kern w:val="0"/>
          <w:sz w:val="32"/>
          <w:szCs w:val="32"/>
          <w:highlight w:val="none"/>
          <w:lang w:val="zh-CN"/>
        </w:rPr>
      </w:pPr>
    </w:p>
    <w:p w14:paraId="4C2EBD6E">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color w:val="auto"/>
          <w:kern w:val="0"/>
          <w:sz w:val="32"/>
          <w:szCs w:val="32"/>
          <w:highlight w:val="none"/>
          <w:lang w:val="zh-CN"/>
        </w:rPr>
        <w:t>政府采购供应商廉洁自律承诺书</w:t>
      </w:r>
    </w:p>
    <w:p w14:paraId="69CDEA65">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 xml:space="preserve">：    </w:t>
      </w:r>
    </w:p>
    <w:p w14:paraId="01C0AC6F">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我单位响应你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项目采购要求参加响应。在这次响应过程中和成交后，我们将严格遵守国家法律法规要求，并郑重承诺：</w:t>
      </w:r>
    </w:p>
    <w:p w14:paraId="16B1892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一、不向项目有关人员及部门赠送礼金礼物、有价证券、回扣以及中介费、介绍费、咨询费等好处费； </w:t>
      </w:r>
    </w:p>
    <w:p w14:paraId="482144D0">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二、不为项目有关人员及部门报销应由你方单位或个人支付的费用； </w:t>
      </w:r>
    </w:p>
    <w:p w14:paraId="63416F93">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三、不向项目有关人员及部门提供有可能影响公正的宴请和健身娱乐等活动； </w:t>
      </w:r>
    </w:p>
    <w:p w14:paraId="00EFDA7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四、不为项目有关人员及部门出国（境）、旅游等提供方便；</w:t>
      </w:r>
    </w:p>
    <w:p w14:paraId="36F5601E">
      <w:pPr>
        <w:pageBreakBefore w:val="0"/>
        <w:kinsoku/>
        <w:wordWrap/>
        <w:overflowPunct/>
        <w:topLinePunct w:val="0"/>
        <w:autoSpaceDE w:val="0"/>
        <w:autoSpaceDN w:val="0"/>
        <w:bidi w:val="0"/>
        <w:spacing w:line="360" w:lineRule="auto"/>
        <w:ind w:left="481" w:leftChars="229"/>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五、不为项目有关人员个人装修住房、婚丧嫁娶、配偶子女工作安排等提供</w:t>
      </w:r>
    </w:p>
    <w:p w14:paraId="5388452C">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好处；</w:t>
      </w:r>
    </w:p>
    <w:p w14:paraId="56798238">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1AA2B82C">
      <w:pPr>
        <w:pageBreakBefore w:val="0"/>
        <w:kinsoku/>
        <w:wordWrap/>
        <w:overflowPunct/>
        <w:topLinePunct w:val="0"/>
        <w:autoSpaceDE w:val="0"/>
        <w:autoSpaceDN w:val="0"/>
        <w:bidi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如违反上述承诺，你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有权立即取消我单位响应、成交或在建项目的建设资格，有权拒绝我单位在一定时期内进入你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进行项目建设或其他经营活动，并通报市财政局。由此引起的相应损失均由我单位承担。</w:t>
      </w:r>
    </w:p>
    <w:p w14:paraId="72BE395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522071F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FACDED0">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1E6A9B94">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C6808B6">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6B9C55F">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409C7C83">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p>
    <w:p w14:paraId="45506D0F">
      <w:pPr>
        <w:pageBreakBefore w:val="0"/>
        <w:tabs>
          <w:tab w:val="left" w:pos="0"/>
        </w:tabs>
        <w:kinsoku/>
        <w:wordWrap/>
        <w:overflowPunct/>
        <w:topLinePunct w:val="0"/>
        <w:autoSpaceDE w:val="0"/>
        <w:autoSpaceDN w:val="0"/>
        <w:bidi w:val="0"/>
        <w:spacing w:line="360" w:lineRule="auto"/>
        <w:jc w:val="both"/>
        <w:rPr>
          <w:rFonts w:hint="eastAsia" w:ascii="宋体" w:hAnsi="宋体" w:eastAsia="宋体" w:cs="宋体"/>
          <w:b/>
          <w:bCs/>
          <w:color w:val="auto"/>
          <w:sz w:val="30"/>
          <w:szCs w:val="30"/>
          <w:highlight w:val="none"/>
        </w:rPr>
      </w:pPr>
    </w:p>
    <w:p w14:paraId="3C50A18B">
      <w:pPr>
        <w:pageBreakBefore w:val="0"/>
        <w:widowControl/>
        <w:kinsoku/>
        <w:wordWrap/>
        <w:overflowPunct/>
        <w:topLinePunct w:val="0"/>
        <w:bidi w:val="0"/>
        <w:adjustRightInd/>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F6DE1B5">
      <w:pPr>
        <w:pageBreakBefore w:val="0"/>
        <w:widowControl/>
        <w:numPr>
          <w:ilvl w:val="0"/>
          <w:numId w:val="0"/>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zh-CN" w:eastAsia="zh-CN"/>
        </w:rPr>
      </w:pPr>
      <w:r>
        <w:rPr>
          <w:rFonts w:hint="eastAsia" w:ascii="宋体" w:hAnsi="宋体" w:eastAsia="宋体" w:cs="宋体"/>
          <w:b/>
          <w:bCs w:val="0"/>
          <w:color w:val="auto"/>
          <w:kern w:val="0"/>
          <w:sz w:val="21"/>
          <w:szCs w:val="21"/>
          <w:highlight w:val="none"/>
          <w:lang w:val="zh-CN" w:eastAsia="zh-CN" w:bidi="ar-SA"/>
        </w:rPr>
        <w:t>十三、</w:t>
      </w:r>
      <w:r>
        <w:rPr>
          <w:rFonts w:hint="eastAsia" w:ascii="宋体" w:hAnsi="宋体" w:eastAsia="宋体" w:cs="宋体"/>
          <w:b/>
          <w:bCs w:val="0"/>
          <w:color w:val="auto"/>
          <w:kern w:val="0"/>
          <w:sz w:val="21"/>
          <w:szCs w:val="21"/>
          <w:highlight w:val="none"/>
          <w:lang w:val="zh-CN"/>
        </w:rPr>
        <w:t>承诺函</w:t>
      </w:r>
      <w:r>
        <w:rPr>
          <w:rFonts w:hint="eastAsia" w:ascii="宋体" w:hAnsi="宋体" w:eastAsia="宋体" w:cs="宋体"/>
          <w:b/>
          <w:bCs w:val="0"/>
          <w:color w:val="auto"/>
          <w:kern w:val="0"/>
          <w:sz w:val="21"/>
          <w:szCs w:val="21"/>
          <w:highlight w:val="none"/>
          <w:lang w:val="zh-CN" w:eastAsia="zh-CN"/>
        </w:rPr>
        <w:t>（格式）</w:t>
      </w:r>
    </w:p>
    <w:p w14:paraId="3620C9B1">
      <w:pPr>
        <w:pageBreakBefore w:val="0"/>
        <w:kinsoku/>
        <w:wordWrap/>
        <w:overflowPunct/>
        <w:topLinePunct w:val="0"/>
        <w:bidi w:val="0"/>
        <w:spacing w:line="360" w:lineRule="auto"/>
        <w:ind w:firstLine="1911" w:firstLineChars="595"/>
        <w:jc w:val="center"/>
        <w:rPr>
          <w:rFonts w:hint="eastAsia" w:ascii="宋体" w:hAnsi="宋体" w:eastAsia="宋体" w:cs="宋体"/>
          <w:b/>
          <w:bCs/>
          <w:color w:val="auto"/>
          <w:sz w:val="32"/>
          <w:szCs w:val="32"/>
          <w:highlight w:val="none"/>
        </w:rPr>
      </w:pPr>
    </w:p>
    <w:p w14:paraId="31B5C7EC">
      <w:pPr>
        <w:pageBreakBefore w:val="0"/>
        <w:kinsoku/>
        <w:wordWrap/>
        <w:overflowPunct/>
        <w:topLinePunct w:val="0"/>
        <w:bidi w:val="0"/>
        <w:spacing w:line="360" w:lineRule="auto"/>
        <w:jc w:val="center"/>
        <w:rPr>
          <w:rFonts w:hint="eastAsia"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承诺函</w:t>
      </w:r>
    </w:p>
    <w:p w14:paraId="4BD6BD63">
      <w:pPr>
        <w:pageBreakBefore w:val="0"/>
        <w:widowControl/>
        <w:kinsoku/>
        <w:wordWrap/>
        <w:overflowPunct/>
        <w:topLinePunct w:val="0"/>
        <w:bidi w:val="0"/>
        <w:adjustRightInd/>
        <w:spacing w:line="360" w:lineRule="auto"/>
        <w:ind w:firstLine="640" w:firstLineChars="200"/>
        <w:jc w:val="left"/>
        <w:rPr>
          <w:rFonts w:hint="eastAsia" w:ascii="宋体" w:hAnsi="宋体" w:eastAsia="宋体" w:cs="宋体"/>
          <w:color w:val="auto"/>
          <w:kern w:val="0"/>
          <w:sz w:val="32"/>
          <w:szCs w:val="21"/>
          <w:highlight w:val="none"/>
        </w:rPr>
      </w:pPr>
    </w:p>
    <w:p w14:paraId="1494B8B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B8FACE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我方作为本次采购项目的谈判供应商，根据谈判文件要求，现郑重承诺如下：</w:t>
      </w:r>
    </w:p>
    <w:p w14:paraId="4035EC2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23F558E1">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二、参加本次谈判采购活动，不存在与单位负责人为同一人或者存在直接控股、管理关系的其他供应商参与同一合同项下的政府采购活动的行为。</w:t>
      </w:r>
    </w:p>
    <w:p w14:paraId="67C5F0C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2FBFA46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四、参加本次谈判采购活动，不存在和其他供应商在同一合同项下的采购项目中，同时委托同一个自然人、同一家庭的人员、同一单位的人员作为代理人的行为。</w:t>
      </w:r>
    </w:p>
    <w:p w14:paraId="79B8D48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26ED4878">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14C8FEF2">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14:paraId="249B6CD4">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八、参加本次谈判采购活动，我方完全同意谈判文件第三部分关于“谈判费用”、“合同分包”、“合同转包”、“履约保证金”的实质性要求，并承诺严格按照谈判文件要求履行。</w:t>
      </w:r>
    </w:p>
    <w:p w14:paraId="0176FF3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3076E29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我方对上述承诺的内容事项真实性负责。如经查实上述承诺的内容事项存在虚假，我方愿意接受以提供虚假材料谋取中标追究法律责任。</w:t>
      </w:r>
    </w:p>
    <w:p w14:paraId="12FE8A9D">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p>
    <w:p w14:paraId="5EB4DAD7">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4D8A050C">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08C41AA">
      <w:pPr>
        <w:pageBreakBefore w:val="0"/>
        <w:kinsoku/>
        <w:wordWrap/>
        <w:overflowPunct/>
        <w:topLinePunct w:val="0"/>
        <w:bidi w:val="0"/>
        <w:spacing w:line="360" w:lineRule="auto"/>
        <w:ind w:left="4620" w:leftChars="2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0F73A9FB">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7D11A757">
      <w:pPr>
        <w:pageBreakBefore w:val="0"/>
        <w:widowControl/>
        <w:numPr>
          <w:ilvl w:val="0"/>
          <w:numId w:val="0"/>
        </w:numPr>
        <w:kinsoku/>
        <w:wordWrap/>
        <w:overflowPunct/>
        <w:topLinePunct w:val="0"/>
        <w:bidi w:val="0"/>
        <w:adjustRightInd/>
        <w:spacing w:line="360" w:lineRule="auto"/>
        <w:ind w:firstLine="0" w:firstLineChars="0"/>
        <w:jc w:val="left"/>
        <w:rPr>
          <w:rFonts w:hint="default"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十四、中国境内生产的组件成本核算基本规则</w:t>
      </w:r>
    </w:p>
    <w:p w14:paraId="438593C6">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p>
    <w:p w14:paraId="57410B1B">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中国境内生产的组件成本核算基本规则</w:t>
      </w:r>
    </w:p>
    <w:p w14:paraId="723D689B">
      <w:pPr>
        <w:pageBreakBefore w:val="0"/>
        <w:kinsoku/>
        <w:wordWrap/>
        <w:overflowPunct/>
        <w:topLinePunct w:val="0"/>
        <w:bidi w:val="0"/>
        <w:spacing w:line="360" w:lineRule="auto"/>
        <w:ind w:firstLine="0" w:firstLineChars="0"/>
        <w:jc w:val="left"/>
        <w:rPr>
          <w:rFonts w:hint="eastAsia" w:ascii="宋体" w:hAnsi="宋体" w:eastAsia="宋体" w:cs="宋体"/>
          <w:b w:val="0"/>
          <w:bCs w:val="0"/>
          <w:color w:val="auto"/>
          <w:sz w:val="21"/>
          <w:szCs w:val="21"/>
          <w:highlight w:val="none"/>
        </w:rPr>
      </w:pPr>
    </w:p>
    <w:p w14:paraId="1B602F31">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7C2B8A0">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一、产品的一级组件是指直接组成产品的组件。产品的二级组件是指直接组成产品一级组件的组件。一级组件不可分解的，视同二级组件。</w:t>
      </w:r>
    </w:p>
    <w:p w14:paraId="43E7E48F">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二、二级组件在中国境内生产的，其全部成本计入中国境内生产的组件成本;二级组件不在中国境内生产的，其成本不计入中国境内生产的组件成本。</w:t>
      </w:r>
    </w:p>
    <w:p w14:paraId="1E8CFA97">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三、产品总成本和组件成本以相关会计核算数据、采购合同、进货记录等为基础进行计算。</w:t>
      </w:r>
    </w:p>
    <w:p w14:paraId="7C407F2F">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四、需要对成本核算规则予以进一步明确的其他有关事项，由财政部会同有关部门另行规定。</w:t>
      </w:r>
    </w:p>
    <w:p w14:paraId="193F96D3">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3EC6D5AD">
      <w:pPr>
        <w:pageBreakBefore w:val="0"/>
        <w:widowControl/>
        <w:numPr>
          <w:ilvl w:val="0"/>
          <w:numId w:val="7"/>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关于符合本国产品标准的声明函</w:t>
      </w:r>
    </w:p>
    <w:p w14:paraId="562AB0F6">
      <w:pPr>
        <w:pageBreakBefore w:val="0"/>
        <w:widowControl/>
        <w:numPr>
          <w:ilvl w:val="0"/>
          <w:numId w:val="0"/>
        </w:numPr>
        <w:kinsoku/>
        <w:wordWrap/>
        <w:overflowPunct/>
        <w:topLinePunct w:val="0"/>
        <w:bidi w:val="0"/>
        <w:adjustRightInd/>
        <w:spacing w:line="360" w:lineRule="auto"/>
        <w:jc w:val="left"/>
        <w:rPr>
          <w:rFonts w:hint="eastAsia" w:ascii="宋体" w:hAnsi="宋体" w:eastAsia="宋体" w:cs="宋体"/>
          <w:b/>
          <w:bCs/>
          <w:color w:val="auto"/>
          <w:sz w:val="32"/>
          <w:szCs w:val="32"/>
          <w:highlight w:val="none"/>
        </w:rPr>
      </w:pPr>
    </w:p>
    <w:p w14:paraId="6412FB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39F4F5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p>
    <w:p w14:paraId="7B51553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7C94672">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1</w:t>
      </w:r>
      <w:r>
        <w:rPr>
          <w:rFonts w:hint="eastAsia" w:ascii="宋体" w:hAnsi="宋体" w:eastAsia="宋体" w:cs="宋体"/>
          <w:i w:val="0"/>
          <w:iCs w:val="0"/>
          <w:caps w:val="0"/>
          <w:color w:val="auto"/>
          <w:spacing w:val="0"/>
          <w:sz w:val="21"/>
          <w:szCs w:val="21"/>
          <w:highlight w:val="none"/>
          <w:shd w:val="clear" w:color="auto" w:fill="FFFFFF"/>
        </w:rPr>
        <w:t>，生产厂为</w:t>
      </w:r>
      <w:r>
        <w:rPr>
          <w:rStyle w:val="74"/>
          <w:rFonts w:hint="eastAsia" w:ascii="宋体" w:hAnsi="宋体" w:eastAsia="宋体" w:cs="宋体"/>
          <w:i w:val="0"/>
          <w:iCs w:val="0"/>
          <w:caps w:val="0"/>
          <w:color w:val="auto"/>
          <w:spacing w:val="0"/>
          <w:sz w:val="21"/>
          <w:szCs w:val="21"/>
          <w:highlight w:val="none"/>
          <w:shd w:val="clear" w:color="auto" w:fill="FFFFFF"/>
        </w:rPr>
        <w:t>（厂名）</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2</w:t>
      </w:r>
      <w:r>
        <w:rPr>
          <w:rFonts w:hint="eastAsia" w:ascii="宋体" w:hAnsi="宋体" w:eastAsia="宋体" w:cs="宋体"/>
          <w:i w:val="0"/>
          <w:iCs w:val="0"/>
          <w:caps w:val="0"/>
          <w:color w:val="auto"/>
          <w:spacing w:val="0"/>
          <w:sz w:val="21"/>
          <w:szCs w:val="21"/>
          <w:highlight w:val="none"/>
          <w:shd w:val="clear" w:color="auto" w:fill="FFFFFF"/>
        </w:rPr>
        <w:t>，厂址为</w:t>
      </w:r>
      <w:r>
        <w:rPr>
          <w:rStyle w:val="74"/>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74"/>
          <w:rFonts w:hint="eastAsia" w:ascii="宋体" w:hAnsi="宋体" w:eastAsia="宋体" w:cs="宋体"/>
          <w:i w:val="0"/>
          <w:iCs w:val="0"/>
          <w:caps w:val="0"/>
          <w:color w:val="auto"/>
          <w:spacing w:val="0"/>
          <w:sz w:val="21"/>
          <w:szCs w:val="21"/>
          <w:highlight w:val="none"/>
          <w:shd w:val="clear" w:color="auto" w:fill="FFFFFF"/>
        </w:rPr>
        <w:t>（规定比例）</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3</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（关键组件）</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4</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（关键工序）</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5</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22D3969E">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，生产厂为</w:t>
      </w:r>
      <w:r>
        <w:rPr>
          <w:rStyle w:val="74"/>
          <w:rFonts w:hint="eastAsia" w:ascii="宋体" w:hAnsi="宋体" w:eastAsia="宋体" w:cs="宋体"/>
          <w:i w:val="0"/>
          <w:iCs w:val="0"/>
          <w:caps w:val="0"/>
          <w:color w:val="auto"/>
          <w:spacing w:val="0"/>
          <w:sz w:val="21"/>
          <w:szCs w:val="21"/>
          <w:highlight w:val="none"/>
          <w:shd w:val="clear" w:color="auto" w:fill="FFFFFF"/>
        </w:rPr>
        <w:t>（厂名）</w:t>
      </w:r>
      <w:r>
        <w:rPr>
          <w:rFonts w:hint="eastAsia" w:ascii="宋体" w:hAnsi="宋体" w:eastAsia="宋体" w:cs="宋体"/>
          <w:i w:val="0"/>
          <w:iCs w:val="0"/>
          <w:caps w:val="0"/>
          <w:color w:val="auto"/>
          <w:spacing w:val="0"/>
          <w:sz w:val="21"/>
          <w:szCs w:val="21"/>
          <w:highlight w:val="none"/>
          <w:shd w:val="clear" w:color="auto" w:fill="FFFFFF"/>
        </w:rPr>
        <w:t>，厂址为</w:t>
      </w:r>
      <w:r>
        <w:rPr>
          <w:rStyle w:val="74"/>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74"/>
          <w:rFonts w:hint="eastAsia" w:ascii="宋体" w:hAnsi="宋体" w:eastAsia="宋体" w:cs="宋体"/>
          <w:i w:val="0"/>
          <w:iCs w:val="0"/>
          <w:caps w:val="0"/>
          <w:color w:val="auto"/>
          <w:spacing w:val="0"/>
          <w:sz w:val="21"/>
          <w:szCs w:val="21"/>
          <w:highlight w:val="none"/>
          <w:shd w:val="clear" w:color="auto" w:fill="FFFFFF"/>
        </w:rPr>
        <w:t>（规定比例）</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（关键组件）</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（关键工序）</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55B72F74">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w:t>
      </w:r>
    </w:p>
    <w:p w14:paraId="601C7623">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本公司（单位）对上述声明内容的真实性负责。如有虚假，愿承担相应法律责任。</w:t>
      </w:r>
    </w:p>
    <w:p w14:paraId="3F6EC1D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color="auto" w:fill="FFFFFF"/>
        </w:rPr>
      </w:pPr>
    </w:p>
    <w:p w14:paraId="566CABBC">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0CA282AE">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日期：　　　年　　月　日    </w:t>
      </w:r>
    </w:p>
    <w:p w14:paraId="5D59C66A">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p>
    <w:p w14:paraId="11A59DB3">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p>
    <w:p w14:paraId="74FCBEB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关于符合本国产品标准的声明函说明： </w:t>
      </w:r>
    </w:p>
    <w:p w14:paraId="21EBA030">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1.产品如有型号，请在“产品名称”栏一并填写。</w:t>
      </w:r>
    </w:p>
    <w:p w14:paraId="22728757">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2.生产厂名与厂址应与生产厂营业执照载明的相关信息保持一致。</w:t>
      </w:r>
    </w:p>
    <w:p w14:paraId="71525BF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3.该产品的中国境内生产的组件成本占比相关要求实施前，“规定比例”栏可不填，下同。</w:t>
      </w:r>
    </w:p>
    <w:p w14:paraId="66E5CF2D">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4.该产品的关键组件要求实施前，“关键组件”栏可不填，下同。</w:t>
      </w:r>
    </w:p>
    <w:p w14:paraId="59881587">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5.该产品的关键工序要求实施前，“关键工序”栏可不填，下同。</w:t>
      </w:r>
    </w:p>
    <w:p w14:paraId="680590F3">
      <w:pPr>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br w:type="page"/>
      </w:r>
    </w:p>
    <w:p w14:paraId="5C8406B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关于本国产品比例的承诺函（如适用）</w:t>
      </w:r>
    </w:p>
    <w:p w14:paraId="6AD6A47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32"/>
          <w:szCs w:val="32"/>
          <w:highlight w:val="none"/>
        </w:rPr>
      </w:pPr>
    </w:p>
    <w:p w14:paraId="5FD9C08E">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2A154F39">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rPr>
        <w:t>本公司(单位)对上述承诺内容的真实性负责。如有虚假，愿承担相应法律</w:t>
      </w:r>
      <w:r>
        <w:rPr>
          <w:rFonts w:hint="eastAsia" w:ascii="宋体" w:hAnsi="宋体" w:eastAsia="宋体" w:cs="宋体"/>
          <w:b w:val="0"/>
          <w:bCs w:val="0"/>
          <w:color w:val="auto"/>
          <w:kern w:val="0"/>
          <w:sz w:val="21"/>
          <w:szCs w:val="21"/>
          <w:highlight w:val="none"/>
          <w:shd w:val="clear" w:color="auto" w:fill="FFFFFF"/>
          <w:lang w:val="en-US" w:eastAsia="zh-CN"/>
        </w:rPr>
        <w:t>责任。</w:t>
      </w:r>
    </w:p>
    <w:p w14:paraId="791E5283">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p>
    <w:p w14:paraId="24C8B39B">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210" w:firstLineChars="1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4F9ED1B3">
      <w:pPr>
        <w:keepNext w:val="0"/>
        <w:keepLines w:val="0"/>
        <w:pageBreakBefore w:val="0"/>
        <w:numPr>
          <w:ilvl w:val="0"/>
          <w:numId w:val="0"/>
        </w:numPr>
        <w:kinsoku/>
        <w:wordWrap/>
        <w:overflowPunct/>
        <w:topLinePunct w:val="0"/>
        <w:autoSpaceDE/>
        <w:autoSpaceDN/>
        <w:bidi w:val="0"/>
        <w:snapToGrid/>
        <w:spacing w:line="360" w:lineRule="auto"/>
        <w:ind w:firstLine="21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日期：　　　年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　日   </w:t>
      </w:r>
    </w:p>
    <w:p w14:paraId="385CD8C6">
      <w:pPr>
        <w:pageBreakBefore w:val="0"/>
        <w:kinsoku/>
        <w:wordWrap/>
        <w:overflowPunct/>
        <w:topLinePunct w:val="0"/>
        <w:bidi w:val="0"/>
        <w:spacing w:line="360" w:lineRule="auto"/>
        <w:rPr>
          <w:rFonts w:hint="eastAsia" w:ascii="宋体" w:hAnsi="宋体" w:eastAsia="宋体" w:cs="宋体"/>
          <w:b w:val="0"/>
          <w:bCs w:val="0"/>
          <w:color w:val="auto"/>
          <w:kern w:val="0"/>
          <w:sz w:val="21"/>
          <w:szCs w:val="21"/>
          <w:highlight w:val="none"/>
          <w:shd w:val="clear" w:color="auto" w:fill="FFFFFF"/>
        </w:rPr>
      </w:pPr>
    </w:p>
    <w:p w14:paraId="76C1E79E">
      <w:pPr>
        <w:pageBreakBefore w:val="0"/>
        <w:kinsoku/>
        <w:wordWrap/>
        <w:overflowPunct/>
        <w:topLinePunct w:val="0"/>
        <w:bidi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b w:val="0"/>
          <w:bCs w:val="0"/>
          <w:color w:val="auto"/>
          <w:kern w:val="0"/>
          <w:sz w:val="21"/>
          <w:szCs w:val="21"/>
          <w:highlight w:val="none"/>
          <w:shd w:val="clear" w:color="auto" w:fill="FFFFFF"/>
        </w:rPr>
        <w:t>注：当采购项目或采购包中含有多种产品，符合有关政策的，供应商还应当提供本承诺函。</w:t>
      </w:r>
    </w:p>
    <w:p w14:paraId="7A0BF50E">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75C8ACC0">
      <w:pPr>
        <w:pStyle w:val="3"/>
        <w:bidi w:val="0"/>
        <w:jc w:val="center"/>
        <w:rPr>
          <w:rFonts w:hint="eastAsia"/>
          <w:color w:val="auto"/>
          <w:highlight w:val="none"/>
        </w:rPr>
      </w:pPr>
      <w:bookmarkStart w:id="53" w:name="_Toc15963"/>
      <w:bookmarkStart w:id="54" w:name="_Toc12395"/>
      <w:bookmarkStart w:id="55" w:name="_Toc32106"/>
      <w:bookmarkStart w:id="56" w:name="_Toc14104"/>
      <w:r>
        <w:rPr>
          <w:rFonts w:hint="eastAsia"/>
          <w:color w:val="auto"/>
          <w:highlight w:val="none"/>
        </w:rPr>
        <w:t>第八部分  最后报价格式</w:t>
      </w:r>
      <w:bookmarkEnd w:id="53"/>
      <w:bookmarkEnd w:id="54"/>
      <w:bookmarkEnd w:id="55"/>
      <w:bookmarkEnd w:id="56"/>
    </w:p>
    <w:p w14:paraId="145FB94D">
      <w:pPr>
        <w:pageBreakBefore w:val="0"/>
        <w:kinsoku/>
        <w:wordWrap/>
        <w:overflowPunct/>
        <w:topLinePunct w:val="0"/>
        <w:bidi w:val="0"/>
        <w:spacing w:line="360" w:lineRule="auto"/>
        <w:ind w:right="-874" w:rightChars="-416"/>
        <w:jc w:val="center"/>
        <w:rPr>
          <w:rFonts w:hint="eastAsia" w:ascii="宋体" w:hAnsi="宋体" w:eastAsia="宋体" w:cs="宋体"/>
          <w:color w:val="auto"/>
          <w:kern w:val="0"/>
          <w:sz w:val="24"/>
          <w:highlight w:val="none"/>
          <w:lang w:val="zh-CN"/>
        </w:rPr>
      </w:pPr>
      <w:r>
        <w:rPr>
          <w:rFonts w:hint="eastAsia" w:ascii="宋体" w:hAnsi="宋体" w:eastAsia="宋体" w:cs="宋体"/>
          <w:b/>
          <w:color w:val="auto"/>
          <w:sz w:val="32"/>
          <w:szCs w:val="32"/>
          <w:highlight w:val="none"/>
        </w:rPr>
        <w:t>最后报价一览表（货物类）</w:t>
      </w:r>
    </w:p>
    <w:p w14:paraId="611C622F">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B595001">
      <w:pPr>
        <w:pageBreakBefore w:val="0"/>
        <w:kinsoku/>
        <w:wordWrap/>
        <w:overflowPunct/>
        <w:topLinePunct w:val="0"/>
        <w:bidi w:val="0"/>
        <w:spacing w:line="360" w:lineRule="auto"/>
        <w:ind w:firstLine="420" w:firstLineChars="200"/>
        <w:jc w:val="both"/>
        <w:rPr>
          <w:rFonts w:hint="eastAsia" w:ascii="宋体" w:hAnsi="宋体" w:eastAsia="宋体" w:cs="宋体"/>
          <w:b/>
          <w:color w:val="auto"/>
          <w:szCs w:val="21"/>
          <w:highlight w:val="none"/>
          <w:lang w:val="zh-CN"/>
        </w:rPr>
      </w:pPr>
      <w:r>
        <w:rPr>
          <w:rFonts w:hint="eastAsia" w:ascii="宋体" w:hAnsi="宋体" w:eastAsia="宋体" w:cs="宋体"/>
          <w:color w:val="auto"/>
          <w:kern w:val="0"/>
          <w:sz w:val="21"/>
          <w:szCs w:val="21"/>
          <w:highlight w:val="none"/>
          <w:lang w:val="zh-CN"/>
        </w:rPr>
        <w:t>按你方谈判文件要求，我们</w:t>
      </w:r>
      <w:r>
        <w:rPr>
          <w:rFonts w:hint="eastAsia" w:ascii="宋体" w:hAnsi="宋体" w:cs="宋体"/>
          <w:color w:val="auto"/>
          <w:kern w:val="0"/>
          <w:sz w:val="21"/>
          <w:szCs w:val="21"/>
          <w:highlight w:val="none"/>
          <w:u w:val="single"/>
          <w:lang w:val="en-US" w:eastAsia="zh-CN"/>
        </w:rPr>
        <w:t xml:space="preserve">  （供应商单位名称）           </w:t>
      </w:r>
      <w:r>
        <w:rPr>
          <w:rFonts w:hint="eastAsia" w:ascii="宋体" w:hAnsi="宋体" w:eastAsia="宋体" w:cs="宋体"/>
          <w:color w:val="auto"/>
          <w:kern w:val="0"/>
          <w:sz w:val="21"/>
          <w:szCs w:val="21"/>
          <w:highlight w:val="none"/>
          <w:lang w:val="zh-CN"/>
        </w:rPr>
        <w:t>，本响应文件签字方，谨此向你方发出要约如下：如你方接受本投标，我方承诺按照如下开标一览表（报价表）的价格完成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676ED47B">
      <w:pPr>
        <w:pStyle w:val="83"/>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val="zh-CN"/>
        </w:rPr>
      </w:pPr>
    </w:p>
    <w:p w14:paraId="21F80847">
      <w:pPr>
        <w:pStyle w:val="83"/>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最后报价一览表(单位均为人民币元)</w:t>
      </w:r>
    </w:p>
    <w:tbl>
      <w:tblPr>
        <w:tblStyle w:val="62"/>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638"/>
        <w:gridCol w:w="1003"/>
        <w:gridCol w:w="1277"/>
        <w:gridCol w:w="2009"/>
      </w:tblGrid>
      <w:tr w14:paraId="468E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13BFFAE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33" w:type="dxa"/>
            <w:vAlign w:val="center"/>
          </w:tcPr>
          <w:p w14:paraId="19744BD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552" w:type="dxa"/>
            <w:vAlign w:val="center"/>
          </w:tcPr>
          <w:p w14:paraId="261E193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37CE7E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435" w:type="dxa"/>
            <w:vAlign w:val="center"/>
          </w:tcPr>
          <w:p w14:paraId="0797C977">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638" w:type="dxa"/>
            <w:vAlign w:val="center"/>
          </w:tcPr>
          <w:p w14:paraId="31B46D7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03" w:type="dxa"/>
            <w:vAlign w:val="center"/>
          </w:tcPr>
          <w:p w14:paraId="23D3488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77" w:type="dxa"/>
            <w:vAlign w:val="center"/>
          </w:tcPr>
          <w:p w14:paraId="7F4FC04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2009" w:type="dxa"/>
            <w:vAlign w:val="center"/>
          </w:tcPr>
          <w:p w14:paraId="1636572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0F446ABA">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1F04734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3310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7BD0A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3" w:type="dxa"/>
            <w:vAlign w:val="center"/>
          </w:tcPr>
          <w:p w14:paraId="7338FDC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552" w:type="dxa"/>
            <w:vAlign w:val="center"/>
          </w:tcPr>
          <w:p w14:paraId="3E5CAAD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618B55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638" w:type="dxa"/>
            <w:vAlign w:val="center"/>
          </w:tcPr>
          <w:p w14:paraId="436EEA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3" w:type="dxa"/>
            <w:vAlign w:val="center"/>
          </w:tcPr>
          <w:p w14:paraId="53B09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277" w:type="dxa"/>
            <w:vAlign w:val="center"/>
          </w:tcPr>
          <w:p w14:paraId="215FE8F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09" w:type="dxa"/>
            <w:vAlign w:val="center"/>
          </w:tcPr>
          <w:p w14:paraId="72D1E56A">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10A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05EC30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33" w:type="dxa"/>
            <w:vAlign w:val="center"/>
          </w:tcPr>
          <w:p w14:paraId="7A99BB8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258D51A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7105CC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638" w:type="dxa"/>
            <w:vAlign w:val="center"/>
          </w:tcPr>
          <w:p w14:paraId="759AC1E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3" w:type="dxa"/>
            <w:vAlign w:val="center"/>
          </w:tcPr>
          <w:p w14:paraId="24AF592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277" w:type="dxa"/>
            <w:vAlign w:val="center"/>
          </w:tcPr>
          <w:p w14:paraId="6378F6D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09" w:type="dxa"/>
            <w:vAlign w:val="center"/>
          </w:tcPr>
          <w:p w14:paraId="69642CF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0599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7EB3DD0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谈判报价（小写）</w:t>
            </w:r>
          </w:p>
        </w:tc>
        <w:tc>
          <w:tcPr>
            <w:tcW w:w="4927" w:type="dxa"/>
            <w:gridSpan w:val="4"/>
            <w:vAlign w:val="center"/>
          </w:tcPr>
          <w:p w14:paraId="62B46EE2">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00ED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2659AB4C">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谈判报价（大写）</w:t>
            </w:r>
          </w:p>
        </w:tc>
        <w:tc>
          <w:tcPr>
            <w:tcW w:w="4927" w:type="dxa"/>
            <w:gridSpan w:val="4"/>
            <w:vAlign w:val="center"/>
          </w:tcPr>
          <w:p w14:paraId="006198F5">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449AC3FF">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375F504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0FA61D09">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46CED20E">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7C716A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50EB198">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45E02C4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3CAE67DA">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69FD999">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59F587F">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1E9CF0AA">
      <w:pPr>
        <w:pageBreakBefore w:val="0"/>
        <w:kinsoku/>
        <w:wordWrap/>
        <w:overflowPunct/>
        <w:topLinePunct w:val="0"/>
        <w:bidi w:val="0"/>
        <w:spacing w:line="360" w:lineRule="auto"/>
        <w:ind w:left="0" w:leftChars="0" w:firstLine="0" w:firstLineChars="0"/>
        <w:rPr>
          <w:rFonts w:hint="eastAsia" w:ascii="宋体" w:hAnsi="宋体" w:eastAsia="宋体" w:cs="宋体"/>
          <w:color w:val="auto"/>
          <w:kern w:val="0"/>
          <w:sz w:val="21"/>
          <w:szCs w:val="21"/>
          <w:highlight w:val="none"/>
          <w:lang w:val="zh-CN"/>
        </w:rPr>
      </w:pPr>
    </w:p>
    <w:p w14:paraId="23E52F62">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6DBEBD69">
      <w:pPr>
        <w:pageBreakBefore w:val="0"/>
        <w:widowControl/>
        <w:kinsoku/>
        <w:wordWrap/>
        <w:overflowPunct/>
        <w:topLinePunct w:val="0"/>
        <w:bidi w:val="0"/>
        <w:adjustRightInd/>
        <w:spacing w:line="360" w:lineRule="auto"/>
        <w:jc w:val="left"/>
        <w:rPr>
          <w:rFonts w:hint="eastAsia" w:ascii="宋体" w:hAnsi="宋体" w:eastAsia="宋体" w:cs="宋体"/>
          <w:b/>
          <w:color w:val="auto"/>
          <w:sz w:val="24"/>
          <w:highlight w:val="none"/>
        </w:rPr>
      </w:pPr>
    </w:p>
    <w:p w14:paraId="34099628">
      <w:pPr>
        <w:spacing w:line="360" w:lineRule="auto"/>
        <w:jc w:val="left"/>
        <w:rPr>
          <w:rFonts w:ascii="宋体" w:hAnsi="宋体" w:cs="宋体"/>
          <w:b/>
          <w:color w:val="auto"/>
          <w:spacing w:val="6"/>
          <w:sz w:val="32"/>
          <w:szCs w:val="32"/>
          <w:highlight w:val="none"/>
        </w:rPr>
      </w:pPr>
    </w:p>
    <w:sectPr>
      <w:headerReference r:id="rId7" w:type="first"/>
      <w:footerReference r:id="rId10" w:type="first"/>
      <w:headerReference r:id="rId6" w:type="default"/>
      <w:footerReference r:id="rId8" w:type="default"/>
      <w:footerReference r:id="rId9"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B2CA">
    <w:pPr>
      <w:pStyle w:val="39"/>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9F47C">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49F47C">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D70D">
    <w:pPr>
      <w:pStyle w:val="39"/>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DCA35">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7DCA35">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1026">
    <w:pPr>
      <w:pStyle w:val="39"/>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96F91">
                          <w:pPr>
                            <w:pStyle w:val="3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796F91">
                    <w:pPr>
                      <w:pStyle w:val="3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D52F7">
    <w:pPr>
      <w:pStyle w:val="39"/>
      <w:framePr w:wrap="around" w:vAnchor="text" w:hAnchor="margin" w:xAlign="right" w:y="1"/>
      <w:rPr>
        <w:rStyle w:val="72"/>
      </w:rPr>
    </w:pPr>
    <w:r>
      <w:fldChar w:fldCharType="begin"/>
    </w:r>
    <w:r>
      <w:rPr>
        <w:rStyle w:val="72"/>
      </w:rPr>
      <w:instrText xml:space="preserve">PAGE  </w:instrText>
    </w:r>
    <w:r>
      <w:fldChar w:fldCharType="end"/>
    </w:r>
  </w:p>
  <w:p w14:paraId="73DF335E">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7E09">
    <w:pPr>
      <w:pStyle w:val="39"/>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2DDE5">
                          <w:pPr>
                            <w:pStyle w:val="3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4A2DDE5">
                    <w:pPr>
                      <w:pStyle w:val="3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9DA7">
    <w:pPr>
      <w:pStyle w:val="40"/>
      <w:pBdr>
        <w:bottom w:val="none" w:color="auto" w:sz="0"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A6DF">
    <w:pPr>
      <w:pStyle w:val="40"/>
      <w:pBdr>
        <w:bottom w:val="none" w:color="auto" w:sz="0" w:space="1"/>
      </w:pBdr>
      <w:jc w:val="right"/>
      <w:rPr>
        <w:rFonts w:ascii="仿宋_GB2312" w:eastAsia="仿宋_GB2312"/>
        <w:b/>
        <w:i/>
        <w:iCs/>
        <w:u w:val="single"/>
      </w:rPr>
    </w:pPr>
    <w:r>
      <w:t></w:t>
    </w:r>
    <w:r>
      <w:rPr>
        <w:sz w:val="21"/>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6511">
    <w:pPr>
      <w:pStyle w:val="40"/>
      <w:pBdr>
        <w:bottom w:val="none" w:color="auto" w:sz="0" w:space="1"/>
      </w:pBdr>
      <w:rPr>
        <w:sz w:val="21"/>
        <w:szCs w:val="21"/>
      </w:rPr>
    </w:pPr>
    <w:r>
      <w:t></w:t>
    </w:r>
    <w:r>
      <w:rPr>
        <w:rFonts w:hint="eastAsia"/>
      </w:rPr>
      <w:t xml:space="preserve">                </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B562F"/>
    <w:multiLevelType w:val="singleLevel"/>
    <w:tmpl w:val="8C0B562F"/>
    <w:lvl w:ilvl="0" w:tentative="0">
      <w:start w:val="10"/>
      <w:numFmt w:val="decimal"/>
      <w:suff w:val="nothing"/>
      <w:lvlText w:val="（%1）"/>
      <w:lvlJc w:val="left"/>
    </w:lvl>
  </w:abstractNum>
  <w:abstractNum w:abstractNumId="1">
    <w:nsid w:val="9133160D"/>
    <w:multiLevelType w:val="singleLevel"/>
    <w:tmpl w:val="9133160D"/>
    <w:lvl w:ilvl="0" w:tentative="0">
      <w:start w:val="1"/>
      <w:numFmt w:val="chineseCounting"/>
      <w:suff w:val="space"/>
      <w:lvlText w:val="第%1部分"/>
      <w:lvlJc w:val="left"/>
      <w:rPr>
        <w:rFonts w:hint="eastAsia"/>
      </w:rPr>
    </w:lvl>
  </w:abstractNum>
  <w:abstractNum w:abstractNumId="2">
    <w:nsid w:val="AEA52EEE"/>
    <w:multiLevelType w:val="singleLevel"/>
    <w:tmpl w:val="AEA52EEE"/>
    <w:lvl w:ilvl="0" w:tentative="0">
      <w:start w:val="15"/>
      <w:numFmt w:val="chineseCounting"/>
      <w:suff w:val="nothing"/>
      <w:lvlText w:val="%1、"/>
      <w:lvlJc w:val="left"/>
      <w:rPr>
        <w:rFonts w:hint="eastAsia"/>
      </w:rPr>
    </w:lvl>
  </w:abstractNum>
  <w:abstractNum w:abstractNumId="3">
    <w:nsid w:val="F42DDB7A"/>
    <w:multiLevelType w:val="singleLevel"/>
    <w:tmpl w:val="F42DDB7A"/>
    <w:lvl w:ilvl="0" w:tentative="0">
      <w:start w:val="1"/>
      <w:numFmt w:val="decimal"/>
      <w:suff w:val="nothing"/>
      <w:lvlText w:val="%1、"/>
      <w:lvlJc w:val="left"/>
    </w:lvl>
  </w:abstractNum>
  <w:abstractNum w:abstractNumId="4">
    <w:nsid w:val="FED47BF7"/>
    <w:multiLevelType w:val="singleLevel"/>
    <w:tmpl w:val="FED47BF7"/>
    <w:lvl w:ilvl="0" w:tentative="0">
      <w:start w:val="7"/>
      <w:numFmt w:val="chineseCounting"/>
      <w:suff w:val="space"/>
      <w:lvlText w:val="第%1部分"/>
      <w:lvlJc w:val="left"/>
      <w:rPr>
        <w:rFonts w:hint="eastAsia"/>
      </w:rPr>
    </w:lvl>
  </w:abstractNum>
  <w:abstractNum w:abstractNumId="5">
    <w:nsid w:val="3BB50798"/>
    <w:multiLevelType w:val="singleLevel"/>
    <w:tmpl w:val="3BB50798"/>
    <w:lvl w:ilvl="0" w:tentative="0">
      <w:start w:val="1"/>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雪儿">
    <w15:presenceInfo w15:providerId="WPS Office" w15:userId="2422445177"/>
  </w15:person>
  <w15:person w15:author="WPS_1627350053">
    <w15:presenceInfo w15:providerId="WPS Office" w15:userId="337778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h3m2QYWYIEW5asnYY5aSra/u4NY=" w:salt="eIWB2rY9GUWcK5aMwGXJ0g=="/>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75A"/>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E53"/>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7F9"/>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A2ABD"/>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4215D"/>
    <w:rsid w:val="0D8A00E9"/>
    <w:rsid w:val="0D8D589E"/>
    <w:rsid w:val="0DA01C73"/>
    <w:rsid w:val="0DC6275A"/>
    <w:rsid w:val="0DD63300"/>
    <w:rsid w:val="0DF50604"/>
    <w:rsid w:val="0DF702FE"/>
    <w:rsid w:val="0E060E51"/>
    <w:rsid w:val="0E1E05C2"/>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4AF7FE8"/>
    <w:rsid w:val="150536C3"/>
    <w:rsid w:val="150C1963"/>
    <w:rsid w:val="151447A0"/>
    <w:rsid w:val="154A6454"/>
    <w:rsid w:val="15762120"/>
    <w:rsid w:val="16262886"/>
    <w:rsid w:val="16A8729C"/>
    <w:rsid w:val="16B33777"/>
    <w:rsid w:val="16BC70A7"/>
    <w:rsid w:val="16C6339E"/>
    <w:rsid w:val="172F2D79"/>
    <w:rsid w:val="17557BEF"/>
    <w:rsid w:val="176E5998"/>
    <w:rsid w:val="17D349C1"/>
    <w:rsid w:val="18244F26"/>
    <w:rsid w:val="1830729E"/>
    <w:rsid w:val="1870062C"/>
    <w:rsid w:val="18817102"/>
    <w:rsid w:val="18830A15"/>
    <w:rsid w:val="18852B28"/>
    <w:rsid w:val="188B5321"/>
    <w:rsid w:val="19932372"/>
    <w:rsid w:val="19A20DD5"/>
    <w:rsid w:val="19AE03F1"/>
    <w:rsid w:val="1A071A03"/>
    <w:rsid w:val="1A1F16AE"/>
    <w:rsid w:val="1A3B5C77"/>
    <w:rsid w:val="1A492D93"/>
    <w:rsid w:val="1A984BAD"/>
    <w:rsid w:val="1AB8220E"/>
    <w:rsid w:val="1AE4166C"/>
    <w:rsid w:val="1AF06CFB"/>
    <w:rsid w:val="1AF11B8D"/>
    <w:rsid w:val="1B11359C"/>
    <w:rsid w:val="1B2A271F"/>
    <w:rsid w:val="1B530544"/>
    <w:rsid w:val="1B6F47D7"/>
    <w:rsid w:val="1B713184"/>
    <w:rsid w:val="1BA209CF"/>
    <w:rsid w:val="1BB4777D"/>
    <w:rsid w:val="1BD75AB8"/>
    <w:rsid w:val="1C0459C2"/>
    <w:rsid w:val="1C192405"/>
    <w:rsid w:val="1C1B3B4A"/>
    <w:rsid w:val="1C88086E"/>
    <w:rsid w:val="1D266CE1"/>
    <w:rsid w:val="1D3963AF"/>
    <w:rsid w:val="1D6A673C"/>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8135B5"/>
    <w:rsid w:val="1FD52574"/>
    <w:rsid w:val="1FE868A9"/>
    <w:rsid w:val="20034907"/>
    <w:rsid w:val="20173E4B"/>
    <w:rsid w:val="204E48BC"/>
    <w:rsid w:val="208921B3"/>
    <w:rsid w:val="20973DEB"/>
    <w:rsid w:val="20B26522"/>
    <w:rsid w:val="20B44310"/>
    <w:rsid w:val="20CC6AF1"/>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473008"/>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B1546"/>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A84CEA"/>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E90D6E"/>
    <w:rsid w:val="34FA6E12"/>
    <w:rsid w:val="354D7158"/>
    <w:rsid w:val="358D5588"/>
    <w:rsid w:val="363A3B40"/>
    <w:rsid w:val="365302AE"/>
    <w:rsid w:val="36607A0A"/>
    <w:rsid w:val="366E227C"/>
    <w:rsid w:val="366F2E0D"/>
    <w:rsid w:val="367B6A5C"/>
    <w:rsid w:val="36A74ADA"/>
    <w:rsid w:val="36AC53C0"/>
    <w:rsid w:val="36AD60D5"/>
    <w:rsid w:val="36B224F9"/>
    <w:rsid w:val="36EC0CC9"/>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0D345A"/>
    <w:rsid w:val="3C105946"/>
    <w:rsid w:val="3C32232F"/>
    <w:rsid w:val="3C471448"/>
    <w:rsid w:val="3C5F759A"/>
    <w:rsid w:val="3C6C525A"/>
    <w:rsid w:val="3CA60B04"/>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3FE47979"/>
    <w:rsid w:val="4019356B"/>
    <w:rsid w:val="401E41E1"/>
    <w:rsid w:val="403B74AD"/>
    <w:rsid w:val="40592157"/>
    <w:rsid w:val="406E1CAE"/>
    <w:rsid w:val="40A0133A"/>
    <w:rsid w:val="40C31A53"/>
    <w:rsid w:val="40FF545D"/>
    <w:rsid w:val="410067C8"/>
    <w:rsid w:val="41322F45"/>
    <w:rsid w:val="418F0D2A"/>
    <w:rsid w:val="41D01505"/>
    <w:rsid w:val="42474939"/>
    <w:rsid w:val="424C3C57"/>
    <w:rsid w:val="42613FF3"/>
    <w:rsid w:val="42660D96"/>
    <w:rsid w:val="4279332F"/>
    <w:rsid w:val="428667D2"/>
    <w:rsid w:val="42CD1CE0"/>
    <w:rsid w:val="42E1381E"/>
    <w:rsid w:val="42ED6459"/>
    <w:rsid w:val="42FE58DD"/>
    <w:rsid w:val="43174B3D"/>
    <w:rsid w:val="434B790E"/>
    <w:rsid w:val="4360274F"/>
    <w:rsid w:val="43977AB6"/>
    <w:rsid w:val="43A3342B"/>
    <w:rsid w:val="43C77C27"/>
    <w:rsid w:val="43DE09EE"/>
    <w:rsid w:val="44002FAD"/>
    <w:rsid w:val="44250CDC"/>
    <w:rsid w:val="446C1819"/>
    <w:rsid w:val="449101DD"/>
    <w:rsid w:val="44D206E8"/>
    <w:rsid w:val="44DE1391"/>
    <w:rsid w:val="451B225C"/>
    <w:rsid w:val="452410C9"/>
    <w:rsid w:val="45317DFB"/>
    <w:rsid w:val="456D3CE4"/>
    <w:rsid w:val="4579042C"/>
    <w:rsid w:val="457F0571"/>
    <w:rsid w:val="45851176"/>
    <w:rsid w:val="45C63B94"/>
    <w:rsid w:val="460A2E9F"/>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716A38"/>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3B3F22"/>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7703AC"/>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6705FB3"/>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3059FA"/>
    <w:rsid w:val="58917D2F"/>
    <w:rsid w:val="5894085C"/>
    <w:rsid w:val="58AE4F0C"/>
    <w:rsid w:val="58B85899"/>
    <w:rsid w:val="58E363A9"/>
    <w:rsid w:val="59166304"/>
    <w:rsid w:val="592B2C75"/>
    <w:rsid w:val="595E1678"/>
    <w:rsid w:val="596D5BD4"/>
    <w:rsid w:val="597E3DD8"/>
    <w:rsid w:val="59F80043"/>
    <w:rsid w:val="5A09252F"/>
    <w:rsid w:val="5A0B2778"/>
    <w:rsid w:val="5A2A7C7B"/>
    <w:rsid w:val="5A3E2560"/>
    <w:rsid w:val="5A5D3B6E"/>
    <w:rsid w:val="5A6371A6"/>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A16ED0"/>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063C8"/>
    <w:rsid w:val="611D2366"/>
    <w:rsid w:val="61421856"/>
    <w:rsid w:val="615227C4"/>
    <w:rsid w:val="61654E3F"/>
    <w:rsid w:val="6182292A"/>
    <w:rsid w:val="619F7F92"/>
    <w:rsid w:val="61F94C26"/>
    <w:rsid w:val="62000E56"/>
    <w:rsid w:val="624F3E49"/>
    <w:rsid w:val="62632286"/>
    <w:rsid w:val="62885958"/>
    <w:rsid w:val="62F40B65"/>
    <w:rsid w:val="62FC2CFE"/>
    <w:rsid w:val="63024505"/>
    <w:rsid w:val="634B6884"/>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4130C3"/>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654F0B"/>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D07AC2"/>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DFA111A"/>
    <w:rsid w:val="7E1E5218"/>
    <w:rsid w:val="7E9A4E1F"/>
    <w:rsid w:val="7EA7723A"/>
    <w:rsid w:val="7EF56FBB"/>
    <w:rsid w:val="7F0768EB"/>
    <w:rsid w:val="7F143BEC"/>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0"/>
    <w:qFormat/>
    <w:uiPriority w:val="0"/>
    <w:pPr>
      <w:shd w:val="clear" w:color="auto" w:fill="000080"/>
    </w:pPr>
  </w:style>
  <w:style w:type="paragraph" w:styleId="19">
    <w:name w:val="annotation text"/>
    <w:basedOn w:val="1"/>
    <w:link w:val="342"/>
    <w:qFormat/>
    <w:uiPriority w:val="99"/>
    <w:pPr>
      <w:jc w:val="left"/>
    </w:pPr>
  </w:style>
  <w:style w:type="paragraph" w:styleId="20">
    <w:name w:val="Salutation"/>
    <w:basedOn w:val="1"/>
    <w:next w:val="1"/>
    <w:link w:val="296"/>
    <w:qFormat/>
    <w:uiPriority w:val="0"/>
    <w:rPr>
      <w:rFonts w:ascii="仿宋_GB2312" w:eastAsia="仿宋_GB2312"/>
      <w:sz w:val="28"/>
      <w:szCs w:val="20"/>
    </w:rPr>
  </w:style>
  <w:style w:type="paragraph" w:styleId="21">
    <w:name w:val="Body Text 3"/>
    <w:basedOn w:val="1"/>
    <w:link w:val="328"/>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28"/>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6"/>
    <w:link w:val="123"/>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9"/>
    <w:qFormat/>
    <w:uiPriority w:val="0"/>
    <w:pPr>
      <w:ind w:left="100" w:leftChars="2500"/>
    </w:pPr>
    <w:rPr>
      <w:rFonts w:ascii="宋体"/>
      <w:sz w:val="24"/>
      <w:szCs w:val="21"/>
      <w:lang w:val="zh-CN"/>
    </w:rPr>
  </w:style>
  <w:style w:type="paragraph" w:styleId="36">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6"/>
    <w:qFormat/>
    <w:uiPriority w:val="0"/>
    <w:rPr>
      <w:sz w:val="18"/>
      <w:szCs w:val="18"/>
    </w:rPr>
  </w:style>
  <w:style w:type="paragraph" w:styleId="39">
    <w:name w:val="footer"/>
    <w:basedOn w:val="1"/>
    <w:link w:val="381"/>
    <w:qFormat/>
    <w:uiPriority w:val="99"/>
    <w:pPr>
      <w:tabs>
        <w:tab w:val="center" w:pos="4153"/>
        <w:tab w:val="right" w:pos="8306"/>
      </w:tabs>
      <w:snapToGrid w:val="0"/>
      <w:jc w:val="left"/>
    </w:pPr>
    <w:rPr>
      <w:sz w:val="18"/>
      <w:szCs w:val="18"/>
    </w:rPr>
  </w:style>
  <w:style w:type="paragraph" w:styleId="40">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3"/>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0"/>
    <w:qFormat/>
    <w:uiPriority w:val="0"/>
    <w:pPr>
      <w:spacing w:after="120" w:line="480" w:lineRule="auto"/>
    </w:pPr>
  </w:style>
  <w:style w:type="paragraph" w:styleId="56">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4"/>
    <w:qFormat/>
    <w:uiPriority w:val="0"/>
    <w:rPr>
      <w:b/>
      <w:bCs/>
    </w:rPr>
  </w:style>
  <w:style w:type="paragraph" w:styleId="60">
    <w:name w:val="Body Text First Indent"/>
    <w:basedOn w:val="23"/>
    <w:link w:val="319"/>
    <w:qFormat/>
    <w:uiPriority w:val="0"/>
    <w:pPr>
      <w:ind w:firstLine="420"/>
    </w:pPr>
    <w:rPr>
      <w:rFonts w:hAnsi="Calibri" w:cs="Times New Roman"/>
      <w:snapToGrid/>
      <w:szCs w:val="20"/>
    </w:rPr>
  </w:style>
  <w:style w:type="paragraph" w:styleId="61">
    <w:name w:val="Body Text First Indent 2"/>
    <w:basedOn w:val="24"/>
    <w:link w:val="119"/>
    <w:qFormat/>
    <w:uiPriority w:val="0"/>
    <w:pPr>
      <w:adjustRightInd/>
      <w:spacing w:after="120" w:line="240" w:lineRule="auto"/>
      <w:ind w:left="420" w:leftChars="200" w:firstLine="210"/>
    </w:pPr>
    <w:rPr>
      <w:sz w:val="21"/>
    </w:rPr>
  </w:style>
  <w:style w:type="table" w:styleId="63">
    <w:name w:val="Table Grid"/>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文字"/>
    <w:basedOn w:val="24"/>
    <w:next w:val="23"/>
    <w:qFormat/>
    <w:uiPriority w:val="0"/>
    <w:pPr>
      <w:adjustRightInd/>
      <w:ind w:firstLine="200" w:firstLineChars="200"/>
    </w:pPr>
    <w:rPr>
      <w:rFonts w:ascii="Arial" w:hAnsi="Arial"/>
      <w:spacing w:val="-5"/>
      <w:kern w:val="0"/>
      <w:sz w:val="24"/>
      <w:szCs w:val="20"/>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59"/>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6"/>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2"/>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5"/>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0"/>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8"/>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8"/>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29"/>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6"/>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4"/>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3"/>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8"/>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0"/>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6"/>
    <w:qFormat/>
    <w:uiPriority w:val="0"/>
    <w:rPr>
      <w:rFonts w:ascii="黑体" w:hAnsi="Courier New" w:eastAsia="黑体"/>
    </w:rPr>
  </w:style>
  <w:style w:type="character" w:customStyle="1" w:styleId="300">
    <w:name w:val="正文文本 2 Char1"/>
    <w:link w:val="55"/>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6"/>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49"/>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0"/>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1"/>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qFormat/>
    <w:uiPriority w:val="0"/>
    <w:rPr>
      <w:kern w:val="2"/>
      <w:sz w:val="21"/>
      <w:szCs w:val="24"/>
    </w:rPr>
  </w:style>
  <w:style w:type="character" w:customStyle="1" w:styleId="343">
    <w:name w:val="签名 Char"/>
    <w:link w:val="41"/>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2"/>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39"/>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0"/>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0"/>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2"/>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1"/>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1"/>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16785-9DB9-4FD5-A23B-6E9EE57D508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84</Pages>
  <Words>10324</Words>
  <Characters>11424</Characters>
  <Lines>94</Lines>
  <Paragraphs>109</Paragraphs>
  <TotalTime>14</TotalTime>
  <ScaleCrop>false</ScaleCrop>
  <LinksUpToDate>false</LinksUpToDate>
  <CharactersWithSpaces>11659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雪儿</cp:lastModifiedBy>
  <cp:lastPrinted>2024-09-09T12:13:00Z</cp:lastPrinted>
  <dcterms:modified xsi:type="dcterms:W3CDTF">2026-05-10T06:25:14Z</dcterms:modified>
  <dc:title>北海市政府采购中心</dc:title>
  <cp:revision>2793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7FB1E7A83E3D47F9B632C7A35DF7DC2B_13</vt:lpwstr>
  </property>
  <property fmtid="{D5CDD505-2E9C-101B-9397-08002B2CF9AE}" pid="5" name="KSOTemplateDocerSaveRecord">
    <vt:lpwstr>eyJoZGlkIjoiMTljMTY3MWI0NGEzZDZkZTJkNTM2M2Y3MjgwNGQ1N2QiLCJ1c2VySWQiOiI0MTc4NDQzNjAifQ==</vt:lpwstr>
  </property>
</Properties>
</file>