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833491">
      <w:pPr>
        <w:spacing w:line="360" w:lineRule="auto"/>
        <w:jc w:val="center"/>
        <w:rPr>
          <w:rFonts w:hint="eastAsia" w:ascii="宋体" w:hAnsi="宋体" w:cs="仿宋_GB2312"/>
          <w:b/>
          <w:color w:val="auto"/>
          <w:sz w:val="48"/>
          <w:szCs w:val="48"/>
          <w:highlight w:val="none"/>
          <w:lang w:eastAsia="zh-CN"/>
        </w:rPr>
      </w:pPr>
    </w:p>
    <w:p w14:paraId="600755B4">
      <w:pPr>
        <w:spacing w:line="360" w:lineRule="auto"/>
        <w:jc w:val="center"/>
        <w:rPr>
          <w:rFonts w:hint="default" w:ascii="宋体" w:hAnsi="宋体" w:eastAsia="宋体" w:cs="仿宋_GB2312"/>
          <w:b/>
          <w:color w:val="auto"/>
          <w:sz w:val="48"/>
          <w:szCs w:val="48"/>
          <w:highlight w:val="none"/>
          <w:lang w:val="en-US" w:eastAsia="zh-CN"/>
        </w:rPr>
      </w:pPr>
      <w:r>
        <w:rPr>
          <w:rFonts w:hint="eastAsia" w:ascii="宋体" w:hAnsi="宋体" w:cs="仿宋_GB2312"/>
          <w:b/>
          <w:color w:val="auto"/>
          <w:sz w:val="48"/>
          <w:szCs w:val="48"/>
          <w:highlight w:val="none"/>
          <w:lang w:eastAsia="zh-CN"/>
        </w:rPr>
        <w:t>2026年度违规船舶看护服务</w:t>
      </w:r>
      <w:r>
        <w:rPr>
          <w:rFonts w:hint="eastAsia" w:ascii="宋体" w:hAnsi="宋体" w:cs="仿宋_GB2312"/>
          <w:b/>
          <w:color w:val="auto"/>
          <w:sz w:val="48"/>
          <w:szCs w:val="48"/>
          <w:highlight w:val="none"/>
          <w:lang w:val="en-US" w:eastAsia="zh-CN"/>
        </w:rPr>
        <w:t>项目</w:t>
      </w:r>
    </w:p>
    <w:p w14:paraId="119D5B82">
      <w:pPr>
        <w:spacing w:line="360" w:lineRule="auto"/>
        <w:jc w:val="center"/>
        <w:rPr>
          <w:rFonts w:hint="eastAsia" w:ascii="宋体" w:hAnsi="宋体" w:cs="仿宋_GB2312"/>
          <w:b/>
          <w:color w:val="auto"/>
          <w:sz w:val="44"/>
          <w:szCs w:val="44"/>
          <w:highlight w:val="none"/>
        </w:rPr>
      </w:pPr>
    </w:p>
    <w:p w14:paraId="011124F5">
      <w:pPr>
        <w:spacing w:line="360" w:lineRule="auto"/>
        <w:jc w:val="center"/>
        <w:rPr>
          <w:rFonts w:ascii="宋体" w:hAnsi="宋体" w:cs="仿宋_GB2312"/>
          <w:b/>
          <w:color w:val="auto"/>
          <w:sz w:val="72"/>
          <w:szCs w:val="72"/>
          <w:highlight w:val="none"/>
        </w:rPr>
      </w:pPr>
      <w:r>
        <w:rPr>
          <w:rFonts w:hint="eastAsia" w:ascii="宋体" w:hAnsi="宋体" w:cs="仿宋_GB2312"/>
          <w:b/>
          <w:bCs/>
          <w:color w:val="auto"/>
          <w:w w:val="95"/>
          <w:sz w:val="72"/>
          <w:szCs w:val="72"/>
          <w:highlight w:val="none"/>
          <w:lang w:val="zh-CN"/>
        </w:rPr>
        <w:t>竞争性磋商</w:t>
      </w:r>
      <w:r>
        <w:rPr>
          <w:rFonts w:hint="eastAsia" w:ascii="宋体" w:hAnsi="宋体" w:cs="仿宋_GB2312"/>
          <w:b/>
          <w:color w:val="auto"/>
          <w:sz w:val="72"/>
          <w:szCs w:val="72"/>
          <w:highlight w:val="none"/>
        </w:rPr>
        <w:t>文件</w:t>
      </w:r>
    </w:p>
    <w:p w14:paraId="56AD3FE5">
      <w:pPr>
        <w:spacing w:line="360" w:lineRule="auto"/>
        <w:jc w:val="center"/>
        <w:rPr>
          <w:rFonts w:ascii="宋体" w:hAnsi="宋体" w:cs="仿宋_GB2312"/>
          <w:b/>
          <w:color w:val="auto"/>
          <w:sz w:val="44"/>
          <w:szCs w:val="44"/>
          <w:highlight w:val="none"/>
        </w:rPr>
      </w:pPr>
      <w:r>
        <w:rPr>
          <w:rFonts w:hint="eastAsia" w:ascii="宋体" w:hAnsi="宋体" w:cs="仿宋_GB2312"/>
          <w:b/>
          <w:color w:val="auto"/>
          <w:sz w:val="44"/>
          <w:szCs w:val="44"/>
          <w:highlight w:val="none"/>
        </w:rPr>
        <w:t>（电子交易）</w:t>
      </w:r>
    </w:p>
    <w:p w14:paraId="46DECF5D">
      <w:pPr>
        <w:adjustRightInd w:val="0"/>
        <w:snapToGrid w:val="0"/>
        <w:spacing w:line="360" w:lineRule="auto"/>
        <w:jc w:val="center"/>
        <w:rPr>
          <w:rFonts w:ascii="宋体" w:hAnsi="宋体" w:cs="仿宋_GB2312"/>
          <w:color w:val="auto"/>
          <w:sz w:val="30"/>
          <w:szCs w:val="30"/>
          <w:highlight w:val="none"/>
        </w:rPr>
      </w:pPr>
    </w:p>
    <w:p w14:paraId="66E4178E">
      <w:pPr>
        <w:adjustRightInd w:val="0"/>
        <w:snapToGrid w:val="0"/>
        <w:spacing w:line="360" w:lineRule="auto"/>
        <w:jc w:val="center"/>
        <w:rPr>
          <w:rFonts w:hint="eastAsia" w:ascii="宋体" w:hAnsi="宋体" w:eastAsia="宋体" w:cs="仿宋_GB2312"/>
          <w:color w:val="auto"/>
          <w:sz w:val="30"/>
          <w:szCs w:val="30"/>
          <w:highlight w:val="none"/>
          <w:lang w:eastAsia="zh-CN"/>
        </w:rPr>
      </w:pPr>
      <w:r>
        <w:rPr>
          <w:rFonts w:hint="eastAsia" w:ascii="宋体" w:hAnsi="宋体" w:cs="仿宋_GB2312"/>
          <w:color w:val="auto"/>
          <w:sz w:val="30"/>
          <w:szCs w:val="30"/>
          <w:highlight w:val="none"/>
        </w:rPr>
        <w:t>项目编号:BHZC2026-C3-990102-BBWH</w:t>
      </w:r>
    </w:p>
    <w:p w14:paraId="4720139C">
      <w:pPr>
        <w:adjustRightInd w:val="0"/>
        <w:snapToGrid w:val="0"/>
        <w:spacing w:line="360" w:lineRule="auto"/>
        <w:jc w:val="center"/>
        <w:rPr>
          <w:rFonts w:ascii="宋体" w:hAnsi="宋体" w:cs="仿宋_GB2312"/>
          <w:color w:val="auto"/>
          <w:sz w:val="30"/>
          <w:szCs w:val="30"/>
          <w:highlight w:val="none"/>
        </w:rPr>
      </w:pPr>
    </w:p>
    <w:p w14:paraId="21818B6A">
      <w:pPr>
        <w:adjustRightInd w:val="0"/>
        <w:spacing w:line="360" w:lineRule="auto"/>
        <w:jc w:val="center"/>
        <w:rPr>
          <w:rFonts w:ascii="宋体" w:hAnsi="宋体" w:cs="仿宋_GB2312"/>
          <w:color w:val="auto"/>
          <w:sz w:val="24"/>
          <w:highlight w:val="none"/>
        </w:rPr>
      </w:pPr>
      <w:r>
        <w:rPr>
          <w:rFonts w:hint="eastAsia" w:ascii="宋体" w:hAnsi="宋体" w:eastAsia="宋体" w:cs="宋体"/>
          <w:color w:val="auto"/>
          <w:sz w:val="28"/>
          <w:highlight w:val="none"/>
        </w:rPr>
        <w:drawing>
          <wp:inline distT="0" distB="0" distL="114300" distR="114300">
            <wp:extent cx="2514600" cy="2271395"/>
            <wp:effectExtent l="0" t="0" r="0" b="14605"/>
            <wp:docPr id="20" name="图片 20" descr="宏亚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宏亚logo"/>
                    <pic:cNvPicPr>
                      <a:picLocks noChangeAspect="1"/>
                    </pic:cNvPicPr>
                  </pic:nvPicPr>
                  <pic:blipFill>
                    <a:blip r:embed="rId13"/>
                    <a:stretch>
                      <a:fillRect/>
                    </a:stretch>
                  </pic:blipFill>
                  <pic:spPr>
                    <a:xfrm>
                      <a:off x="0" y="0"/>
                      <a:ext cx="2514600" cy="2271395"/>
                    </a:xfrm>
                    <a:prstGeom prst="rect">
                      <a:avLst/>
                    </a:prstGeom>
                    <a:noFill/>
                    <a:ln>
                      <a:noFill/>
                    </a:ln>
                  </pic:spPr>
                </pic:pic>
              </a:graphicData>
            </a:graphic>
          </wp:inline>
        </w:drawing>
      </w:r>
    </w:p>
    <w:p w14:paraId="4DB4B909">
      <w:pPr>
        <w:adjustRightInd w:val="0"/>
        <w:spacing w:line="360" w:lineRule="auto"/>
        <w:jc w:val="center"/>
        <w:rPr>
          <w:rFonts w:ascii="宋体" w:hAnsi="宋体" w:cs="仿宋_GB2312"/>
          <w:color w:val="auto"/>
          <w:sz w:val="24"/>
          <w:highlight w:val="none"/>
        </w:rPr>
      </w:pPr>
    </w:p>
    <w:p w14:paraId="3305E5B7">
      <w:pPr>
        <w:adjustRightInd w:val="0"/>
        <w:spacing w:line="360" w:lineRule="auto"/>
        <w:rPr>
          <w:rFonts w:hint="eastAsia" w:ascii="宋体" w:hAnsi="宋体" w:cs="仿宋_GB2312"/>
          <w:color w:val="auto"/>
          <w:sz w:val="24"/>
          <w:highlight w:val="none"/>
        </w:rPr>
      </w:pPr>
      <w:r>
        <w:rPr>
          <w:rFonts w:hint="eastAsia" w:ascii="宋体" w:hAnsi="宋体" w:cs="仿宋_GB2312"/>
          <w:color w:val="auto"/>
          <w:sz w:val="24"/>
          <w:highlight w:val="none"/>
        </w:rPr>
        <w:t xml:space="preserve">                </w:t>
      </w:r>
    </w:p>
    <w:p w14:paraId="76667A49">
      <w:pPr>
        <w:adjustRightInd w:val="0"/>
        <w:spacing w:line="360" w:lineRule="auto"/>
        <w:rPr>
          <w:rFonts w:hint="eastAsia" w:ascii="宋体" w:hAnsi="宋体" w:cs="仿宋_GB2312"/>
          <w:color w:val="auto"/>
          <w:sz w:val="24"/>
          <w:highlight w:val="none"/>
        </w:rPr>
      </w:pPr>
    </w:p>
    <w:p w14:paraId="67E50D5F">
      <w:pPr>
        <w:adjustRightInd w:val="0"/>
        <w:spacing w:line="360" w:lineRule="auto"/>
        <w:ind w:firstLine="1980" w:firstLineChars="900"/>
        <w:rPr>
          <w:rFonts w:hint="eastAsia" w:ascii="宋体" w:hAnsi="宋体" w:eastAsia="宋体" w:cs="仿宋_GB2312"/>
          <w:b w:val="0"/>
          <w:bCs/>
          <w:color w:val="auto"/>
          <w:sz w:val="32"/>
          <w:szCs w:val="32"/>
          <w:highlight w:val="none"/>
        </w:rPr>
      </w:pPr>
      <w:r>
        <w:rPr>
          <w:rFonts w:hint="eastAsia" w:ascii="宋体" w:hAnsi="宋体" w:cs="仿宋_GB2312"/>
          <w:color w:val="auto"/>
          <w:sz w:val="22"/>
          <w:szCs w:val="22"/>
          <w:highlight w:val="none"/>
        </w:rPr>
        <w:t xml:space="preserve"> </w:t>
      </w:r>
      <w:r>
        <w:rPr>
          <w:rFonts w:hint="eastAsia" w:ascii="宋体" w:hAnsi="宋体" w:eastAsia="宋体" w:cs="仿宋_GB2312"/>
          <w:b w:val="0"/>
          <w:bCs/>
          <w:color w:val="auto"/>
          <w:sz w:val="32"/>
          <w:szCs w:val="32"/>
          <w:highlight w:val="none"/>
          <w:lang w:val="en-US" w:eastAsia="zh-CN"/>
        </w:rPr>
        <w:t>采购人：</w:t>
      </w:r>
      <w:r>
        <w:rPr>
          <w:rFonts w:hint="eastAsia" w:ascii="宋体" w:hAnsi="宋体" w:cs="仿宋_GB2312"/>
          <w:b w:val="0"/>
          <w:bCs/>
          <w:color w:val="auto"/>
          <w:sz w:val="32"/>
          <w:szCs w:val="32"/>
          <w:highlight w:val="none"/>
          <w:lang w:val="en-US" w:eastAsia="zh-CN"/>
        </w:rPr>
        <w:t>北海市海洋与渔业综合执法支队</w:t>
      </w:r>
    </w:p>
    <w:p w14:paraId="3FC98031">
      <w:pPr>
        <w:adjustRightInd w:val="0"/>
        <w:spacing w:line="360" w:lineRule="auto"/>
        <w:jc w:val="center"/>
        <w:rPr>
          <w:rFonts w:hint="eastAsia" w:ascii="宋体" w:hAnsi="宋体" w:eastAsia="宋体" w:cs="仿宋_GB2312"/>
          <w:b w:val="0"/>
          <w:bCs/>
          <w:color w:val="auto"/>
          <w:sz w:val="32"/>
          <w:szCs w:val="32"/>
          <w:highlight w:val="none"/>
        </w:rPr>
      </w:pPr>
      <w:r>
        <w:rPr>
          <w:rFonts w:hint="eastAsia" w:ascii="宋体" w:hAnsi="宋体" w:eastAsia="宋体" w:cs="仿宋_GB2312"/>
          <w:b w:val="0"/>
          <w:bCs/>
          <w:color w:val="auto"/>
          <w:sz w:val="32"/>
          <w:szCs w:val="32"/>
          <w:highlight w:val="none"/>
          <w:lang w:val="en-US" w:eastAsia="zh-CN"/>
        </w:rPr>
        <w:t>采购代理机构：</w:t>
      </w:r>
      <w:r>
        <w:rPr>
          <w:rFonts w:hint="eastAsia" w:ascii="宋体" w:hAnsi="宋体" w:eastAsia="宋体" w:cs="仿宋_GB2312"/>
          <w:b w:val="0"/>
          <w:bCs/>
          <w:color w:val="auto"/>
          <w:sz w:val="32"/>
          <w:szCs w:val="32"/>
          <w:highlight w:val="none"/>
        </w:rPr>
        <w:t>广西北部湾宏亚建设管理有限公司</w:t>
      </w:r>
    </w:p>
    <w:p w14:paraId="74342DB0">
      <w:pPr>
        <w:adjustRightInd w:val="0"/>
        <w:snapToGrid w:val="0"/>
        <w:spacing w:line="360" w:lineRule="auto"/>
        <w:jc w:val="center"/>
        <w:rPr>
          <w:rFonts w:ascii="宋体" w:hAnsi="宋体" w:cs="仿宋_GB2312"/>
          <w:bCs/>
          <w:color w:val="auto"/>
          <w:sz w:val="32"/>
          <w:szCs w:val="32"/>
          <w:highlight w:val="none"/>
        </w:rPr>
      </w:pPr>
      <w:r>
        <w:rPr>
          <w:rFonts w:hint="eastAsia" w:ascii="宋体" w:hAnsi="宋体" w:cs="仿宋_GB2312"/>
          <w:bCs/>
          <w:color w:val="auto"/>
          <w:sz w:val="32"/>
          <w:szCs w:val="32"/>
          <w:highlight w:val="none"/>
        </w:rPr>
        <w:t>二</w:t>
      </w:r>
      <w:r>
        <w:rPr>
          <w:rFonts w:hint="eastAsia" w:ascii="宋体" w:hAnsi="宋体" w:cs="宋体"/>
          <w:bCs/>
          <w:color w:val="auto"/>
          <w:sz w:val="32"/>
          <w:szCs w:val="32"/>
          <w:highlight w:val="none"/>
        </w:rPr>
        <w:t>〇</w:t>
      </w:r>
      <w:r>
        <w:rPr>
          <w:rFonts w:hint="eastAsia" w:ascii="宋体" w:hAnsi="宋体" w:cs="仿宋_GB2312"/>
          <w:bCs/>
          <w:color w:val="auto"/>
          <w:sz w:val="32"/>
          <w:szCs w:val="32"/>
          <w:highlight w:val="none"/>
        </w:rPr>
        <w:t>二</w:t>
      </w:r>
      <w:r>
        <w:rPr>
          <w:rFonts w:hint="eastAsia" w:ascii="宋体" w:hAnsi="宋体" w:cs="仿宋_GB2312"/>
          <w:bCs/>
          <w:color w:val="auto"/>
          <w:sz w:val="32"/>
          <w:szCs w:val="32"/>
          <w:highlight w:val="none"/>
          <w:lang w:val="en-US" w:eastAsia="zh-CN"/>
        </w:rPr>
        <w:t>六</w:t>
      </w:r>
      <w:r>
        <w:rPr>
          <w:rFonts w:hint="eastAsia" w:ascii="宋体" w:hAnsi="宋体" w:cs="仿宋_GB2312"/>
          <w:bCs/>
          <w:color w:val="auto"/>
          <w:sz w:val="32"/>
          <w:szCs w:val="32"/>
          <w:highlight w:val="none"/>
        </w:rPr>
        <w:t>年</w:t>
      </w:r>
      <w:r>
        <w:rPr>
          <w:rFonts w:hint="eastAsia" w:ascii="宋体" w:hAnsi="宋体" w:cs="仿宋_GB2312"/>
          <w:bCs/>
          <w:color w:val="auto"/>
          <w:sz w:val="32"/>
          <w:szCs w:val="32"/>
          <w:highlight w:val="none"/>
          <w:lang w:val="en-US" w:eastAsia="zh-CN"/>
        </w:rPr>
        <w:t>五</w:t>
      </w:r>
      <w:r>
        <w:rPr>
          <w:rFonts w:hint="eastAsia" w:ascii="宋体" w:hAnsi="宋体" w:cs="仿宋_GB2312"/>
          <w:bCs/>
          <w:color w:val="auto"/>
          <w:sz w:val="32"/>
          <w:szCs w:val="32"/>
          <w:highlight w:val="none"/>
        </w:rPr>
        <w:t>月</w:t>
      </w:r>
      <w:r>
        <w:rPr>
          <w:rFonts w:hint="eastAsia" w:ascii="宋体" w:hAnsi="宋体" w:cs="仿宋_GB2312"/>
          <w:bCs/>
          <w:color w:val="auto"/>
          <w:sz w:val="32"/>
          <w:szCs w:val="32"/>
          <w:highlight w:val="none"/>
          <w:lang w:val="en-US" w:eastAsia="zh-CN"/>
        </w:rPr>
        <w:t>二十二</w:t>
      </w:r>
      <w:r>
        <w:rPr>
          <w:rFonts w:hint="eastAsia" w:ascii="宋体" w:hAnsi="宋体" w:cs="仿宋_GB2312"/>
          <w:bCs/>
          <w:color w:val="auto"/>
          <w:sz w:val="32"/>
          <w:szCs w:val="32"/>
          <w:highlight w:val="none"/>
        </w:rPr>
        <w:t>日</w:t>
      </w:r>
    </w:p>
    <w:p w14:paraId="2EEFD75E">
      <w:pPr>
        <w:pStyle w:val="32"/>
        <w:adjustRightInd w:val="0"/>
        <w:snapToGrid w:val="0"/>
        <w:spacing w:line="360" w:lineRule="auto"/>
        <w:ind w:firstLine="15"/>
        <w:jc w:val="center"/>
        <w:rPr>
          <w:color w:val="auto"/>
          <w:sz w:val="32"/>
          <w:szCs w:val="32"/>
          <w:highlight w:val="none"/>
        </w:rPr>
        <w:sectPr>
          <w:headerReference r:id="rId4" w:type="first"/>
          <w:headerReference r:id="rId3" w:type="default"/>
          <w:pgSz w:w="11905" w:h="16838"/>
          <w:pgMar w:top="1417" w:right="1417" w:bottom="1417" w:left="1417" w:header="850" w:footer="992" w:gutter="0"/>
          <w:pgNumType w:fmt="decimal" w:start="1"/>
          <w:cols w:space="0" w:num="1"/>
          <w:titlePg/>
          <w:rtlGutter w:val="0"/>
          <w:docGrid w:linePitch="312" w:charSpace="0"/>
        </w:sectPr>
      </w:pPr>
    </w:p>
    <w:p w14:paraId="65CF0520">
      <w:pPr>
        <w:spacing w:line="360" w:lineRule="auto"/>
        <w:jc w:val="center"/>
        <w:rPr>
          <w:rFonts w:hint="eastAsia" w:cs="仿宋_GB2312" w:asciiTheme="minorEastAsia" w:hAnsiTheme="minorEastAsia" w:eastAsiaTheme="minorEastAsia"/>
          <w:b/>
          <w:color w:val="auto"/>
          <w:sz w:val="48"/>
          <w:szCs w:val="48"/>
          <w:highlight w:val="none"/>
        </w:rPr>
      </w:pPr>
      <w:bookmarkStart w:id="0" w:name="_Hlt67893495"/>
      <w:bookmarkEnd w:id="0"/>
      <w:r>
        <w:rPr>
          <w:rFonts w:hint="eastAsia" w:cs="仿宋_GB2312" w:asciiTheme="minorEastAsia" w:hAnsiTheme="minorEastAsia" w:eastAsiaTheme="minorEastAsia"/>
          <w:b/>
          <w:color w:val="auto"/>
          <w:sz w:val="48"/>
          <w:szCs w:val="48"/>
          <w:highlight w:val="none"/>
        </w:rPr>
        <w:t>目  录</w:t>
      </w:r>
    </w:p>
    <w:p w14:paraId="58EF1514">
      <w:pPr>
        <w:pStyle w:val="41"/>
        <w:tabs>
          <w:tab w:val="right" w:leader="dot" w:pos="9446"/>
        </w:tabs>
        <w:spacing w:line="360" w:lineRule="auto"/>
        <w:rPr>
          <w:color w:val="auto"/>
          <w:sz w:val="24"/>
          <w:szCs w:val="24"/>
          <w:highlight w:val="none"/>
        </w:rPr>
      </w:pPr>
      <w:bookmarkStart w:id="1" w:name="_Hlt91233176"/>
      <w:bookmarkEnd w:id="1"/>
      <w:bookmarkStart w:id="2" w:name="_Toc91899869"/>
      <w:r>
        <w:rPr>
          <w:rFonts w:cs="仿宋_GB2312" w:asciiTheme="minorEastAsia" w:hAnsiTheme="minorEastAsia" w:eastAsiaTheme="minorEastAsia"/>
          <w:color w:val="auto"/>
          <w:sz w:val="24"/>
          <w:szCs w:val="24"/>
          <w:highlight w:val="none"/>
        </w:rPr>
        <w:fldChar w:fldCharType="begin"/>
      </w:r>
      <w:r>
        <w:rPr>
          <w:rFonts w:cs="仿宋_GB2312" w:asciiTheme="minorEastAsia" w:hAnsiTheme="minorEastAsia" w:eastAsiaTheme="minorEastAsia"/>
          <w:color w:val="auto"/>
          <w:sz w:val="24"/>
          <w:szCs w:val="24"/>
          <w:highlight w:val="none"/>
        </w:rPr>
        <w:instrText xml:space="preserve"> </w:instrText>
      </w:r>
      <w:r>
        <w:rPr>
          <w:rFonts w:hint="eastAsia" w:cs="仿宋_GB2312" w:asciiTheme="minorEastAsia" w:hAnsiTheme="minorEastAsia" w:eastAsiaTheme="minorEastAsia"/>
          <w:color w:val="auto"/>
          <w:sz w:val="24"/>
          <w:szCs w:val="24"/>
          <w:highlight w:val="none"/>
        </w:rPr>
        <w:instrText xml:space="preserve">TOC \o "1-1" \h \z \u</w:instrText>
      </w:r>
      <w:r>
        <w:rPr>
          <w:rFonts w:cs="仿宋_GB2312" w:asciiTheme="minorEastAsia" w:hAnsiTheme="minorEastAsia" w:eastAsiaTheme="minorEastAsia"/>
          <w:color w:val="auto"/>
          <w:sz w:val="24"/>
          <w:szCs w:val="24"/>
          <w:highlight w:val="none"/>
        </w:rPr>
        <w:instrText xml:space="preserve"> </w:instrText>
      </w:r>
      <w:r>
        <w:rPr>
          <w:rFonts w:cs="仿宋_GB2312" w:asciiTheme="minorEastAsia" w:hAnsiTheme="minorEastAsia" w:eastAsiaTheme="minorEastAsia"/>
          <w:color w:val="auto"/>
          <w:sz w:val="24"/>
          <w:szCs w:val="24"/>
          <w:highlight w:val="none"/>
        </w:rPr>
        <w:fldChar w:fldCharType="separate"/>
      </w:r>
      <w:r>
        <w:rPr>
          <w:rFonts w:cs="仿宋_GB2312" w:asciiTheme="minorEastAsia" w:hAnsiTheme="minorEastAsia" w:eastAsiaTheme="minorEastAsia"/>
          <w:color w:val="auto"/>
          <w:sz w:val="24"/>
          <w:szCs w:val="24"/>
          <w:highlight w:val="none"/>
        </w:rPr>
        <w:fldChar w:fldCharType="begin"/>
      </w:r>
      <w:r>
        <w:rPr>
          <w:rFonts w:cs="仿宋_GB2312" w:asciiTheme="minorEastAsia" w:hAnsiTheme="minorEastAsia" w:eastAsiaTheme="minorEastAsia"/>
          <w:color w:val="auto"/>
          <w:sz w:val="24"/>
          <w:szCs w:val="24"/>
          <w:highlight w:val="none"/>
        </w:rPr>
        <w:instrText xml:space="preserve"> HYPERLINK \l _Toc14733 </w:instrText>
      </w:r>
      <w:r>
        <w:rPr>
          <w:rFonts w:cs="仿宋_GB2312" w:asciiTheme="minorEastAsia" w:hAnsiTheme="minorEastAsia" w:eastAsiaTheme="minorEastAsia"/>
          <w:color w:val="auto"/>
          <w:sz w:val="24"/>
          <w:szCs w:val="24"/>
          <w:highlight w:val="none"/>
        </w:rPr>
        <w:fldChar w:fldCharType="separate"/>
      </w:r>
      <w:r>
        <w:rPr>
          <w:rFonts w:hint="eastAsia" w:cs="仿宋_GB2312" w:asciiTheme="minorEastAsia" w:hAnsiTheme="minorEastAsia" w:eastAsiaTheme="minorEastAsia"/>
          <w:color w:val="auto"/>
          <w:sz w:val="24"/>
          <w:szCs w:val="24"/>
          <w:highlight w:val="none"/>
          <w:lang w:val="en-US" w:eastAsia="zh-CN"/>
        </w:rPr>
        <w:t>第一部分  邀请供应商</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_Toc14733 \h </w:instrText>
      </w:r>
      <w:r>
        <w:rPr>
          <w:color w:val="auto"/>
          <w:sz w:val="24"/>
          <w:szCs w:val="24"/>
          <w:highlight w:val="none"/>
        </w:rPr>
        <w:fldChar w:fldCharType="separate"/>
      </w:r>
      <w:r>
        <w:rPr>
          <w:color w:val="auto"/>
          <w:sz w:val="24"/>
          <w:szCs w:val="24"/>
          <w:highlight w:val="none"/>
        </w:rPr>
        <w:t>1</w:t>
      </w:r>
      <w:r>
        <w:rPr>
          <w:color w:val="auto"/>
          <w:sz w:val="24"/>
          <w:szCs w:val="24"/>
          <w:highlight w:val="none"/>
        </w:rPr>
        <w:fldChar w:fldCharType="end"/>
      </w:r>
      <w:r>
        <w:rPr>
          <w:rFonts w:cs="仿宋_GB2312" w:asciiTheme="minorEastAsia" w:hAnsiTheme="minorEastAsia" w:eastAsiaTheme="minorEastAsia"/>
          <w:color w:val="auto"/>
          <w:sz w:val="24"/>
          <w:szCs w:val="24"/>
          <w:highlight w:val="none"/>
        </w:rPr>
        <w:fldChar w:fldCharType="end"/>
      </w:r>
    </w:p>
    <w:p w14:paraId="18A19928">
      <w:pPr>
        <w:pStyle w:val="41"/>
        <w:tabs>
          <w:tab w:val="right" w:leader="dot" w:pos="9446"/>
        </w:tabs>
        <w:spacing w:line="360" w:lineRule="auto"/>
        <w:rPr>
          <w:color w:val="auto"/>
          <w:sz w:val="24"/>
          <w:szCs w:val="24"/>
          <w:highlight w:val="none"/>
        </w:rPr>
      </w:pPr>
      <w:r>
        <w:rPr>
          <w:rFonts w:cs="仿宋_GB2312" w:asciiTheme="minorEastAsia" w:hAnsiTheme="minorEastAsia" w:eastAsiaTheme="minorEastAsia"/>
          <w:color w:val="auto"/>
          <w:sz w:val="24"/>
          <w:szCs w:val="24"/>
          <w:highlight w:val="none"/>
        </w:rPr>
        <w:fldChar w:fldCharType="begin"/>
      </w:r>
      <w:r>
        <w:rPr>
          <w:rFonts w:cs="仿宋_GB2312" w:asciiTheme="minorEastAsia" w:hAnsiTheme="minorEastAsia" w:eastAsiaTheme="minorEastAsia"/>
          <w:color w:val="auto"/>
          <w:sz w:val="24"/>
          <w:szCs w:val="24"/>
          <w:highlight w:val="none"/>
        </w:rPr>
        <w:instrText xml:space="preserve"> HYPERLINK \l _Toc8027 </w:instrText>
      </w:r>
      <w:r>
        <w:rPr>
          <w:rFonts w:cs="仿宋_GB2312" w:asciiTheme="minorEastAsia" w:hAnsiTheme="minorEastAsia" w:eastAsiaTheme="minorEastAsia"/>
          <w:color w:val="auto"/>
          <w:sz w:val="24"/>
          <w:szCs w:val="24"/>
          <w:highlight w:val="none"/>
        </w:rPr>
        <w:fldChar w:fldCharType="separate"/>
      </w:r>
      <w:r>
        <w:rPr>
          <w:rFonts w:hint="eastAsia" w:cs="仿宋_GB2312" w:asciiTheme="minorEastAsia" w:hAnsiTheme="minorEastAsia" w:eastAsiaTheme="minorEastAsia"/>
          <w:color w:val="auto"/>
          <w:sz w:val="24"/>
          <w:szCs w:val="24"/>
          <w:highlight w:val="none"/>
        </w:rPr>
        <w:t>第二部分  竞争性磋商流程</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_Toc8027 \h </w:instrText>
      </w:r>
      <w:r>
        <w:rPr>
          <w:color w:val="auto"/>
          <w:sz w:val="24"/>
          <w:szCs w:val="24"/>
          <w:highlight w:val="none"/>
        </w:rPr>
        <w:fldChar w:fldCharType="separate"/>
      </w:r>
      <w:r>
        <w:rPr>
          <w:color w:val="auto"/>
          <w:sz w:val="24"/>
          <w:szCs w:val="24"/>
          <w:highlight w:val="none"/>
        </w:rPr>
        <w:t>6</w:t>
      </w:r>
      <w:r>
        <w:rPr>
          <w:color w:val="auto"/>
          <w:sz w:val="24"/>
          <w:szCs w:val="24"/>
          <w:highlight w:val="none"/>
        </w:rPr>
        <w:fldChar w:fldCharType="end"/>
      </w:r>
      <w:r>
        <w:rPr>
          <w:rFonts w:cs="仿宋_GB2312" w:asciiTheme="minorEastAsia" w:hAnsiTheme="minorEastAsia" w:eastAsiaTheme="minorEastAsia"/>
          <w:color w:val="auto"/>
          <w:sz w:val="24"/>
          <w:szCs w:val="24"/>
          <w:highlight w:val="none"/>
        </w:rPr>
        <w:fldChar w:fldCharType="end"/>
      </w:r>
    </w:p>
    <w:p w14:paraId="51395CE9">
      <w:pPr>
        <w:pStyle w:val="41"/>
        <w:tabs>
          <w:tab w:val="right" w:leader="dot" w:pos="9446"/>
        </w:tabs>
        <w:spacing w:line="360" w:lineRule="auto"/>
        <w:rPr>
          <w:color w:val="auto"/>
          <w:sz w:val="24"/>
          <w:szCs w:val="24"/>
          <w:highlight w:val="none"/>
        </w:rPr>
      </w:pPr>
      <w:r>
        <w:rPr>
          <w:rFonts w:cs="仿宋_GB2312" w:asciiTheme="minorEastAsia" w:hAnsiTheme="minorEastAsia" w:eastAsiaTheme="minorEastAsia"/>
          <w:color w:val="auto"/>
          <w:sz w:val="24"/>
          <w:szCs w:val="24"/>
          <w:highlight w:val="none"/>
        </w:rPr>
        <w:fldChar w:fldCharType="begin"/>
      </w:r>
      <w:r>
        <w:rPr>
          <w:rFonts w:cs="仿宋_GB2312" w:asciiTheme="minorEastAsia" w:hAnsiTheme="minorEastAsia" w:eastAsiaTheme="minorEastAsia"/>
          <w:color w:val="auto"/>
          <w:sz w:val="24"/>
          <w:szCs w:val="24"/>
          <w:highlight w:val="none"/>
        </w:rPr>
        <w:instrText xml:space="preserve"> HYPERLINK \l _Toc25086 </w:instrText>
      </w:r>
      <w:r>
        <w:rPr>
          <w:rFonts w:cs="仿宋_GB2312" w:asciiTheme="minorEastAsia" w:hAnsiTheme="minorEastAsia" w:eastAsiaTheme="minorEastAsia"/>
          <w:color w:val="auto"/>
          <w:sz w:val="24"/>
          <w:szCs w:val="24"/>
          <w:highlight w:val="none"/>
        </w:rPr>
        <w:fldChar w:fldCharType="separate"/>
      </w:r>
      <w:r>
        <w:rPr>
          <w:rFonts w:hint="eastAsia" w:cs="仿宋_GB2312" w:asciiTheme="minorEastAsia" w:hAnsiTheme="minorEastAsia" w:eastAsiaTheme="minorEastAsia"/>
          <w:color w:val="auto"/>
          <w:sz w:val="24"/>
          <w:szCs w:val="24"/>
          <w:highlight w:val="none"/>
        </w:rPr>
        <w:t>第三部分  供应商须知</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_Toc25086 \h </w:instrText>
      </w:r>
      <w:r>
        <w:rPr>
          <w:color w:val="auto"/>
          <w:sz w:val="24"/>
          <w:szCs w:val="24"/>
          <w:highlight w:val="none"/>
        </w:rPr>
        <w:fldChar w:fldCharType="separate"/>
      </w:r>
      <w:r>
        <w:rPr>
          <w:color w:val="auto"/>
          <w:sz w:val="24"/>
          <w:szCs w:val="24"/>
          <w:highlight w:val="none"/>
        </w:rPr>
        <w:t>10</w:t>
      </w:r>
      <w:r>
        <w:rPr>
          <w:color w:val="auto"/>
          <w:sz w:val="24"/>
          <w:szCs w:val="24"/>
          <w:highlight w:val="none"/>
        </w:rPr>
        <w:fldChar w:fldCharType="end"/>
      </w:r>
      <w:r>
        <w:rPr>
          <w:rFonts w:cs="仿宋_GB2312" w:asciiTheme="minorEastAsia" w:hAnsiTheme="minorEastAsia" w:eastAsiaTheme="minorEastAsia"/>
          <w:color w:val="auto"/>
          <w:sz w:val="24"/>
          <w:szCs w:val="24"/>
          <w:highlight w:val="none"/>
        </w:rPr>
        <w:fldChar w:fldCharType="end"/>
      </w:r>
    </w:p>
    <w:p w14:paraId="3F8066D7">
      <w:pPr>
        <w:pStyle w:val="41"/>
        <w:tabs>
          <w:tab w:val="right" w:leader="dot" w:pos="9446"/>
        </w:tabs>
        <w:spacing w:line="360" w:lineRule="auto"/>
        <w:rPr>
          <w:color w:val="auto"/>
          <w:sz w:val="24"/>
          <w:szCs w:val="24"/>
          <w:highlight w:val="none"/>
        </w:rPr>
      </w:pPr>
      <w:r>
        <w:rPr>
          <w:rFonts w:cs="仿宋_GB2312" w:asciiTheme="minorEastAsia" w:hAnsiTheme="minorEastAsia" w:eastAsiaTheme="minorEastAsia"/>
          <w:color w:val="auto"/>
          <w:sz w:val="24"/>
          <w:szCs w:val="24"/>
          <w:highlight w:val="none"/>
        </w:rPr>
        <w:fldChar w:fldCharType="begin"/>
      </w:r>
      <w:r>
        <w:rPr>
          <w:rFonts w:cs="仿宋_GB2312" w:asciiTheme="minorEastAsia" w:hAnsiTheme="minorEastAsia" w:eastAsiaTheme="minorEastAsia"/>
          <w:color w:val="auto"/>
          <w:sz w:val="24"/>
          <w:szCs w:val="24"/>
          <w:highlight w:val="none"/>
        </w:rPr>
        <w:instrText xml:space="preserve"> HYPERLINK \l _Toc21470 </w:instrText>
      </w:r>
      <w:r>
        <w:rPr>
          <w:rFonts w:cs="仿宋_GB2312" w:asciiTheme="minorEastAsia" w:hAnsiTheme="minorEastAsia" w:eastAsiaTheme="minorEastAsia"/>
          <w:color w:val="auto"/>
          <w:sz w:val="24"/>
          <w:szCs w:val="24"/>
          <w:highlight w:val="none"/>
        </w:rPr>
        <w:fldChar w:fldCharType="separate"/>
      </w:r>
      <w:r>
        <w:rPr>
          <w:rFonts w:hint="eastAsia" w:cs="仿宋_GB2312" w:asciiTheme="minorEastAsia" w:hAnsiTheme="minorEastAsia" w:eastAsiaTheme="minorEastAsia"/>
          <w:color w:val="auto"/>
          <w:sz w:val="24"/>
          <w:szCs w:val="24"/>
          <w:highlight w:val="none"/>
        </w:rPr>
        <w:t>第四部分  采购需求</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_Toc21470 \h </w:instrText>
      </w:r>
      <w:r>
        <w:rPr>
          <w:color w:val="auto"/>
          <w:sz w:val="24"/>
          <w:szCs w:val="24"/>
          <w:highlight w:val="none"/>
        </w:rPr>
        <w:fldChar w:fldCharType="separate"/>
      </w:r>
      <w:r>
        <w:rPr>
          <w:color w:val="auto"/>
          <w:sz w:val="24"/>
          <w:szCs w:val="24"/>
          <w:highlight w:val="none"/>
        </w:rPr>
        <w:t>30</w:t>
      </w:r>
      <w:r>
        <w:rPr>
          <w:color w:val="auto"/>
          <w:sz w:val="24"/>
          <w:szCs w:val="24"/>
          <w:highlight w:val="none"/>
        </w:rPr>
        <w:fldChar w:fldCharType="end"/>
      </w:r>
      <w:r>
        <w:rPr>
          <w:rFonts w:cs="仿宋_GB2312" w:asciiTheme="minorEastAsia" w:hAnsiTheme="minorEastAsia" w:eastAsiaTheme="minorEastAsia"/>
          <w:color w:val="auto"/>
          <w:sz w:val="24"/>
          <w:szCs w:val="24"/>
          <w:highlight w:val="none"/>
        </w:rPr>
        <w:fldChar w:fldCharType="end"/>
      </w:r>
    </w:p>
    <w:p w14:paraId="331D1648">
      <w:pPr>
        <w:pStyle w:val="41"/>
        <w:tabs>
          <w:tab w:val="right" w:leader="dot" w:pos="9446"/>
        </w:tabs>
        <w:spacing w:line="360" w:lineRule="auto"/>
        <w:rPr>
          <w:color w:val="auto"/>
          <w:sz w:val="24"/>
          <w:szCs w:val="24"/>
          <w:highlight w:val="none"/>
        </w:rPr>
      </w:pPr>
      <w:r>
        <w:rPr>
          <w:rFonts w:cs="仿宋_GB2312" w:asciiTheme="minorEastAsia" w:hAnsiTheme="minorEastAsia" w:eastAsiaTheme="minorEastAsia"/>
          <w:color w:val="auto"/>
          <w:sz w:val="24"/>
          <w:szCs w:val="24"/>
          <w:highlight w:val="none"/>
        </w:rPr>
        <w:fldChar w:fldCharType="begin"/>
      </w:r>
      <w:r>
        <w:rPr>
          <w:rFonts w:cs="仿宋_GB2312" w:asciiTheme="minorEastAsia" w:hAnsiTheme="minorEastAsia" w:eastAsiaTheme="minorEastAsia"/>
          <w:color w:val="auto"/>
          <w:sz w:val="24"/>
          <w:szCs w:val="24"/>
          <w:highlight w:val="none"/>
        </w:rPr>
        <w:instrText xml:space="preserve"> HYPERLINK \l _Toc20242 </w:instrText>
      </w:r>
      <w:r>
        <w:rPr>
          <w:rFonts w:cs="仿宋_GB2312" w:asciiTheme="minorEastAsia" w:hAnsiTheme="minorEastAsia" w:eastAsiaTheme="minorEastAsia"/>
          <w:color w:val="auto"/>
          <w:sz w:val="24"/>
          <w:szCs w:val="24"/>
          <w:highlight w:val="none"/>
        </w:rPr>
        <w:fldChar w:fldCharType="separate"/>
      </w:r>
      <w:r>
        <w:rPr>
          <w:rFonts w:hint="eastAsia" w:cs="仿宋_GB2312" w:asciiTheme="minorEastAsia" w:hAnsiTheme="minorEastAsia" w:eastAsiaTheme="minorEastAsia"/>
          <w:color w:val="auto"/>
          <w:sz w:val="24"/>
          <w:szCs w:val="24"/>
          <w:highlight w:val="none"/>
        </w:rPr>
        <w:t>第五部分  评审方法及评审标准</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_Toc20242 \h </w:instrText>
      </w:r>
      <w:r>
        <w:rPr>
          <w:color w:val="auto"/>
          <w:sz w:val="24"/>
          <w:szCs w:val="24"/>
          <w:highlight w:val="none"/>
        </w:rPr>
        <w:fldChar w:fldCharType="separate"/>
      </w:r>
      <w:r>
        <w:rPr>
          <w:color w:val="auto"/>
          <w:sz w:val="24"/>
          <w:szCs w:val="24"/>
          <w:highlight w:val="none"/>
        </w:rPr>
        <w:t>43</w:t>
      </w:r>
      <w:r>
        <w:rPr>
          <w:color w:val="auto"/>
          <w:sz w:val="24"/>
          <w:szCs w:val="24"/>
          <w:highlight w:val="none"/>
        </w:rPr>
        <w:fldChar w:fldCharType="end"/>
      </w:r>
      <w:r>
        <w:rPr>
          <w:rFonts w:cs="仿宋_GB2312" w:asciiTheme="minorEastAsia" w:hAnsiTheme="minorEastAsia" w:eastAsiaTheme="minorEastAsia"/>
          <w:color w:val="auto"/>
          <w:sz w:val="24"/>
          <w:szCs w:val="24"/>
          <w:highlight w:val="none"/>
        </w:rPr>
        <w:fldChar w:fldCharType="end"/>
      </w:r>
    </w:p>
    <w:p w14:paraId="52FB243D">
      <w:pPr>
        <w:pStyle w:val="41"/>
        <w:tabs>
          <w:tab w:val="right" w:leader="dot" w:pos="9446"/>
        </w:tabs>
        <w:spacing w:line="360" w:lineRule="auto"/>
        <w:rPr>
          <w:color w:val="auto"/>
          <w:sz w:val="24"/>
          <w:szCs w:val="24"/>
          <w:highlight w:val="none"/>
        </w:rPr>
      </w:pPr>
      <w:r>
        <w:rPr>
          <w:rFonts w:cs="仿宋_GB2312" w:asciiTheme="minorEastAsia" w:hAnsiTheme="minorEastAsia" w:eastAsiaTheme="minorEastAsia"/>
          <w:color w:val="auto"/>
          <w:sz w:val="24"/>
          <w:szCs w:val="24"/>
          <w:highlight w:val="none"/>
        </w:rPr>
        <w:fldChar w:fldCharType="begin"/>
      </w:r>
      <w:r>
        <w:rPr>
          <w:rFonts w:cs="仿宋_GB2312" w:asciiTheme="minorEastAsia" w:hAnsiTheme="minorEastAsia" w:eastAsiaTheme="minorEastAsia"/>
          <w:color w:val="auto"/>
          <w:sz w:val="24"/>
          <w:szCs w:val="24"/>
          <w:highlight w:val="none"/>
        </w:rPr>
        <w:instrText xml:space="preserve"> HYPERLINK \l _Toc12398 </w:instrText>
      </w:r>
      <w:r>
        <w:rPr>
          <w:rFonts w:cs="仿宋_GB2312" w:asciiTheme="minorEastAsia" w:hAnsiTheme="minorEastAsia" w:eastAsiaTheme="minorEastAsia"/>
          <w:color w:val="auto"/>
          <w:sz w:val="24"/>
          <w:szCs w:val="24"/>
          <w:highlight w:val="none"/>
        </w:rPr>
        <w:fldChar w:fldCharType="separate"/>
      </w:r>
      <w:r>
        <w:rPr>
          <w:rFonts w:hint="eastAsia" w:cs="仿宋_GB2312" w:asciiTheme="minorEastAsia" w:hAnsiTheme="minorEastAsia" w:eastAsiaTheme="minorEastAsia"/>
          <w:color w:val="auto"/>
          <w:sz w:val="24"/>
          <w:szCs w:val="24"/>
          <w:highlight w:val="none"/>
        </w:rPr>
        <w:t>第六部分  拟签订的合同文本</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_Toc12398 \h </w:instrText>
      </w:r>
      <w:r>
        <w:rPr>
          <w:color w:val="auto"/>
          <w:sz w:val="24"/>
          <w:szCs w:val="24"/>
          <w:highlight w:val="none"/>
        </w:rPr>
        <w:fldChar w:fldCharType="separate"/>
      </w:r>
      <w:r>
        <w:rPr>
          <w:color w:val="auto"/>
          <w:sz w:val="24"/>
          <w:szCs w:val="24"/>
          <w:highlight w:val="none"/>
        </w:rPr>
        <w:t>53</w:t>
      </w:r>
      <w:r>
        <w:rPr>
          <w:color w:val="auto"/>
          <w:sz w:val="24"/>
          <w:szCs w:val="24"/>
          <w:highlight w:val="none"/>
        </w:rPr>
        <w:fldChar w:fldCharType="end"/>
      </w:r>
      <w:r>
        <w:rPr>
          <w:rFonts w:cs="仿宋_GB2312" w:asciiTheme="minorEastAsia" w:hAnsiTheme="minorEastAsia" w:eastAsiaTheme="minorEastAsia"/>
          <w:color w:val="auto"/>
          <w:sz w:val="24"/>
          <w:szCs w:val="24"/>
          <w:highlight w:val="none"/>
        </w:rPr>
        <w:fldChar w:fldCharType="end"/>
      </w:r>
    </w:p>
    <w:p w14:paraId="60532074">
      <w:pPr>
        <w:pStyle w:val="41"/>
        <w:tabs>
          <w:tab w:val="right" w:leader="dot" w:pos="9446"/>
        </w:tabs>
        <w:spacing w:line="360" w:lineRule="auto"/>
        <w:rPr>
          <w:color w:val="auto"/>
          <w:sz w:val="24"/>
          <w:szCs w:val="24"/>
          <w:highlight w:val="none"/>
        </w:rPr>
      </w:pPr>
      <w:r>
        <w:rPr>
          <w:rFonts w:cs="仿宋_GB2312" w:asciiTheme="minorEastAsia" w:hAnsiTheme="minorEastAsia" w:eastAsiaTheme="minorEastAsia"/>
          <w:color w:val="auto"/>
          <w:sz w:val="24"/>
          <w:szCs w:val="24"/>
          <w:highlight w:val="none"/>
        </w:rPr>
        <w:fldChar w:fldCharType="begin"/>
      </w:r>
      <w:r>
        <w:rPr>
          <w:rFonts w:cs="仿宋_GB2312" w:asciiTheme="minorEastAsia" w:hAnsiTheme="minorEastAsia" w:eastAsiaTheme="minorEastAsia"/>
          <w:color w:val="auto"/>
          <w:sz w:val="24"/>
          <w:szCs w:val="24"/>
          <w:highlight w:val="none"/>
        </w:rPr>
        <w:instrText xml:space="preserve"> HYPERLINK \l _Toc802 </w:instrText>
      </w:r>
      <w:r>
        <w:rPr>
          <w:rFonts w:cs="仿宋_GB2312" w:asciiTheme="minorEastAsia" w:hAnsiTheme="minorEastAsia" w:eastAsiaTheme="minorEastAsia"/>
          <w:color w:val="auto"/>
          <w:sz w:val="24"/>
          <w:szCs w:val="24"/>
          <w:highlight w:val="none"/>
        </w:rPr>
        <w:fldChar w:fldCharType="separate"/>
      </w:r>
      <w:r>
        <w:rPr>
          <w:rFonts w:hint="eastAsia" w:cs="仿宋_GB2312" w:asciiTheme="minorEastAsia" w:hAnsiTheme="minorEastAsia" w:eastAsiaTheme="minorEastAsia"/>
          <w:color w:val="auto"/>
          <w:sz w:val="24"/>
          <w:szCs w:val="24"/>
          <w:highlight w:val="none"/>
        </w:rPr>
        <w:t>第七部分  应提交的有关格式范例</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_Toc802 \h </w:instrText>
      </w:r>
      <w:r>
        <w:rPr>
          <w:color w:val="auto"/>
          <w:sz w:val="24"/>
          <w:szCs w:val="24"/>
          <w:highlight w:val="none"/>
        </w:rPr>
        <w:fldChar w:fldCharType="separate"/>
      </w:r>
      <w:r>
        <w:rPr>
          <w:color w:val="auto"/>
          <w:sz w:val="24"/>
          <w:szCs w:val="24"/>
          <w:highlight w:val="none"/>
        </w:rPr>
        <w:t>58</w:t>
      </w:r>
      <w:r>
        <w:rPr>
          <w:color w:val="auto"/>
          <w:sz w:val="24"/>
          <w:szCs w:val="24"/>
          <w:highlight w:val="none"/>
        </w:rPr>
        <w:fldChar w:fldCharType="end"/>
      </w:r>
      <w:r>
        <w:rPr>
          <w:rFonts w:cs="仿宋_GB2312" w:asciiTheme="minorEastAsia" w:hAnsiTheme="minorEastAsia" w:eastAsiaTheme="minorEastAsia"/>
          <w:color w:val="auto"/>
          <w:sz w:val="24"/>
          <w:szCs w:val="24"/>
          <w:highlight w:val="none"/>
        </w:rPr>
        <w:fldChar w:fldCharType="end"/>
      </w:r>
    </w:p>
    <w:p w14:paraId="7A72A9DD">
      <w:pPr>
        <w:pStyle w:val="41"/>
        <w:tabs>
          <w:tab w:val="right" w:leader="dot" w:pos="9446"/>
        </w:tabs>
        <w:spacing w:line="360" w:lineRule="auto"/>
        <w:rPr>
          <w:color w:val="auto"/>
          <w:sz w:val="24"/>
          <w:szCs w:val="24"/>
          <w:highlight w:val="none"/>
        </w:rPr>
      </w:pPr>
      <w:r>
        <w:rPr>
          <w:rFonts w:cs="仿宋_GB2312" w:asciiTheme="minorEastAsia" w:hAnsiTheme="minorEastAsia" w:eastAsiaTheme="minorEastAsia"/>
          <w:color w:val="auto"/>
          <w:sz w:val="24"/>
          <w:szCs w:val="24"/>
          <w:highlight w:val="none"/>
        </w:rPr>
        <w:fldChar w:fldCharType="begin"/>
      </w:r>
      <w:r>
        <w:rPr>
          <w:rFonts w:cs="仿宋_GB2312" w:asciiTheme="minorEastAsia" w:hAnsiTheme="minorEastAsia" w:eastAsiaTheme="minorEastAsia"/>
          <w:color w:val="auto"/>
          <w:sz w:val="24"/>
          <w:szCs w:val="24"/>
          <w:highlight w:val="none"/>
        </w:rPr>
        <w:instrText xml:space="preserve"> HYPERLINK \l _Toc6047 </w:instrText>
      </w:r>
      <w:r>
        <w:rPr>
          <w:rFonts w:cs="仿宋_GB2312" w:asciiTheme="minorEastAsia" w:hAnsiTheme="minorEastAsia" w:eastAsiaTheme="minorEastAsia"/>
          <w:color w:val="auto"/>
          <w:sz w:val="24"/>
          <w:szCs w:val="24"/>
          <w:highlight w:val="none"/>
        </w:rPr>
        <w:fldChar w:fldCharType="separate"/>
      </w:r>
      <w:r>
        <w:rPr>
          <w:rFonts w:hint="eastAsia" w:cs="仿宋_GB2312" w:asciiTheme="minorEastAsia" w:hAnsiTheme="minorEastAsia" w:eastAsiaTheme="minorEastAsia"/>
          <w:color w:val="auto"/>
          <w:sz w:val="24"/>
          <w:szCs w:val="24"/>
          <w:highlight w:val="none"/>
        </w:rPr>
        <w:t xml:space="preserve">第八部分  </w:t>
      </w:r>
      <w:r>
        <w:rPr>
          <w:rFonts w:hint="eastAsia" w:cs="仿宋_GB2312" w:asciiTheme="minorEastAsia" w:hAnsiTheme="minorEastAsia" w:eastAsiaTheme="minorEastAsia"/>
          <w:color w:val="auto"/>
          <w:sz w:val="24"/>
          <w:szCs w:val="24"/>
          <w:highlight w:val="none"/>
          <w:lang w:val="en-US" w:eastAsia="zh-CN"/>
        </w:rPr>
        <w:t>最后</w:t>
      </w:r>
      <w:r>
        <w:rPr>
          <w:rFonts w:hint="eastAsia" w:cs="仿宋_GB2312" w:asciiTheme="minorEastAsia" w:hAnsiTheme="minorEastAsia" w:eastAsiaTheme="minorEastAsia"/>
          <w:color w:val="auto"/>
          <w:sz w:val="24"/>
          <w:szCs w:val="24"/>
          <w:highlight w:val="none"/>
        </w:rPr>
        <w:t>报价格式</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_Toc6047 \h </w:instrText>
      </w:r>
      <w:r>
        <w:rPr>
          <w:color w:val="auto"/>
          <w:sz w:val="24"/>
          <w:szCs w:val="24"/>
          <w:highlight w:val="none"/>
        </w:rPr>
        <w:fldChar w:fldCharType="separate"/>
      </w:r>
      <w:r>
        <w:rPr>
          <w:color w:val="auto"/>
          <w:sz w:val="24"/>
          <w:szCs w:val="24"/>
          <w:highlight w:val="none"/>
        </w:rPr>
        <w:t>78</w:t>
      </w:r>
      <w:r>
        <w:rPr>
          <w:color w:val="auto"/>
          <w:sz w:val="24"/>
          <w:szCs w:val="24"/>
          <w:highlight w:val="none"/>
        </w:rPr>
        <w:fldChar w:fldCharType="end"/>
      </w:r>
      <w:r>
        <w:rPr>
          <w:rFonts w:cs="仿宋_GB2312" w:asciiTheme="minorEastAsia" w:hAnsiTheme="minorEastAsia" w:eastAsiaTheme="minorEastAsia"/>
          <w:color w:val="auto"/>
          <w:sz w:val="24"/>
          <w:szCs w:val="24"/>
          <w:highlight w:val="none"/>
        </w:rPr>
        <w:fldChar w:fldCharType="end"/>
      </w:r>
    </w:p>
    <w:p w14:paraId="2FCBB3DC">
      <w:pPr>
        <w:spacing w:line="360" w:lineRule="auto"/>
        <w:ind w:firstLine="549" w:firstLineChars="229"/>
        <w:rPr>
          <w:rFonts w:hint="eastAsia" w:cs="仿宋_GB2312" w:asciiTheme="minorEastAsia" w:hAnsiTheme="minorEastAsia" w:eastAsiaTheme="minorEastAsia"/>
          <w:color w:val="auto"/>
          <w:sz w:val="24"/>
          <w:highlight w:val="none"/>
        </w:rPr>
      </w:pPr>
      <w:r>
        <w:rPr>
          <w:rFonts w:cs="仿宋_GB2312" w:asciiTheme="minorEastAsia" w:hAnsiTheme="minorEastAsia" w:eastAsiaTheme="minorEastAsia"/>
          <w:color w:val="auto"/>
          <w:sz w:val="24"/>
          <w:szCs w:val="24"/>
          <w:highlight w:val="none"/>
        </w:rPr>
        <w:fldChar w:fldCharType="end"/>
      </w:r>
    </w:p>
    <w:p w14:paraId="2CD94D55">
      <w:pPr>
        <w:spacing w:line="360" w:lineRule="auto"/>
        <w:ind w:firstLine="549" w:firstLineChars="229"/>
        <w:rPr>
          <w:rFonts w:hint="eastAsia" w:cs="仿宋_GB2312" w:asciiTheme="minorEastAsia" w:hAnsiTheme="minorEastAsia" w:eastAsiaTheme="minorEastAsia"/>
          <w:color w:val="auto"/>
          <w:sz w:val="24"/>
          <w:highlight w:val="none"/>
        </w:rPr>
      </w:pPr>
    </w:p>
    <w:p w14:paraId="55F849C3">
      <w:pPr>
        <w:spacing w:line="360" w:lineRule="auto"/>
        <w:ind w:firstLine="549" w:firstLineChars="229"/>
        <w:rPr>
          <w:rFonts w:hint="eastAsia" w:cs="仿宋_GB2312" w:asciiTheme="minorEastAsia" w:hAnsiTheme="minorEastAsia" w:eastAsiaTheme="minorEastAsia"/>
          <w:color w:val="auto"/>
          <w:sz w:val="24"/>
          <w:highlight w:val="none"/>
        </w:rPr>
      </w:pPr>
    </w:p>
    <w:p w14:paraId="45CE102D">
      <w:pPr>
        <w:spacing w:line="360" w:lineRule="auto"/>
        <w:ind w:firstLine="549" w:firstLineChars="229"/>
        <w:rPr>
          <w:rFonts w:hint="eastAsia" w:cs="仿宋_GB2312" w:asciiTheme="minorEastAsia" w:hAnsiTheme="minorEastAsia" w:eastAsiaTheme="minorEastAsia"/>
          <w:color w:val="auto"/>
          <w:sz w:val="24"/>
          <w:highlight w:val="none"/>
        </w:rPr>
      </w:pPr>
    </w:p>
    <w:p w14:paraId="37A24AE9">
      <w:pPr>
        <w:spacing w:line="360" w:lineRule="auto"/>
        <w:ind w:firstLine="549" w:firstLineChars="229"/>
        <w:rPr>
          <w:rFonts w:hint="eastAsia" w:cs="仿宋_GB2312" w:asciiTheme="minorEastAsia" w:hAnsiTheme="minorEastAsia" w:eastAsiaTheme="minorEastAsia"/>
          <w:color w:val="auto"/>
          <w:sz w:val="24"/>
          <w:highlight w:val="none"/>
        </w:rPr>
      </w:pPr>
    </w:p>
    <w:p w14:paraId="5B24084C">
      <w:pPr>
        <w:spacing w:line="360" w:lineRule="auto"/>
        <w:ind w:firstLine="549" w:firstLineChars="229"/>
        <w:rPr>
          <w:rFonts w:hint="eastAsia" w:cs="仿宋_GB2312" w:asciiTheme="minorEastAsia" w:hAnsiTheme="minorEastAsia" w:eastAsiaTheme="minorEastAsia"/>
          <w:color w:val="auto"/>
          <w:sz w:val="24"/>
          <w:highlight w:val="none"/>
        </w:rPr>
      </w:pPr>
    </w:p>
    <w:p w14:paraId="33DFE9A3">
      <w:pPr>
        <w:spacing w:line="360" w:lineRule="auto"/>
        <w:ind w:firstLine="549" w:firstLineChars="229"/>
        <w:rPr>
          <w:rFonts w:hint="eastAsia" w:cs="仿宋_GB2312" w:asciiTheme="minorEastAsia" w:hAnsiTheme="minorEastAsia" w:eastAsiaTheme="minorEastAsia"/>
          <w:color w:val="auto"/>
          <w:sz w:val="24"/>
          <w:highlight w:val="none"/>
        </w:rPr>
      </w:pPr>
    </w:p>
    <w:p w14:paraId="04CCE491">
      <w:pPr>
        <w:spacing w:line="360" w:lineRule="auto"/>
        <w:ind w:firstLine="549" w:firstLineChars="229"/>
        <w:rPr>
          <w:rFonts w:hint="eastAsia" w:cs="仿宋_GB2312" w:asciiTheme="minorEastAsia" w:hAnsiTheme="minorEastAsia" w:eastAsiaTheme="minorEastAsia"/>
          <w:color w:val="auto"/>
          <w:sz w:val="24"/>
          <w:highlight w:val="none"/>
        </w:rPr>
      </w:pPr>
    </w:p>
    <w:p w14:paraId="22E88582">
      <w:pPr>
        <w:spacing w:line="360" w:lineRule="auto"/>
        <w:ind w:firstLine="549" w:firstLineChars="229"/>
        <w:rPr>
          <w:rFonts w:hint="eastAsia" w:cs="仿宋_GB2312" w:asciiTheme="minorEastAsia" w:hAnsiTheme="minorEastAsia" w:eastAsiaTheme="minorEastAsia"/>
          <w:color w:val="auto"/>
          <w:sz w:val="24"/>
          <w:highlight w:val="none"/>
        </w:rPr>
      </w:pPr>
    </w:p>
    <w:p w14:paraId="0E552957">
      <w:pPr>
        <w:spacing w:line="360" w:lineRule="auto"/>
        <w:ind w:firstLine="549" w:firstLineChars="229"/>
        <w:rPr>
          <w:rFonts w:hint="eastAsia" w:cs="仿宋_GB2312" w:asciiTheme="minorEastAsia" w:hAnsiTheme="minorEastAsia" w:eastAsiaTheme="minorEastAsia"/>
          <w:color w:val="auto"/>
          <w:sz w:val="24"/>
          <w:highlight w:val="none"/>
        </w:rPr>
      </w:pPr>
    </w:p>
    <w:p w14:paraId="686F5E5B">
      <w:pPr>
        <w:spacing w:line="360" w:lineRule="auto"/>
        <w:ind w:firstLine="549" w:firstLineChars="229"/>
        <w:rPr>
          <w:rFonts w:hint="eastAsia" w:cs="仿宋_GB2312" w:asciiTheme="minorEastAsia" w:hAnsiTheme="minorEastAsia" w:eastAsiaTheme="minorEastAsia"/>
          <w:color w:val="auto"/>
          <w:sz w:val="24"/>
          <w:highlight w:val="none"/>
        </w:rPr>
      </w:pPr>
    </w:p>
    <w:p w14:paraId="4D53DED8">
      <w:pPr>
        <w:spacing w:line="360" w:lineRule="auto"/>
        <w:ind w:firstLine="549" w:firstLineChars="229"/>
        <w:rPr>
          <w:rFonts w:hint="eastAsia" w:cs="仿宋_GB2312" w:asciiTheme="minorEastAsia" w:hAnsiTheme="minorEastAsia" w:eastAsiaTheme="minorEastAsia"/>
          <w:color w:val="auto"/>
          <w:sz w:val="24"/>
          <w:highlight w:val="none"/>
        </w:rPr>
      </w:pPr>
    </w:p>
    <w:p w14:paraId="0EC6FCBC">
      <w:pPr>
        <w:spacing w:line="360" w:lineRule="auto"/>
        <w:ind w:firstLine="549" w:firstLineChars="229"/>
        <w:rPr>
          <w:rFonts w:hint="eastAsia" w:cs="仿宋_GB2312" w:asciiTheme="minorEastAsia" w:hAnsiTheme="minorEastAsia" w:eastAsiaTheme="minorEastAsia"/>
          <w:color w:val="auto"/>
          <w:sz w:val="24"/>
          <w:highlight w:val="none"/>
        </w:rPr>
      </w:pPr>
    </w:p>
    <w:p w14:paraId="28BDD7A4">
      <w:pPr>
        <w:spacing w:line="360" w:lineRule="auto"/>
        <w:rPr>
          <w:rFonts w:hint="eastAsia" w:cs="仿宋_GB2312" w:asciiTheme="minorEastAsia" w:hAnsiTheme="minorEastAsia" w:eastAsiaTheme="minorEastAsia"/>
          <w:color w:val="auto"/>
          <w:sz w:val="24"/>
          <w:highlight w:val="none"/>
        </w:rPr>
      </w:pPr>
    </w:p>
    <w:bookmarkEnd w:id="2"/>
    <w:p w14:paraId="6751B1E3">
      <w:pPr>
        <w:adjustRightInd/>
        <w:jc w:val="center"/>
        <w:outlineLvl w:val="0"/>
        <w:rPr>
          <w:rFonts w:hint="eastAsia" w:cs="仿宋_GB2312" w:asciiTheme="minorEastAsia" w:hAnsiTheme="minorEastAsia" w:eastAsiaTheme="minorEastAsia"/>
          <w:b/>
          <w:color w:val="auto"/>
          <w:sz w:val="36"/>
          <w:szCs w:val="20"/>
          <w:highlight w:val="none"/>
          <w:lang w:eastAsia="zh-CN"/>
        </w:rPr>
        <w:sectPr>
          <w:footerReference r:id="rId6" w:type="first"/>
          <w:footerReference r:id="rId5" w:type="default"/>
          <w:pgSz w:w="11905" w:h="16838"/>
          <w:pgMar w:top="1417" w:right="1417" w:bottom="1417" w:left="1417" w:header="850" w:footer="992" w:gutter="0"/>
          <w:pgNumType w:fmt="decimal" w:start="1"/>
          <w:cols w:space="0" w:num="1"/>
          <w:titlePg/>
          <w:rtlGutter w:val="0"/>
          <w:docGrid w:linePitch="0" w:charSpace="0"/>
        </w:sectPr>
      </w:pPr>
      <w:bookmarkStart w:id="3" w:name="_Hlt74649545"/>
      <w:bookmarkEnd w:id="3"/>
      <w:bookmarkStart w:id="4" w:name="_Hlt74728647"/>
      <w:bookmarkEnd w:id="4"/>
      <w:bookmarkStart w:id="5" w:name="_Hlt74707423"/>
      <w:bookmarkEnd w:id="5"/>
      <w:bookmarkStart w:id="6" w:name="_Hlt74729822"/>
      <w:bookmarkEnd w:id="6"/>
      <w:bookmarkStart w:id="7" w:name="第二部分"/>
      <w:bookmarkStart w:id="8" w:name="_Toc91899870"/>
      <w:bookmarkStart w:id="9" w:name="_Toc91899871"/>
    </w:p>
    <w:p w14:paraId="5CD5CDBE">
      <w:pPr>
        <w:adjustRightInd/>
        <w:jc w:val="center"/>
        <w:outlineLvl w:val="0"/>
        <w:rPr>
          <w:rFonts w:hint="eastAsia" w:cs="仿宋_GB2312" w:asciiTheme="minorEastAsia" w:hAnsiTheme="minorEastAsia" w:eastAsiaTheme="minorEastAsia"/>
          <w:b/>
          <w:color w:val="auto"/>
          <w:sz w:val="36"/>
          <w:szCs w:val="20"/>
          <w:highlight w:val="none"/>
          <w:lang w:val="en-US" w:eastAsia="zh-CN"/>
        </w:rPr>
      </w:pPr>
      <w:bookmarkStart w:id="10" w:name="_Toc14733"/>
      <w:r>
        <w:rPr>
          <w:rFonts w:hint="eastAsia" w:cs="仿宋_GB2312" w:asciiTheme="minorEastAsia" w:hAnsiTheme="minorEastAsia" w:eastAsiaTheme="minorEastAsia"/>
          <w:b/>
          <w:color w:val="auto"/>
          <w:sz w:val="36"/>
          <w:szCs w:val="20"/>
          <w:highlight w:val="none"/>
          <w:lang w:val="en-US" w:eastAsia="zh-CN"/>
        </w:rPr>
        <w:t>第一部分 邀请供应商</w:t>
      </w:r>
      <w:bookmarkEnd w:id="10"/>
    </w:p>
    <w:p w14:paraId="6C6B5CB3">
      <w:pPr>
        <w:adjustRightInd/>
        <w:jc w:val="center"/>
        <w:outlineLvl w:val="9"/>
        <w:rPr>
          <w:rFonts w:hint="eastAsia" w:cs="仿宋_GB2312" w:asciiTheme="minorEastAsia" w:hAnsiTheme="minorEastAsia" w:eastAsiaTheme="minorEastAsia"/>
          <w:b/>
          <w:color w:val="auto"/>
          <w:sz w:val="36"/>
          <w:szCs w:val="36"/>
          <w:highlight w:val="none"/>
          <w:lang w:eastAsia="zh-CN"/>
        </w:rPr>
      </w:pPr>
    </w:p>
    <w:p w14:paraId="75D3F555">
      <w:pPr>
        <w:adjustRightInd/>
        <w:jc w:val="center"/>
        <w:outlineLvl w:val="9"/>
        <w:rPr>
          <w:rFonts w:hint="eastAsia" w:cs="仿宋_GB2312" w:asciiTheme="minorEastAsia" w:hAnsiTheme="minorEastAsia" w:eastAsiaTheme="minorEastAsia"/>
          <w:b/>
          <w:color w:val="auto"/>
          <w:sz w:val="36"/>
          <w:szCs w:val="36"/>
          <w:highlight w:val="none"/>
          <w:lang w:eastAsia="zh-CN"/>
        </w:rPr>
      </w:pPr>
      <w:r>
        <w:rPr>
          <w:rFonts w:hint="eastAsia" w:cs="仿宋_GB2312" w:asciiTheme="minorEastAsia" w:hAnsiTheme="minorEastAsia" w:eastAsiaTheme="minorEastAsia"/>
          <w:b/>
          <w:color w:val="auto"/>
          <w:sz w:val="36"/>
          <w:szCs w:val="36"/>
          <w:highlight w:val="none"/>
          <w:lang w:eastAsia="zh-CN"/>
        </w:rPr>
        <w:t>广西北部湾宏亚建设管理有限公司</w:t>
      </w:r>
      <w:r>
        <w:rPr>
          <w:rFonts w:hint="eastAsia" w:cs="仿宋_GB2312" w:asciiTheme="minorEastAsia" w:hAnsiTheme="minorEastAsia" w:eastAsiaTheme="minorEastAsia"/>
          <w:b/>
          <w:color w:val="auto"/>
          <w:sz w:val="36"/>
          <w:szCs w:val="36"/>
          <w:highlight w:val="none"/>
        </w:rPr>
        <w:t>关于</w:t>
      </w:r>
      <w:r>
        <w:rPr>
          <w:rFonts w:hint="eastAsia" w:cs="仿宋_GB2312" w:asciiTheme="minorEastAsia" w:hAnsiTheme="minorEastAsia" w:eastAsiaTheme="minorEastAsia"/>
          <w:b/>
          <w:color w:val="auto"/>
          <w:sz w:val="36"/>
          <w:szCs w:val="36"/>
          <w:highlight w:val="none"/>
          <w:lang w:eastAsia="zh-CN"/>
        </w:rPr>
        <w:t>2026年度违规船舶看护服务项目</w:t>
      </w:r>
      <w:r>
        <w:rPr>
          <w:rFonts w:hint="eastAsia" w:cs="仿宋_GB2312" w:asciiTheme="minorEastAsia" w:hAnsiTheme="minorEastAsia" w:eastAsiaTheme="minorEastAsia"/>
          <w:b/>
          <w:color w:val="auto"/>
          <w:sz w:val="36"/>
          <w:szCs w:val="36"/>
          <w:highlight w:val="none"/>
          <w:lang w:val="en-US" w:eastAsia="zh-CN"/>
        </w:rPr>
        <w:t>的</w:t>
      </w:r>
      <w:r>
        <w:rPr>
          <w:rFonts w:hint="eastAsia" w:cs="仿宋_GB2312" w:asciiTheme="minorEastAsia" w:hAnsiTheme="minorEastAsia" w:eastAsiaTheme="minorEastAsia"/>
          <w:b/>
          <w:color w:val="auto"/>
          <w:sz w:val="36"/>
          <w:szCs w:val="36"/>
          <w:highlight w:val="none"/>
        </w:rPr>
        <w:t>竞争性磋商公告</w:t>
      </w:r>
    </w:p>
    <w:p w14:paraId="0671B7B8">
      <w:pPr>
        <w:spacing w:line="360" w:lineRule="auto"/>
        <w:rPr>
          <w:rFonts w:hint="eastAsia" w:asciiTheme="minorEastAsia" w:hAnsiTheme="minorEastAsia" w:eastAsiaTheme="minorEastAsia"/>
          <w:color w:val="auto"/>
          <w:sz w:val="24"/>
          <w:szCs w:val="24"/>
          <w:highlight w:val="none"/>
        </w:rPr>
      </w:pPr>
    </w:p>
    <w:tbl>
      <w:tblPr>
        <w:tblStyle w:val="61"/>
        <w:tblpPr w:leftFromText="180" w:rightFromText="180" w:vertAnchor="text" w:horzAnchor="page" w:tblpX="1151" w:tblpY="1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8"/>
      </w:tblGrid>
      <w:tr w14:paraId="7909B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noWrap w:val="0"/>
            <w:vAlign w:val="top"/>
          </w:tcPr>
          <w:p w14:paraId="40DD0EBF">
            <w:pPr>
              <w:spacing w:line="340" w:lineRule="exact"/>
              <w:rPr>
                <w:rFonts w:ascii="宋体" w:hAnsi="宋体" w:cs="宋体"/>
                <w:color w:val="auto"/>
                <w:sz w:val="24"/>
                <w:szCs w:val="24"/>
                <w:highlight w:val="none"/>
              </w:rPr>
            </w:pPr>
            <w:r>
              <w:rPr>
                <w:rFonts w:hint="eastAsia" w:ascii="宋体" w:hAnsi="宋体" w:cs="宋体"/>
                <w:color w:val="auto"/>
                <w:sz w:val="24"/>
                <w:szCs w:val="24"/>
                <w:highlight w:val="none"/>
              </w:rPr>
              <w:t xml:space="preserve">项目概况 </w:t>
            </w:r>
          </w:p>
          <w:p w14:paraId="0B2C88C8">
            <w:pPr>
              <w:spacing w:line="340" w:lineRule="exact"/>
              <w:ind w:firstLine="480" w:firstLineChars="200"/>
              <w:rPr>
                <w:rFonts w:hint="eastAsia" w:ascii="宋体" w:hAnsi="宋体" w:cs="宋体"/>
                <w:color w:val="auto"/>
                <w:sz w:val="24"/>
                <w:szCs w:val="24"/>
                <w:highlight w:val="none"/>
              </w:rPr>
            </w:pPr>
            <w:r>
              <w:rPr>
                <w:rFonts w:hint="eastAsia" w:ascii="宋体" w:hAnsi="宋体" w:cs="宋体"/>
                <w:b w:val="0"/>
                <w:color w:val="auto"/>
                <w:kern w:val="0"/>
                <w:sz w:val="24"/>
                <w:szCs w:val="24"/>
                <w:highlight w:val="none"/>
                <w:u w:val="single"/>
                <w:lang w:eastAsia="zh-CN"/>
              </w:rPr>
              <w:t>2026年度违规船舶看护服务项目</w:t>
            </w:r>
            <w:r>
              <w:rPr>
                <w:rFonts w:hint="eastAsia" w:ascii="宋体" w:hAnsi="宋体" w:cs="宋体"/>
                <w:color w:val="auto"/>
                <w:sz w:val="24"/>
                <w:szCs w:val="24"/>
                <w:highlight w:val="none"/>
              </w:rPr>
              <w:t>项目的潜在供应商应在</w:t>
            </w:r>
            <w:r>
              <w:rPr>
                <w:rFonts w:hint="eastAsia" w:hAnsi="宋体"/>
                <w:color w:val="auto"/>
                <w:sz w:val="24"/>
                <w:szCs w:val="24"/>
                <w:highlight w:val="none"/>
              </w:rPr>
              <w:t>广西政府采购云平台（</w:t>
            </w:r>
            <w:r>
              <w:rPr>
                <w:rFonts w:hAnsi="宋体"/>
                <w:color w:val="auto"/>
                <w:sz w:val="24"/>
                <w:szCs w:val="24"/>
                <w:highlight w:val="none"/>
              </w:rPr>
              <w:t>https://www.zcygov.cn/</w:t>
            </w:r>
            <w:r>
              <w:rPr>
                <w:rFonts w:hint="eastAsia" w:hAnsi="宋体"/>
                <w:color w:val="auto"/>
                <w:sz w:val="24"/>
                <w:szCs w:val="24"/>
                <w:highlight w:val="none"/>
              </w:rPr>
              <w:t>）</w:t>
            </w:r>
            <w:r>
              <w:rPr>
                <w:rFonts w:hint="eastAsia" w:ascii="宋体" w:hAnsi="宋体" w:cs="宋体"/>
                <w:color w:val="auto"/>
                <w:sz w:val="24"/>
                <w:szCs w:val="24"/>
                <w:highlight w:val="none"/>
              </w:rPr>
              <w:t>获取采购文件，并于</w:t>
            </w:r>
            <w:r>
              <w:rPr>
                <w:rFonts w:hint="eastAsia" w:ascii="宋体" w:hAnsi="宋体" w:cs="宋体"/>
                <w:color w:val="auto"/>
                <w:sz w:val="24"/>
                <w:szCs w:val="24"/>
                <w:highlight w:val="none"/>
                <w:lang w:eastAsia="zh-CN"/>
              </w:rPr>
              <w:t>2026</w:t>
            </w:r>
            <w:r>
              <w:rPr>
                <w:rFonts w:hint="eastAsia" w:ascii="宋体" w:hAnsi="宋体" w:cs="宋体"/>
                <w:color w:val="auto"/>
                <w:sz w:val="24"/>
                <w:szCs w:val="24"/>
                <w:highlight w:val="none"/>
              </w:rPr>
              <w:t>年</w:t>
            </w: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日</w:t>
            </w:r>
            <w:r>
              <w:rPr>
                <w:rFonts w:hint="eastAsia" w:ascii="宋体" w:hAnsi="宋体" w:cs="宋体"/>
                <w:color w:val="auto"/>
                <w:sz w:val="24"/>
                <w:szCs w:val="24"/>
                <w:highlight w:val="none"/>
                <w:lang w:val="en-US" w:eastAsia="zh-CN"/>
              </w:rPr>
              <w:t>9时00分</w:t>
            </w:r>
            <w:r>
              <w:rPr>
                <w:rFonts w:hint="eastAsia" w:ascii="宋体" w:hAnsi="宋体" w:cs="宋体"/>
                <w:color w:val="auto"/>
                <w:sz w:val="24"/>
                <w:szCs w:val="24"/>
                <w:highlight w:val="none"/>
              </w:rPr>
              <w:t xml:space="preserve">（北京时间）前提交响应文件。 </w:t>
            </w:r>
          </w:p>
        </w:tc>
      </w:tr>
    </w:tbl>
    <w:p w14:paraId="67115C37">
      <w:pPr>
        <w:spacing w:line="360" w:lineRule="auto"/>
        <w:rPr>
          <w:rFonts w:hint="eastAsia" w:ascii="宋体" w:hAnsi="宋体" w:cs="宋体"/>
          <w:b/>
          <w:bCs/>
          <w:color w:val="auto"/>
          <w:sz w:val="24"/>
          <w:szCs w:val="24"/>
          <w:highlight w:val="none"/>
        </w:rPr>
      </w:pPr>
    </w:p>
    <w:p w14:paraId="708F3A63">
      <w:pPr>
        <w:spacing w:line="360" w:lineRule="auto"/>
        <w:rPr>
          <w:rFonts w:ascii="宋体" w:hAnsi="宋体" w:cs="宋体"/>
          <w:b/>
          <w:bCs/>
          <w:color w:val="auto"/>
          <w:sz w:val="24"/>
          <w:szCs w:val="24"/>
          <w:highlight w:val="none"/>
        </w:rPr>
      </w:pPr>
      <w:r>
        <w:rPr>
          <w:rFonts w:hint="eastAsia" w:ascii="宋体" w:hAnsi="宋体" w:cs="宋体"/>
          <w:b/>
          <w:bCs/>
          <w:color w:val="auto"/>
          <w:sz w:val="24"/>
          <w:szCs w:val="24"/>
          <w:highlight w:val="none"/>
        </w:rPr>
        <w:t>一、项目基本情况</w:t>
      </w:r>
    </w:p>
    <w:p w14:paraId="090ED815">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项目编号</w:t>
      </w:r>
      <w:r>
        <w:rPr>
          <w:rFonts w:hint="eastAsia" w:ascii="宋体" w:hAnsi="宋体" w:eastAsia="宋体" w:cs="宋体"/>
          <w:color w:val="auto"/>
          <w:sz w:val="24"/>
          <w:szCs w:val="24"/>
          <w:highlight w:val="none"/>
        </w:rPr>
        <w:t>：BHZC2026-C3-990102-BBWH</w:t>
      </w:r>
    </w:p>
    <w:p w14:paraId="4D7A5AAA">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项目名称：</w:t>
      </w:r>
      <w:r>
        <w:rPr>
          <w:rFonts w:hint="eastAsia" w:ascii="宋体" w:hAnsi="宋体" w:cs="宋体"/>
          <w:b w:val="0"/>
          <w:color w:val="auto"/>
          <w:kern w:val="0"/>
          <w:sz w:val="24"/>
          <w:szCs w:val="24"/>
          <w:highlight w:val="none"/>
          <w:u w:val="none"/>
          <w:lang w:eastAsia="zh-CN"/>
        </w:rPr>
        <w:t>2026年度违规船舶看护服务项目</w:t>
      </w:r>
    </w:p>
    <w:p w14:paraId="6DC90E72">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采购方式：竞争性磋商</w:t>
      </w:r>
    </w:p>
    <w:p w14:paraId="10AE48E8">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预算</w:t>
      </w:r>
      <w:r>
        <w:rPr>
          <w:rFonts w:hint="eastAsia" w:ascii="宋体" w:hAnsi="宋体" w:cs="宋体"/>
          <w:color w:val="auto"/>
          <w:sz w:val="24"/>
          <w:szCs w:val="24"/>
          <w:highlight w:val="none"/>
          <w:lang w:eastAsia="zh-CN"/>
        </w:rPr>
        <w:t>总</w:t>
      </w:r>
      <w:r>
        <w:rPr>
          <w:rFonts w:hint="eastAsia" w:ascii="宋体" w:hAnsi="宋体" w:cs="宋体"/>
          <w:color w:val="auto"/>
          <w:sz w:val="24"/>
          <w:szCs w:val="24"/>
          <w:highlight w:val="none"/>
        </w:rPr>
        <w:t>金额（元）：</w:t>
      </w:r>
      <w:r>
        <w:rPr>
          <w:rFonts w:hint="eastAsia" w:ascii="宋体" w:hAnsi="宋体" w:cs="宋体"/>
          <w:b w:val="0"/>
          <w:bCs w:val="0"/>
          <w:color w:val="auto"/>
          <w:sz w:val="24"/>
          <w:szCs w:val="24"/>
          <w:highlight w:val="none"/>
          <w:u w:val="none"/>
          <w:lang w:val="en-US" w:eastAsia="zh-CN"/>
        </w:rPr>
        <w:t>70</w:t>
      </w:r>
      <w:r>
        <w:rPr>
          <w:rFonts w:hint="eastAsia" w:ascii="宋体" w:hAnsi="宋体" w:eastAsia="宋体" w:cs="宋体"/>
          <w:b w:val="0"/>
          <w:bCs w:val="0"/>
          <w:color w:val="auto"/>
          <w:sz w:val="24"/>
          <w:szCs w:val="24"/>
          <w:highlight w:val="none"/>
          <w:u w:val="none"/>
          <w:lang w:val="en-US" w:eastAsia="zh-CN"/>
        </w:rPr>
        <w:t>0000.00</w:t>
      </w:r>
    </w:p>
    <w:p w14:paraId="37FF8F1C">
      <w:pPr>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采购需求：2026年度违规船舶看护服务，为北海市海洋与渔业综合执法支队各违规船舶扣押点的各船舶提供安保看护服务</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具体内容详见竞争性磋商采购文件。</w:t>
      </w:r>
    </w:p>
    <w:p w14:paraId="6E38B358">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标项一：</w:t>
      </w:r>
    </w:p>
    <w:p w14:paraId="3888105E">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default" w:ascii="宋体" w:hAnsi="宋体" w:eastAsia="宋体" w:cs="宋体"/>
          <w:b w:val="0"/>
          <w:color w:val="auto"/>
          <w:kern w:val="0"/>
          <w:sz w:val="24"/>
          <w:szCs w:val="24"/>
          <w:highlight w:val="none"/>
          <w:u w:val="none"/>
          <w:lang w:val="en-US" w:eastAsia="zh-CN"/>
        </w:rPr>
      </w:pPr>
      <w:r>
        <w:rPr>
          <w:rFonts w:hint="eastAsia" w:ascii="宋体" w:hAnsi="宋体" w:cs="宋体"/>
          <w:color w:val="auto"/>
          <w:sz w:val="24"/>
          <w:szCs w:val="24"/>
          <w:highlight w:val="none"/>
        </w:rPr>
        <w:t>标项名称：</w:t>
      </w:r>
      <w:r>
        <w:rPr>
          <w:rFonts w:hint="eastAsia" w:ascii="宋体" w:hAnsi="宋体" w:cs="宋体"/>
          <w:b w:val="0"/>
          <w:color w:val="auto"/>
          <w:kern w:val="0"/>
          <w:sz w:val="24"/>
          <w:szCs w:val="24"/>
          <w:highlight w:val="none"/>
          <w:u w:val="none"/>
          <w:lang w:eastAsia="zh-CN"/>
        </w:rPr>
        <w:t>2026年度违规船舶看护服务项目</w:t>
      </w:r>
      <w:r>
        <w:rPr>
          <w:rFonts w:hint="eastAsia" w:ascii="宋体" w:hAnsi="宋体" w:cs="宋体"/>
          <w:color w:val="auto"/>
          <w:sz w:val="24"/>
          <w:szCs w:val="24"/>
          <w:highlight w:val="none"/>
          <w:lang w:val="en-US" w:eastAsia="zh-CN"/>
        </w:rPr>
        <w:t>标项一</w:t>
      </w:r>
    </w:p>
    <w:p w14:paraId="2FFA3D15">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数量：1项</w:t>
      </w:r>
    </w:p>
    <w:p w14:paraId="692FFF85">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预算金额（元）：</w:t>
      </w:r>
      <w:r>
        <w:rPr>
          <w:rFonts w:hint="eastAsia" w:ascii="宋体" w:hAnsi="宋体" w:cs="宋体"/>
          <w:b w:val="0"/>
          <w:bCs w:val="0"/>
          <w:color w:val="auto"/>
          <w:sz w:val="24"/>
          <w:szCs w:val="24"/>
          <w:highlight w:val="none"/>
          <w:u w:val="none"/>
          <w:lang w:val="en-US" w:eastAsia="zh-CN"/>
        </w:rPr>
        <w:t>19</w:t>
      </w:r>
      <w:r>
        <w:rPr>
          <w:rFonts w:hint="eastAsia" w:ascii="宋体" w:hAnsi="宋体" w:eastAsia="宋体" w:cs="宋体"/>
          <w:b w:val="0"/>
          <w:bCs w:val="0"/>
          <w:color w:val="auto"/>
          <w:sz w:val="24"/>
          <w:szCs w:val="24"/>
          <w:highlight w:val="none"/>
          <w:u w:val="none"/>
          <w:lang w:val="en-US" w:eastAsia="zh-CN"/>
        </w:rPr>
        <w:t>0000.00</w:t>
      </w:r>
    </w:p>
    <w:p w14:paraId="3F323F54">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ascii="宋体" w:hAnsi="宋体" w:cs="宋体"/>
          <w:color w:val="auto"/>
          <w:sz w:val="24"/>
          <w:szCs w:val="24"/>
          <w:highlight w:val="none"/>
        </w:rPr>
      </w:pPr>
      <w:r>
        <w:rPr>
          <w:rFonts w:ascii="仿宋" w:hAnsi="仿宋"/>
          <w:color w:val="auto"/>
          <w:sz w:val="24"/>
          <w:szCs w:val="24"/>
          <w:highlight w:val="none"/>
        </w:rPr>
        <w:t>简要规格描述或项目基本概况介绍、用途：</w:t>
      </w:r>
      <w:r>
        <w:rPr>
          <w:rFonts w:hint="eastAsia" w:ascii="仿宋" w:hAnsi="仿宋"/>
          <w:color w:val="auto"/>
          <w:sz w:val="24"/>
          <w:szCs w:val="24"/>
          <w:highlight w:val="none"/>
        </w:rPr>
        <w:t>为北海市海洋与渔业综合执法支队的违规船舶扣押点(铁山港区)提供安保看护服务</w:t>
      </w:r>
      <w:r>
        <w:rPr>
          <w:rFonts w:hint="eastAsia" w:ascii="仿宋" w:hAnsi="仿宋"/>
          <w:color w:val="auto"/>
          <w:sz w:val="24"/>
          <w:szCs w:val="24"/>
          <w:highlight w:val="none"/>
          <w:lang w:eastAsia="zh-CN"/>
        </w:rPr>
        <w:t>，</w:t>
      </w:r>
      <w:r>
        <w:rPr>
          <w:rFonts w:hint="eastAsia" w:ascii="仿宋" w:hAnsi="仿宋"/>
          <w:color w:val="auto"/>
          <w:sz w:val="24"/>
          <w:szCs w:val="24"/>
          <w:highlight w:val="none"/>
          <w:lang w:val="en-US" w:eastAsia="zh-CN"/>
        </w:rPr>
        <w:t>具体内容</w:t>
      </w:r>
      <w:r>
        <w:rPr>
          <w:rFonts w:hint="eastAsia" w:ascii="仿宋" w:hAnsi="仿宋"/>
          <w:color w:val="auto"/>
          <w:sz w:val="24"/>
          <w:szCs w:val="24"/>
          <w:highlight w:val="none"/>
        </w:rPr>
        <w:t>详见</w:t>
      </w:r>
      <w:r>
        <w:rPr>
          <w:rFonts w:hint="eastAsia" w:ascii="仿宋" w:hAnsi="仿宋"/>
          <w:color w:val="auto"/>
          <w:sz w:val="24"/>
          <w:szCs w:val="24"/>
          <w:highlight w:val="none"/>
          <w:lang w:val="en-US" w:eastAsia="zh-CN"/>
        </w:rPr>
        <w:t>竞争性</w:t>
      </w:r>
      <w:r>
        <w:rPr>
          <w:rFonts w:hint="eastAsia" w:ascii="仿宋" w:hAnsi="仿宋"/>
          <w:color w:val="auto"/>
          <w:sz w:val="24"/>
          <w:szCs w:val="24"/>
          <w:highlight w:val="none"/>
        </w:rPr>
        <w:t>磋商</w:t>
      </w:r>
      <w:r>
        <w:rPr>
          <w:rFonts w:hint="eastAsia" w:ascii="仿宋" w:hAnsi="仿宋"/>
          <w:color w:val="auto"/>
          <w:sz w:val="24"/>
          <w:szCs w:val="24"/>
          <w:highlight w:val="none"/>
          <w:lang w:val="en-US" w:eastAsia="zh-CN"/>
        </w:rPr>
        <w:t>采购</w:t>
      </w:r>
      <w:r>
        <w:rPr>
          <w:rFonts w:hint="eastAsia" w:ascii="仿宋" w:hAnsi="仿宋"/>
          <w:color w:val="auto"/>
          <w:sz w:val="24"/>
          <w:szCs w:val="24"/>
          <w:highlight w:val="none"/>
        </w:rPr>
        <w:t>文件</w:t>
      </w:r>
      <w:r>
        <w:rPr>
          <w:rFonts w:hint="eastAsia"/>
          <w:color w:val="auto"/>
          <w:sz w:val="24"/>
          <w:szCs w:val="24"/>
          <w:highlight w:val="none"/>
        </w:rPr>
        <w:t>。</w:t>
      </w:r>
    </w:p>
    <w:p w14:paraId="41E5D596">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default" w:ascii="宋体" w:hAnsi="宋体" w:cs="宋体"/>
          <w:color w:val="auto"/>
          <w:sz w:val="24"/>
          <w:szCs w:val="24"/>
          <w:highlight w:val="none"/>
          <w:lang w:val="en-US"/>
        </w:rPr>
      </w:pPr>
      <w:r>
        <w:rPr>
          <w:rFonts w:ascii="宋体" w:hAnsi="宋体" w:cs="宋体"/>
          <w:color w:val="auto"/>
          <w:sz w:val="24"/>
          <w:szCs w:val="24"/>
          <w:highlight w:val="none"/>
        </w:rPr>
        <w:t>最高限价（如有）：</w:t>
      </w:r>
      <w:r>
        <w:rPr>
          <w:rFonts w:hint="eastAsia" w:ascii="宋体" w:hAnsi="宋体" w:cs="宋体"/>
          <w:b w:val="0"/>
          <w:bCs w:val="0"/>
          <w:color w:val="auto"/>
          <w:sz w:val="24"/>
          <w:szCs w:val="24"/>
          <w:highlight w:val="none"/>
          <w:u w:val="none"/>
          <w:lang w:val="en-US" w:eastAsia="zh-CN"/>
        </w:rPr>
        <w:t>19</w:t>
      </w:r>
      <w:r>
        <w:rPr>
          <w:rFonts w:hint="eastAsia" w:ascii="宋体" w:hAnsi="宋体" w:eastAsia="宋体" w:cs="宋体"/>
          <w:b w:val="0"/>
          <w:bCs w:val="0"/>
          <w:color w:val="auto"/>
          <w:sz w:val="24"/>
          <w:szCs w:val="24"/>
          <w:highlight w:val="none"/>
          <w:u w:val="none"/>
          <w:lang w:val="en-US" w:eastAsia="zh-CN"/>
        </w:rPr>
        <w:t>0000.00</w:t>
      </w:r>
    </w:p>
    <w:p w14:paraId="534BA655">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仿宋" w:hAnsi="仿宋"/>
          <w:color w:val="auto"/>
          <w:sz w:val="24"/>
          <w:szCs w:val="24"/>
          <w:highlight w:val="none"/>
          <w:lang w:val="en-US" w:eastAsia="zh-CN"/>
        </w:rPr>
      </w:pPr>
      <w:r>
        <w:rPr>
          <w:rFonts w:hint="eastAsia" w:ascii="仿宋" w:hAnsi="仿宋"/>
          <w:color w:val="auto"/>
          <w:sz w:val="24"/>
          <w:szCs w:val="24"/>
          <w:highlight w:val="none"/>
        </w:rPr>
        <w:t>合同履约期限：</w:t>
      </w:r>
      <w:r>
        <w:rPr>
          <w:rFonts w:hint="eastAsia" w:ascii="仿宋" w:hAnsi="仿宋"/>
          <w:color w:val="auto"/>
          <w:sz w:val="24"/>
          <w:szCs w:val="24"/>
          <w:highlight w:val="none"/>
          <w:lang w:val="en-US" w:eastAsia="zh-CN"/>
        </w:rPr>
        <w:t>合同签订之日起1年。</w:t>
      </w:r>
    </w:p>
    <w:p w14:paraId="3A6B2FBE">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default" w:ascii="仿宋" w:hAnsi="仿宋" w:eastAsia="宋体" w:cs="Times New Roman"/>
          <w:color w:val="auto"/>
          <w:sz w:val="24"/>
          <w:szCs w:val="24"/>
          <w:highlight w:val="none"/>
        </w:rPr>
      </w:pPr>
      <w:r>
        <w:rPr>
          <w:rFonts w:ascii="仿宋" w:hAnsi="仿宋" w:eastAsia="宋体" w:cs="Times New Roman"/>
          <w:color w:val="auto"/>
          <w:sz w:val="24"/>
          <w:szCs w:val="24"/>
          <w:highlight w:val="none"/>
        </w:rPr>
        <w:t>本标项</w:t>
      </w:r>
      <w:r>
        <w:rPr>
          <w:rFonts w:hint="default" w:ascii="仿宋" w:hAnsi="仿宋" w:eastAsia="宋体" w:cs="Times New Roman"/>
          <w:color w:val="auto"/>
          <w:sz w:val="24"/>
          <w:szCs w:val="24"/>
          <w:highlight w:val="none"/>
          <w:lang w:eastAsia="zh-CN"/>
        </w:rPr>
        <w:t>（否）接受</w:t>
      </w:r>
      <w:r>
        <w:rPr>
          <w:rFonts w:ascii="仿宋" w:hAnsi="仿宋" w:eastAsia="宋体" w:cs="Times New Roman"/>
          <w:color w:val="auto"/>
          <w:sz w:val="24"/>
          <w:szCs w:val="24"/>
          <w:highlight w:val="none"/>
        </w:rPr>
        <w:t>联合体</w:t>
      </w:r>
      <w:r>
        <w:rPr>
          <w:rFonts w:hint="default" w:ascii="仿宋" w:hAnsi="仿宋" w:eastAsia="宋体" w:cs="Times New Roman"/>
          <w:color w:val="auto"/>
          <w:sz w:val="24"/>
          <w:szCs w:val="24"/>
          <w:highlight w:val="none"/>
          <w:lang w:eastAsia="zh-CN"/>
        </w:rPr>
        <w:t>投标</w:t>
      </w:r>
      <w:r>
        <w:rPr>
          <w:rFonts w:hint="default" w:ascii="仿宋" w:hAnsi="仿宋" w:eastAsia="宋体" w:cs="Times New Roman"/>
          <w:color w:val="auto"/>
          <w:sz w:val="24"/>
          <w:szCs w:val="24"/>
          <w:highlight w:val="none"/>
        </w:rPr>
        <w:t>。</w:t>
      </w:r>
    </w:p>
    <w:p w14:paraId="65795D47">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ascii="仿宋" w:hAnsi="仿宋" w:eastAsia="宋体" w:cs="Times New Roman"/>
          <w:color w:val="auto"/>
          <w:kern w:val="0"/>
          <w:sz w:val="24"/>
          <w:szCs w:val="24"/>
          <w:highlight w:val="none"/>
        </w:rPr>
      </w:pPr>
      <w:r>
        <w:rPr>
          <w:rFonts w:ascii="仿宋" w:hAnsi="仿宋" w:eastAsia="宋体" w:cs="Times New Roman"/>
          <w:i w:val="0"/>
          <w:iCs w:val="0"/>
          <w:caps w:val="0"/>
          <w:color w:val="auto"/>
          <w:spacing w:val="0"/>
          <w:kern w:val="0"/>
          <w:sz w:val="24"/>
          <w:szCs w:val="24"/>
          <w:highlight w:val="none"/>
          <w:shd w:val="clear" w:color="auto" w:fill="auto"/>
        </w:rPr>
        <w:t>备注：</w:t>
      </w:r>
      <w:r>
        <w:rPr>
          <w:rFonts w:hint="default" w:ascii="仿宋" w:hAnsi="仿宋" w:eastAsia="宋体" w:cs="Times New Roman"/>
          <w:i w:val="0"/>
          <w:iCs w:val="0"/>
          <w:caps w:val="0"/>
          <w:color w:val="auto"/>
          <w:spacing w:val="0"/>
          <w:kern w:val="0"/>
          <w:sz w:val="24"/>
          <w:szCs w:val="24"/>
          <w:highlight w:val="none"/>
          <w:shd w:val="clear" w:color="auto" w:fill="auto"/>
        </w:rPr>
        <w:t>/</w:t>
      </w:r>
    </w:p>
    <w:p w14:paraId="58730AE8">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标项二：</w:t>
      </w:r>
    </w:p>
    <w:p w14:paraId="1225095C">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default" w:ascii="宋体" w:hAnsi="宋体" w:eastAsia="宋体" w:cs="宋体"/>
          <w:b w:val="0"/>
          <w:color w:val="auto"/>
          <w:kern w:val="0"/>
          <w:sz w:val="24"/>
          <w:szCs w:val="24"/>
          <w:highlight w:val="none"/>
          <w:u w:val="none"/>
          <w:lang w:val="en-US" w:eastAsia="zh-CN"/>
        </w:rPr>
      </w:pPr>
      <w:r>
        <w:rPr>
          <w:rFonts w:hint="eastAsia" w:ascii="宋体" w:hAnsi="宋体" w:cs="宋体"/>
          <w:color w:val="auto"/>
          <w:sz w:val="24"/>
          <w:szCs w:val="24"/>
          <w:highlight w:val="none"/>
        </w:rPr>
        <w:t>标项名称：</w:t>
      </w:r>
      <w:r>
        <w:rPr>
          <w:rFonts w:hint="eastAsia" w:ascii="宋体" w:hAnsi="宋体" w:cs="宋体"/>
          <w:b w:val="0"/>
          <w:color w:val="auto"/>
          <w:kern w:val="0"/>
          <w:sz w:val="24"/>
          <w:szCs w:val="24"/>
          <w:highlight w:val="none"/>
          <w:u w:val="none"/>
          <w:lang w:eastAsia="zh-CN"/>
        </w:rPr>
        <w:t>2026年度违规船舶看护服务项目</w:t>
      </w:r>
      <w:r>
        <w:rPr>
          <w:rFonts w:hint="eastAsia" w:ascii="宋体" w:hAnsi="宋体" w:cs="宋体"/>
          <w:b w:val="0"/>
          <w:color w:val="auto"/>
          <w:kern w:val="0"/>
          <w:sz w:val="24"/>
          <w:szCs w:val="24"/>
          <w:highlight w:val="none"/>
          <w:u w:val="none"/>
          <w:lang w:val="en-US" w:eastAsia="zh-CN"/>
        </w:rPr>
        <w:t>标</w:t>
      </w:r>
      <w:r>
        <w:rPr>
          <w:rFonts w:hint="eastAsia" w:ascii="宋体" w:hAnsi="宋体" w:cs="宋体"/>
          <w:color w:val="auto"/>
          <w:sz w:val="24"/>
          <w:szCs w:val="24"/>
          <w:highlight w:val="none"/>
          <w:lang w:val="en-US" w:eastAsia="zh-CN"/>
        </w:rPr>
        <w:t>项</w:t>
      </w:r>
      <w:r>
        <w:rPr>
          <w:rFonts w:hint="eastAsia" w:ascii="宋体" w:hAnsi="宋体" w:cs="宋体"/>
          <w:b w:val="0"/>
          <w:color w:val="auto"/>
          <w:kern w:val="0"/>
          <w:sz w:val="24"/>
          <w:szCs w:val="24"/>
          <w:highlight w:val="none"/>
          <w:u w:val="none"/>
          <w:lang w:val="en-US" w:eastAsia="zh-CN"/>
        </w:rPr>
        <w:t>二</w:t>
      </w:r>
    </w:p>
    <w:p w14:paraId="63895418">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数量：1项</w:t>
      </w:r>
    </w:p>
    <w:p w14:paraId="4DC9F314">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预算金额（元）：</w:t>
      </w:r>
      <w:r>
        <w:rPr>
          <w:rFonts w:hint="eastAsia" w:ascii="宋体" w:hAnsi="宋体" w:cs="宋体"/>
          <w:b w:val="0"/>
          <w:bCs w:val="0"/>
          <w:color w:val="auto"/>
          <w:sz w:val="24"/>
          <w:szCs w:val="24"/>
          <w:highlight w:val="none"/>
          <w:u w:val="none"/>
          <w:lang w:val="en-US" w:eastAsia="zh-CN"/>
        </w:rPr>
        <w:t>18</w:t>
      </w:r>
      <w:r>
        <w:rPr>
          <w:rFonts w:hint="eastAsia" w:ascii="宋体" w:hAnsi="宋体" w:eastAsia="宋体" w:cs="宋体"/>
          <w:b w:val="0"/>
          <w:bCs w:val="0"/>
          <w:color w:val="auto"/>
          <w:sz w:val="24"/>
          <w:szCs w:val="24"/>
          <w:highlight w:val="none"/>
          <w:u w:val="none"/>
          <w:lang w:val="en-US" w:eastAsia="zh-CN"/>
        </w:rPr>
        <w:t>0000.00</w:t>
      </w:r>
    </w:p>
    <w:p w14:paraId="12E5A253">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vanish w:val="0"/>
          <w:color w:val="auto"/>
          <w:kern w:val="0"/>
          <w:sz w:val="24"/>
          <w:szCs w:val="24"/>
          <w:highlight w:val="none"/>
          <w:lang w:val="en-US" w:eastAsia="zh-CN"/>
        </w:rPr>
      </w:pPr>
      <w:r>
        <w:rPr>
          <w:rFonts w:ascii="仿宋" w:hAnsi="仿宋"/>
          <w:color w:val="auto"/>
          <w:sz w:val="24"/>
          <w:szCs w:val="24"/>
          <w:highlight w:val="none"/>
        </w:rPr>
        <w:t>简要规格描述或项目基本概况介绍、用途：</w:t>
      </w:r>
      <w:r>
        <w:rPr>
          <w:rFonts w:hint="eastAsia" w:ascii="宋体" w:hAnsi="宋体" w:eastAsia="宋体" w:cs="宋体"/>
          <w:vanish w:val="0"/>
          <w:color w:val="auto"/>
          <w:kern w:val="0"/>
          <w:sz w:val="24"/>
          <w:szCs w:val="24"/>
          <w:highlight w:val="none"/>
          <w:lang w:val="en-US" w:eastAsia="zh-CN"/>
        </w:rPr>
        <w:t>为北海市海洋与渔业综合执法支队的违规船舶扣押点(银海区)提供安保看护服务</w:t>
      </w:r>
      <w:r>
        <w:rPr>
          <w:rFonts w:hint="eastAsia" w:ascii="宋体" w:hAnsi="宋体" w:cs="宋体"/>
          <w:vanish w:val="0"/>
          <w:color w:val="auto"/>
          <w:kern w:val="0"/>
          <w:sz w:val="24"/>
          <w:szCs w:val="24"/>
          <w:highlight w:val="none"/>
          <w:lang w:val="en-US" w:eastAsia="zh-CN"/>
        </w:rPr>
        <w:t>，</w:t>
      </w:r>
      <w:r>
        <w:rPr>
          <w:rFonts w:hint="eastAsia" w:ascii="仿宋" w:hAnsi="仿宋"/>
          <w:color w:val="auto"/>
          <w:sz w:val="24"/>
          <w:szCs w:val="24"/>
          <w:highlight w:val="none"/>
          <w:lang w:val="en-US" w:eastAsia="zh-CN"/>
        </w:rPr>
        <w:t>具体内容</w:t>
      </w:r>
      <w:r>
        <w:rPr>
          <w:rFonts w:hint="eastAsia" w:ascii="仿宋" w:hAnsi="仿宋"/>
          <w:color w:val="auto"/>
          <w:sz w:val="24"/>
          <w:szCs w:val="24"/>
          <w:highlight w:val="none"/>
        </w:rPr>
        <w:t>详见</w:t>
      </w:r>
      <w:r>
        <w:rPr>
          <w:rFonts w:hint="eastAsia" w:ascii="仿宋" w:hAnsi="仿宋"/>
          <w:color w:val="auto"/>
          <w:sz w:val="24"/>
          <w:szCs w:val="24"/>
          <w:highlight w:val="none"/>
          <w:lang w:val="en-US" w:eastAsia="zh-CN"/>
        </w:rPr>
        <w:t>竞争性</w:t>
      </w:r>
      <w:r>
        <w:rPr>
          <w:rFonts w:hint="eastAsia" w:ascii="仿宋" w:hAnsi="仿宋"/>
          <w:color w:val="auto"/>
          <w:sz w:val="24"/>
          <w:szCs w:val="24"/>
          <w:highlight w:val="none"/>
        </w:rPr>
        <w:t>磋商</w:t>
      </w:r>
      <w:r>
        <w:rPr>
          <w:rFonts w:hint="eastAsia" w:ascii="仿宋" w:hAnsi="仿宋"/>
          <w:color w:val="auto"/>
          <w:sz w:val="24"/>
          <w:szCs w:val="24"/>
          <w:highlight w:val="none"/>
          <w:lang w:val="en-US" w:eastAsia="zh-CN"/>
        </w:rPr>
        <w:t>采购</w:t>
      </w:r>
      <w:r>
        <w:rPr>
          <w:rFonts w:hint="eastAsia" w:ascii="仿宋" w:hAnsi="仿宋"/>
          <w:color w:val="auto"/>
          <w:sz w:val="24"/>
          <w:szCs w:val="24"/>
          <w:highlight w:val="none"/>
        </w:rPr>
        <w:t>文件</w:t>
      </w:r>
      <w:r>
        <w:rPr>
          <w:rFonts w:hint="eastAsia"/>
          <w:color w:val="auto"/>
          <w:sz w:val="24"/>
          <w:szCs w:val="24"/>
          <w:highlight w:val="none"/>
        </w:rPr>
        <w:t>。</w:t>
      </w:r>
    </w:p>
    <w:p w14:paraId="74F86BBF">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ascii="宋体" w:hAnsi="宋体" w:cs="宋体"/>
          <w:color w:val="auto"/>
          <w:sz w:val="24"/>
          <w:szCs w:val="24"/>
          <w:highlight w:val="none"/>
        </w:rPr>
      </w:pPr>
      <w:r>
        <w:rPr>
          <w:rFonts w:ascii="宋体" w:hAnsi="宋体" w:cs="宋体"/>
          <w:color w:val="auto"/>
          <w:sz w:val="24"/>
          <w:szCs w:val="24"/>
          <w:highlight w:val="none"/>
        </w:rPr>
        <w:t>最高限价（如有）：</w:t>
      </w:r>
      <w:r>
        <w:rPr>
          <w:rFonts w:hint="eastAsia" w:ascii="宋体" w:hAnsi="宋体" w:cs="宋体"/>
          <w:b w:val="0"/>
          <w:bCs w:val="0"/>
          <w:color w:val="auto"/>
          <w:sz w:val="24"/>
          <w:szCs w:val="24"/>
          <w:highlight w:val="none"/>
          <w:u w:val="none"/>
          <w:lang w:val="en-US" w:eastAsia="zh-CN"/>
        </w:rPr>
        <w:t>18</w:t>
      </w:r>
      <w:r>
        <w:rPr>
          <w:rFonts w:hint="eastAsia" w:ascii="宋体" w:hAnsi="宋体" w:eastAsia="宋体" w:cs="宋体"/>
          <w:b w:val="0"/>
          <w:bCs w:val="0"/>
          <w:color w:val="auto"/>
          <w:sz w:val="24"/>
          <w:szCs w:val="24"/>
          <w:highlight w:val="none"/>
          <w:u w:val="none"/>
          <w:lang w:val="en-US" w:eastAsia="zh-CN"/>
        </w:rPr>
        <w:t>0000.00</w:t>
      </w:r>
    </w:p>
    <w:p w14:paraId="2144AEAF">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仿宋" w:hAnsi="仿宋"/>
          <w:color w:val="auto"/>
          <w:sz w:val="24"/>
          <w:szCs w:val="24"/>
          <w:highlight w:val="none"/>
          <w:lang w:val="en-US" w:eastAsia="zh-CN"/>
        </w:rPr>
      </w:pPr>
      <w:r>
        <w:rPr>
          <w:rFonts w:hint="eastAsia" w:ascii="仿宋" w:hAnsi="仿宋"/>
          <w:color w:val="auto"/>
          <w:sz w:val="24"/>
          <w:szCs w:val="24"/>
          <w:highlight w:val="none"/>
        </w:rPr>
        <w:t>合同履约期限：</w:t>
      </w:r>
      <w:r>
        <w:rPr>
          <w:rFonts w:hint="eastAsia" w:ascii="仿宋" w:hAnsi="仿宋"/>
          <w:color w:val="auto"/>
          <w:sz w:val="24"/>
          <w:szCs w:val="24"/>
          <w:highlight w:val="none"/>
          <w:lang w:val="en-US" w:eastAsia="zh-CN"/>
        </w:rPr>
        <w:t>合同签订之日起1年。</w:t>
      </w:r>
    </w:p>
    <w:p w14:paraId="62A180DD">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default" w:ascii="仿宋" w:hAnsi="仿宋" w:eastAsia="宋体" w:cs="Times New Roman"/>
          <w:color w:val="auto"/>
          <w:sz w:val="24"/>
          <w:szCs w:val="24"/>
          <w:highlight w:val="none"/>
        </w:rPr>
      </w:pPr>
      <w:r>
        <w:rPr>
          <w:rFonts w:ascii="仿宋" w:hAnsi="仿宋" w:eastAsia="宋体" w:cs="Times New Roman"/>
          <w:color w:val="auto"/>
          <w:sz w:val="24"/>
          <w:szCs w:val="24"/>
          <w:highlight w:val="none"/>
        </w:rPr>
        <w:t>本标项</w:t>
      </w:r>
      <w:r>
        <w:rPr>
          <w:rFonts w:hint="default" w:ascii="仿宋" w:hAnsi="仿宋" w:eastAsia="宋体" w:cs="Times New Roman"/>
          <w:color w:val="auto"/>
          <w:sz w:val="24"/>
          <w:szCs w:val="24"/>
          <w:highlight w:val="none"/>
          <w:lang w:eastAsia="zh-CN"/>
        </w:rPr>
        <w:t>（否）接受</w:t>
      </w:r>
      <w:r>
        <w:rPr>
          <w:rFonts w:ascii="仿宋" w:hAnsi="仿宋" w:eastAsia="宋体" w:cs="Times New Roman"/>
          <w:color w:val="auto"/>
          <w:sz w:val="24"/>
          <w:szCs w:val="24"/>
          <w:highlight w:val="none"/>
        </w:rPr>
        <w:t>联合体</w:t>
      </w:r>
      <w:r>
        <w:rPr>
          <w:rFonts w:hint="default" w:ascii="仿宋" w:hAnsi="仿宋" w:eastAsia="宋体" w:cs="Times New Roman"/>
          <w:color w:val="auto"/>
          <w:sz w:val="24"/>
          <w:szCs w:val="24"/>
          <w:highlight w:val="none"/>
          <w:lang w:eastAsia="zh-CN"/>
        </w:rPr>
        <w:t>投标</w:t>
      </w:r>
      <w:r>
        <w:rPr>
          <w:rFonts w:hint="default" w:ascii="仿宋" w:hAnsi="仿宋" w:eastAsia="宋体" w:cs="Times New Roman"/>
          <w:color w:val="auto"/>
          <w:sz w:val="24"/>
          <w:szCs w:val="24"/>
          <w:highlight w:val="none"/>
        </w:rPr>
        <w:t>。</w:t>
      </w:r>
    </w:p>
    <w:p w14:paraId="718F533A">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ascii="仿宋" w:hAnsi="仿宋" w:eastAsia="宋体" w:cs="Times New Roman"/>
          <w:color w:val="auto"/>
          <w:kern w:val="0"/>
          <w:sz w:val="24"/>
          <w:szCs w:val="24"/>
          <w:highlight w:val="none"/>
        </w:rPr>
      </w:pPr>
      <w:r>
        <w:rPr>
          <w:rFonts w:ascii="仿宋" w:hAnsi="仿宋" w:eastAsia="宋体" w:cs="Times New Roman"/>
          <w:i w:val="0"/>
          <w:iCs w:val="0"/>
          <w:caps w:val="0"/>
          <w:color w:val="auto"/>
          <w:spacing w:val="0"/>
          <w:kern w:val="0"/>
          <w:sz w:val="24"/>
          <w:szCs w:val="24"/>
          <w:highlight w:val="none"/>
          <w:shd w:val="clear" w:color="auto" w:fill="auto"/>
        </w:rPr>
        <w:t>注：</w:t>
      </w:r>
      <w:r>
        <w:rPr>
          <w:rFonts w:hint="default" w:ascii="仿宋" w:hAnsi="仿宋" w:eastAsia="宋体" w:cs="Times New Roman"/>
          <w:i w:val="0"/>
          <w:iCs w:val="0"/>
          <w:caps w:val="0"/>
          <w:color w:val="auto"/>
          <w:spacing w:val="0"/>
          <w:kern w:val="0"/>
          <w:sz w:val="24"/>
          <w:szCs w:val="24"/>
          <w:highlight w:val="none"/>
          <w:shd w:val="clear" w:color="auto" w:fill="auto"/>
        </w:rPr>
        <w:t>/</w:t>
      </w:r>
    </w:p>
    <w:p w14:paraId="67C75D63">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标项三：</w:t>
      </w:r>
    </w:p>
    <w:p w14:paraId="737E369C">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default" w:ascii="宋体" w:hAnsi="宋体" w:eastAsia="宋体" w:cs="宋体"/>
          <w:b w:val="0"/>
          <w:color w:val="auto"/>
          <w:kern w:val="0"/>
          <w:sz w:val="24"/>
          <w:szCs w:val="24"/>
          <w:highlight w:val="none"/>
          <w:u w:val="none"/>
          <w:lang w:val="en-US" w:eastAsia="zh-CN"/>
        </w:rPr>
      </w:pPr>
      <w:r>
        <w:rPr>
          <w:rFonts w:hint="eastAsia" w:ascii="宋体" w:hAnsi="宋体" w:cs="宋体"/>
          <w:color w:val="auto"/>
          <w:sz w:val="24"/>
          <w:szCs w:val="24"/>
          <w:highlight w:val="none"/>
        </w:rPr>
        <w:t>标项名称：</w:t>
      </w:r>
      <w:r>
        <w:rPr>
          <w:rFonts w:hint="eastAsia" w:ascii="宋体" w:hAnsi="宋体" w:cs="宋体"/>
          <w:b w:val="0"/>
          <w:color w:val="auto"/>
          <w:kern w:val="0"/>
          <w:sz w:val="24"/>
          <w:szCs w:val="24"/>
          <w:highlight w:val="none"/>
          <w:u w:val="none"/>
          <w:lang w:eastAsia="zh-CN"/>
        </w:rPr>
        <w:t>2026年度违规船舶看护服务项目</w:t>
      </w:r>
      <w:r>
        <w:rPr>
          <w:rFonts w:hint="eastAsia" w:ascii="宋体" w:hAnsi="宋体" w:cs="宋体"/>
          <w:b w:val="0"/>
          <w:color w:val="auto"/>
          <w:kern w:val="0"/>
          <w:sz w:val="24"/>
          <w:szCs w:val="24"/>
          <w:highlight w:val="none"/>
          <w:u w:val="none"/>
          <w:lang w:val="en-US" w:eastAsia="zh-CN"/>
        </w:rPr>
        <w:t>标</w:t>
      </w:r>
      <w:r>
        <w:rPr>
          <w:rFonts w:hint="eastAsia" w:ascii="宋体" w:hAnsi="宋体" w:cs="宋体"/>
          <w:color w:val="auto"/>
          <w:sz w:val="24"/>
          <w:szCs w:val="24"/>
          <w:highlight w:val="none"/>
          <w:lang w:val="en-US" w:eastAsia="zh-CN"/>
        </w:rPr>
        <w:t>项</w:t>
      </w:r>
      <w:r>
        <w:rPr>
          <w:rFonts w:hint="eastAsia" w:ascii="宋体" w:hAnsi="宋体" w:cs="宋体"/>
          <w:b w:val="0"/>
          <w:color w:val="auto"/>
          <w:kern w:val="0"/>
          <w:sz w:val="24"/>
          <w:szCs w:val="24"/>
          <w:highlight w:val="none"/>
          <w:u w:val="none"/>
          <w:lang w:val="en-US" w:eastAsia="zh-CN"/>
        </w:rPr>
        <w:t>三</w:t>
      </w:r>
    </w:p>
    <w:p w14:paraId="00759B46">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数量：1项</w:t>
      </w:r>
    </w:p>
    <w:p w14:paraId="44B6D32A">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预算金额（元）：</w:t>
      </w:r>
      <w:r>
        <w:rPr>
          <w:rFonts w:hint="eastAsia" w:ascii="宋体" w:hAnsi="宋体" w:cs="宋体"/>
          <w:color w:val="auto"/>
          <w:sz w:val="24"/>
          <w:szCs w:val="24"/>
          <w:highlight w:val="none"/>
          <w:lang w:val="en-US" w:eastAsia="zh-CN"/>
        </w:rPr>
        <w:t>33</w:t>
      </w:r>
      <w:r>
        <w:rPr>
          <w:rFonts w:hint="eastAsia" w:ascii="宋体" w:hAnsi="宋体" w:eastAsia="宋体" w:cs="宋体"/>
          <w:b w:val="0"/>
          <w:bCs w:val="0"/>
          <w:color w:val="auto"/>
          <w:sz w:val="24"/>
          <w:szCs w:val="24"/>
          <w:highlight w:val="none"/>
          <w:u w:val="none"/>
          <w:lang w:val="en-US" w:eastAsia="zh-CN"/>
        </w:rPr>
        <w:t>0000.00</w:t>
      </w:r>
    </w:p>
    <w:p w14:paraId="5F1A311B">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ascii="宋体" w:hAnsi="宋体" w:cs="宋体"/>
          <w:color w:val="auto"/>
          <w:sz w:val="24"/>
          <w:szCs w:val="24"/>
          <w:highlight w:val="none"/>
        </w:rPr>
      </w:pPr>
      <w:r>
        <w:rPr>
          <w:rFonts w:ascii="仿宋" w:hAnsi="仿宋"/>
          <w:color w:val="auto"/>
          <w:sz w:val="24"/>
          <w:szCs w:val="24"/>
          <w:highlight w:val="none"/>
        </w:rPr>
        <w:t>简要规格描述或项目基本概况介绍、用途：</w:t>
      </w:r>
      <w:r>
        <w:rPr>
          <w:rFonts w:hint="eastAsia" w:ascii="仿宋" w:hAnsi="仿宋"/>
          <w:color w:val="auto"/>
          <w:sz w:val="24"/>
          <w:szCs w:val="24"/>
          <w:highlight w:val="none"/>
        </w:rPr>
        <w:t>为北海市海洋与渔业综合执法支队的违规船舶扣押点(海城区)提供安保看护服务</w:t>
      </w:r>
      <w:r>
        <w:rPr>
          <w:rFonts w:hint="eastAsia" w:ascii="仿宋" w:hAnsi="仿宋"/>
          <w:color w:val="auto"/>
          <w:sz w:val="24"/>
          <w:szCs w:val="24"/>
          <w:highlight w:val="none"/>
          <w:lang w:eastAsia="zh-CN"/>
        </w:rPr>
        <w:t>，</w:t>
      </w:r>
      <w:r>
        <w:rPr>
          <w:rFonts w:hint="eastAsia" w:ascii="仿宋" w:hAnsi="仿宋"/>
          <w:color w:val="auto"/>
          <w:sz w:val="24"/>
          <w:szCs w:val="24"/>
          <w:highlight w:val="none"/>
          <w:lang w:val="en-US" w:eastAsia="zh-CN"/>
        </w:rPr>
        <w:t>具体内容</w:t>
      </w:r>
      <w:r>
        <w:rPr>
          <w:rFonts w:hint="eastAsia" w:ascii="仿宋" w:hAnsi="仿宋"/>
          <w:color w:val="auto"/>
          <w:sz w:val="24"/>
          <w:szCs w:val="24"/>
          <w:highlight w:val="none"/>
        </w:rPr>
        <w:t>详见</w:t>
      </w:r>
      <w:r>
        <w:rPr>
          <w:rFonts w:hint="eastAsia" w:ascii="仿宋" w:hAnsi="仿宋"/>
          <w:color w:val="auto"/>
          <w:sz w:val="24"/>
          <w:szCs w:val="24"/>
          <w:highlight w:val="none"/>
          <w:lang w:val="en-US" w:eastAsia="zh-CN"/>
        </w:rPr>
        <w:t>竞争性</w:t>
      </w:r>
      <w:r>
        <w:rPr>
          <w:rFonts w:hint="eastAsia" w:ascii="仿宋" w:hAnsi="仿宋"/>
          <w:color w:val="auto"/>
          <w:sz w:val="24"/>
          <w:szCs w:val="24"/>
          <w:highlight w:val="none"/>
        </w:rPr>
        <w:t>磋商</w:t>
      </w:r>
      <w:r>
        <w:rPr>
          <w:rFonts w:hint="eastAsia" w:ascii="仿宋" w:hAnsi="仿宋"/>
          <w:color w:val="auto"/>
          <w:sz w:val="24"/>
          <w:szCs w:val="24"/>
          <w:highlight w:val="none"/>
          <w:lang w:val="en-US" w:eastAsia="zh-CN"/>
        </w:rPr>
        <w:t>采购</w:t>
      </w:r>
      <w:r>
        <w:rPr>
          <w:rFonts w:hint="eastAsia" w:ascii="仿宋" w:hAnsi="仿宋"/>
          <w:color w:val="auto"/>
          <w:sz w:val="24"/>
          <w:szCs w:val="24"/>
          <w:highlight w:val="none"/>
        </w:rPr>
        <w:t>文件</w:t>
      </w:r>
      <w:r>
        <w:rPr>
          <w:rFonts w:hint="eastAsia"/>
          <w:color w:val="auto"/>
          <w:sz w:val="24"/>
          <w:szCs w:val="24"/>
          <w:highlight w:val="none"/>
        </w:rPr>
        <w:t>。</w:t>
      </w:r>
    </w:p>
    <w:p w14:paraId="6B7C6EF5">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ascii="宋体" w:hAnsi="宋体" w:cs="宋体"/>
          <w:color w:val="auto"/>
          <w:sz w:val="24"/>
          <w:szCs w:val="24"/>
          <w:highlight w:val="none"/>
        </w:rPr>
      </w:pPr>
      <w:r>
        <w:rPr>
          <w:rFonts w:ascii="宋体" w:hAnsi="宋体" w:cs="宋体"/>
          <w:color w:val="auto"/>
          <w:sz w:val="24"/>
          <w:szCs w:val="24"/>
          <w:highlight w:val="none"/>
        </w:rPr>
        <w:t>最高限价（如有）：</w:t>
      </w:r>
      <w:r>
        <w:rPr>
          <w:rFonts w:hint="eastAsia" w:ascii="宋体" w:hAnsi="宋体" w:cs="宋体"/>
          <w:b w:val="0"/>
          <w:bCs w:val="0"/>
          <w:color w:val="auto"/>
          <w:sz w:val="24"/>
          <w:szCs w:val="24"/>
          <w:highlight w:val="none"/>
          <w:u w:val="none"/>
          <w:lang w:val="en-US" w:eastAsia="zh-CN"/>
        </w:rPr>
        <w:t>33</w:t>
      </w:r>
      <w:r>
        <w:rPr>
          <w:rFonts w:hint="eastAsia" w:ascii="宋体" w:hAnsi="宋体" w:eastAsia="宋体" w:cs="宋体"/>
          <w:b w:val="0"/>
          <w:bCs w:val="0"/>
          <w:color w:val="auto"/>
          <w:sz w:val="24"/>
          <w:szCs w:val="24"/>
          <w:highlight w:val="none"/>
          <w:u w:val="none"/>
          <w:lang w:val="en-US" w:eastAsia="zh-CN"/>
        </w:rPr>
        <w:t>0000.00</w:t>
      </w:r>
    </w:p>
    <w:p w14:paraId="60695254">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仿宋" w:hAnsi="仿宋"/>
          <w:color w:val="auto"/>
          <w:sz w:val="24"/>
          <w:szCs w:val="24"/>
          <w:highlight w:val="none"/>
          <w:lang w:val="en-US" w:eastAsia="zh-CN"/>
        </w:rPr>
      </w:pPr>
      <w:r>
        <w:rPr>
          <w:rFonts w:hint="eastAsia" w:ascii="仿宋" w:hAnsi="仿宋"/>
          <w:color w:val="auto"/>
          <w:sz w:val="24"/>
          <w:szCs w:val="24"/>
          <w:highlight w:val="none"/>
        </w:rPr>
        <w:t>合同履约期限：</w:t>
      </w:r>
      <w:r>
        <w:rPr>
          <w:rFonts w:hint="eastAsia" w:ascii="仿宋" w:hAnsi="仿宋"/>
          <w:color w:val="auto"/>
          <w:sz w:val="24"/>
          <w:szCs w:val="24"/>
          <w:highlight w:val="none"/>
          <w:lang w:val="en-US" w:eastAsia="zh-CN"/>
        </w:rPr>
        <w:t>合同签订之日起1年。</w:t>
      </w:r>
    </w:p>
    <w:p w14:paraId="22523A0C">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default" w:ascii="仿宋" w:hAnsi="仿宋" w:eastAsia="宋体" w:cs="Times New Roman"/>
          <w:color w:val="auto"/>
          <w:sz w:val="24"/>
          <w:szCs w:val="24"/>
          <w:highlight w:val="none"/>
        </w:rPr>
      </w:pPr>
      <w:r>
        <w:rPr>
          <w:rFonts w:ascii="仿宋" w:hAnsi="仿宋" w:eastAsia="宋体" w:cs="Times New Roman"/>
          <w:color w:val="auto"/>
          <w:sz w:val="24"/>
          <w:szCs w:val="24"/>
          <w:highlight w:val="none"/>
        </w:rPr>
        <w:t>本标项</w:t>
      </w:r>
      <w:r>
        <w:rPr>
          <w:rFonts w:hint="default" w:ascii="仿宋" w:hAnsi="仿宋" w:eastAsia="宋体" w:cs="Times New Roman"/>
          <w:color w:val="auto"/>
          <w:sz w:val="24"/>
          <w:szCs w:val="24"/>
          <w:highlight w:val="none"/>
          <w:lang w:eastAsia="zh-CN"/>
        </w:rPr>
        <w:t>（否）接受</w:t>
      </w:r>
      <w:r>
        <w:rPr>
          <w:rFonts w:ascii="仿宋" w:hAnsi="仿宋" w:eastAsia="宋体" w:cs="Times New Roman"/>
          <w:color w:val="auto"/>
          <w:sz w:val="24"/>
          <w:szCs w:val="24"/>
          <w:highlight w:val="none"/>
        </w:rPr>
        <w:t>联合体</w:t>
      </w:r>
      <w:r>
        <w:rPr>
          <w:rFonts w:hint="default" w:ascii="仿宋" w:hAnsi="仿宋" w:eastAsia="宋体" w:cs="Times New Roman"/>
          <w:color w:val="auto"/>
          <w:sz w:val="24"/>
          <w:szCs w:val="24"/>
          <w:highlight w:val="none"/>
          <w:lang w:eastAsia="zh-CN"/>
        </w:rPr>
        <w:t>投标</w:t>
      </w:r>
      <w:r>
        <w:rPr>
          <w:rFonts w:hint="default" w:ascii="仿宋" w:hAnsi="仿宋" w:eastAsia="宋体" w:cs="Times New Roman"/>
          <w:color w:val="auto"/>
          <w:sz w:val="24"/>
          <w:szCs w:val="24"/>
          <w:highlight w:val="none"/>
        </w:rPr>
        <w:t>。</w:t>
      </w:r>
    </w:p>
    <w:p w14:paraId="14FD0ADF">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ascii="仿宋" w:hAnsi="仿宋" w:eastAsia="宋体" w:cs="Times New Roman"/>
          <w:color w:val="auto"/>
          <w:kern w:val="0"/>
          <w:sz w:val="24"/>
          <w:szCs w:val="24"/>
          <w:highlight w:val="none"/>
        </w:rPr>
      </w:pPr>
      <w:r>
        <w:rPr>
          <w:rFonts w:ascii="仿宋" w:hAnsi="仿宋" w:eastAsia="宋体" w:cs="Times New Roman"/>
          <w:i w:val="0"/>
          <w:iCs w:val="0"/>
          <w:caps w:val="0"/>
          <w:color w:val="auto"/>
          <w:spacing w:val="0"/>
          <w:kern w:val="0"/>
          <w:sz w:val="24"/>
          <w:szCs w:val="24"/>
          <w:highlight w:val="none"/>
          <w:shd w:val="clear" w:color="auto" w:fill="auto"/>
        </w:rPr>
        <w:t>备注：</w:t>
      </w:r>
      <w:r>
        <w:rPr>
          <w:rFonts w:hint="default" w:ascii="仿宋" w:hAnsi="仿宋" w:eastAsia="宋体" w:cs="Times New Roman"/>
          <w:i w:val="0"/>
          <w:iCs w:val="0"/>
          <w:caps w:val="0"/>
          <w:color w:val="auto"/>
          <w:spacing w:val="0"/>
          <w:kern w:val="0"/>
          <w:sz w:val="24"/>
          <w:szCs w:val="24"/>
          <w:highlight w:val="none"/>
          <w:shd w:val="clear" w:color="auto" w:fill="auto"/>
        </w:rPr>
        <w:t>/</w:t>
      </w:r>
    </w:p>
    <w:p w14:paraId="139ED18E">
      <w:pPr>
        <w:spacing w:line="360" w:lineRule="auto"/>
        <w:rPr>
          <w:rFonts w:ascii="宋体" w:hAnsi="宋体" w:cs="宋体"/>
          <w:b/>
          <w:color w:val="auto"/>
          <w:kern w:val="1"/>
          <w:sz w:val="24"/>
          <w:szCs w:val="24"/>
          <w:highlight w:val="none"/>
        </w:rPr>
      </w:pPr>
      <w:r>
        <w:rPr>
          <w:rFonts w:hint="eastAsia" w:ascii="宋体" w:hAnsi="宋体" w:cs="宋体"/>
          <w:b/>
          <w:color w:val="auto"/>
          <w:kern w:val="1"/>
          <w:sz w:val="24"/>
          <w:szCs w:val="24"/>
          <w:highlight w:val="none"/>
        </w:rPr>
        <w:t>二、申请人的资格要求：</w:t>
      </w:r>
    </w:p>
    <w:p w14:paraId="7D681B3F">
      <w:pPr>
        <w:spacing w:line="360" w:lineRule="auto"/>
        <w:ind w:firstLine="420"/>
        <w:rPr>
          <w:rFonts w:ascii="宋体" w:hAnsi="宋体" w:cs="宋体"/>
          <w:color w:val="auto"/>
          <w:kern w:val="1"/>
          <w:sz w:val="24"/>
          <w:szCs w:val="24"/>
          <w:highlight w:val="none"/>
        </w:rPr>
      </w:pPr>
      <w:r>
        <w:rPr>
          <w:rFonts w:hint="eastAsia" w:ascii="宋体" w:hAnsi="宋体" w:cs="宋体"/>
          <w:color w:val="auto"/>
          <w:kern w:val="1"/>
          <w:sz w:val="24"/>
          <w:szCs w:val="24"/>
          <w:highlight w:val="none"/>
        </w:rPr>
        <w:t>1.满足《中华人民共和国政府采购法》第二十二条规定；</w:t>
      </w:r>
    </w:p>
    <w:p w14:paraId="477A28FA">
      <w:pPr>
        <w:spacing w:line="360" w:lineRule="auto"/>
        <w:ind w:firstLine="420"/>
        <w:jc w:val="left"/>
        <w:rPr>
          <w:rFonts w:hint="eastAsia" w:ascii="宋体" w:hAnsi="宋体" w:eastAsia="宋体" w:cs="宋体"/>
          <w:color w:val="auto"/>
          <w:kern w:val="1"/>
          <w:sz w:val="24"/>
          <w:szCs w:val="24"/>
          <w:highlight w:val="none"/>
          <w:lang w:eastAsia="zh-CN"/>
        </w:rPr>
      </w:pPr>
      <w:r>
        <w:rPr>
          <w:rFonts w:hint="eastAsia" w:ascii="宋体" w:hAnsi="宋体" w:cs="宋体"/>
          <w:color w:val="auto"/>
          <w:kern w:val="1"/>
          <w:sz w:val="24"/>
          <w:szCs w:val="24"/>
          <w:highlight w:val="none"/>
        </w:rPr>
        <w:t>2.落实政府采购政策需满足的资格要求：</w:t>
      </w:r>
      <w:r>
        <w:rPr>
          <w:rFonts w:hint="eastAsia" w:ascii="宋体" w:hAnsi="宋体" w:cs="宋体"/>
          <w:color w:val="auto"/>
          <w:kern w:val="1"/>
          <w:sz w:val="24"/>
          <w:szCs w:val="24"/>
          <w:highlight w:val="none"/>
          <w:lang w:val="en-US" w:eastAsia="zh-CN"/>
        </w:rPr>
        <w:t>服务</w:t>
      </w:r>
      <w:r>
        <w:rPr>
          <w:rFonts w:hint="eastAsia" w:ascii="宋体" w:hAnsi="宋体" w:cs="宋体"/>
          <w:color w:val="auto"/>
          <w:kern w:val="1"/>
          <w:sz w:val="24"/>
          <w:szCs w:val="24"/>
          <w:highlight w:val="none"/>
        </w:rPr>
        <w:t>的</w:t>
      </w:r>
      <w:r>
        <w:rPr>
          <w:rFonts w:hint="eastAsia" w:ascii="宋体" w:hAnsi="宋体" w:cs="宋体"/>
          <w:color w:val="auto"/>
          <w:kern w:val="1"/>
          <w:sz w:val="24"/>
          <w:szCs w:val="24"/>
          <w:highlight w:val="none"/>
          <w:lang w:val="en-US" w:eastAsia="zh-CN"/>
        </w:rPr>
        <w:t>承接</w:t>
      </w:r>
      <w:r>
        <w:rPr>
          <w:rFonts w:hint="eastAsia" w:ascii="宋体" w:hAnsi="宋体" w:cs="宋体"/>
          <w:color w:val="auto"/>
          <w:kern w:val="1"/>
          <w:sz w:val="24"/>
          <w:szCs w:val="24"/>
          <w:highlight w:val="none"/>
        </w:rPr>
        <w:t>单位全部为符合政策要求的</w:t>
      </w:r>
      <w:r>
        <w:rPr>
          <w:rFonts w:hint="eastAsia" w:ascii="宋体" w:hAnsi="宋体" w:cs="宋体"/>
          <w:color w:val="auto"/>
          <w:kern w:val="1"/>
          <w:sz w:val="24"/>
          <w:szCs w:val="24"/>
          <w:highlight w:val="none"/>
          <w:lang w:val="en-US" w:eastAsia="zh-CN"/>
        </w:rPr>
        <w:t>中小</w:t>
      </w:r>
      <w:r>
        <w:rPr>
          <w:rFonts w:hint="eastAsia" w:ascii="宋体" w:hAnsi="宋体" w:cs="宋体"/>
          <w:color w:val="auto"/>
          <w:kern w:val="1"/>
          <w:sz w:val="24"/>
          <w:szCs w:val="24"/>
          <w:highlight w:val="none"/>
        </w:rPr>
        <w:t>企业</w:t>
      </w:r>
      <w:r>
        <w:rPr>
          <w:rFonts w:hint="eastAsia" w:ascii="宋体" w:hAnsi="宋体" w:cs="宋体"/>
          <w:color w:val="auto"/>
          <w:kern w:val="1"/>
          <w:sz w:val="24"/>
          <w:szCs w:val="24"/>
          <w:highlight w:val="none"/>
          <w:lang w:eastAsia="zh-CN"/>
        </w:rPr>
        <w:t>（供应商应为</w:t>
      </w:r>
      <w:r>
        <w:rPr>
          <w:rFonts w:hint="eastAsia" w:ascii="宋体" w:hAnsi="宋体" w:cs="宋体"/>
          <w:color w:val="auto"/>
          <w:kern w:val="1"/>
          <w:sz w:val="24"/>
          <w:szCs w:val="24"/>
          <w:highlight w:val="none"/>
          <w:lang w:val="en-US" w:eastAsia="zh-CN"/>
        </w:rPr>
        <w:t>中小微</w:t>
      </w:r>
      <w:r>
        <w:rPr>
          <w:rFonts w:hint="eastAsia" w:ascii="宋体" w:hAnsi="宋体" w:cs="宋体"/>
          <w:color w:val="auto"/>
          <w:kern w:val="1"/>
          <w:sz w:val="24"/>
          <w:szCs w:val="24"/>
          <w:highlight w:val="none"/>
          <w:lang w:eastAsia="zh-CN"/>
        </w:rPr>
        <w:t>企业</w:t>
      </w:r>
      <w:r>
        <w:rPr>
          <w:rFonts w:hint="eastAsia" w:ascii="宋体" w:hAnsi="宋体" w:cs="宋体"/>
          <w:color w:val="auto"/>
          <w:kern w:val="1"/>
          <w:sz w:val="24"/>
          <w:szCs w:val="24"/>
          <w:highlight w:val="none"/>
          <w:lang w:val="en-US" w:eastAsia="zh-CN"/>
        </w:rPr>
        <w:t>/</w:t>
      </w:r>
      <w:r>
        <w:rPr>
          <w:rFonts w:hint="eastAsia" w:ascii="宋体" w:hAnsi="宋体" w:cs="宋体"/>
          <w:color w:val="auto"/>
          <w:kern w:val="1"/>
          <w:sz w:val="24"/>
          <w:szCs w:val="24"/>
          <w:highlight w:val="none"/>
          <w:lang w:eastAsia="zh-CN"/>
        </w:rPr>
        <w:t>监狱企业</w:t>
      </w:r>
      <w:r>
        <w:rPr>
          <w:rFonts w:hint="eastAsia" w:ascii="宋体" w:hAnsi="宋体" w:cs="宋体"/>
          <w:color w:val="auto"/>
          <w:kern w:val="1"/>
          <w:sz w:val="24"/>
          <w:szCs w:val="24"/>
          <w:highlight w:val="none"/>
          <w:lang w:val="en-US" w:eastAsia="zh-CN"/>
        </w:rPr>
        <w:t>/</w:t>
      </w:r>
      <w:r>
        <w:rPr>
          <w:rFonts w:hint="eastAsia" w:ascii="宋体" w:hAnsi="宋体" w:cs="宋体"/>
          <w:color w:val="auto"/>
          <w:kern w:val="1"/>
          <w:sz w:val="24"/>
          <w:szCs w:val="24"/>
          <w:highlight w:val="none"/>
          <w:lang w:eastAsia="zh-CN"/>
        </w:rPr>
        <w:t>残疾人福利性单位)；</w:t>
      </w:r>
    </w:p>
    <w:p w14:paraId="4A3678F7">
      <w:pPr>
        <w:spacing w:line="360" w:lineRule="auto"/>
        <w:ind w:firstLine="420"/>
        <w:rPr>
          <w:rFonts w:hint="eastAsia" w:eastAsia="宋体"/>
          <w:color w:val="auto"/>
          <w:kern w:val="2"/>
          <w:sz w:val="24"/>
          <w:szCs w:val="24"/>
          <w:highlight w:val="none"/>
          <w:lang w:eastAsia="zh-CN"/>
        </w:rPr>
      </w:pPr>
      <w:r>
        <w:rPr>
          <w:rFonts w:hint="eastAsia" w:cs="宋体"/>
          <w:color w:val="auto"/>
          <w:kern w:val="1"/>
          <w:sz w:val="24"/>
          <w:szCs w:val="24"/>
          <w:highlight w:val="none"/>
        </w:rPr>
        <w:t>3.本项目的特定资格要求：</w:t>
      </w:r>
      <w:r>
        <w:rPr>
          <w:rFonts w:hint="eastAsia" w:ascii="宋体" w:hAnsi="宋体" w:eastAsia="宋体" w:cs="宋体"/>
          <w:color w:val="auto"/>
          <w:kern w:val="1"/>
          <w:sz w:val="24"/>
          <w:szCs w:val="24"/>
          <w:highlight w:val="none"/>
          <w:lang w:eastAsia="zh-CN"/>
        </w:rPr>
        <w:t>【分标1、2、</w:t>
      </w:r>
      <w:r>
        <w:rPr>
          <w:rFonts w:hint="eastAsia" w:ascii="宋体" w:hAnsi="宋体" w:eastAsia="宋体" w:cs="宋体"/>
          <w:color w:val="auto"/>
          <w:kern w:val="1"/>
          <w:sz w:val="24"/>
          <w:szCs w:val="24"/>
          <w:highlight w:val="none"/>
          <w:lang w:val="en-US" w:eastAsia="zh-CN"/>
        </w:rPr>
        <w:t>3</w:t>
      </w:r>
      <w:r>
        <w:rPr>
          <w:rFonts w:hint="eastAsia" w:ascii="宋体" w:hAnsi="宋体" w:eastAsia="宋体" w:cs="宋体"/>
          <w:color w:val="auto"/>
          <w:kern w:val="1"/>
          <w:sz w:val="24"/>
          <w:szCs w:val="24"/>
          <w:highlight w:val="none"/>
          <w:lang w:eastAsia="zh-CN"/>
        </w:rPr>
        <w:t>】供应商需具有公安机关核发的有效的《保安服务许可证》。</w:t>
      </w:r>
    </w:p>
    <w:p w14:paraId="21312D1D">
      <w:pPr>
        <w:spacing w:line="360" w:lineRule="auto"/>
        <w:rPr>
          <w:rFonts w:ascii="宋体" w:hAnsi="宋体" w:cs="宋体"/>
          <w:b/>
          <w:color w:val="auto"/>
          <w:kern w:val="1"/>
          <w:sz w:val="24"/>
          <w:szCs w:val="24"/>
          <w:highlight w:val="none"/>
        </w:rPr>
      </w:pPr>
      <w:r>
        <w:rPr>
          <w:rFonts w:hint="eastAsia" w:ascii="宋体" w:hAnsi="宋体" w:cs="宋体"/>
          <w:b/>
          <w:color w:val="auto"/>
          <w:kern w:val="1"/>
          <w:sz w:val="24"/>
          <w:szCs w:val="24"/>
          <w:highlight w:val="none"/>
        </w:rPr>
        <w:t>三、获取采购文件</w:t>
      </w:r>
    </w:p>
    <w:p w14:paraId="3E38B217">
      <w:pPr>
        <w:spacing w:line="360" w:lineRule="auto"/>
        <w:ind w:firstLine="420"/>
        <w:rPr>
          <w:rFonts w:ascii="宋体" w:hAnsi="宋体" w:cs="宋体"/>
          <w:color w:val="auto"/>
          <w:kern w:val="1"/>
          <w:sz w:val="24"/>
          <w:szCs w:val="24"/>
          <w:highlight w:val="none"/>
        </w:rPr>
      </w:pPr>
      <w:r>
        <w:rPr>
          <w:rFonts w:hint="eastAsia" w:ascii="宋体" w:hAnsi="宋体" w:cs="宋体"/>
          <w:color w:val="auto"/>
          <w:kern w:val="1"/>
          <w:sz w:val="24"/>
          <w:szCs w:val="24"/>
          <w:highlight w:val="none"/>
        </w:rPr>
        <w:t>时间：</w:t>
      </w:r>
      <w:r>
        <w:rPr>
          <w:rFonts w:hint="eastAsia" w:ascii="宋体" w:hAnsi="宋体" w:cs="宋体"/>
          <w:color w:val="auto"/>
          <w:kern w:val="1"/>
          <w:sz w:val="24"/>
          <w:szCs w:val="24"/>
          <w:highlight w:val="none"/>
          <w:lang w:eastAsia="zh-CN"/>
        </w:rPr>
        <w:t>2026</w:t>
      </w:r>
      <w:r>
        <w:rPr>
          <w:rFonts w:hint="eastAsia" w:ascii="宋体" w:hAnsi="宋体" w:cs="宋体"/>
          <w:color w:val="auto"/>
          <w:kern w:val="1"/>
          <w:sz w:val="24"/>
          <w:szCs w:val="24"/>
          <w:highlight w:val="none"/>
        </w:rPr>
        <w:t>年</w:t>
      </w:r>
      <w:r>
        <w:rPr>
          <w:rFonts w:hint="eastAsia" w:ascii="宋体" w:hAnsi="宋体" w:cs="宋体"/>
          <w:color w:val="auto"/>
          <w:kern w:val="1"/>
          <w:sz w:val="24"/>
          <w:szCs w:val="24"/>
          <w:highlight w:val="none"/>
          <w:lang w:val="en-US" w:eastAsia="zh-CN"/>
        </w:rPr>
        <w:t>5</w:t>
      </w:r>
      <w:r>
        <w:rPr>
          <w:rFonts w:hint="eastAsia" w:ascii="宋体" w:hAnsi="宋体" w:cs="宋体"/>
          <w:color w:val="auto"/>
          <w:kern w:val="1"/>
          <w:sz w:val="24"/>
          <w:szCs w:val="24"/>
          <w:highlight w:val="none"/>
        </w:rPr>
        <w:t>月</w:t>
      </w:r>
      <w:r>
        <w:rPr>
          <w:rFonts w:hint="eastAsia" w:ascii="宋体" w:hAnsi="宋体" w:cs="宋体"/>
          <w:color w:val="auto"/>
          <w:kern w:val="1"/>
          <w:sz w:val="24"/>
          <w:szCs w:val="24"/>
          <w:highlight w:val="none"/>
          <w:lang w:val="en-US" w:eastAsia="zh-CN"/>
        </w:rPr>
        <w:t>22</w:t>
      </w:r>
      <w:r>
        <w:rPr>
          <w:rFonts w:hint="eastAsia" w:ascii="宋体" w:hAnsi="宋体" w:cs="宋体"/>
          <w:color w:val="auto"/>
          <w:kern w:val="1"/>
          <w:sz w:val="24"/>
          <w:szCs w:val="24"/>
          <w:highlight w:val="none"/>
        </w:rPr>
        <w:t>日至</w:t>
      </w:r>
      <w:r>
        <w:rPr>
          <w:rFonts w:hint="eastAsia" w:ascii="宋体" w:hAnsi="宋体" w:cs="宋体"/>
          <w:color w:val="auto"/>
          <w:kern w:val="1"/>
          <w:sz w:val="24"/>
          <w:szCs w:val="24"/>
          <w:highlight w:val="none"/>
          <w:lang w:eastAsia="zh-CN"/>
        </w:rPr>
        <w:t>2026</w:t>
      </w:r>
      <w:r>
        <w:rPr>
          <w:rFonts w:hint="eastAsia" w:ascii="宋体" w:hAnsi="宋体" w:cs="宋体"/>
          <w:color w:val="auto"/>
          <w:kern w:val="1"/>
          <w:sz w:val="24"/>
          <w:szCs w:val="24"/>
          <w:highlight w:val="none"/>
        </w:rPr>
        <w:t>年</w:t>
      </w:r>
      <w:r>
        <w:rPr>
          <w:rFonts w:hint="eastAsia" w:ascii="宋体" w:hAnsi="宋体" w:cs="宋体"/>
          <w:color w:val="auto"/>
          <w:kern w:val="1"/>
          <w:sz w:val="24"/>
          <w:szCs w:val="24"/>
          <w:highlight w:val="none"/>
          <w:lang w:val="en-US" w:eastAsia="zh-CN"/>
        </w:rPr>
        <w:t>5</w:t>
      </w:r>
      <w:r>
        <w:rPr>
          <w:rFonts w:hint="eastAsia" w:ascii="宋体" w:hAnsi="宋体" w:cs="宋体"/>
          <w:color w:val="auto"/>
          <w:kern w:val="1"/>
          <w:sz w:val="24"/>
          <w:szCs w:val="24"/>
          <w:highlight w:val="none"/>
        </w:rPr>
        <w:t>月</w:t>
      </w:r>
      <w:r>
        <w:rPr>
          <w:rFonts w:hint="eastAsia" w:ascii="宋体" w:hAnsi="宋体" w:cs="宋体"/>
          <w:color w:val="auto"/>
          <w:kern w:val="1"/>
          <w:sz w:val="24"/>
          <w:szCs w:val="24"/>
          <w:highlight w:val="none"/>
          <w:lang w:val="en-US" w:eastAsia="zh-CN"/>
        </w:rPr>
        <w:t>29</w:t>
      </w:r>
      <w:r>
        <w:rPr>
          <w:rFonts w:hint="eastAsia" w:ascii="宋体" w:hAnsi="宋体" w:cs="宋体"/>
          <w:color w:val="auto"/>
          <w:kern w:val="1"/>
          <w:sz w:val="24"/>
          <w:szCs w:val="24"/>
          <w:highlight w:val="none"/>
        </w:rPr>
        <w:t>日，每天上午00:00至12:00，下午12:00至23:59（北京时间，法定节假日除外）</w:t>
      </w:r>
    </w:p>
    <w:p w14:paraId="2165F3EF">
      <w:pPr>
        <w:spacing w:line="360" w:lineRule="auto"/>
        <w:ind w:firstLine="420"/>
        <w:rPr>
          <w:rFonts w:ascii="宋体" w:hAnsi="宋体" w:cs="宋体"/>
          <w:color w:val="auto"/>
          <w:kern w:val="1"/>
          <w:sz w:val="24"/>
          <w:szCs w:val="24"/>
          <w:highlight w:val="none"/>
        </w:rPr>
      </w:pPr>
      <w:r>
        <w:rPr>
          <w:rFonts w:hint="eastAsia" w:ascii="宋体" w:hAnsi="宋体" w:eastAsia="宋体" w:cs="宋体"/>
          <w:color w:val="auto"/>
          <w:kern w:val="1"/>
          <w:sz w:val="24"/>
          <w:szCs w:val="24"/>
          <w:highlight w:val="none"/>
        </w:rPr>
        <w:t>地</w:t>
      </w:r>
      <w:r>
        <w:rPr>
          <w:rFonts w:hint="eastAsia" w:ascii="宋体" w:hAnsi="宋体" w:eastAsia="宋体" w:cs="宋体"/>
          <w:color w:val="auto"/>
          <w:kern w:val="1"/>
          <w:sz w:val="24"/>
          <w:szCs w:val="24"/>
          <w:highlight w:val="none"/>
          <w:lang w:val="en-US" w:eastAsia="zh-CN"/>
        </w:rPr>
        <w:t>址</w:t>
      </w:r>
      <w:r>
        <w:rPr>
          <w:rFonts w:hint="eastAsia" w:ascii="宋体" w:hAnsi="宋体" w:eastAsia="宋体" w:cs="宋体"/>
          <w:i w:val="0"/>
          <w:iCs w:val="0"/>
          <w:caps w:val="0"/>
          <w:color w:val="auto"/>
          <w:spacing w:val="0"/>
          <w:kern w:val="1"/>
          <w:sz w:val="24"/>
          <w:szCs w:val="24"/>
          <w:highlight w:val="none"/>
        </w:rPr>
        <w:t>（网址）</w:t>
      </w:r>
      <w:r>
        <w:rPr>
          <w:rFonts w:hint="eastAsia" w:ascii="宋体" w:hAnsi="宋体" w:eastAsia="宋体" w:cs="宋体"/>
          <w:color w:val="auto"/>
          <w:kern w:val="1"/>
          <w:sz w:val="24"/>
          <w:szCs w:val="24"/>
          <w:highlight w:val="none"/>
        </w:rPr>
        <w:t>：广西政府采购云平台</w:t>
      </w:r>
      <w:r>
        <w:rPr>
          <w:rFonts w:hint="eastAsia" w:ascii="宋体" w:hAnsi="宋体" w:eastAsia="宋体" w:cs="宋体"/>
          <w:i w:val="0"/>
          <w:iCs w:val="0"/>
          <w:caps w:val="0"/>
          <w:color w:val="auto"/>
          <w:spacing w:val="0"/>
          <w:kern w:val="1"/>
          <w:sz w:val="24"/>
          <w:szCs w:val="24"/>
          <w:highlight w:val="none"/>
        </w:rPr>
        <w:t>线上获取</w:t>
      </w:r>
      <w:r>
        <w:rPr>
          <w:rFonts w:hint="eastAsia" w:ascii="宋体" w:hAnsi="宋体" w:eastAsia="宋体" w:cs="宋体"/>
          <w:color w:val="auto"/>
          <w:kern w:val="1"/>
          <w:sz w:val="24"/>
          <w:szCs w:val="24"/>
          <w:highlight w:val="none"/>
        </w:rPr>
        <w:t>（https://www.gcy.zfcg.gxzf.gov.cn/）</w:t>
      </w:r>
    </w:p>
    <w:p w14:paraId="78D45422">
      <w:pPr>
        <w:spacing w:line="360" w:lineRule="auto"/>
        <w:ind w:firstLine="420"/>
        <w:rPr>
          <w:rFonts w:hint="eastAsia" w:ascii="宋体" w:hAnsi="宋体" w:eastAsia="宋体" w:cs="宋体"/>
          <w:i w:val="0"/>
          <w:iCs w:val="0"/>
          <w:caps w:val="0"/>
          <w:color w:val="auto"/>
          <w:spacing w:val="0"/>
          <w:kern w:val="1"/>
          <w:sz w:val="24"/>
          <w:szCs w:val="24"/>
          <w:highlight w:val="none"/>
          <w:lang w:eastAsia="zh-CN"/>
        </w:rPr>
      </w:pPr>
      <w:r>
        <w:rPr>
          <w:rFonts w:hint="eastAsia" w:ascii="宋体" w:hAnsi="宋体" w:eastAsia="宋体" w:cs="宋体"/>
          <w:i w:val="0"/>
          <w:iCs w:val="0"/>
          <w:caps w:val="0"/>
          <w:color w:val="auto"/>
          <w:spacing w:val="0"/>
          <w:kern w:val="1"/>
          <w:sz w:val="24"/>
          <w:szCs w:val="24"/>
          <w:highlight w:val="none"/>
        </w:rPr>
        <w:t>方式：潜在</w:t>
      </w:r>
      <w:r>
        <w:rPr>
          <w:rFonts w:hint="eastAsia" w:ascii="宋体" w:hAnsi="宋体" w:cs="宋体"/>
          <w:i w:val="0"/>
          <w:iCs w:val="0"/>
          <w:caps w:val="0"/>
          <w:color w:val="auto"/>
          <w:spacing w:val="0"/>
          <w:kern w:val="1"/>
          <w:sz w:val="24"/>
          <w:szCs w:val="24"/>
          <w:highlight w:val="none"/>
          <w:lang w:eastAsia="zh-CN"/>
        </w:rPr>
        <w:t>供应商</w:t>
      </w:r>
      <w:r>
        <w:rPr>
          <w:rFonts w:hint="eastAsia" w:ascii="宋体" w:hAnsi="宋体" w:eastAsia="宋体" w:cs="宋体"/>
          <w:i w:val="0"/>
          <w:iCs w:val="0"/>
          <w:caps w:val="0"/>
          <w:color w:val="auto"/>
          <w:spacing w:val="0"/>
          <w:kern w:val="1"/>
          <w:sz w:val="24"/>
          <w:szCs w:val="24"/>
          <w:highlight w:val="none"/>
        </w:rPr>
        <w:t>登陆广西政府采购云平台（https://www.gcy.zfcg.gxzf.gov.cn/），在线自行下载竞争性磋商文件电子版</w:t>
      </w:r>
      <w:r>
        <w:rPr>
          <w:rFonts w:hint="eastAsia" w:ascii="宋体" w:hAnsi="宋体" w:eastAsia="宋体" w:cs="宋体"/>
          <w:i w:val="0"/>
          <w:iCs w:val="0"/>
          <w:caps w:val="0"/>
          <w:color w:val="auto"/>
          <w:spacing w:val="0"/>
          <w:kern w:val="1"/>
          <w:sz w:val="24"/>
          <w:szCs w:val="24"/>
          <w:highlight w:val="none"/>
          <w:lang w:eastAsia="zh-CN"/>
        </w:rPr>
        <w:t>。</w:t>
      </w:r>
    </w:p>
    <w:p w14:paraId="64BCA20C">
      <w:pPr>
        <w:spacing w:line="360" w:lineRule="auto"/>
        <w:ind w:firstLine="480" w:firstLineChars="200"/>
        <w:rPr>
          <w:rFonts w:ascii="宋体" w:hAnsi="宋体" w:cs="宋体"/>
          <w:color w:val="auto"/>
          <w:kern w:val="1"/>
          <w:sz w:val="24"/>
          <w:szCs w:val="24"/>
          <w:highlight w:val="none"/>
        </w:rPr>
      </w:pPr>
      <w:r>
        <w:rPr>
          <w:rFonts w:hint="eastAsia" w:ascii="宋体" w:hAnsi="宋体" w:cs="宋体"/>
          <w:color w:val="auto"/>
          <w:kern w:val="1"/>
          <w:sz w:val="24"/>
          <w:szCs w:val="24"/>
          <w:highlight w:val="none"/>
        </w:rPr>
        <w:t>售价（元）：0</w:t>
      </w:r>
    </w:p>
    <w:p w14:paraId="6EDB71F1">
      <w:pPr>
        <w:spacing w:line="360" w:lineRule="auto"/>
        <w:rPr>
          <w:rFonts w:ascii="宋体" w:hAnsi="宋体" w:cs="宋体"/>
          <w:b/>
          <w:color w:val="auto"/>
          <w:kern w:val="1"/>
          <w:sz w:val="24"/>
          <w:szCs w:val="24"/>
          <w:highlight w:val="none"/>
        </w:rPr>
      </w:pPr>
      <w:r>
        <w:rPr>
          <w:rFonts w:hint="eastAsia" w:ascii="宋体" w:hAnsi="宋体" w:cs="宋体"/>
          <w:b/>
          <w:color w:val="auto"/>
          <w:kern w:val="1"/>
          <w:sz w:val="24"/>
          <w:szCs w:val="24"/>
          <w:highlight w:val="none"/>
        </w:rPr>
        <w:t>四、响应文件提交</w:t>
      </w:r>
    </w:p>
    <w:p w14:paraId="7AB1E61B">
      <w:pPr>
        <w:spacing w:line="360" w:lineRule="auto"/>
        <w:ind w:firstLine="420"/>
        <w:rPr>
          <w:rFonts w:ascii="宋体" w:hAnsi="宋体" w:cs="宋体"/>
          <w:color w:val="auto"/>
          <w:kern w:val="1"/>
          <w:sz w:val="24"/>
          <w:szCs w:val="24"/>
          <w:highlight w:val="none"/>
        </w:rPr>
      </w:pPr>
      <w:r>
        <w:rPr>
          <w:rFonts w:hint="eastAsia" w:ascii="宋体" w:hAnsi="宋体" w:cs="宋体"/>
          <w:color w:val="auto"/>
          <w:kern w:val="1"/>
          <w:sz w:val="24"/>
          <w:szCs w:val="24"/>
          <w:highlight w:val="none"/>
        </w:rPr>
        <w:t>截止时间：</w:t>
      </w:r>
      <w:r>
        <w:rPr>
          <w:rFonts w:hint="eastAsia" w:ascii="宋体" w:hAnsi="宋体" w:cs="宋体"/>
          <w:color w:val="auto"/>
          <w:kern w:val="1"/>
          <w:sz w:val="24"/>
          <w:szCs w:val="24"/>
          <w:highlight w:val="none"/>
          <w:lang w:eastAsia="zh-CN"/>
        </w:rPr>
        <w:t>2026</w:t>
      </w:r>
      <w:r>
        <w:rPr>
          <w:rFonts w:hint="eastAsia" w:ascii="宋体" w:hAnsi="宋体" w:cs="宋体"/>
          <w:color w:val="auto"/>
          <w:kern w:val="1"/>
          <w:sz w:val="24"/>
          <w:szCs w:val="24"/>
          <w:highlight w:val="none"/>
        </w:rPr>
        <w:t>年</w:t>
      </w:r>
      <w:r>
        <w:rPr>
          <w:rFonts w:hint="eastAsia" w:ascii="宋体" w:hAnsi="宋体" w:cs="宋体"/>
          <w:color w:val="auto"/>
          <w:kern w:val="1"/>
          <w:sz w:val="24"/>
          <w:szCs w:val="24"/>
          <w:highlight w:val="none"/>
          <w:lang w:val="en-US" w:eastAsia="zh-CN"/>
        </w:rPr>
        <w:t>6</w:t>
      </w:r>
      <w:r>
        <w:rPr>
          <w:rFonts w:hint="eastAsia" w:ascii="宋体" w:hAnsi="宋体" w:cs="宋体"/>
          <w:color w:val="auto"/>
          <w:kern w:val="1"/>
          <w:sz w:val="24"/>
          <w:szCs w:val="24"/>
          <w:highlight w:val="none"/>
        </w:rPr>
        <w:t>月</w:t>
      </w:r>
      <w:r>
        <w:rPr>
          <w:rFonts w:hint="eastAsia" w:ascii="宋体" w:hAnsi="宋体" w:cs="宋体"/>
          <w:color w:val="auto"/>
          <w:kern w:val="1"/>
          <w:sz w:val="24"/>
          <w:szCs w:val="24"/>
          <w:highlight w:val="none"/>
          <w:lang w:val="en-US" w:eastAsia="zh-CN"/>
        </w:rPr>
        <w:t>2</w:t>
      </w:r>
      <w:r>
        <w:rPr>
          <w:rFonts w:hint="eastAsia" w:ascii="宋体" w:hAnsi="宋体" w:cs="宋体"/>
          <w:color w:val="auto"/>
          <w:kern w:val="1"/>
          <w:sz w:val="24"/>
          <w:szCs w:val="24"/>
          <w:highlight w:val="none"/>
        </w:rPr>
        <w:t>日</w:t>
      </w:r>
      <w:r>
        <w:rPr>
          <w:rFonts w:hint="eastAsia" w:ascii="宋体" w:hAnsi="宋体" w:cs="宋体"/>
          <w:color w:val="auto"/>
          <w:kern w:val="1"/>
          <w:sz w:val="24"/>
          <w:szCs w:val="24"/>
          <w:highlight w:val="none"/>
          <w:lang w:val="en-US" w:eastAsia="zh-CN"/>
        </w:rPr>
        <w:t>09时</w:t>
      </w:r>
      <w:r>
        <w:rPr>
          <w:rFonts w:hint="eastAsia" w:ascii="宋体" w:hAnsi="宋体" w:cs="宋体"/>
          <w:color w:val="auto"/>
          <w:kern w:val="1"/>
          <w:sz w:val="24"/>
          <w:szCs w:val="24"/>
          <w:highlight w:val="none"/>
        </w:rPr>
        <w:t>00</w:t>
      </w:r>
      <w:r>
        <w:rPr>
          <w:rFonts w:hint="eastAsia" w:ascii="宋体" w:hAnsi="宋体" w:cs="宋体"/>
          <w:color w:val="auto"/>
          <w:kern w:val="1"/>
          <w:sz w:val="24"/>
          <w:szCs w:val="24"/>
          <w:highlight w:val="none"/>
          <w:lang w:val="en-US" w:eastAsia="zh-CN"/>
        </w:rPr>
        <w:t>分</w:t>
      </w:r>
      <w:r>
        <w:rPr>
          <w:rFonts w:hint="eastAsia" w:ascii="宋体" w:hAnsi="宋体" w:cs="宋体"/>
          <w:color w:val="auto"/>
          <w:kern w:val="1"/>
          <w:sz w:val="24"/>
          <w:szCs w:val="24"/>
          <w:highlight w:val="none"/>
        </w:rPr>
        <w:t>（北京时间）</w:t>
      </w:r>
    </w:p>
    <w:p w14:paraId="7BC5D0B3">
      <w:pPr>
        <w:spacing w:line="360" w:lineRule="auto"/>
        <w:ind w:firstLine="420"/>
        <w:rPr>
          <w:rFonts w:hint="eastAsia" w:ascii="宋体" w:hAnsi="宋体" w:eastAsia="宋体" w:cs="宋体"/>
          <w:color w:val="auto"/>
          <w:kern w:val="1"/>
          <w:sz w:val="24"/>
          <w:szCs w:val="24"/>
          <w:highlight w:val="none"/>
          <w:lang w:eastAsia="zh-CN"/>
        </w:rPr>
      </w:pPr>
      <w:r>
        <w:rPr>
          <w:rFonts w:hint="eastAsia" w:ascii="宋体" w:hAnsi="宋体" w:cs="宋体"/>
          <w:color w:val="auto"/>
          <w:kern w:val="1"/>
          <w:sz w:val="24"/>
          <w:szCs w:val="24"/>
          <w:highlight w:val="none"/>
        </w:rPr>
        <w:t>地点：</w:t>
      </w:r>
      <w:r>
        <w:rPr>
          <w:rFonts w:hint="eastAsia" w:ascii="宋体" w:hAnsi="宋体" w:eastAsia="宋体" w:cs="宋体"/>
          <w:i w:val="0"/>
          <w:iCs w:val="0"/>
          <w:caps w:val="0"/>
          <w:color w:val="auto"/>
          <w:spacing w:val="0"/>
          <w:kern w:val="1"/>
          <w:sz w:val="24"/>
          <w:szCs w:val="24"/>
          <w:highlight w:val="none"/>
        </w:rPr>
        <w:t>通过广西政府采购云平台实行在线投标响应</w:t>
      </w:r>
      <w:r>
        <w:rPr>
          <w:rFonts w:hint="eastAsia" w:ascii="宋体" w:hAnsi="宋体" w:eastAsia="宋体" w:cs="宋体"/>
          <w:color w:val="auto"/>
          <w:kern w:val="1"/>
          <w:sz w:val="24"/>
          <w:szCs w:val="24"/>
          <w:highlight w:val="none"/>
          <w:lang w:eastAsia="zh-CN"/>
        </w:rPr>
        <w:t>。</w:t>
      </w:r>
    </w:p>
    <w:p w14:paraId="035E1486">
      <w:pPr>
        <w:spacing w:line="360" w:lineRule="auto"/>
        <w:rPr>
          <w:rFonts w:ascii="宋体" w:hAnsi="宋体" w:cs="宋体"/>
          <w:color w:val="auto"/>
          <w:kern w:val="1"/>
          <w:sz w:val="24"/>
          <w:szCs w:val="24"/>
          <w:highlight w:val="none"/>
        </w:rPr>
      </w:pPr>
      <w:r>
        <w:rPr>
          <w:rFonts w:hint="eastAsia" w:ascii="宋体" w:hAnsi="宋体" w:cs="宋体"/>
          <w:b/>
          <w:bCs/>
          <w:color w:val="auto"/>
          <w:kern w:val="1"/>
          <w:sz w:val="24"/>
          <w:szCs w:val="24"/>
          <w:highlight w:val="none"/>
        </w:rPr>
        <w:t>五、响应文件开启</w:t>
      </w:r>
    </w:p>
    <w:p w14:paraId="6B7DEFB7">
      <w:pPr>
        <w:spacing w:line="360" w:lineRule="auto"/>
        <w:ind w:firstLine="420"/>
        <w:rPr>
          <w:rFonts w:ascii="宋体" w:hAnsi="宋体" w:cs="宋体"/>
          <w:color w:val="auto"/>
          <w:kern w:val="1"/>
          <w:sz w:val="24"/>
          <w:szCs w:val="24"/>
          <w:highlight w:val="none"/>
        </w:rPr>
      </w:pPr>
      <w:r>
        <w:rPr>
          <w:rFonts w:hint="eastAsia" w:ascii="宋体" w:hAnsi="宋体" w:cs="宋体"/>
          <w:color w:val="auto"/>
          <w:kern w:val="1"/>
          <w:sz w:val="24"/>
          <w:szCs w:val="24"/>
          <w:highlight w:val="none"/>
        </w:rPr>
        <w:t>开启时间：</w:t>
      </w:r>
      <w:r>
        <w:rPr>
          <w:rFonts w:hint="eastAsia" w:ascii="宋体" w:hAnsi="宋体" w:cs="宋体"/>
          <w:color w:val="auto"/>
          <w:kern w:val="1"/>
          <w:sz w:val="24"/>
          <w:szCs w:val="24"/>
          <w:highlight w:val="none"/>
          <w:lang w:eastAsia="zh-CN"/>
        </w:rPr>
        <w:t>2026</w:t>
      </w:r>
      <w:r>
        <w:rPr>
          <w:rFonts w:hint="eastAsia" w:ascii="宋体" w:hAnsi="宋体" w:cs="宋体"/>
          <w:color w:val="auto"/>
          <w:kern w:val="1"/>
          <w:sz w:val="24"/>
          <w:szCs w:val="24"/>
          <w:highlight w:val="none"/>
        </w:rPr>
        <w:t>年</w:t>
      </w:r>
      <w:r>
        <w:rPr>
          <w:rFonts w:hint="eastAsia" w:ascii="宋体" w:hAnsi="宋体" w:cs="宋体"/>
          <w:color w:val="auto"/>
          <w:kern w:val="1"/>
          <w:sz w:val="24"/>
          <w:szCs w:val="24"/>
          <w:highlight w:val="none"/>
          <w:lang w:val="en-US" w:eastAsia="zh-CN"/>
        </w:rPr>
        <w:t>6</w:t>
      </w:r>
      <w:r>
        <w:rPr>
          <w:rFonts w:hint="eastAsia" w:ascii="宋体" w:hAnsi="宋体" w:cs="宋体"/>
          <w:color w:val="auto"/>
          <w:kern w:val="1"/>
          <w:sz w:val="24"/>
          <w:szCs w:val="24"/>
          <w:highlight w:val="none"/>
        </w:rPr>
        <w:t>月</w:t>
      </w:r>
      <w:r>
        <w:rPr>
          <w:rFonts w:hint="eastAsia" w:ascii="宋体" w:hAnsi="宋体" w:cs="宋体"/>
          <w:color w:val="auto"/>
          <w:kern w:val="1"/>
          <w:sz w:val="24"/>
          <w:szCs w:val="24"/>
          <w:highlight w:val="none"/>
          <w:lang w:val="en-US" w:eastAsia="zh-CN"/>
        </w:rPr>
        <w:t>2</w:t>
      </w:r>
      <w:r>
        <w:rPr>
          <w:rFonts w:hint="eastAsia" w:ascii="宋体" w:hAnsi="宋体" w:cs="宋体"/>
          <w:color w:val="auto"/>
          <w:kern w:val="1"/>
          <w:sz w:val="24"/>
          <w:szCs w:val="24"/>
          <w:highlight w:val="none"/>
        </w:rPr>
        <w:t>日</w:t>
      </w:r>
      <w:r>
        <w:rPr>
          <w:rFonts w:hint="eastAsia" w:ascii="宋体" w:hAnsi="宋体" w:cs="宋体"/>
          <w:color w:val="auto"/>
          <w:kern w:val="1"/>
          <w:sz w:val="24"/>
          <w:szCs w:val="24"/>
          <w:highlight w:val="none"/>
          <w:lang w:val="en-US" w:eastAsia="zh-CN"/>
        </w:rPr>
        <w:t>09时</w:t>
      </w:r>
      <w:r>
        <w:rPr>
          <w:rFonts w:hint="eastAsia" w:ascii="宋体" w:hAnsi="宋体" w:cs="宋体"/>
          <w:color w:val="auto"/>
          <w:kern w:val="1"/>
          <w:sz w:val="24"/>
          <w:szCs w:val="24"/>
          <w:highlight w:val="none"/>
        </w:rPr>
        <w:t>00</w:t>
      </w:r>
      <w:r>
        <w:rPr>
          <w:rFonts w:hint="eastAsia" w:ascii="宋体" w:hAnsi="宋体" w:cs="宋体"/>
          <w:color w:val="auto"/>
          <w:kern w:val="1"/>
          <w:sz w:val="24"/>
          <w:szCs w:val="24"/>
          <w:highlight w:val="none"/>
          <w:lang w:val="en-US" w:eastAsia="zh-CN"/>
        </w:rPr>
        <w:t>分</w:t>
      </w:r>
      <w:r>
        <w:rPr>
          <w:rFonts w:hint="eastAsia" w:ascii="宋体" w:hAnsi="宋体" w:cs="宋体"/>
          <w:color w:val="auto"/>
          <w:kern w:val="1"/>
          <w:sz w:val="24"/>
          <w:szCs w:val="24"/>
          <w:highlight w:val="none"/>
        </w:rPr>
        <w:t>（北京时间）</w:t>
      </w:r>
    </w:p>
    <w:p w14:paraId="66A37FB2">
      <w:pPr>
        <w:spacing w:line="360" w:lineRule="auto"/>
        <w:ind w:firstLine="420"/>
        <w:rPr>
          <w:rFonts w:ascii="宋体" w:hAnsi="宋体" w:cs="宋体"/>
          <w:color w:val="auto"/>
          <w:kern w:val="1"/>
          <w:sz w:val="24"/>
          <w:szCs w:val="24"/>
          <w:highlight w:val="none"/>
        </w:rPr>
      </w:pPr>
      <w:r>
        <w:rPr>
          <w:rFonts w:hint="eastAsia" w:ascii="宋体" w:hAnsi="宋体" w:cs="宋体"/>
          <w:color w:val="auto"/>
          <w:kern w:val="1"/>
          <w:sz w:val="24"/>
          <w:szCs w:val="24"/>
          <w:highlight w:val="none"/>
        </w:rPr>
        <w:t>地点：</w:t>
      </w:r>
      <w:r>
        <w:rPr>
          <w:rFonts w:hint="eastAsia" w:cs="宋体"/>
          <w:color w:val="auto"/>
          <w:kern w:val="1"/>
          <w:sz w:val="24"/>
          <w:szCs w:val="24"/>
          <w:highlight w:val="none"/>
        </w:rPr>
        <w:t>通过广西政府采购云平台实行在线解密开启</w:t>
      </w:r>
    </w:p>
    <w:p w14:paraId="6D5A35FE">
      <w:pPr>
        <w:spacing w:line="360" w:lineRule="auto"/>
        <w:rPr>
          <w:rFonts w:ascii="宋体" w:hAnsi="宋体" w:cs="宋体"/>
          <w:b/>
          <w:color w:val="auto"/>
          <w:kern w:val="1"/>
          <w:sz w:val="24"/>
          <w:szCs w:val="24"/>
          <w:highlight w:val="none"/>
        </w:rPr>
      </w:pPr>
      <w:r>
        <w:rPr>
          <w:rFonts w:hint="eastAsia" w:ascii="宋体" w:hAnsi="宋体" w:cs="宋体"/>
          <w:b/>
          <w:color w:val="auto"/>
          <w:kern w:val="1"/>
          <w:sz w:val="24"/>
          <w:szCs w:val="24"/>
          <w:highlight w:val="none"/>
        </w:rPr>
        <w:t>六、公告期限</w:t>
      </w:r>
    </w:p>
    <w:p w14:paraId="1261E167">
      <w:pPr>
        <w:spacing w:line="360" w:lineRule="auto"/>
        <w:ind w:firstLine="420"/>
        <w:rPr>
          <w:rFonts w:ascii="宋体" w:hAnsi="宋体" w:cs="宋体"/>
          <w:color w:val="auto"/>
          <w:kern w:val="1"/>
          <w:sz w:val="24"/>
          <w:szCs w:val="24"/>
          <w:highlight w:val="none"/>
        </w:rPr>
      </w:pPr>
      <w:r>
        <w:rPr>
          <w:rFonts w:hint="eastAsia" w:ascii="宋体" w:hAnsi="宋体" w:cs="宋体"/>
          <w:color w:val="auto"/>
          <w:kern w:val="1"/>
          <w:sz w:val="24"/>
          <w:szCs w:val="24"/>
          <w:highlight w:val="none"/>
        </w:rPr>
        <w:t>自本公告发布之日起</w:t>
      </w:r>
      <w:r>
        <w:rPr>
          <w:rFonts w:hint="eastAsia" w:ascii="宋体" w:hAnsi="宋体" w:cs="宋体"/>
          <w:color w:val="auto"/>
          <w:kern w:val="1"/>
          <w:sz w:val="24"/>
          <w:szCs w:val="24"/>
          <w:highlight w:val="none"/>
          <w:lang w:val="en-US" w:eastAsia="zh-CN"/>
        </w:rPr>
        <w:t>3</w:t>
      </w:r>
      <w:r>
        <w:rPr>
          <w:rFonts w:hint="eastAsia" w:ascii="宋体" w:hAnsi="宋体" w:cs="宋体"/>
          <w:color w:val="auto"/>
          <w:kern w:val="1"/>
          <w:sz w:val="24"/>
          <w:szCs w:val="24"/>
          <w:highlight w:val="none"/>
        </w:rPr>
        <w:t>个工作日。</w:t>
      </w:r>
    </w:p>
    <w:p w14:paraId="7CD6E5A1">
      <w:pPr>
        <w:spacing w:line="360" w:lineRule="auto"/>
        <w:rPr>
          <w:rFonts w:ascii="宋体" w:hAnsi="宋体" w:cs="宋体"/>
          <w:color w:val="auto"/>
          <w:kern w:val="1"/>
          <w:sz w:val="24"/>
          <w:szCs w:val="24"/>
          <w:highlight w:val="none"/>
        </w:rPr>
      </w:pPr>
      <w:r>
        <w:rPr>
          <w:rFonts w:hint="eastAsia" w:ascii="宋体" w:hAnsi="宋体" w:cs="宋体"/>
          <w:b/>
          <w:bCs/>
          <w:color w:val="auto"/>
          <w:kern w:val="1"/>
          <w:sz w:val="24"/>
          <w:szCs w:val="24"/>
          <w:highlight w:val="none"/>
        </w:rPr>
        <w:t>七、其他补充事宜</w:t>
      </w:r>
    </w:p>
    <w:p w14:paraId="466999A6">
      <w:pPr>
        <w:adjustRightIn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1.磋商保证金：</w:t>
      </w:r>
      <w:r>
        <w:rPr>
          <w:rFonts w:hint="eastAsia" w:ascii="宋体" w:hAnsi="宋体" w:cs="宋体"/>
          <w:color w:val="auto"/>
          <w:sz w:val="24"/>
          <w:szCs w:val="24"/>
          <w:highlight w:val="none"/>
          <w:lang w:val="en-US" w:eastAsia="zh-CN"/>
        </w:rPr>
        <w:t>本项目不收取磋商保证金</w:t>
      </w:r>
      <w:r>
        <w:rPr>
          <w:rFonts w:hint="eastAsia" w:ascii="宋体" w:hAnsi="宋体" w:cs="宋体"/>
          <w:color w:val="auto"/>
          <w:sz w:val="24"/>
          <w:szCs w:val="24"/>
          <w:highlight w:val="none"/>
        </w:rPr>
        <w:t>。</w:t>
      </w:r>
    </w:p>
    <w:p w14:paraId="0FF57451">
      <w:pPr>
        <w:adjustRightIn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本项目需要落实的政府采购政策：（1）支持采用本国产品：政府采购应当采购本国产品，确需采购进口产品的，实行审核管理。优先采购向我国企业转让技术、与我国企业签订消化吸收再创新方案的供应商的进口产品。（2）支持绿色发展：落实强制采购节能产品、鼓励节能政策；鼓励环保政策；推广使用绿色包装；采购绿色建材等。（3）支持中小企业发展：采购限额标准以上，200 万元以下的货物和服务采购项目、400万元以下的工程采购项目，适宜由中小企业提供的，采购人应当专门面向中小企业采购。超过 200万元的货物和服务采购项目、超过400 万元的工程采购项目中适宜由中小企业提供的，预留该部分采购项目预算总额的 30%以上专门面向中小企业采购，其中预留给小微企业的比例不低于60%。对于未预留份额专门面向中小企业采购的政府采购工程项目，以及预留份额政府采购工程项目中的非预留部分标项，对小型和微型企业的磋商报价给予3%-5%的扣除，用扣除后的价格参与评审。（4）支持监狱企业、残疾人福利性单位发展：监狱企业、残疾人福利性单位视同小型和微型企业。（5）支持创新发展：优先采购被认定为首台</w:t>
      </w:r>
      <w:r>
        <w:rPr>
          <w:rFonts w:hint="eastAsia" w:ascii="宋体" w:hAnsi="宋体" w:cs="宋体"/>
          <w:color w:val="auto"/>
          <w:sz w:val="24"/>
          <w:szCs w:val="24"/>
          <w:highlight w:val="none"/>
          <w:lang w:val="en-US" w:eastAsia="zh-CN"/>
        </w:rPr>
        <w:t>首</w:t>
      </w:r>
      <w:r>
        <w:rPr>
          <w:rFonts w:hint="eastAsia" w:ascii="宋体" w:hAnsi="宋体" w:cs="宋体"/>
          <w:color w:val="auto"/>
          <w:sz w:val="24"/>
          <w:szCs w:val="24"/>
          <w:highlight w:val="none"/>
        </w:rPr>
        <w:t>套产品和“制造精品”的自主创新产品。（6）平等对待内外资企业和符合条件的破产重整企业。</w:t>
      </w:r>
    </w:p>
    <w:p w14:paraId="01FC6BB5">
      <w:pPr>
        <w:adjustRightIn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w:t>
      </w:r>
      <w:r>
        <w:rPr>
          <w:rFonts w:hint="eastAsia" w:ascii="宋体" w:hAnsi="宋体" w:cs="宋体"/>
          <w:color w:val="auto"/>
          <w:sz w:val="24"/>
          <w:szCs w:val="24"/>
          <w:highlight w:val="none"/>
          <w:lang w:val="en-US" w:eastAsia="zh-CN"/>
        </w:rPr>
        <w:t>其他要求：（1）</w:t>
      </w:r>
      <w:r>
        <w:rPr>
          <w:rFonts w:hint="eastAsia" w:ascii="宋体" w:hAnsi="宋体" w:cs="宋体"/>
          <w:color w:val="auto"/>
          <w:sz w:val="24"/>
          <w:szCs w:val="24"/>
          <w:highlight w:val="none"/>
        </w:rPr>
        <w:t>单位负责人为同一人或者存在直接控股、管理关系的不同供应商，不得参加同一合同项下的政府采购活动；为采购项目提供整体设计、规范编制或者项目管理、监理、检测等服务后不得再参加该采购项目的其他采购活动。</w:t>
      </w:r>
    </w:p>
    <w:p w14:paraId="55EA7CFD">
      <w:pPr>
        <w:adjustRightIn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未被“信用中国”（www.creditchina.gov.cn)、中国政府采购网（www.ccgp.gov.cn）列入失信被执行人、</w:t>
      </w:r>
      <w:r>
        <w:rPr>
          <w:rFonts w:hint="eastAsia" w:ascii="宋体" w:hAnsi="宋体" w:cs="宋体"/>
          <w:color w:val="auto"/>
          <w:sz w:val="24"/>
          <w:szCs w:val="24"/>
          <w:highlight w:val="none"/>
          <w:lang w:eastAsia="zh-CN"/>
        </w:rPr>
        <w:t>重大税收违法失信主体名单</w:t>
      </w:r>
      <w:r>
        <w:rPr>
          <w:rFonts w:hint="eastAsia" w:ascii="宋体" w:hAnsi="宋体" w:cs="宋体"/>
          <w:color w:val="auto"/>
          <w:sz w:val="24"/>
          <w:szCs w:val="24"/>
          <w:highlight w:val="none"/>
        </w:rPr>
        <w:t>、政府采购严重违法失信行为记录名单</w:t>
      </w:r>
      <w:r>
        <w:rPr>
          <w:rFonts w:hint="eastAsia" w:ascii="宋体" w:hAnsi="宋体" w:cs="宋体"/>
          <w:color w:val="auto"/>
          <w:sz w:val="24"/>
          <w:szCs w:val="24"/>
          <w:highlight w:val="none"/>
          <w:lang w:eastAsia="zh-CN"/>
        </w:rPr>
        <w:t>。</w:t>
      </w:r>
    </w:p>
    <w:p w14:paraId="1098A96E">
      <w:pPr>
        <w:adjustRightInd w:val="0"/>
        <w:spacing w:line="360" w:lineRule="auto"/>
        <w:ind w:firstLine="480" w:firstLineChars="200"/>
        <w:rPr>
          <w:color w:val="auto"/>
          <w:sz w:val="24"/>
          <w:szCs w:val="24"/>
          <w:highlight w:val="none"/>
        </w:rPr>
      </w:pPr>
      <w:r>
        <w:rPr>
          <w:rFonts w:hint="eastAsia" w:ascii="宋体" w:hAnsi="宋体" w:cs="宋体"/>
          <w:snapToGrid w:val="0"/>
          <w:color w:val="auto"/>
          <w:kern w:val="28"/>
          <w:sz w:val="24"/>
          <w:szCs w:val="24"/>
          <w:highlight w:val="none"/>
          <w:lang w:val="en-US" w:eastAsia="zh-CN"/>
        </w:rPr>
        <w:t>4.</w:t>
      </w:r>
      <w:r>
        <w:rPr>
          <w:rFonts w:hint="eastAsia" w:ascii="宋体" w:hAnsi="宋体" w:cs="宋体"/>
          <w:snapToGrid w:val="0"/>
          <w:color w:val="auto"/>
          <w:kern w:val="28"/>
          <w:sz w:val="24"/>
          <w:szCs w:val="24"/>
          <w:highlight w:val="none"/>
        </w:rPr>
        <w:t>为支持和促进中小企业发展，进一步发挥政府采购政策功能，北海市财政局与北海市工业和信息化局共同出台了《关于贯彻落实政府采购领域促进中小企业发展措施的通知》，供应商若有融资意向，详见《关于贯彻落实政府采购领域促进中小企业发展措施的通知》，或登录北海市政府采购中心网站自助查询。供应商成交后也可在“广西政府采购云”平台申请政采贷：操作路径：登录广西政府采购云平台-金融服务中心-【融资服务】，可在热门申请中选择产品直接申请。</w:t>
      </w:r>
    </w:p>
    <w:p w14:paraId="007F7D17">
      <w:pPr>
        <w:adjustRightIn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.网上公告媒体查询：</w:t>
      </w:r>
      <w:r>
        <w:rPr>
          <w:rFonts w:hint="eastAsia" w:ascii="宋体" w:hAnsi="宋体" w:cs="宋体"/>
          <w:color w:val="auto"/>
          <w:sz w:val="24"/>
          <w:szCs w:val="24"/>
          <w:highlight w:val="none"/>
          <w:lang w:val="en-US" w:eastAsia="zh-CN"/>
        </w:rPr>
        <w:t>中国政府采购网(www.ccgp.gov.cn)、广西壮族自治区政府采购网（http://zfcg.gxzf.gov.cn/）</w:t>
      </w:r>
      <w:r>
        <w:rPr>
          <w:rFonts w:hint="eastAsia" w:ascii="宋体" w:hAnsi="宋体" w:cs="宋体"/>
          <w:color w:val="auto"/>
          <w:sz w:val="24"/>
          <w:szCs w:val="24"/>
          <w:highlight w:val="none"/>
        </w:rPr>
        <w:t>。</w:t>
      </w:r>
    </w:p>
    <w:p w14:paraId="3F7FDA7B">
      <w:pPr>
        <w:adjustRightIn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本项目通过广西政府采购云平台实行在线投标响应（电子投标），为确保网上操作合法、有效和安全，磋商供应商应当在磋商截止时间前完成在“广西政府采购云平台”的身份认证，确保在电子投标过程中能够对相关数据电文进行加密和使用电子签章。使用“广西政府采购云平台电子交易客户端”需要提前申领CA数字证书，CA证书申请操作指南下载地址（网上申请方式见网址：http://www.ccgp-guangxi.gov.cn/luban/detail?parentId=66479&amp;articleId=pSO9fZ16UrkQX4GkrKyqiA==&amp;utm=luban.luban-PC-38919.1085-pc-wsg-guangxi-secondPage-front.1.2e18f760d69611ed8f2cc9701088ccbf）（广西政府采购网）或（现场办理：https://www.gxca.com.cn/detail/detail?articleId=1546808615271264258&amp;classifyId=1546335737551556610&amp;pid=1546335679795990530（广西壮族自治区数字证书认证中心）。</w:t>
      </w:r>
    </w:p>
    <w:p w14:paraId="0C52DE08">
      <w:pPr>
        <w:adjustRightIn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7</w:t>
      </w:r>
      <w:r>
        <w:rPr>
          <w:rFonts w:hint="eastAsia" w:ascii="宋体" w:hAnsi="宋体" w:cs="宋体"/>
          <w:color w:val="auto"/>
          <w:sz w:val="24"/>
          <w:szCs w:val="24"/>
          <w:highlight w:val="none"/>
        </w:rPr>
        <w:t>.各供应商通过广西政府采购云平台参与政府采购项目投标需下载使用新版客户端，新版客户端下载路径：广西政府采购网（http://zfcg.gxzf.gov.cn/）—办事服务—下载专区—广西政府采购云平台新版客户端。电子响应文件制作与投送教程请登录广西政府采购云平台“服务中心-帮助文档-项目采购-操作流程-电子招投标-政府采购项目电子交易管理操作指南-供应商”。</w:t>
      </w:r>
    </w:p>
    <w:p w14:paraId="4E9FF17B">
      <w:pPr>
        <w:adjustRightInd w:val="0"/>
        <w:spacing w:line="360" w:lineRule="auto"/>
        <w:ind w:firstLine="480" w:firstLineChars="200"/>
        <w:rPr>
          <w:rFonts w:ascii="宋体" w:hAnsi="宋体"/>
          <w:color w:val="auto"/>
          <w:sz w:val="24"/>
          <w:szCs w:val="24"/>
          <w:highlight w:val="none"/>
        </w:rPr>
      </w:pPr>
      <w:r>
        <w:rPr>
          <w:rFonts w:hint="eastAsia" w:ascii="宋体" w:hAnsi="宋体" w:cs="宋体"/>
          <w:color w:val="auto"/>
          <w:sz w:val="24"/>
          <w:szCs w:val="24"/>
          <w:highlight w:val="none"/>
          <w:lang w:val="en-US" w:eastAsia="zh-CN"/>
        </w:rPr>
        <w:t>8</w:t>
      </w:r>
      <w:r>
        <w:rPr>
          <w:rFonts w:hint="eastAsia" w:ascii="宋体" w:hAnsi="宋体" w:cs="宋体"/>
          <w:color w:val="auto"/>
          <w:sz w:val="24"/>
          <w:szCs w:val="24"/>
          <w:highlight w:val="none"/>
        </w:rPr>
        <w:t>.本项目采用远程异地评标。</w:t>
      </w:r>
    </w:p>
    <w:p w14:paraId="511A15E9">
      <w:pPr>
        <w:spacing w:line="360" w:lineRule="auto"/>
        <w:rPr>
          <w:rFonts w:ascii="宋体" w:hAnsi="宋体" w:cs="宋体"/>
          <w:b/>
          <w:color w:val="auto"/>
          <w:kern w:val="1"/>
          <w:sz w:val="24"/>
          <w:szCs w:val="24"/>
          <w:highlight w:val="none"/>
        </w:rPr>
      </w:pPr>
      <w:r>
        <w:rPr>
          <w:rFonts w:hint="eastAsia" w:ascii="宋体" w:hAnsi="宋体" w:cs="宋体"/>
          <w:b/>
          <w:color w:val="auto"/>
          <w:kern w:val="1"/>
          <w:sz w:val="24"/>
          <w:szCs w:val="24"/>
          <w:highlight w:val="none"/>
        </w:rPr>
        <w:t>八、凡对本次招标提出询问，请按以下方式联系</w:t>
      </w:r>
    </w:p>
    <w:p w14:paraId="4FC391CA">
      <w:pPr>
        <w:spacing w:line="360" w:lineRule="auto"/>
        <w:ind w:firstLine="648" w:firstLineChars="270"/>
        <w:jc w:val="left"/>
        <w:rPr>
          <w:rFonts w:ascii="宋体" w:hAnsi="宋体" w:cs="宋体"/>
          <w:color w:val="auto"/>
          <w:sz w:val="24"/>
          <w:szCs w:val="24"/>
          <w:highlight w:val="none"/>
        </w:rPr>
      </w:pPr>
      <w:r>
        <w:rPr>
          <w:rFonts w:hint="eastAsia" w:ascii="宋体" w:hAnsi="宋体" w:cs="宋体"/>
          <w:color w:val="auto"/>
          <w:sz w:val="24"/>
          <w:szCs w:val="24"/>
          <w:highlight w:val="none"/>
        </w:rPr>
        <w:t>1.采购人信息</w:t>
      </w:r>
    </w:p>
    <w:p w14:paraId="4D7102CC">
      <w:pPr>
        <w:spacing w:line="360" w:lineRule="auto"/>
        <w:ind w:firstLine="648" w:firstLineChars="270"/>
        <w:jc w:val="left"/>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名 称：</w:t>
      </w:r>
      <w:r>
        <w:rPr>
          <w:rFonts w:hint="eastAsia" w:ascii="宋体" w:hAnsi="宋体"/>
          <w:color w:val="auto"/>
          <w:sz w:val="24"/>
          <w:szCs w:val="24"/>
          <w:highlight w:val="none"/>
          <w:lang w:eastAsia="zh-CN"/>
        </w:rPr>
        <w:t>北海市海洋与渔业综合执法支队</w:t>
      </w:r>
    </w:p>
    <w:p w14:paraId="0F8CF4E9">
      <w:pPr>
        <w:spacing w:line="360" w:lineRule="auto"/>
        <w:ind w:firstLine="648" w:firstLineChars="270"/>
        <w:jc w:val="left"/>
        <w:rPr>
          <w:rFonts w:hint="eastAsia" w:ascii="宋体" w:hAnsi="宋体" w:eastAsia="宋体" w:cs="Times New Roman"/>
          <w:color w:val="auto"/>
          <w:sz w:val="24"/>
          <w:szCs w:val="24"/>
          <w:highlight w:val="none"/>
          <w:shd w:val="clear" w:color="auto" w:fill="auto"/>
        </w:rPr>
      </w:pPr>
      <w:r>
        <w:rPr>
          <w:rFonts w:hint="eastAsia" w:ascii="宋体" w:hAnsi="宋体"/>
          <w:color w:val="auto"/>
          <w:sz w:val="24"/>
          <w:szCs w:val="24"/>
          <w:highlight w:val="none"/>
        </w:rPr>
        <w:t>地址：</w:t>
      </w:r>
      <w:bookmarkStart w:id="11" w:name="_Toc28359086"/>
      <w:bookmarkStart w:id="12" w:name="_Toc28359009"/>
      <w:r>
        <w:rPr>
          <w:rFonts w:hint="eastAsia" w:ascii="宋体" w:hAnsi="宋体" w:eastAsia="宋体" w:cs="Times New Roman"/>
          <w:color w:val="auto"/>
          <w:kern w:val="0"/>
          <w:sz w:val="24"/>
          <w:szCs w:val="24"/>
          <w:highlight w:val="none"/>
          <w:shd w:val="clear" w:color="auto" w:fill="auto"/>
          <w:lang w:eastAsia="zh-CN"/>
        </w:rPr>
        <w:t>广西北海市银海区广东南路241号</w:t>
      </w:r>
    </w:p>
    <w:p w14:paraId="6C7B4A6E">
      <w:pPr>
        <w:spacing w:line="360" w:lineRule="auto"/>
        <w:ind w:firstLine="648" w:firstLineChars="270"/>
        <w:jc w:val="left"/>
        <w:rPr>
          <w:rFonts w:hint="default" w:ascii="宋体" w:hAnsi="宋体" w:eastAsia="宋体" w:cs="Times New Roman"/>
          <w:color w:val="auto"/>
          <w:sz w:val="24"/>
          <w:szCs w:val="24"/>
          <w:highlight w:val="none"/>
          <w:shd w:val="clear" w:color="auto" w:fill="auto"/>
          <w:lang w:val="en-US"/>
        </w:rPr>
      </w:pPr>
      <w:r>
        <w:rPr>
          <w:rFonts w:hint="eastAsia" w:ascii="宋体" w:hAnsi="宋体" w:eastAsia="宋体" w:cs="Times New Roman"/>
          <w:color w:val="auto"/>
          <w:sz w:val="24"/>
          <w:szCs w:val="24"/>
          <w:highlight w:val="none"/>
          <w:shd w:val="clear" w:color="auto" w:fill="auto"/>
        </w:rPr>
        <w:t>项目联系人：</w:t>
      </w:r>
      <w:r>
        <w:rPr>
          <w:rFonts w:hint="eastAsia" w:ascii="宋体" w:hAnsi="宋体" w:cs="Times New Roman"/>
          <w:color w:val="auto"/>
          <w:sz w:val="24"/>
          <w:szCs w:val="24"/>
          <w:highlight w:val="none"/>
          <w:shd w:val="clear" w:color="auto" w:fill="auto"/>
          <w:lang w:val="en-US" w:eastAsia="zh-CN"/>
        </w:rPr>
        <w:t>符波</w:t>
      </w:r>
    </w:p>
    <w:p w14:paraId="2B77AAC3">
      <w:pPr>
        <w:spacing w:line="360" w:lineRule="auto"/>
        <w:ind w:firstLine="648" w:firstLineChars="270"/>
        <w:jc w:val="left"/>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rPr>
        <w:t>项目联系方式：0779-</w:t>
      </w:r>
      <w:r>
        <w:rPr>
          <w:rFonts w:hint="eastAsia" w:ascii="宋体" w:hAnsi="宋体"/>
          <w:color w:val="auto"/>
          <w:sz w:val="24"/>
          <w:szCs w:val="24"/>
          <w:highlight w:val="none"/>
          <w:lang w:val="en-US" w:eastAsia="zh-CN"/>
        </w:rPr>
        <w:t>3058352</w:t>
      </w:r>
    </w:p>
    <w:p w14:paraId="37B16BF2">
      <w:pPr>
        <w:spacing w:line="360" w:lineRule="auto"/>
        <w:ind w:firstLine="648" w:firstLineChars="270"/>
        <w:jc w:val="left"/>
        <w:rPr>
          <w:rFonts w:ascii="宋体" w:hAnsi="宋体"/>
          <w:color w:val="auto"/>
          <w:sz w:val="24"/>
          <w:szCs w:val="24"/>
          <w:highlight w:val="none"/>
        </w:rPr>
      </w:pPr>
      <w:r>
        <w:rPr>
          <w:rFonts w:hint="eastAsia" w:ascii="宋体" w:hAnsi="宋体" w:cs="宋体"/>
          <w:color w:val="auto"/>
          <w:sz w:val="24"/>
          <w:szCs w:val="24"/>
          <w:highlight w:val="none"/>
        </w:rPr>
        <w:t>2.采购代理机构信息</w:t>
      </w:r>
      <w:bookmarkEnd w:id="11"/>
      <w:bookmarkEnd w:id="12"/>
    </w:p>
    <w:p w14:paraId="6ADDF9ED">
      <w:pPr>
        <w:spacing w:line="360" w:lineRule="auto"/>
        <w:ind w:firstLine="648" w:firstLineChars="270"/>
        <w:rPr>
          <w:rFonts w:ascii="宋体" w:hAnsi="宋体" w:cs="Arial"/>
          <w:color w:val="auto"/>
          <w:sz w:val="24"/>
          <w:szCs w:val="24"/>
          <w:highlight w:val="none"/>
        </w:rPr>
      </w:pPr>
      <w:r>
        <w:rPr>
          <w:rFonts w:hint="eastAsia" w:ascii="宋体" w:hAnsi="宋体"/>
          <w:color w:val="auto"/>
          <w:sz w:val="24"/>
          <w:szCs w:val="24"/>
          <w:highlight w:val="none"/>
        </w:rPr>
        <w:t>名 称：</w:t>
      </w:r>
      <w:r>
        <w:rPr>
          <w:rFonts w:hint="eastAsia" w:ascii="宋体" w:hAnsi="宋体"/>
          <w:color w:val="auto"/>
          <w:sz w:val="24"/>
          <w:szCs w:val="24"/>
          <w:highlight w:val="none"/>
          <w:lang w:eastAsia="zh-CN"/>
        </w:rPr>
        <w:t>广西北部湾宏亚建设管理有限公司</w:t>
      </w:r>
    </w:p>
    <w:p w14:paraId="0D879B1A">
      <w:pPr>
        <w:spacing w:line="360" w:lineRule="auto"/>
        <w:ind w:firstLine="648" w:firstLineChars="270"/>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地址：</w:t>
      </w:r>
      <w:r>
        <w:rPr>
          <w:rFonts w:hint="eastAsia" w:ascii="宋体" w:hAnsi="宋体"/>
          <w:color w:val="auto"/>
          <w:sz w:val="24"/>
          <w:szCs w:val="24"/>
          <w:highlight w:val="none"/>
          <w:lang w:eastAsia="zh-CN"/>
        </w:rPr>
        <w:t>广西北海市海城区银河城市科技产业城2栋0101号</w:t>
      </w:r>
    </w:p>
    <w:p w14:paraId="0C3FD145">
      <w:pPr>
        <w:spacing w:line="360" w:lineRule="auto"/>
        <w:ind w:firstLine="648" w:firstLineChars="270"/>
        <w:rPr>
          <w:rFonts w:ascii="宋体" w:hAnsi="宋体"/>
          <w:color w:val="auto"/>
          <w:sz w:val="24"/>
          <w:szCs w:val="24"/>
          <w:highlight w:val="none"/>
        </w:rPr>
      </w:pPr>
      <w:r>
        <w:rPr>
          <w:rFonts w:hint="eastAsia" w:ascii="宋体" w:hAnsi="宋体"/>
          <w:color w:val="auto"/>
          <w:sz w:val="24"/>
          <w:szCs w:val="24"/>
          <w:highlight w:val="none"/>
        </w:rPr>
        <w:t>联系方式：</w:t>
      </w:r>
      <w:bookmarkStart w:id="13" w:name="_Toc28359010"/>
      <w:bookmarkStart w:id="14" w:name="_Toc28359087"/>
      <w:r>
        <w:rPr>
          <w:rFonts w:hint="eastAsia" w:ascii="宋体" w:hAnsi="宋体"/>
          <w:color w:val="auto"/>
          <w:sz w:val="24"/>
          <w:szCs w:val="24"/>
          <w:highlight w:val="none"/>
          <w:lang w:eastAsia="zh-CN"/>
        </w:rPr>
        <w:t>0779-</w:t>
      </w:r>
      <w:r>
        <w:rPr>
          <w:rFonts w:hint="eastAsia" w:ascii="宋体" w:hAnsi="宋体"/>
          <w:color w:val="auto"/>
          <w:sz w:val="24"/>
          <w:szCs w:val="24"/>
          <w:highlight w:val="none"/>
          <w:lang w:val="en-US" w:eastAsia="zh-CN"/>
        </w:rPr>
        <w:t>3928925</w:t>
      </w:r>
    </w:p>
    <w:p w14:paraId="129E379A">
      <w:pPr>
        <w:spacing w:line="360" w:lineRule="auto"/>
        <w:ind w:firstLine="648" w:firstLineChars="270"/>
        <w:rPr>
          <w:rFonts w:ascii="宋体" w:hAnsi="宋体"/>
          <w:color w:val="auto"/>
          <w:sz w:val="24"/>
          <w:szCs w:val="24"/>
          <w:highlight w:val="none"/>
        </w:rPr>
      </w:pPr>
      <w:r>
        <w:rPr>
          <w:rFonts w:hint="eastAsia" w:ascii="宋体" w:hAnsi="宋体" w:cs="宋体"/>
          <w:color w:val="auto"/>
          <w:sz w:val="24"/>
          <w:szCs w:val="24"/>
          <w:highlight w:val="none"/>
        </w:rPr>
        <w:t>3.项目</w:t>
      </w:r>
      <w:r>
        <w:rPr>
          <w:rFonts w:ascii="宋体" w:hAnsi="宋体" w:cs="宋体"/>
          <w:color w:val="auto"/>
          <w:sz w:val="24"/>
          <w:szCs w:val="24"/>
          <w:highlight w:val="none"/>
        </w:rPr>
        <w:t>联系方式</w:t>
      </w:r>
      <w:bookmarkEnd w:id="13"/>
      <w:bookmarkEnd w:id="14"/>
    </w:p>
    <w:p w14:paraId="4CE53DFC">
      <w:pPr>
        <w:pStyle w:val="32"/>
        <w:spacing w:line="360" w:lineRule="auto"/>
        <w:ind w:firstLine="648" w:firstLineChars="270"/>
        <w:rPr>
          <w:rFonts w:hint="default" w:hAnsi="宋体" w:eastAsia="宋体"/>
          <w:color w:val="auto"/>
          <w:sz w:val="24"/>
          <w:szCs w:val="24"/>
          <w:highlight w:val="none"/>
          <w:lang w:val="en-US" w:eastAsia="zh-CN"/>
        </w:rPr>
      </w:pPr>
      <w:r>
        <w:rPr>
          <w:rFonts w:hint="eastAsia" w:hAnsi="宋体"/>
          <w:color w:val="auto"/>
          <w:sz w:val="24"/>
          <w:szCs w:val="24"/>
          <w:highlight w:val="none"/>
        </w:rPr>
        <w:t>项目联系人：</w:t>
      </w:r>
      <w:r>
        <w:rPr>
          <w:rFonts w:hint="eastAsia" w:hAnsi="宋体"/>
          <w:color w:val="auto"/>
          <w:sz w:val="24"/>
          <w:szCs w:val="24"/>
          <w:highlight w:val="none"/>
          <w:lang w:val="en-US" w:eastAsia="zh-CN"/>
        </w:rPr>
        <w:t>韦丽丹</w:t>
      </w:r>
    </w:p>
    <w:p w14:paraId="0D887C1E">
      <w:pPr>
        <w:spacing w:line="360" w:lineRule="auto"/>
        <w:ind w:firstLine="648" w:firstLineChars="270"/>
        <w:rPr>
          <w:rFonts w:ascii="宋体" w:hAnsi="宋体"/>
          <w:color w:val="auto"/>
          <w:sz w:val="24"/>
          <w:szCs w:val="24"/>
          <w:highlight w:val="none"/>
        </w:rPr>
      </w:pPr>
      <w:r>
        <w:rPr>
          <w:rFonts w:hint="eastAsia" w:ascii="宋体" w:hAnsi="宋体"/>
          <w:color w:val="auto"/>
          <w:sz w:val="24"/>
          <w:szCs w:val="24"/>
          <w:highlight w:val="none"/>
        </w:rPr>
        <w:t>电话：</w:t>
      </w:r>
      <w:r>
        <w:rPr>
          <w:rFonts w:hint="eastAsia" w:ascii="宋体" w:hAnsi="宋体"/>
          <w:color w:val="auto"/>
          <w:sz w:val="24"/>
          <w:szCs w:val="24"/>
          <w:highlight w:val="none"/>
          <w:lang w:eastAsia="zh-CN"/>
        </w:rPr>
        <w:t>0779-</w:t>
      </w:r>
      <w:r>
        <w:rPr>
          <w:rFonts w:hint="eastAsia" w:ascii="宋体" w:hAnsi="宋体"/>
          <w:color w:val="auto"/>
          <w:sz w:val="24"/>
          <w:szCs w:val="24"/>
          <w:highlight w:val="none"/>
          <w:lang w:val="en-US" w:eastAsia="zh-CN"/>
        </w:rPr>
        <w:t>3928925</w:t>
      </w:r>
    </w:p>
    <w:p w14:paraId="3ACDA7B4">
      <w:pPr>
        <w:spacing w:line="360" w:lineRule="auto"/>
        <w:rPr>
          <w:rFonts w:hint="eastAsia" w:cs="仿宋_GB2312" w:asciiTheme="minorEastAsia" w:hAnsiTheme="minorEastAsia" w:eastAsiaTheme="minorEastAsia"/>
          <w:color w:val="auto"/>
          <w:sz w:val="24"/>
          <w:highlight w:val="none"/>
        </w:rPr>
      </w:pPr>
    </w:p>
    <w:p w14:paraId="173FE447">
      <w:pPr>
        <w:pStyle w:val="32"/>
        <w:spacing w:line="360" w:lineRule="auto"/>
        <w:ind w:firstLine="480" w:firstLineChars="200"/>
        <w:rPr>
          <w:rFonts w:hint="eastAsia" w:cs="仿宋_GB2312" w:asciiTheme="minorEastAsia" w:hAnsiTheme="minorEastAsia" w:eastAsiaTheme="minorEastAsia"/>
          <w:color w:val="auto"/>
          <w:sz w:val="24"/>
          <w:szCs w:val="24"/>
          <w:highlight w:val="none"/>
        </w:rPr>
      </w:pPr>
    </w:p>
    <w:p w14:paraId="7F6DF375">
      <w:pPr>
        <w:adjustRightInd/>
        <w:spacing w:line="360" w:lineRule="auto"/>
        <w:jc w:val="center"/>
        <w:rPr>
          <w:rFonts w:hint="eastAsia" w:cs="仿宋_GB2312" w:asciiTheme="minorEastAsia" w:hAnsiTheme="minorEastAsia" w:eastAsiaTheme="minorEastAsia"/>
          <w:b/>
          <w:color w:val="auto"/>
          <w:sz w:val="36"/>
          <w:szCs w:val="20"/>
          <w:highlight w:val="none"/>
        </w:rPr>
      </w:pPr>
      <w:r>
        <w:rPr>
          <w:rFonts w:hint="eastAsia" w:cs="仿宋_GB2312" w:asciiTheme="minorEastAsia" w:hAnsiTheme="minorEastAsia" w:eastAsiaTheme="minorEastAsia"/>
          <w:b/>
          <w:color w:val="auto"/>
          <w:sz w:val="36"/>
          <w:szCs w:val="20"/>
          <w:highlight w:val="none"/>
        </w:rPr>
        <w:br w:type="page"/>
      </w:r>
    </w:p>
    <w:p w14:paraId="41C6E934">
      <w:pPr>
        <w:adjustRightInd/>
        <w:spacing w:line="360" w:lineRule="auto"/>
        <w:jc w:val="center"/>
        <w:outlineLvl w:val="0"/>
        <w:rPr>
          <w:rFonts w:hint="eastAsia" w:cs="仿宋_GB2312" w:asciiTheme="minorEastAsia" w:hAnsiTheme="minorEastAsia" w:eastAsiaTheme="minorEastAsia"/>
          <w:b/>
          <w:color w:val="auto"/>
          <w:sz w:val="32"/>
          <w:szCs w:val="20"/>
          <w:highlight w:val="none"/>
        </w:rPr>
      </w:pPr>
      <w:bookmarkStart w:id="15" w:name="_Toc8027"/>
      <w:r>
        <w:rPr>
          <w:rFonts w:hint="eastAsia" w:cs="仿宋_GB2312" w:asciiTheme="minorEastAsia" w:hAnsiTheme="minorEastAsia" w:eastAsiaTheme="minorEastAsia"/>
          <w:b/>
          <w:color w:val="auto"/>
          <w:sz w:val="36"/>
          <w:szCs w:val="20"/>
          <w:highlight w:val="none"/>
        </w:rPr>
        <w:t>第二部分  竞争性磋商流程</w:t>
      </w:r>
      <w:bookmarkEnd w:id="15"/>
    </w:p>
    <w:p w14:paraId="4A0A5BED">
      <w:pPr>
        <w:pStyle w:val="394"/>
        <w:spacing w:before="0"/>
        <w:ind w:firstLine="0" w:firstLineChars="0"/>
        <w:rPr>
          <w:rFonts w:hint="eastAsia" w:asciiTheme="minorEastAsia" w:hAnsiTheme="minorEastAsia" w:eastAsiaTheme="minorEastAsia"/>
          <w:b/>
          <w:color w:val="auto"/>
          <w:highlight w:val="none"/>
        </w:rPr>
      </w:pPr>
      <w:r>
        <w:rPr>
          <w:rFonts w:hint="eastAsia" w:asciiTheme="minorEastAsia" w:hAnsiTheme="minorEastAsia" w:eastAsiaTheme="minorEastAsia"/>
          <w:b/>
          <w:color w:val="auto"/>
          <w:szCs w:val="24"/>
          <w:highlight w:val="none"/>
        </w:rPr>
        <w:t>1.征集供应商</w:t>
      </w:r>
    </w:p>
    <w:p w14:paraId="4BE42BA9">
      <w:pPr>
        <w:pStyle w:val="394"/>
        <w:spacing w:before="0"/>
        <w:ind w:firstLine="480"/>
        <w:rPr>
          <w:rFonts w:hint="eastAsia"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1.1邀请供应商。</w:t>
      </w:r>
    </w:p>
    <w:p w14:paraId="08C87165">
      <w:pPr>
        <w:pStyle w:val="394"/>
        <w:spacing w:before="0"/>
        <w:ind w:firstLine="480"/>
        <w:rPr>
          <w:rFonts w:hint="eastAsia" w:asciiTheme="minorEastAsia" w:hAnsiTheme="minorEastAsia" w:eastAsiaTheme="minorEastAsia"/>
          <w:color w:val="auto"/>
          <w:szCs w:val="24"/>
          <w:highlight w:val="none"/>
        </w:rPr>
      </w:pPr>
      <w:r>
        <w:rPr>
          <w:rFonts w:hint="eastAsia" w:ascii="宋体" w:hAnsi="宋体" w:cs="宋体"/>
          <w:color w:val="auto"/>
          <w:kern w:val="0"/>
          <w:highlight w:val="none"/>
        </w:rPr>
        <w:sym w:font="Wingdings" w:char="F0FE"/>
      </w:r>
      <w:r>
        <w:rPr>
          <w:rFonts w:hint="eastAsia" w:asciiTheme="minorEastAsia" w:hAnsiTheme="minorEastAsia" w:eastAsiaTheme="minorEastAsia"/>
          <w:b/>
          <w:color w:val="auto"/>
          <w:szCs w:val="24"/>
          <w:highlight w:val="none"/>
        </w:rPr>
        <w:t>采用公告方式邀请供应商的，</w:t>
      </w:r>
      <w:r>
        <w:rPr>
          <w:rFonts w:hint="eastAsia" w:asciiTheme="minorEastAsia" w:hAnsiTheme="minorEastAsia" w:eastAsiaTheme="minorEastAsia"/>
          <w:color w:val="auto"/>
          <w:szCs w:val="24"/>
          <w:highlight w:val="none"/>
        </w:rPr>
        <w:t>由采购人、采购代理机构在省级以上人民政府财政部门指定的政府采购信息发布媒体上发布磋商公告，邀请符合相应资格条件的供应商参与竞争性磋商采购活动。</w:t>
      </w:r>
    </w:p>
    <w:p w14:paraId="48B76769">
      <w:pPr>
        <w:pStyle w:val="394"/>
        <w:spacing w:before="0"/>
        <w:ind w:firstLine="480"/>
        <w:rPr>
          <w:rFonts w:hint="eastAsia" w:asciiTheme="minorEastAsia" w:hAnsiTheme="minorEastAsia" w:eastAsiaTheme="minorEastAsia"/>
          <w:color w:val="auto"/>
          <w:szCs w:val="24"/>
          <w:highlight w:val="none"/>
        </w:rPr>
      </w:pPr>
      <w:r>
        <w:rPr>
          <w:rFonts w:hint="eastAsia" w:cs="宋体" w:asciiTheme="minorEastAsia" w:hAnsiTheme="minorEastAsia" w:eastAsiaTheme="minorEastAsia"/>
          <w:color w:val="auto"/>
          <w:highlight w:val="none"/>
        </w:rPr>
        <w:t>□</w:t>
      </w:r>
      <w:r>
        <w:rPr>
          <w:rFonts w:hint="eastAsia" w:asciiTheme="minorEastAsia" w:hAnsiTheme="minorEastAsia" w:eastAsiaTheme="minorEastAsia"/>
          <w:b/>
          <w:color w:val="auto"/>
          <w:szCs w:val="24"/>
          <w:highlight w:val="none"/>
        </w:rPr>
        <w:t>采用随机抽取方式邀请供应商的，</w:t>
      </w:r>
      <w:r>
        <w:rPr>
          <w:rFonts w:hint="eastAsia" w:asciiTheme="minorEastAsia" w:hAnsiTheme="minorEastAsia" w:eastAsiaTheme="minorEastAsia"/>
          <w:color w:val="auto"/>
          <w:szCs w:val="24"/>
          <w:highlight w:val="none"/>
        </w:rPr>
        <w:t>由采购人、采购代理机构从省级以上财政部门建立的供应商库中随机抽取不少于3家符合相应资格条件的供应商参与竞争性磋商采购活动。</w:t>
      </w:r>
    </w:p>
    <w:p w14:paraId="1FEBDAB4">
      <w:pPr>
        <w:pStyle w:val="394"/>
        <w:spacing w:before="0"/>
        <w:ind w:firstLine="480"/>
        <w:rPr>
          <w:rFonts w:hint="eastAsia" w:asciiTheme="minorEastAsia" w:hAnsiTheme="minorEastAsia" w:eastAsiaTheme="minorEastAsia"/>
          <w:color w:val="auto"/>
          <w:szCs w:val="24"/>
          <w:highlight w:val="none"/>
        </w:rPr>
      </w:pPr>
      <w:r>
        <w:rPr>
          <w:rFonts w:hint="eastAsia" w:cs="宋体" w:asciiTheme="minorEastAsia" w:hAnsiTheme="minorEastAsia" w:eastAsiaTheme="minorEastAsia"/>
          <w:color w:val="auto"/>
          <w:highlight w:val="none"/>
        </w:rPr>
        <w:t>□</w:t>
      </w:r>
      <w:r>
        <w:rPr>
          <w:rFonts w:hint="eastAsia" w:asciiTheme="minorEastAsia" w:hAnsiTheme="minorEastAsia" w:eastAsiaTheme="minorEastAsia"/>
          <w:b/>
          <w:color w:val="auto"/>
          <w:szCs w:val="24"/>
          <w:highlight w:val="none"/>
        </w:rPr>
        <w:t>采用书面推荐方式邀请供应商的，</w:t>
      </w:r>
      <w:r>
        <w:rPr>
          <w:rFonts w:hint="eastAsia" w:asciiTheme="minorEastAsia" w:hAnsiTheme="minorEastAsia" w:eastAsiaTheme="minorEastAsia"/>
          <w:color w:val="auto"/>
          <w:szCs w:val="24"/>
          <w:highlight w:val="none"/>
        </w:rPr>
        <w:t>由采购人和评审专家分别书面推荐不少于3家符合相应资格条件的供应商参与竞争性磋商采购活动。采取采购人和评审专家书面推荐方式选择供应商的，采购人和评审专家应当各自出具书面推荐意见。采购人推荐供应商的比例不得高于推荐供应商总数的50%。格式见附件</w:t>
      </w:r>
    </w:p>
    <w:p w14:paraId="237F49A7">
      <w:pPr>
        <w:pStyle w:val="394"/>
        <w:spacing w:before="0"/>
        <w:ind w:firstLine="480"/>
        <w:rPr>
          <w:rFonts w:hint="eastAsia"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1.2供应商获取磋商文件。</w:t>
      </w:r>
    </w:p>
    <w:p w14:paraId="15ACA410">
      <w:pPr>
        <w:pStyle w:val="394"/>
        <w:spacing w:before="0"/>
        <w:ind w:firstLine="480"/>
        <w:rPr>
          <w:rFonts w:hint="eastAsia"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1.3组织现场考察或召开答疑会（如果有）。</w:t>
      </w:r>
    </w:p>
    <w:p w14:paraId="1AB23938">
      <w:pPr>
        <w:pStyle w:val="394"/>
        <w:spacing w:before="0"/>
        <w:ind w:firstLine="480"/>
        <w:rPr>
          <w:rFonts w:hint="eastAsia"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1.4发布更正（延期）公告，澄清或修改磋商文件（如果有）。</w:t>
      </w:r>
    </w:p>
    <w:p w14:paraId="114A2F53">
      <w:pPr>
        <w:pStyle w:val="394"/>
        <w:spacing w:before="0"/>
        <w:ind w:firstLine="480"/>
        <w:rPr>
          <w:rFonts w:hint="eastAsia"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1.5供应商按磋商文件要求编制响应文件。</w:t>
      </w:r>
    </w:p>
    <w:p w14:paraId="3CA0A814">
      <w:pPr>
        <w:pStyle w:val="394"/>
        <w:spacing w:before="0"/>
        <w:ind w:firstLine="0" w:firstLineChars="0"/>
        <w:rPr>
          <w:rFonts w:hint="eastAsia" w:asciiTheme="minorEastAsia" w:hAnsiTheme="minorEastAsia" w:eastAsiaTheme="minorEastAsia"/>
          <w:b/>
          <w:color w:val="auto"/>
          <w:highlight w:val="none"/>
        </w:rPr>
      </w:pPr>
      <w:r>
        <w:rPr>
          <w:rFonts w:hint="eastAsia" w:asciiTheme="minorEastAsia" w:hAnsiTheme="minorEastAsia" w:eastAsiaTheme="minorEastAsia"/>
          <w:b/>
          <w:color w:val="auto"/>
          <w:highlight w:val="none"/>
        </w:rPr>
        <w:t>2.响应文件开启与信用信息查询</w:t>
      </w:r>
    </w:p>
    <w:p w14:paraId="05F39B4B">
      <w:pPr>
        <w:pStyle w:val="394"/>
        <w:spacing w:before="0"/>
        <w:ind w:firstLine="480"/>
        <w:rPr>
          <w:rFonts w:hint="eastAsia"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2.1供应商依据“提交响应文件的截止时间与地点”通过广西政府采购云平台在线提交响应文件。供应商在提交响应文件的截止时间前，可以补充、修改或撤回响应文件。</w:t>
      </w:r>
    </w:p>
    <w:p w14:paraId="534FC97B">
      <w:pPr>
        <w:pStyle w:val="394"/>
        <w:spacing w:before="0"/>
        <w:ind w:firstLine="480"/>
        <w:rPr>
          <w:rFonts w:hint="eastAsia"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2.2</w:t>
      </w:r>
      <w:r>
        <w:rPr>
          <w:rFonts w:hint="eastAsia" w:cs="Arial" w:asciiTheme="minorEastAsia" w:hAnsiTheme="minorEastAsia" w:eastAsiaTheme="minorEastAsia"/>
          <w:color w:val="auto"/>
          <w:kern w:val="0"/>
          <w:szCs w:val="24"/>
          <w:highlight w:val="none"/>
        </w:rPr>
        <w:t>采购人或者采购代理机构将通过“信用中国”网站(</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rStyle w:val="69"/>
          <w:rFonts w:hint="eastAsia" w:asciiTheme="minorEastAsia" w:hAnsiTheme="minorEastAsia" w:eastAsiaTheme="minorEastAsia"/>
          <w:snapToGrid/>
          <w:color w:val="auto"/>
          <w:sz w:val="24"/>
          <w:szCs w:val="24"/>
          <w:highlight w:val="none"/>
        </w:rPr>
        <w:t>www.creditchina.gov.cn</w:t>
      </w:r>
      <w:r>
        <w:rPr>
          <w:rStyle w:val="69"/>
          <w:rFonts w:hint="eastAsia" w:asciiTheme="minorEastAsia" w:hAnsiTheme="minorEastAsia" w:eastAsiaTheme="minorEastAsia"/>
          <w:snapToGrid/>
          <w:color w:val="auto"/>
          <w:sz w:val="24"/>
          <w:szCs w:val="24"/>
          <w:highlight w:val="none"/>
        </w:rPr>
        <w:fldChar w:fldCharType="end"/>
      </w:r>
      <w:r>
        <w:rPr>
          <w:rFonts w:hint="eastAsia" w:cs="Arial" w:asciiTheme="minorEastAsia" w:hAnsiTheme="minorEastAsia" w:eastAsiaTheme="minorEastAsia"/>
          <w:color w:val="auto"/>
          <w:kern w:val="0"/>
          <w:szCs w:val="24"/>
          <w:highlight w:val="none"/>
        </w:rPr>
        <w:t>)和中国政府采购网(www.ccgp.gov.cn)渠道查询供应商响应截止时间当日的信用记录。</w:t>
      </w:r>
    </w:p>
    <w:p w14:paraId="5022FFE9">
      <w:pPr>
        <w:pStyle w:val="394"/>
        <w:spacing w:before="0"/>
        <w:ind w:firstLine="0" w:firstLineChars="0"/>
        <w:rPr>
          <w:rFonts w:hint="eastAsia" w:asciiTheme="minorEastAsia" w:hAnsiTheme="minorEastAsia" w:eastAsiaTheme="minorEastAsia"/>
          <w:b/>
          <w:color w:val="auto"/>
          <w:highlight w:val="none"/>
        </w:rPr>
      </w:pPr>
      <w:r>
        <w:rPr>
          <w:rFonts w:hint="eastAsia" w:asciiTheme="minorEastAsia" w:hAnsiTheme="minorEastAsia" w:eastAsiaTheme="minorEastAsia"/>
          <w:b/>
          <w:color w:val="auto"/>
          <w:highlight w:val="none"/>
        </w:rPr>
        <w:t>3.磋商与评审</w:t>
      </w:r>
    </w:p>
    <w:p w14:paraId="254BA027">
      <w:pPr>
        <w:pStyle w:val="394"/>
        <w:spacing w:before="0"/>
        <w:ind w:firstLine="480"/>
        <w:rPr>
          <w:rFonts w:hint="eastAsia"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3.1磋商小组签到。</w:t>
      </w:r>
    </w:p>
    <w:p w14:paraId="5EB0A173">
      <w:pPr>
        <w:pStyle w:val="394"/>
        <w:spacing w:before="0"/>
        <w:ind w:firstLine="480"/>
        <w:rPr>
          <w:rFonts w:hint="eastAsia"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3.2采购代理机构宣布有关纪律以及磋商、评审工作程序。</w:t>
      </w:r>
    </w:p>
    <w:p w14:paraId="0F4C01E3">
      <w:pPr>
        <w:pStyle w:val="394"/>
        <w:spacing w:before="0"/>
        <w:ind w:firstLine="480"/>
        <w:rPr>
          <w:rFonts w:hint="eastAsia"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3.3磋商小组审查确认磋商文件。磋商文件内容违反国家有关强制性规定的，磋商小组应当停止评审并向采购代理机构说明情况。</w:t>
      </w:r>
    </w:p>
    <w:p w14:paraId="48D2B2CA">
      <w:pPr>
        <w:pStyle w:val="394"/>
        <w:spacing w:before="0"/>
        <w:ind w:firstLine="480"/>
        <w:rPr>
          <w:rFonts w:hint="eastAsia"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3.4磋商小组对供应商的资格进行审查。</w:t>
      </w:r>
    </w:p>
    <w:p w14:paraId="2D9892FD">
      <w:pPr>
        <w:pStyle w:val="394"/>
        <w:spacing w:before="0"/>
        <w:ind w:firstLine="480"/>
        <w:rPr>
          <w:rFonts w:hint="eastAsia"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3.5磋商小组审查响应文件。</w:t>
      </w:r>
    </w:p>
    <w:p w14:paraId="40F361CC">
      <w:pPr>
        <w:pStyle w:val="394"/>
        <w:spacing w:before="0"/>
        <w:ind w:firstLine="480"/>
        <w:rPr>
          <w:rFonts w:hint="eastAsia"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3.6对于未实质性响应磋商文件的响应文件由磋商小组认定响应无效，并告知该供应商。</w:t>
      </w:r>
    </w:p>
    <w:p w14:paraId="6DCE863D">
      <w:pPr>
        <w:pStyle w:val="394"/>
        <w:spacing w:before="0"/>
        <w:ind w:firstLine="480"/>
        <w:rPr>
          <w:rFonts w:hint="eastAsia"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3.7供应商根据磋商小组要求对响应文件中含义不明确、同类问题表述不一致或者有明显文字和计算错误的内容等作出必要的澄清、说明或者更正。磋商小组和供应商通过电子交易平台交换数据电文，供应商提交使用电子签名的相关数据电文或通过平台上传加盖公章的扫描件。给予供应商提交澄清、说明或补正的时间不得少于半小时，供应商已经明确表示澄清说明或补正完毕的除外。供应商的澄清、说明或者更正不得超出响应文件的范围或者改变响应文件的实质性内容。</w:t>
      </w:r>
    </w:p>
    <w:p w14:paraId="2F2C40E3">
      <w:pPr>
        <w:pStyle w:val="394"/>
        <w:spacing w:before="0"/>
        <w:ind w:firstLine="480"/>
        <w:rPr>
          <w:rFonts w:hint="eastAsia"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3.8磋商小组与符合要求的供应商进行磋商。磋商小组所有成员按照响应文件解密次序集中与单一供应商分别进行磋商，并给予所有参加磋商的供应商平等的磋商机会。磋商过程中，磋商小组可以根据磋商情况调整轮次。磋商时由采购代理机构或磋商小组利用广西政府采购云平台发起磋商邀请，供应商通过广西政府采购云平台“在线评审室”进行远程视频磋商。供应商使用CA数字证书登录广西政府采购云平台——收到视频评审邀请——点击“视频评审”进入“视频评审系统”——开始远程磋商活动。</w:t>
      </w:r>
    </w:p>
    <w:p w14:paraId="6EBEE1D0">
      <w:pPr>
        <w:pStyle w:val="394"/>
        <w:spacing w:before="0"/>
        <w:ind w:firstLine="480"/>
        <w:rPr>
          <w:rFonts w:hint="eastAsia"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3.9经磋商确定磋商文件的变动情况。对磋商文件作出的实质性变动是磋商文件的有效组成部分，磋商小组应当及时以书面形式同时通知所有参加磋商的供应商。</w:t>
      </w:r>
    </w:p>
    <w:p w14:paraId="58804F4F">
      <w:pPr>
        <w:pStyle w:val="394"/>
        <w:spacing w:before="0"/>
        <w:ind w:firstLine="480"/>
        <w:rPr>
          <w:rFonts w:hint="eastAsia"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3.10 供应商应当按照磋商文件的变动情况及磋商小组的要求通过电子交易平台重新提交响应文件和最后报价，并使用电子签名（如果有）。已提交响应文件的供应商，在提交最后报价之前，可以根据磋商情况退出磋商。如供应商未按磋商小组的要求在规定的时间内提交最后报价的，视为退出磋商。</w:t>
      </w:r>
    </w:p>
    <w:p w14:paraId="31E10D44">
      <w:pPr>
        <w:pStyle w:val="394"/>
        <w:spacing w:before="0"/>
        <w:ind w:firstLine="480"/>
        <w:rPr>
          <w:rFonts w:hint="eastAsia"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3.11磋商小组按照下列方式确定提交最后报价的供应商，有特殊规定的从其规定：</w:t>
      </w:r>
    </w:p>
    <w:p w14:paraId="07C5A0F6">
      <w:pPr>
        <w:pStyle w:val="394"/>
        <w:spacing w:before="0"/>
        <w:ind w:firstLine="480"/>
        <w:rPr>
          <w:rFonts w:hint="eastAsia"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磋商文件能够详细列明采购标的的技术、服务要求的，磋商结束后，磋商小组应当要求所有实质性响应的供应商在规定时间内在电子交易平台提交最后报价，提交最后报价的供应商不得少于3家。符合财政部门规定情形的，提交最后报价的供应商可以为2家。</w:t>
      </w:r>
    </w:p>
    <w:p w14:paraId="6757462E">
      <w:pPr>
        <w:pStyle w:val="394"/>
        <w:spacing w:before="0"/>
        <w:ind w:firstLine="480"/>
        <w:rPr>
          <w:rFonts w:hint="eastAsia"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磋商文件不能详细列明采购标的的技术、服务要求，需经磋商由供应商提供最终设计方案或解决方案的，磋商结束后，磋商小组应当按照少数服从多数的原则投票推荐3家及以上供应商的设计方案或者解决方案，并要求其在规定时间内在电子交易平台提交最后报价。</w:t>
      </w:r>
    </w:p>
    <w:p w14:paraId="607A3474">
      <w:pPr>
        <w:pStyle w:val="394"/>
        <w:spacing w:before="0"/>
        <w:ind w:firstLine="480"/>
        <w:rPr>
          <w:rFonts w:hint="eastAsia"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3.12确定进入最后报价的供应商在规定时间内提交最后报价。</w:t>
      </w:r>
    </w:p>
    <w:p w14:paraId="50F54FB8">
      <w:pPr>
        <w:pStyle w:val="394"/>
        <w:spacing w:before="0"/>
        <w:ind w:firstLine="480"/>
        <w:rPr>
          <w:rFonts w:hint="eastAsia"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3.13由磋商小组根据磋商文件确定的评审办法及评审标准对提交最后报价的供应商的响应文件和最后报价进行综合评分。磋商小组各成员应当独立对每个有效响应的文件进行评价、打分，然后汇总每个供应商每项评分因素的得分。</w:t>
      </w:r>
    </w:p>
    <w:p w14:paraId="387594D9">
      <w:pPr>
        <w:pStyle w:val="394"/>
        <w:spacing w:before="0"/>
        <w:ind w:firstLine="480"/>
        <w:rPr>
          <w:rFonts w:hint="eastAsia"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3.14磋商小组应当根据综合评分情况，按照评审得分由高到低顺序推荐3名以上成交候选供应商，并编写评审报告。</w:t>
      </w:r>
    </w:p>
    <w:p w14:paraId="4438B21A">
      <w:pPr>
        <w:pStyle w:val="394"/>
        <w:spacing w:before="0"/>
        <w:ind w:firstLine="0" w:firstLineChars="0"/>
        <w:rPr>
          <w:rFonts w:hint="eastAsia" w:asciiTheme="minorEastAsia" w:hAnsiTheme="minorEastAsia" w:eastAsiaTheme="minorEastAsia"/>
          <w:b/>
          <w:color w:val="auto"/>
          <w:highlight w:val="none"/>
        </w:rPr>
      </w:pPr>
      <w:r>
        <w:rPr>
          <w:rFonts w:hint="eastAsia" w:asciiTheme="minorEastAsia" w:hAnsiTheme="minorEastAsia" w:eastAsiaTheme="minorEastAsia"/>
          <w:b/>
          <w:color w:val="auto"/>
          <w:highlight w:val="none"/>
        </w:rPr>
        <w:t>4. 成交</w:t>
      </w:r>
    </w:p>
    <w:p w14:paraId="6560A1A5">
      <w:pPr>
        <w:pStyle w:val="394"/>
        <w:spacing w:before="0"/>
        <w:ind w:firstLine="480"/>
        <w:rPr>
          <w:rFonts w:hint="eastAsia"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4.1</w:t>
      </w:r>
      <w:r>
        <w:rPr>
          <w:rFonts w:hint="eastAsia" w:ascii="宋体" w:hAnsi="宋体" w:cs="宋体"/>
          <w:color w:val="auto"/>
          <w:szCs w:val="24"/>
          <w:highlight w:val="none"/>
        </w:rPr>
        <w:t>政府采购项目实行全流程电子化，评审报告送交、采购结果确定和结果公告均在线完成。</w:t>
      </w:r>
      <w:r>
        <w:rPr>
          <w:rFonts w:hint="eastAsia" w:asciiTheme="minorEastAsia" w:hAnsiTheme="minorEastAsia" w:eastAsiaTheme="minorEastAsia"/>
          <w:color w:val="auto"/>
          <w:szCs w:val="24"/>
          <w:highlight w:val="none"/>
        </w:rPr>
        <w:t>采购代理机构应当</w:t>
      </w:r>
      <w:r>
        <w:rPr>
          <w:rFonts w:hint="eastAsia" w:ascii="宋体" w:hAnsi="宋体" w:cs="宋体"/>
          <w:color w:val="auto"/>
          <w:szCs w:val="24"/>
          <w:highlight w:val="none"/>
        </w:rPr>
        <w:t>依法及时</w:t>
      </w:r>
      <w:r>
        <w:rPr>
          <w:rFonts w:hint="eastAsia" w:asciiTheme="minorEastAsia" w:hAnsiTheme="minorEastAsia" w:eastAsiaTheme="minorEastAsia"/>
          <w:color w:val="auto"/>
          <w:szCs w:val="24"/>
          <w:highlight w:val="none"/>
        </w:rPr>
        <w:t>将评审报告在线送交采购人确认。采购人应当在收到评审报告后2个工作日内，从评审报告提出的成交候选供应商中，按照排序由高到低的原则确定成交供应商，采购人也可以书面授权磋商小组直接确定成交供应商。</w:t>
      </w:r>
    </w:p>
    <w:p w14:paraId="094366E2">
      <w:pPr>
        <w:pStyle w:val="394"/>
        <w:spacing w:before="0"/>
        <w:ind w:firstLine="480"/>
        <w:rPr>
          <w:rFonts w:hint="eastAsia"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4.2采购代理机构在收到采购人对评审报告的确认意见和对成交供应商的确定结果后，应当在2个工作日内，在</w:t>
      </w:r>
      <w:r>
        <w:rPr>
          <w:rFonts w:hint="eastAsia" w:asciiTheme="minorEastAsia" w:hAnsiTheme="minorEastAsia" w:eastAsiaTheme="minorEastAsia"/>
          <w:color w:val="auto"/>
          <w:szCs w:val="24"/>
          <w:highlight w:val="none"/>
          <w:lang w:val="en-US" w:eastAsia="zh-CN"/>
        </w:rPr>
        <w:t>采购公告发布的同一媒介网站</w:t>
      </w:r>
      <w:r>
        <w:rPr>
          <w:rFonts w:hint="eastAsia" w:asciiTheme="minorEastAsia" w:hAnsiTheme="minorEastAsia" w:eastAsiaTheme="minorEastAsia"/>
          <w:color w:val="auto"/>
          <w:szCs w:val="24"/>
          <w:highlight w:val="none"/>
        </w:rPr>
        <w:t>上公告成交结果，同时向成交供应商发出成交通知书，并将磋商文件随成交结果同时公告。</w:t>
      </w:r>
    </w:p>
    <w:p w14:paraId="2DE2C8D3">
      <w:pPr>
        <w:pStyle w:val="394"/>
        <w:spacing w:before="0"/>
        <w:ind w:firstLine="0" w:firstLineChars="0"/>
        <w:rPr>
          <w:rFonts w:hint="eastAsia" w:cs="宋体" w:asciiTheme="minorEastAsia" w:hAnsiTheme="minorEastAsia" w:eastAsiaTheme="minorEastAsia"/>
          <w:color w:val="auto"/>
          <w:kern w:val="0"/>
          <w:szCs w:val="21"/>
          <w:highlight w:val="none"/>
        </w:rPr>
      </w:pPr>
      <w:r>
        <w:rPr>
          <w:rFonts w:hint="eastAsia" w:asciiTheme="minorEastAsia" w:hAnsiTheme="minorEastAsia" w:eastAsiaTheme="minorEastAsia"/>
          <w:b/>
          <w:color w:val="auto"/>
          <w:highlight w:val="none"/>
        </w:rPr>
        <w:t>5.合同及履约验收</w:t>
      </w:r>
    </w:p>
    <w:p w14:paraId="5734D498">
      <w:pPr>
        <w:pStyle w:val="394"/>
        <w:spacing w:before="0"/>
        <w:ind w:firstLine="480"/>
        <w:rPr>
          <w:rFonts w:hint="eastAsia"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5.1采购人与成交供应商应当自成交通知书发出之日起25日内，按照采购文件确定的事项签订政府采购电子合同，具备条件的项目应缩短合同签订时间至8个工作日内。采购人因不可抗力原因延迟签订电子合同的，应当自不可抗力事由消除之日起5个工作日内完成合同签订事宜。鼓励采购人通过完善内部流程进一步缩短电子合同签订期限。</w:t>
      </w:r>
    </w:p>
    <w:p w14:paraId="0CD8789B">
      <w:pPr>
        <w:tabs>
          <w:tab w:val="left" w:pos="0"/>
        </w:tabs>
        <w:spacing w:line="360" w:lineRule="auto"/>
        <w:ind w:firstLine="482"/>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5.2成交供应商按照政策要求及合同约定缴纳履约保证金（如有）。</w:t>
      </w:r>
    </w:p>
    <w:p w14:paraId="0A692459">
      <w:pPr>
        <w:pStyle w:val="394"/>
        <w:spacing w:before="0"/>
        <w:ind w:firstLine="480"/>
        <w:rPr>
          <w:rFonts w:hint="eastAsia"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5.3合同履约。</w:t>
      </w:r>
    </w:p>
    <w:p w14:paraId="4727DCE1">
      <w:pPr>
        <w:pStyle w:val="394"/>
        <w:spacing w:before="0"/>
        <w:ind w:firstLine="480"/>
        <w:rPr>
          <w:rFonts w:hint="eastAsia"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5.4采购人组织验收。</w:t>
      </w:r>
    </w:p>
    <w:p w14:paraId="02870055">
      <w:pPr>
        <w:widowControl/>
        <w:adjustRightInd/>
        <w:jc w:val="left"/>
        <w:rPr>
          <w:rFonts w:hint="eastAsia" w:asciiTheme="minorEastAsia" w:hAnsiTheme="minorEastAsia" w:eastAsiaTheme="minorEastAsia"/>
          <w:b/>
          <w:color w:val="auto"/>
          <w:sz w:val="24"/>
          <w:szCs w:val="20"/>
          <w:highlight w:val="none"/>
        </w:rPr>
      </w:pPr>
      <w:r>
        <w:rPr>
          <w:rFonts w:hint="eastAsia" w:asciiTheme="minorEastAsia" w:hAnsiTheme="minorEastAsia" w:eastAsiaTheme="minorEastAsia"/>
          <w:b/>
          <w:color w:val="auto"/>
          <w:highlight w:val="none"/>
        </w:rPr>
        <w:br w:type="page"/>
      </w:r>
    </w:p>
    <w:p w14:paraId="45095339">
      <w:pPr>
        <w:pStyle w:val="394"/>
        <w:spacing w:before="0"/>
        <w:ind w:firstLine="0" w:firstLineChars="0"/>
        <w:rPr>
          <w:rFonts w:hint="eastAsia" w:asciiTheme="minorEastAsia" w:hAnsiTheme="minorEastAsia" w:eastAsiaTheme="minorEastAsia"/>
          <w:b/>
          <w:color w:val="auto"/>
          <w:highlight w:val="none"/>
        </w:rPr>
      </w:pPr>
      <w:r>
        <w:rPr>
          <w:rFonts w:hint="eastAsia" w:asciiTheme="minorEastAsia" w:hAnsiTheme="minorEastAsia" w:eastAsiaTheme="minorEastAsia"/>
          <w:b/>
          <w:color w:val="auto"/>
          <w:highlight w:val="none"/>
        </w:rPr>
        <w:t>6.竞争性磋商流程图</w:t>
      </w:r>
    </w:p>
    <w:p w14:paraId="65C7EC2C">
      <w:pPr>
        <w:pStyle w:val="394"/>
        <w:spacing w:before="0"/>
        <w:ind w:firstLine="0" w:firstLineChars="0"/>
        <w:rPr>
          <w:rFonts w:hint="eastAsia" w:asciiTheme="minorEastAsia" w:hAnsiTheme="minorEastAsia" w:eastAsiaTheme="minorEastAsia"/>
          <w:b/>
          <w:color w:val="auto"/>
          <w:highlight w:val="none"/>
        </w:rPr>
      </w:pPr>
    </w:p>
    <w:p w14:paraId="2E20AB9F">
      <w:pPr>
        <w:widowControl/>
        <w:adjustRightInd/>
        <w:jc w:val="left"/>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 xml:space="preserve">  </w:t>
      </w:r>
    </w:p>
    <w:p w14:paraId="018B7186">
      <w:pPr>
        <w:widowControl/>
        <w:adjustRightInd/>
        <w:jc w:val="left"/>
        <w:rPr>
          <w:rFonts w:hint="eastAsia" w:cs="仿宋_GB2312" w:asciiTheme="minorEastAsia" w:hAnsiTheme="minorEastAsia" w:eastAsiaTheme="minorEastAsia"/>
          <w:b/>
          <w:color w:val="auto"/>
          <w:sz w:val="36"/>
          <w:szCs w:val="20"/>
          <w:highlight w:val="none"/>
        </w:rPr>
      </w:pP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63360" behindDoc="0" locked="0" layoutInCell="1" allowOverlap="1">
                <wp:simplePos x="0" y="0"/>
                <wp:positionH relativeFrom="column">
                  <wp:posOffset>1665605</wp:posOffset>
                </wp:positionH>
                <wp:positionV relativeFrom="paragraph">
                  <wp:posOffset>5859145</wp:posOffset>
                </wp:positionV>
                <wp:extent cx="492125" cy="261620"/>
                <wp:effectExtent l="0" t="0" r="22225" b="24130"/>
                <wp:wrapNone/>
                <wp:docPr id="2" name="文本框 2"/>
                <wp:cNvGraphicFramePr/>
                <a:graphic xmlns:a="http://schemas.openxmlformats.org/drawingml/2006/main">
                  <a:graphicData uri="http://schemas.microsoft.com/office/word/2010/wordprocessingShape">
                    <wps:wsp>
                      <wps:cNvSpPr txBox="1"/>
                      <wps:spPr>
                        <a:xfrm>
                          <a:off x="0" y="0"/>
                          <a:ext cx="492125" cy="26162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859BD18">
                            <w:pPr>
                              <w:rPr>
                                <w:rFonts w:hint="eastAsia" w:asciiTheme="minorEastAsia" w:hAnsiTheme="minorEastAsia" w:eastAsiaTheme="minorEastAsia"/>
                              </w:rPr>
                            </w:pPr>
                            <w:r>
                              <w:rPr>
                                <w:rFonts w:hint="eastAsia" w:asciiTheme="minorEastAsia" w:hAnsiTheme="minorEastAsia" w:eastAsiaTheme="minorEastAsia"/>
                              </w:rPr>
                              <w:t>验收</w:t>
                            </w:r>
                          </w:p>
                          <w:p w14:paraId="36D21393">
                            <w:pPr>
                              <w:rPr>
                                <w:rFonts w:ascii="仿宋_GB2312" w:eastAsia="仿宋_GB2312"/>
                              </w:rPr>
                            </w:pPr>
                            <w:r>
                              <w:rPr>
                                <w:rFonts w:hint="eastAsia" w:ascii="仿宋_GB2312" w:eastAsia="仿宋_GB2312"/>
                              </w:rPr>
                              <w:t>立项</w:t>
                            </w:r>
                          </w:p>
                          <w:p w14:paraId="2DC616A3">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1.15pt;margin-top:461.35pt;height:20.6pt;width:38.75pt;z-index:251663360;mso-width-relative:page;mso-height-relative:page;" fillcolor="#DBEEF4 [664]" filled="t" stroked="t" coordsize="21600,21600" o:gfxdata="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I4xobDZAAAACwEAAA8AAAAAAAAAAQAg&#10;AAAAIgAAAGRycy9kb3ducmV2LnhtbFBLAQIUABQAAAAIAIdO4kAWe3M4fwIAAP0EAAAOAAAAAAAA&#10;AAEAIAAAACgBAABkcnMvZTJvRG9jLnhtbFBLBQYAAAAABgAGAFkBAAAZBgAAAAA=&#10;">
                <v:fill on="t" focussize="0,0"/>
                <v:stroke weight="0.5pt" color="#000000 [3204]" joinstyle="round"/>
                <v:imagedata o:title=""/>
                <o:lock v:ext="edit" aspectratio="f"/>
                <v:textbox>
                  <w:txbxContent>
                    <w:p w14:paraId="2859BD18">
                      <w:pPr>
                        <w:rPr>
                          <w:rFonts w:hint="eastAsia" w:asciiTheme="minorEastAsia" w:hAnsiTheme="minorEastAsia" w:eastAsiaTheme="minorEastAsia"/>
                        </w:rPr>
                      </w:pPr>
                      <w:r>
                        <w:rPr>
                          <w:rFonts w:hint="eastAsia" w:asciiTheme="minorEastAsia" w:hAnsiTheme="minorEastAsia" w:eastAsiaTheme="minorEastAsia"/>
                        </w:rPr>
                        <w:t>验收</w:t>
                      </w:r>
                    </w:p>
                    <w:p w14:paraId="36D21393">
                      <w:pPr>
                        <w:rPr>
                          <w:rFonts w:ascii="仿宋_GB2312" w:eastAsia="仿宋_GB2312"/>
                        </w:rPr>
                      </w:pPr>
                      <w:r>
                        <w:rPr>
                          <w:rFonts w:hint="eastAsia" w:ascii="仿宋_GB2312" w:eastAsia="仿宋_GB2312"/>
                        </w:rPr>
                        <w:t>立项</w:t>
                      </w:r>
                    </w:p>
                    <w:p w14:paraId="2DC616A3">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83840" behindDoc="0" locked="0" layoutInCell="1" allowOverlap="1">
                <wp:simplePos x="0" y="0"/>
                <wp:positionH relativeFrom="column">
                  <wp:posOffset>1898650</wp:posOffset>
                </wp:positionH>
                <wp:positionV relativeFrom="paragraph">
                  <wp:posOffset>5595620</wp:posOffset>
                </wp:positionV>
                <wp:extent cx="0" cy="262255"/>
                <wp:effectExtent l="95250" t="0" r="57150" b="61595"/>
                <wp:wrapNone/>
                <wp:docPr id="3" name="直接箭头连接符 3"/>
                <wp:cNvGraphicFramePr/>
                <a:graphic xmlns:a="http://schemas.openxmlformats.org/drawingml/2006/main">
                  <a:graphicData uri="http://schemas.microsoft.com/office/word/2010/wordprocessingShape">
                    <wps:wsp>
                      <wps:cNvCnPr/>
                      <wps:spPr>
                        <a:xfrm>
                          <a:off x="0" y="0"/>
                          <a:ext cx="0" cy="26225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49.5pt;margin-top:440.6pt;height:20.65pt;width:0pt;z-index:251683840;mso-width-relative:page;mso-height-relative:page;" filled="f" stroked="t" coordsize="21600,21600" o:gfxdata="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lpzJv2gAAAAsBAAAPAAAA&#10;AAAAAAEAIAAAACIAAABkcnMvZG93bnJldi54bWxQSwECFAAUAAAACACHTuJAKkv3thMCAAD/AwAA&#10;DgAAAAAAAAABACAAAAApAQAAZHJzL2Uyb0RvYy54bWxQSwUGAAAAAAYABgBZAQAArgU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64384" behindDoc="0" locked="0" layoutInCell="1" allowOverlap="1">
                <wp:simplePos x="0" y="0"/>
                <wp:positionH relativeFrom="column">
                  <wp:posOffset>1663700</wp:posOffset>
                </wp:positionH>
                <wp:positionV relativeFrom="paragraph">
                  <wp:posOffset>5332095</wp:posOffset>
                </wp:positionV>
                <wp:extent cx="492125" cy="261620"/>
                <wp:effectExtent l="0" t="0" r="22225" b="24130"/>
                <wp:wrapNone/>
                <wp:docPr id="9" name="文本框 9"/>
                <wp:cNvGraphicFramePr/>
                <a:graphic xmlns:a="http://schemas.openxmlformats.org/drawingml/2006/main">
                  <a:graphicData uri="http://schemas.microsoft.com/office/word/2010/wordprocessingShape">
                    <wps:wsp>
                      <wps:cNvSpPr txBox="1"/>
                      <wps:spPr>
                        <a:xfrm>
                          <a:off x="0" y="0"/>
                          <a:ext cx="492125" cy="26162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A129B6A">
                            <w:pPr>
                              <w:rPr>
                                <w:rFonts w:hint="eastAsia" w:asciiTheme="minorEastAsia" w:hAnsiTheme="minorEastAsia" w:eastAsiaTheme="minorEastAsia"/>
                              </w:rPr>
                            </w:pPr>
                            <w:r>
                              <w:rPr>
                                <w:rFonts w:hint="eastAsia" w:asciiTheme="minorEastAsia" w:hAnsiTheme="minorEastAsia" w:eastAsiaTheme="minorEastAsia"/>
                              </w:rPr>
                              <w:t>履约</w:t>
                            </w:r>
                          </w:p>
                          <w:p w14:paraId="5F21B822">
                            <w:pPr>
                              <w:rPr>
                                <w:rFonts w:ascii="仿宋_GB2312" w:eastAsia="仿宋_GB2312"/>
                              </w:rPr>
                            </w:pPr>
                            <w:r>
                              <w:rPr>
                                <w:rFonts w:hint="eastAsia" w:ascii="仿宋_GB2312" w:eastAsia="仿宋_GB2312"/>
                              </w:rPr>
                              <w:t>立项</w:t>
                            </w:r>
                          </w:p>
                          <w:p w14:paraId="67C5A4E0">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1pt;margin-top:419.85pt;height:20.6pt;width:38.75pt;z-index:251664384;mso-width-relative:page;mso-height-relative:page;" fillcolor="#DBEEF4 [664]" filled="t" stroked="t" coordsize="21600,21600" o:gfxdata="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">
                <v:fill on="t" focussize="0,0"/>
                <v:stroke weight="0.5pt" color="#000000 [3204]" joinstyle="round"/>
                <v:imagedata o:title=""/>
                <o:lock v:ext="edit" aspectratio="f"/>
                <v:textbox>
                  <w:txbxContent>
                    <w:p w14:paraId="5A129B6A">
                      <w:pPr>
                        <w:rPr>
                          <w:rFonts w:hint="eastAsia" w:asciiTheme="minorEastAsia" w:hAnsiTheme="minorEastAsia" w:eastAsiaTheme="minorEastAsia"/>
                        </w:rPr>
                      </w:pPr>
                      <w:r>
                        <w:rPr>
                          <w:rFonts w:hint="eastAsia" w:asciiTheme="minorEastAsia" w:hAnsiTheme="minorEastAsia" w:eastAsiaTheme="minorEastAsia"/>
                        </w:rPr>
                        <w:t>履约</w:t>
                      </w:r>
                    </w:p>
                    <w:p w14:paraId="5F21B822">
                      <w:pPr>
                        <w:rPr>
                          <w:rFonts w:ascii="仿宋_GB2312" w:eastAsia="仿宋_GB2312"/>
                        </w:rPr>
                      </w:pPr>
                      <w:r>
                        <w:rPr>
                          <w:rFonts w:hint="eastAsia" w:ascii="仿宋_GB2312" w:eastAsia="仿宋_GB2312"/>
                        </w:rPr>
                        <w:t>立项</w:t>
                      </w:r>
                    </w:p>
                    <w:p w14:paraId="67C5A4E0">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80768" behindDoc="0" locked="0" layoutInCell="1" allowOverlap="1">
                <wp:simplePos x="0" y="0"/>
                <wp:positionH relativeFrom="column">
                  <wp:posOffset>1380490</wp:posOffset>
                </wp:positionH>
                <wp:positionV relativeFrom="paragraph">
                  <wp:posOffset>4802505</wp:posOffset>
                </wp:positionV>
                <wp:extent cx="1072515" cy="262255"/>
                <wp:effectExtent l="0" t="0" r="13335" b="23495"/>
                <wp:wrapNone/>
                <wp:docPr id="10" name="文本框 10"/>
                <wp:cNvGraphicFramePr/>
                <a:graphic xmlns:a="http://schemas.openxmlformats.org/drawingml/2006/main">
                  <a:graphicData uri="http://schemas.microsoft.com/office/word/2010/wordprocessingShape">
                    <wps:wsp>
                      <wps:cNvSpPr txBox="1"/>
                      <wps:spPr>
                        <a:xfrm>
                          <a:off x="0" y="0"/>
                          <a:ext cx="1072515"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4FCB316">
                            <w:pPr>
                              <w:jc w:val="center"/>
                              <w:rPr>
                                <w:rFonts w:hint="eastAsia" w:asciiTheme="minorEastAsia" w:hAnsiTheme="minorEastAsia" w:eastAsiaTheme="minorEastAsia"/>
                              </w:rPr>
                            </w:pPr>
                            <w:r>
                              <w:rPr>
                                <w:rFonts w:hint="eastAsia" w:asciiTheme="minorEastAsia" w:hAnsiTheme="minorEastAsia" w:eastAsiaTheme="minorEastAsia"/>
                              </w:rPr>
                              <w:t>签订合同</w:t>
                            </w:r>
                          </w:p>
                          <w:p w14:paraId="07DD2FD6">
                            <w:pPr>
                              <w:rPr>
                                <w:rFonts w:ascii="仿宋_GB2312" w:eastAsia="仿宋_GB2312"/>
                              </w:rPr>
                            </w:pPr>
                            <w:r>
                              <w:rPr>
                                <w:rFonts w:hint="eastAsia" w:ascii="仿宋_GB2312" w:eastAsia="仿宋_GB2312"/>
                              </w:rPr>
                              <w:t>立项</w:t>
                            </w:r>
                          </w:p>
                          <w:p w14:paraId="51DE00A6">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8.7pt;margin-top:378.15pt;height:20.65pt;width:84.45pt;z-index:251680768;mso-width-relative:page;mso-height-relative:page;" fillcolor="#DBEEF4 [664]" filled="t" stroked="t" coordsize="21600,21600" o:gfxdata="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Bnurs+2QAAAAsBAAAPAAAAAAAAAAEAIAAA&#10;ACIAAABkcnMvZG93bnJldi54bWxQSwECFAAUAAAACACHTuJAH18gOn0CAAAABQAADgAAAAAAAAAB&#10;ACAAAAAoAQAAZHJzL2Uyb0RvYy54bWxQSwUGAAAAAAYABgBZAQAAFwYAAAAA&#10;">
                <v:fill on="t" focussize="0,0"/>
                <v:stroke weight="0.5pt" color="#000000 [3204]" joinstyle="round"/>
                <v:imagedata o:title=""/>
                <o:lock v:ext="edit" aspectratio="f"/>
                <v:textbox>
                  <w:txbxContent>
                    <w:p w14:paraId="64FCB316">
                      <w:pPr>
                        <w:jc w:val="center"/>
                        <w:rPr>
                          <w:rFonts w:hint="eastAsia" w:asciiTheme="minorEastAsia" w:hAnsiTheme="minorEastAsia" w:eastAsiaTheme="minorEastAsia"/>
                        </w:rPr>
                      </w:pPr>
                      <w:r>
                        <w:rPr>
                          <w:rFonts w:hint="eastAsia" w:asciiTheme="minorEastAsia" w:hAnsiTheme="minorEastAsia" w:eastAsiaTheme="minorEastAsia"/>
                        </w:rPr>
                        <w:t>签订合同</w:t>
                      </w:r>
                    </w:p>
                    <w:p w14:paraId="07DD2FD6">
                      <w:pPr>
                        <w:rPr>
                          <w:rFonts w:ascii="仿宋_GB2312" w:eastAsia="仿宋_GB2312"/>
                        </w:rPr>
                      </w:pPr>
                      <w:r>
                        <w:rPr>
                          <w:rFonts w:hint="eastAsia" w:ascii="仿宋_GB2312" w:eastAsia="仿宋_GB2312"/>
                        </w:rPr>
                        <w:t>立项</w:t>
                      </w:r>
                    </w:p>
                    <w:p w14:paraId="51DE00A6">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77696" behindDoc="0" locked="0" layoutInCell="1" allowOverlap="1">
                <wp:simplePos x="0" y="0"/>
                <wp:positionH relativeFrom="column">
                  <wp:posOffset>1159510</wp:posOffset>
                </wp:positionH>
                <wp:positionV relativeFrom="paragraph">
                  <wp:posOffset>4292600</wp:posOffset>
                </wp:positionV>
                <wp:extent cx="1581785" cy="261620"/>
                <wp:effectExtent l="0" t="0" r="18415" b="24130"/>
                <wp:wrapNone/>
                <wp:docPr id="11" name="文本框 11"/>
                <wp:cNvGraphicFramePr/>
                <a:graphic xmlns:a="http://schemas.openxmlformats.org/drawingml/2006/main">
                  <a:graphicData uri="http://schemas.microsoft.com/office/word/2010/wordprocessingShape">
                    <wps:wsp>
                      <wps:cNvSpPr txBox="1"/>
                      <wps:spPr>
                        <a:xfrm>
                          <a:off x="0" y="0"/>
                          <a:ext cx="1581785" cy="26162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33A6728">
                            <w:pPr>
                              <w:rPr>
                                <w:rFonts w:hint="eastAsia" w:asciiTheme="minorEastAsia" w:hAnsiTheme="minorEastAsia" w:eastAsiaTheme="minorEastAsia"/>
                              </w:rPr>
                            </w:pPr>
                            <w:r>
                              <w:rPr>
                                <w:rFonts w:hint="eastAsia" w:asciiTheme="minorEastAsia" w:hAnsiTheme="minorEastAsia" w:eastAsiaTheme="minorEastAsia"/>
                              </w:rPr>
                              <w:t>成交公告；成交通知书</w:t>
                            </w:r>
                          </w:p>
                          <w:p w14:paraId="42620CF5">
                            <w:pPr>
                              <w:rPr>
                                <w:rFonts w:ascii="仿宋_GB2312" w:eastAsia="仿宋_GB2312"/>
                              </w:rPr>
                            </w:pPr>
                            <w:r>
                              <w:rPr>
                                <w:rFonts w:hint="eastAsia" w:ascii="仿宋_GB2312" w:eastAsia="仿宋_GB2312"/>
                              </w:rPr>
                              <w:t>立项</w:t>
                            </w:r>
                          </w:p>
                          <w:p w14:paraId="799A5830">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1.3pt;margin-top:338pt;height:20.6pt;width:124.55pt;z-index:251677696;mso-width-relative:page;mso-height-relative:page;" fillcolor="#DBEEF4 [664]" filled="t" stroked="t" coordsize="21600,21600" o:gfxdata="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D+tG6T2AAAAAsBAAAPAAAAAAAAAAEAIAAA&#10;ACIAAABkcnMvZG93bnJldi54bWxQSwECFAAUAAAACACHTuJAHcvk534CAAAABQAADgAAAAAAAAAB&#10;ACAAAAAnAQAAZHJzL2Uyb0RvYy54bWxQSwUGAAAAAAYABgBZAQAAFwYAAAAA&#10;">
                <v:fill on="t" focussize="0,0"/>
                <v:stroke weight="0.5pt" color="#000000 [3204]" joinstyle="round"/>
                <v:imagedata o:title=""/>
                <o:lock v:ext="edit" aspectratio="f"/>
                <v:textbox>
                  <w:txbxContent>
                    <w:p w14:paraId="733A6728">
                      <w:pPr>
                        <w:rPr>
                          <w:rFonts w:hint="eastAsia" w:asciiTheme="minorEastAsia" w:hAnsiTheme="minorEastAsia" w:eastAsiaTheme="minorEastAsia"/>
                        </w:rPr>
                      </w:pPr>
                      <w:r>
                        <w:rPr>
                          <w:rFonts w:hint="eastAsia" w:asciiTheme="minorEastAsia" w:hAnsiTheme="minorEastAsia" w:eastAsiaTheme="minorEastAsia"/>
                        </w:rPr>
                        <w:t>成交公告；成交通知书</w:t>
                      </w:r>
                    </w:p>
                    <w:p w14:paraId="42620CF5">
                      <w:pPr>
                        <w:rPr>
                          <w:rFonts w:ascii="仿宋_GB2312" w:eastAsia="仿宋_GB2312"/>
                        </w:rPr>
                      </w:pPr>
                      <w:r>
                        <w:rPr>
                          <w:rFonts w:hint="eastAsia" w:ascii="仿宋_GB2312" w:eastAsia="仿宋_GB2312"/>
                        </w:rPr>
                        <w:t>立项</w:t>
                      </w:r>
                    </w:p>
                    <w:p w14:paraId="799A5830">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78720" behindDoc="0" locked="0" layoutInCell="1" allowOverlap="1">
                <wp:simplePos x="0" y="0"/>
                <wp:positionH relativeFrom="column">
                  <wp:posOffset>1383665</wp:posOffset>
                </wp:positionH>
                <wp:positionV relativeFrom="paragraph">
                  <wp:posOffset>3750310</wp:posOffset>
                </wp:positionV>
                <wp:extent cx="1072515" cy="262255"/>
                <wp:effectExtent l="0" t="0" r="13335" b="23495"/>
                <wp:wrapNone/>
                <wp:docPr id="12" name="文本框 12"/>
                <wp:cNvGraphicFramePr/>
                <a:graphic xmlns:a="http://schemas.openxmlformats.org/drawingml/2006/main">
                  <a:graphicData uri="http://schemas.microsoft.com/office/word/2010/wordprocessingShape">
                    <wps:wsp>
                      <wps:cNvSpPr txBox="1"/>
                      <wps:spPr>
                        <a:xfrm>
                          <a:off x="0" y="0"/>
                          <a:ext cx="1072515"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48BB87E">
                            <w:pPr>
                              <w:ind w:firstLine="105" w:firstLineChars="50"/>
                              <w:rPr>
                                <w:rFonts w:hint="eastAsia" w:asciiTheme="minorEastAsia" w:hAnsiTheme="minorEastAsia" w:eastAsiaTheme="minorEastAsia"/>
                              </w:rPr>
                            </w:pPr>
                            <w:r>
                              <w:rPr>
                                <w:rFonts w:hint="eastAsia" w:asciiTheme="minorEastAsia" w:hAnsiTheme="minorEastAsia" w:eastAsiaTheme="minorEastAsia"/>
                              </w:rPr>
                              <w:t>编写评审报告</w:t>
                            </w:r>
                          </w:p>
                          <w:p w14:paraId="3ECA2554">
                            <w:pPr>
                              <w:rPr>
                                <w:rFonts w:ascii="仿宋_GB2312" w:eastAsia="仿宋_GB2312"/>
                              </w:rPr>
                            </w:pPr>
                            <w:r>
                              <w:rPr>
                                <w:rFonts w:hint="eastAsia" w:ascii="仿宋_GB2312" w:eastAsia="仿宋_GB2312"/>
                              </w:rPr>
                              <w:t>立项</w:t>
                            </w:r>
                          </w:p>
                          <w:p w14:paraId="0E47E92A">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8.95pt;margin-top:295.3pt;height:20.65pt;width:84.45pt;z-index:251678720;mso-width-relative:page;mso-height-relative:page;" fillcolor="#DBEEF4 [664]" filled="t" stroked="t" coordsize="21600,21600" o:gfxdata="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DMNXTvaAAAACwEAAA8AAAAAAAAAAQAg&#10;AAAAIgAAAGRycy9kb3ducmV2LnhtbFBLAQIUABQAAAAIAIdO4kB1NyxVfgIAAAAFAAAOAAAAAAAA&#10;AAEAIAAAACkBAABkcnMvZTJvRG9jLnhtbFBLBQYAAAAABgAGAFkBAAAZBgAAAAA=&#10;">
                <v:fill on="t" focussize="0,0"/>
                <v:stroke weight="0.5pt" color="#000000 [3204]" joinstyle="round"/>
                <v:imagedata o:title=""/>
                <o:lock v:ext="edit" aspectratio="f"/>
                <v:textbox>
                  <w:txbxContent>
                    <w:p w14:paraId="248BB87E">
                      <w:pPr>
                        <w:ind w:firstLine="105" w:firstLineChars="50"/>
                        <w:rPr>
                          <w:rFonts w:hint="eastAsia" w:asciiTheme="minorEastAsia" w:hAnsiTheme="minorEastAsia" w:eastAsiaTheme="minorEastAsia"/>
                        </w:rPr>
                      </w:pPr>
                      <w:r>
                        <w:rPr>
                          <w:rFonts w:hint="eastAsia" w:asciiTheme="minorEastAsia" w:hAnsiTheme="minorEastAsia" w:eastAsiaTheme="minorEastAsia"/>
                        </w:rPr>
                        <w:t>编写评审报告</w:t>
                      </w:r>
                    </w:p>
                    <w:p w14:paraId="3ECA2554">
                      <w:pPr>
                        <w:rPr>
                          <w:rFonts w:ascii="仿宋_GB2312" w:eastAsia="仿宋_GB2312"/>
                        </w:rPr>
                      </w:pPr>
                      <w:r>
                        <w:rPr>
                          <w:rFonts w:hint="eastAsia" w:ascii="仿宋_GB2312" w:eastAsia="仿宋_GB2312"/>
                        </w:rPr>
                        <w:t>立项</w:t>
                      </w:r>
                    </w:p>
                    <w:p w14:paraId="0E47E92A">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65408" behindDoc="0" locked="0" layoutInCell="1" allowOverlap="1">
                <wp:simplePos x="0" y="0"/>
                <wp:positionH relativeFrom="column">
                  <wp:posOffset>1398905</wp:posOffset>
                </wp:positionH>
                <wp:positionV relativeFrom="paragraph">
                  <wp:posOffset>3225800</wp:posOffset>
                </wp:positionV>
                <wp:extent cx="1073150" cy="262255"/>
                <wp:effectExtent l="0" t="0" r="12700" b="23495"/>
                <wp:wrapNone/>
                <wp:docPr id="13" name="文本框 13"/>
                <wp:cNvGraphicFramePr/>
                <a:graphic xmlns:a="http://schemas.openxmlformats.org/drawingml/2006/main">
                  <a:graphicData uri="http://schemas.microsoft.com/office/word/2010/wordprocessingShape">
                    <wps:wsp>
                      <wps:cNvSpPr txBox="1"/>
                      <wps:spPr>
                        <a:xfrm>
                          <a:off x="0" y="0"/>
                          <a:ext cx="1073150"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96AEB92">
                            <w:pPr>
                              <w:jc w:val="center"/>
                              <w:rPr>
                                <w:rFonts w:hint="eastAsia" w:asciiTheme="minorEastAsia" w:hAnsiTheme="minorEastAsia" w:eastAsiaTheme="minorEastAsia"/>
                              </w:rPr>
                            </w:pPr>
                            <w:r>
                              <w:rPr>
                                <w:rFonts w:hint="eastAsia" w:asciiTheme="minorEastAsia" w:hAnsiTheme="minorEastAsia" w:eastAsiaTheme="minorEastAsia"/>
                              </w:rPr>
                              <w:t>评审打分</w:t>
                            </w:r>
                          </w:p>
                          <w:p w14:paraId="381BDE06">
                            <w:pPr>
                              <w:rPr>
                                <w:rFonts w:ascii="仿宋_GB2312" w:eastAsia="仿宋_GB2312"/>
                              </w:rPr>
                            </w:pPr>
                            <w:r>
                              <w:rPr>
                                <w:rFonts w:hint="eastAsia" w:ascii="仿宋_GB2312" w:eastAsia="仿宋_GB2312"/>
                              </w:rPr>
                              <w:t>立项</w:t>
                            </w:r>
                          </w:p>
                          <w:p w14:paraId="696CFF38">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0.15pt;margin-top:254pt;height:20.65pt;width:84.5pt;z-index:251665408;mso-width-relative:page;mso-height-relative:page;" fillcolor="#DBEEF4 [664]" filled="t" stroked="t" coordsize="21600,21600" o:gfxdata="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">
                <v:fill on="t" focussize="0,0"/>
                <v:stroke weight="0.5pt" color="#000000 [3204]" joinstyle="round"/>
                <v:imagedata o:title=""/>
                <o:lock v:ext="edit" aspectratio="f"/>
                <v:textbox>
                  <w:txbxContent>
                    <w:p w14:paraId="496AEB92">
                      <w:pPr>
                        <w:jc w:val="center"/>
                        <w:rPr>
                          <w:rFonts w:hint="eastAsia" w:asciiTheme="minorEastAsia" w:hAnsiTheme="minorEastAsia" w:eastAsiaTheme="minorEastAsia"/>
                        </w:rPr>
                      </w:pPr>
                      <w:r>
                        <w:rPr>
                          <w:rFonts w:hint="eastAsia" w:asciiTheme="minorEastAsia" w:hAnsiTheme="minorEastAsia" w:eastAsiaTheme="minorEastAsia"/>
                        </w:rPr>
                        <w:t>评审打分</w:t>
                      </w:r>
                    </w:p>
                    <w:p w14:paraId="381BDE06">
                      <w:pPr>
                        <w:rPr>
                          <w:rFonts w:ascii="仿宋_GB2312" w:eastAsia="仿宋_GB2312"/>
                        </w:rPr>
                      </w:pPr>
                      <w:r>
                        <w:rPr>
                          <w:rFonts w:hint="eastAsia" w:ascii="仿宋_GB2312" w:eastAsia="仿宋_GB2312"/>
                        </w:rPr>
                        <w:t>立项</w:t>
                      </w:r>
                    </w:p>
                    <w:p w14:paraId="696CFF38">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74624" behindDoc="0" locked="0" layoutInCell="1" allowOverlap="1">
                <wp:simplePos x="0" y="0"/>
                <wp:positionH relativeFrom="column">
                  <wp:posOffset>1247140</wp:posOffset>
                </wp:positionH>
                <wp:positionV relativeFrom="paragraph">
                  <wp:posOffset>2703830</wp:posOffset>
                </wp:positionV>
                <wp:extent cx="1453515" cy="261620"/>
                <wp:effectExtent l="0" t="0" r="13335" b="24130"/>
                <wp:wrapNone/>
                <wp:docPr id="14" name="文本框 14"/>
                <wp:cNvGraphicFramePr/>
                <a:graphic xmlns:a="http://schemas.openxmlformats.org/drawingml/2006/main">
                  <a:graphicData uri="http://schemas.microsoft.com/office/word/2010/wordprocessingShape">
                    <wps:wsp>
                      <wps:cNvSpPr txBox="1"/>
                      <wps:spPr>
                        <a:xfrm>
                          <a:off x="0" y="0"/>
                          <a:ext cx="1453515" cy="26162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6854624">
                            <w:pPr>
                              <w:jc w:val="center"/>
                              <w:rPr>
                                <w:rFonts w:hint="eastAsia" w:asciiTheme="minorEastAsia" w:hAnsiTheme="minorEastAsia" w:eastAsiaTheme="minorEastAsia"/>
                              </w:rPr>
                            </w:pPr>
                            <w:r>
                              <w:rPr>
                                <w:rFonts w:hint="eastAsia" w:asciiTheme="minorEastAsia" w:hAnsiTheme="minorEastAsia" w:eastAsiaTheme="minorEastAsia"/>
                              </w:rPr>
                              <w:t>供应商提交最后报价</w:t>
                            </w:r>
                          </w:p>
                          <w:p w14:paraId="4FF3416E">
                            <w:pPr>
                              <w:rPr>
                                <w:rFonts w:ascii="仿宋_GB2312" w:eastAsia="仿宋_GB2312"/>
                              </w:rPr>
                            </w:pPr>
                            <w:r>
                              <w:rPr>
                                <w:rFonts w:hint="eastAsia" w:ascii="仿宋_GB2312" w:eastAsia="仿宋_GB2312"/>
                              </w:rPr>
                              <w:t>立项</w:t>
                            </w:r>
                          </w:p>
                          <w:p w14:paraId="40DE1A69">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8.2pt;margin-top:212.9pt;height:20.6pt;width:114.45pt;z-index:251674624;mso-width-relative:page;mso-height-relative:page;" fillcolor="#DBEEF4 [664]" filled="t" stroked="t" coordsize="21600,21600" o:gfxdata="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D7BB3dgAAAALAQAADwAAAAAAAAABACAA&#10;AAAiAAAAZHJzL2Rvd25yZXYueG1sUEsBAhQAFAAAAAgAh07iQNnk1bJ/AgAAAAUAAA4AAAAAAAAA&#10;AQAgAAAAJwEAAGRycy9lMm9Eb2MueG1sUEsFBgAAAAAGAAYAWQEAABgGAAAAAA==&#10;">
                <v:fill on="t" focussize="0,0"/>
                <v:stroke weight="0.5pt" color="#000000 [3204]" joinstyle="round"/>
                <v:imagedata o:title=""/>
                <o:lock v:ext="edit" aspectratio="f"/>
                <v:textbox>
                  <w:txbxContent>
                    <w:p w14:paraId="16854624">
                      <w:pPr>
                        <w:jc w:val="center"/>
                        <w:rPr>
                          <w:rFonts w:hint="eastAsia" w:asciiTheme="minorEastAsia" w:hAnsiTheme="minorEastAsia" w:eastAsiaTheme="minorEastAsia"/>
                        </w:rPr>
                      </w:pPr>
                      <w:r>
                        <w:rPr>
                          <w:rFonts w:hint="eastAsia" w:asciiTheme="minorEastAsia" w:hAnsiTheme="minorEastAsia" w:eastAsiaTheme="minorEastAsia"/>
                        </w:rPr>
                        <w:t>供应商提交最后报价</w:t>
                      </w:r>
                    </w:p>
                    <w:p w14:paraId="4FF3416E">
                      <w:pPr>
                        <w:rPr>
                          <w:rFonts w:ascii="仿宋_GB2312" w:eastAsia="仿宋_GB2312"/>
                        </w:rPr>
                      </w:pPr>
                      <w:r>
                        <w:rPr>
                          <w:rFonts w:hint="eastAsia" w:ascii="仿宋_GB2312" w:eastAsia="仿宋_GB2312"/>
                        </w:rPr>
                        <w:t>立项</w:t>
                      </w:r>
                    </w:p>
                    <w:p w14:paraId="40DE1A69">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73600" behindDoc="0" locked="0" layoutInCell="1" allowOverlap="1">
                <wp:simplePos x="0" y="0"/>
                <wp:positionH relativeFrom="column">
                  <wp:posOffset>1383030</wp:posOffset>
                </wp:positionH>
                <wp:positionV relativeFrom="paragraph">
                  <wp:posOffset>2178685</wp:posOffset>
                </wp:positionV>
                <wp:extent cx="1089025" cy="262255"/>
                <wp:effectExtent l="0" t="0" r="15875" b="23495"/>
                <wp:wrapNone/>
                <wp:docPr id="15" name="文本框 15"/>
                <wp:cNvGraphicFramePr/>
                <a:graphic xmlns:a="http://schemas.openxmlformats.org/drawingml/2006/main">
                  <a:graphicData uri="http://schemas.microsoft.com/office/word/2010/wordprocessingShape">
                    <wps:wsp>
                      <wps:cNvSpPr txBox="1"/>
                      <wps:spPr>
                        <a:xfrm>
                          <a:off x="0" y="0"/>
                          <a:ext cx="1089025"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28A9854">
                            <w:pPr>
                              <w:jc w:val="center"/>
                              <w:rPr>
                                <w:rFonts w:hint="eastAsia" w:asciiTheme="minorEastAsia" w:hAnsiTheme="minorEastAsia" w:eastAsiaTheme="minorEastAsia"/>
                              </w:rPr>
                            </w:pPr>
                            <w:r>
                              <w:rPr>
                                <w:rFonts w:hint="eastAsia" w:asciiTheme="minorEastAsia" w:hAnsiTheme="minorEastAsia" w:eastAsiaTheme="minorEastAsia"/>
                              </w:rPr>
                              <w:t>磋商</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8.9pt;margin-top:171.55pt;height:20.65pt;width:85.75pt;z-index:251673600;mso-width-relative:page;mso-height-relative:page;" fillcolor="#DBEEF4 [664]" filled="t" stroked="t" coordsize="21600,21600" o:gfxdata="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avU/hNkAAAALAQAADwAAAAAAAAABACAA&#10;AAAiAAAAZHJzL2Rvd25yZXYueG1sUEsBAhQAFAAAAAgAh07iQAHru3p+AgAAAAUAAA4AAAAAAAAA&#10;AQAgAAAAKAEAAGRycy9lMm9Eb2MueG1sUEsFBgAAAAAGAAYAWQEAABgGAAAAAA==&#10;">
                <v:fill on="t" focussize="0,0"/>
                <v:stroke weight="0.5pt" color="#000000 [3204]" joinstyle="round"/>
                <v:imagedata o:title=""/>
                <o:lock v:ext="edit" aspectratio="f"/>
                <v:textbox>
                  <w:txbxContent>
                    <w:p w14:paraId="128A9854">
                      <w:pPr>
                        <w:jc w:val="center"/>
                        <w:rPr>
                          <w:rFonts w:hint="eastAsia" w:asciiTheme="minorEastAsia" w:hAnsiTheme="minorEastAsia" w:eastAsiaTheme="minorEastAsia"/>
                        </w:rPr>
                      </w:pPr>
                      <w:r>
                        <w:rPr>
                          <w:rFonts w:hint="eastAsia" w:asciiTheme="minorEastAsia" w:hAnsiTheme="minorEastAsia" w:eastAsiaTheme="minorEastAsia"/>
                        </w:rPr>
                        <w:t>磋商</w:t>
                      </w:r>
                    </w:p>
                  </w:txbxContent>
                </v:textbox>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82816" behindDoc="0" locked="0" layoutInCell="1" allowOverlap="1">
                <wp:simplePos x="0" y="0"/>
                <wp:positionH relativeFrom="column">
                  <wp:posOffset>1395095</wp:posOffset>
                </wp:positionH>
                <wp:positionV relativeFrom="paragraph">
                  <wp:posOffset>1667510</wp:posOffset>
                </wp:positionV>
                <wp:extent cx="1088390" cy="262255"/>
                <wp:effectExtent l="0" t="0" r="16510" b="23495"/>
                <wp:wrapNone/>
                <wp:docPr id="16" name="文本框 16"/>
                <wp:cNvGraphicFramePr/>
                <a:graphic xmlns:a="http://schemas.openxmlformats.org/drawingml/2006/main">
                  <a:graphicData uri="http://schemas.microsoft.com/office/word/2010/wordprocessingShape">
                    <wps:wsp>
                      <wps:cNvSpPr txBox="1"/>
                      <wps:spPr>
                        <a:xfrm>
                          <a:off x="0" y="0"/>
                          <a:ext cx="1088390"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052C7C4">
                            <w:pPr>
                              <w:jc w:val="center"/>
                              <w:rPr>
                                <w:rFonts w:hint="eastAsia" w:asciiTheme="minorEastAsia" w:hAnsiTheme="minorEastAsia" w:eastAsiaTheme="minorEastAsia"/>
                              </w:rPr>
                            </w:pPr>
                            <w:r>
                              <w:rPr>
                                <w:rFonts w:hint="eastAsia" w:asciiTheme="minorEastAsia" w:hAnsiTheme="minorEastAsia" w:eastAsiaTheme="minorEastAsia"/>
                              </w:rPr>
                              <w:t>资格审查</w:t>
                            </w:r>
                          </w:p>
                          <w:p w14:paraId="01AED662">
                            <w:pPr>
                              <w:jc w:val="center"/>
                              <w:rPr>
                                <w:rFonts w:ascii="仿宋_GB2312" w:eastAsia="仿宋_GB2312"/>
                              </w:rPr>
                            </w:pPr>
                          </w:p>
                          <w:p w14:paraId="3ECC78F5">
                            <w:pPr>
                              <w:rPr>
                                <w:rFonts w:ascii="仿宋_GB2312" w:eastAsia="仿宋_GB2312"/>
                              </w:rPr>
                            </w:pPr>
                            <w:r>
                              <w:rPr>
                                <w:rFonts w:hint="eastAsia" w:ascii="仿宋_GB2312" w:eastAsia="仿宋_GB2312"/>
                              </w:rPr>
                              <w:t>立项</w:t>
                            </w:r>
                          </w:p>
                          <w:p w14:paraId="1E55211B">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9.85pt;margin-top:131.3pt;height:20.65pt;width:85.7pt;z-index:251682816;mso-width-relative:page;mso-height-relative:page;" fillcolor="#DBEEF4 [664]" filled="t" stroked="t" coordsize="21600,21600" o:gfxdata="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H3l30NkAAAALAQAADwAAAAAAAAABACAA&#10;AAAiAAAAZHJzL2Rvd25yZXYueG1sUEsBAhQAFAAAAAgAh07iQIa9T/5+AgAAAAUAAA4AAAAAAAAA&#10;AQAgAAAAKAEAAGRycy9lMm9Eb2MueG1sUEsFBgAAAAAGAAYAWQEAABgGAAAAAA==&#10;">
                <v:fill on="t" focussize="0,0"/>
                <v:stroke weight="0.5pt" color="#000000 [3204]" joinstyle="round"/>
                <v:imagedata o:title=""/>
                <o:lock v:ext="edit" aspectratio="f"/>
                <v:textbox>
                  <w:txbxContent>
                    <w:p w14:paraId="1052C7C4">
                      <w:pPr>
                        <w:jc w:val="center"/>
                        <w:rPr>
                          <w:rFonts w:hint="eastAsia" w:asciiTheme="minorEastAsia" w:hAnsiTheme="minorEastAsia" w:eastAsiaTheme="minorEastAsia"/>
                        </w:rPr>
                      </w:pPr>
                      <w:r>
                        <w:rPr>
                          <w:rFonts w:hint="eastAsia" w:asciiTheme="minorEastAsia" w:hAnsiTheme="minorEastAsia" w:eastAsiaTheme="minorEastAsia"/>
                        </w:rPr>
                        <w:t>资格审查</w:t>
                      </w:r>
                    </w:p>
                    <w:p w14:paraId="01AED662">
                      <w:pPr>
                        <w:jc w:val="center"/>
                        <w:rPr>
                          <w:rFonts w:ascii="仿宋_GB2312" w:eastAsia="仿宋_GB2312"/>
                        </w:rPr>
                      </w:pPr>
                    </w:p>
                    <w:p w14:paraId="3ECC78F5">
                      <w:pPr>
                        <w:rPr>
                          <w:rFonts w:ascii="仿宋_GB2312" w:eastAsia="仿宋_GB2312"/>
                        </w:rPr>
                      </w:pPr>
                      <w:r>
                        <w:rPr>
                          <w:rFonts w:hint="eastAsia" w:ascii="仿宋_GB2312" w:eastAsia="仿宋_GB2312"/>
                        </w:rPr>
                        <w:t>立项</w:t>
                      </w:r>
                    </w:p>
                    <w:p w14:paraId="1E55211B">
                      <w:pPr>
                        <w:rPr>
                          <w:rFonts w:ascii="仿宋_GB2312" w:eastAsia="仿宋_GB2312"/>
                        </w:rPr>
                      </w:pPr>
                    </w:p>
                  </w:txbxContent>
                </v:textbox>
              </v:shape>
            </w:pict>
          </mc:Fallback>
        </mc:AlternateContent>
      </w:r>
      <w:r>
        <w:rPr>
          <w:rFonts w:asciiTheme="minorEastAsia" w:hAnsiTheme="minorEastAsia" w:eastAsiaTheme="minorEastAsia"/>
          <w:color w:val="auto"/>
          <w:sz w:val="24"/>
          <w:highlight w:val="none"/>
        </w:rPr>
        <mc:AlternateContent>
          <mc:Choice Requires="wps">
            <w:drawing>
              <wp:anchor distT="0" distB="0" distL="114300" distR="114300" simplePos="0" relativeHeight="251681792" behindDoc="0" locked="0" layoutInCell="1" allowOverlap="1">
                <wp:simplePos x="0" y="0"/>
                <wp:positionH relativeFrom="column">
                  <wp:posOffset>1906270</wp:posOffset>
                </wp:positionH>
                <wp:positionV relativeFrom="paragraph">
                  <wp:posOffset>5068570</wp:posOffset>
                </wp:positionV>
                <wp:extent cx="0" cy="261620"/>
                <wp:effectExtent l="95250" t="0" r="57150" b="62230"/>
                <wp:wrapNone/>
                <wp:docPr id="17" name="直接箭头连接符 17"/>
                <wp:cNvGraphicFramePr/>
                <a:graphic xmlns:a="http://schemas.openxmlformats.org/drawingml/2006/main">
                  <a:graphicData uri="http://schemas.microsoft.com/office/word/2010/wordprocessingShape">
                    <wps:wsp>
                      <wps:cNvCnPr/>
                      <wps:spPr>
                        <a:xfrm>
                          <a:off x="0" y="0"/>
                          <a:ext cx="0" cy="26162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399.1pt;height:20.6pt;width:0pt;z-index:251681792;mso-width-relative:page;mso-height-relative:page;" filled="f" stroked="t" coordsize="21600,21600" o:gfxdata="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NHujd2gAAAAsBAAAP&#10;AAAAAAAAAAEAIAAAACIAAABkcnMvZG93bnJldi54bWxQSwECFAAUAAAACACHTuJAfOofuBYCAAAB&#10;BAAADgAAAAAAAAABACAAAAApAQAAZHJzL2Uyb0RvYy54bWxQSwUGAAAAAAYABgBZAQAAsQUAAAAA&#10;">
                <v:fill on="f" focussize="0,0"/>
                <v:stroke color="#4A7EBB [3204]" joinstyle="round" endarrow="open"/>
                <v:imagedata o:title=""/>
                <o:lock v:ext="edit" aspectratio="f"/>
              </v:shape>
            </w:pict>
          </mc:Fallback>
        </mc:AlternateContent>
      </w:r>
      <w:r>
        <w:rPr>
          <w:rFonts w:asciiTheme="minorEastAsia" w:hAnsiTheme="minorEastAsia" w:eastAsiaTheme="minorEastAsia"/>
          <w:color w:val="auto"/>
          <w:sz w:val="24"/>
          <w:highlight w:val="none"/>
        </w:rPr>
        <mc:AlternateContent>
          <mc:Choice Requires="wps">
            <w:drawing>
              <wp:anchor distT="0" distB="0" distL="114300" distR="114300" simplePos="0" relativeHeight="251662336" behindDoc="0" locked="0" layoutInCell="1" allowOverlap="1">
                <wp:simplePos x="0" y="0"/>
                <wp:positionH relativeFrom="column">
                  <wp:posOffset>1905000</wp:posOffset>
                </wp:positionH>
                <wp:positionV relativeFrom="paragraph">
                  <wp:posOffset>4542155</wp:posOffset>
                </wp:positionV>
                <wp:extent cx="0" cy="261620"/>
                <wp:effectExtent l="95250" t="0" r="57150" b="62230"/>
                <wp:wrapNone/>
                <wp:docPr id="19" name="直接箭头连接符 19"/>
                <wp:cNvGraphicFramePr/>
                <a:graphic xmlns:a="http://schemas.openxmlformats.org/drawingml/2006/main">
                  <a:graphicData uri="http://schemas.microsoft.com/office/word/2010/wordprocessingShape">
                    <wps:wsp>
                      <wps:cNvCnPr/>
                      <wps:spPr>
                        <a:xfrm>
                          <a:off x="0" y="0"/>
                          <a:ext cx="0" cy="26162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pt;margin-top:357.65pt;height:20.6pt;width:0pt;z-index:251662336;mso-width-relative:page;mso-height-relative:page;" filled="f" stroked="t" coordsize="21600,21600" o:gfxdata="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IWEuFjZAAAACwEAAA8A&#10;AAAAAAAAAQAgAAAAIgAAAGRycy9kb3ducmV2LnhtbFBLAQIUABQAAAAIAIdO4kCE52acFgIAAAEE&#10;AAAOAAAAAAAAAAEAIAAAACgBAABkcnMvZTJvRG9jLnhtbFBLBQYAAAAABgAGAFkBAACwBQ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61312" behindDoc="0" locked="0" layoutInCell="1" allowOverlap="1">
                <wp:simplePos x="0" y="0"/>
                <wp:positionH relativeFrom="column">
                  <wp:posOffset>1405255</wp:posOffset>
                </wp:positionH>
                <wp:positionV relativeFrom="paragraph">
                  <wp:posOffset>84455</wp:posOffset>
                </wp:positionV>
                <wp:extent cx="1089025" cy="262255"/>
                <wp:effectExtent l="0" t="0" r="15875" b="23495"/>
                <wp:wrapNone/>
                <wp:docPr id="21" name="文本框 21"/>
                <wp:cNvGraphicFramePr/>
                <a:graphic xmlns:a="http://schemas.openxmlformats.org/drawingml/2006/main">
                  <a:graphicData uri="http://schemas.microsoft.com/office/word/2010/wordprocessingShape">
                    <wps:wsp>
                      <wps:cNvSpPr txBox="1"/>
                      <wps:spPr>
                        <a:xfrm>
                          <a:off x="0" y="0"/>
                          <a:ext cx="1089271" cy="262249"/>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049F223">
                            <w:pPr>
                              <w:jc w:val="center"/>
                              <w:rPr>
                                <w:rFonts w:hint="eastAsia" w:asciiTheme="minorEastAsia" w:hAnsiTheme="minorEastAsia" w:eastAsiaTheme="minorEastAsia"/>
                              </w:rPr>
                            </w:pPr>
                            <w:r>
                              <w:rPr>
                                <w:rFonts w:hint="eastAsia" w:asciiTheme="minorEastAsia" w:hAnsiTheme="minorEastAsia" w:eastAsiaTheme="minorEastAsia"/>
                              </w:rPr>
                              <w:t>编制磋商文件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0.65pt;margin-top:6.65pt;height:20.65pt;width:85.75pt;z-index:251661312;mso-width-relative:page;mso-height-relative:page;" fillcolor="#DBEEF4 [664]" filled="t" stroked="t" coordsize="21600,21600" o:gfxdata="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">
                <v:fill on="t" focussize="0,0"/>
                <v:stroke weight="0.5pt" color="#000000 [3204]" joinstyle="round"/>
                <v:imagedata o:title=""/>
                <o:lock v:ext="edit" aspectratio="f"/>
                <v:textbox>
                  <w:txbxContent>
                    <w:p w14:paraId="2049F223">
                      <w:pPr>
                        <w:jc w:val="center"/>
                        <w:rPr>
                          <w:rFonts w:hint="eastAsia" w:asciiTheme="minorEastAsia" w:hAnsiTheme="minorEastAsia" w:eastAsiaTheme="minorEastAsia"/>
                        </w:rPr>
                      </w:pPr>
                      <w:r>
                        <w:rPr>
                          <w:rFonts w:hint="eastAsia" w:asciiTheme="minorEastAsia" w:hAnsiTheme="minorEastAsia" w:eastAsiaTheme="minorEastAsia"/>
                        </w:rPr>
                        <w:t>编制磋商文件</w:t>
                      </w:r>
                    </w:p>
                  </w:txbxContent>
                </v:textbox>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66432" behindDoc="0" locked="0" layoutInCell="1" allowOverlap="1">
                <wp:simplePos x="0" y="0"/>
                <wp:positionH relativeFrom="column">
                  <wp:posOffset>1405255</wp:posOffset>
                </wp:positionH>
                <wp:positionV relativeFrom="paragraph">
                  <wp:posOffset>1134110</wp:posOffset>
                </wp:positionV>
                <wp:extent cx="1088390" cy="262255"/>
                <wp:effectExtent l="0" t="0" r="16510" b="23495"/>
                <wp:wrapNone/>
                <wp:docPr id="40" name="文本框 40"/>
                <wp:cNvGraphicFramePr/>
                <a:graphic xmlns:a="http://schemas.openxmlformats.org/drawingml/2006/main">
                  <a:graphicData uri="http://schemas.microsoft.com/office/word/2010/wordprocessingShape">
                    <wps:wsp>
                      <wps:cNvSpPr txBox="1"/>
                      <wps:spPr>
                        <a:xfrm>
                          <a:off x="0" y="0"/>
                          <a:ext cx="1088359" cy="262249"/>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735B3C9">
                            <w:pPr>
                              <w:jc w:val="center"/>
                              <w:rPr>
                                <w:rFonts w:hint="eastAsia" w:asciiTheme="minorEastAsia" w:hAnsiTheme="minorEastAsia" w:eastAsiaTheme="minorEastAsia"/>
                              </w:rPr>
                            </w:pPr>
                            <w:r>
                              <w:rPr>
                                <w:rFonts w:hint="eastAsia" w:asciiTheme="minorEastAsia" w:hAnsiTheme="minorEastAsia" w:eastAsiaTheme="minorEastAsia"/>
                              </w:rPr>
                              <w:t>开启响应文件</w:t>
                            </w:r>
                          </w:p>
                          <w:p w14:paraId="7C808716">
                            <w:pPr>
                              <w:rPr>
                                <w:rFonts w:ascii="仿宋_GB2312" w:eastAsia="仿宋_GB2312"/>
                              </w:rPr>
                            </w:pPr>
                            <w:r>
                              <w:rPr>
                                <w:rFonts w:hint="eastAsia" w:ascii="仿宋_GB2312" w:eastAsia="仿宋_GB2312"/>
                              </w:rPr>
                              <w:t>立项</w:t>
                            </w:r>
                          </w:p>
                          <w:p w14:paraId="5F34B830">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0.65pt;margin-top:89.3pt;height:20.65pt;width:85.7pt;z-index:251666432;mso-width-relative:page;mso-height-relative:page;" fillcolor="#DBEEF4 [664]" filled="t" stroked="t" coordsize="21600,21600" o:gfxdata="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rO2/I9kAAAALAQAADwAAAAAAAAABACAA&#10;AAAiAAAAZHJzL2Rvd25yZXYueG1sUEsBAhQAFAAAAAgAh07iQHxGMX1+AgAAAAUAAA4AAAAAAAAA&#10;AQAgAAAAKAEAAGRycy9lMm9Eb2MueG1sUEsFBgAAAAAGAAYAWQEAABgGAAAAAA==&#10;">
                <v:fill on="t" focussize="0,0"/>
                <v:stroke weight="0.5pt" color="#000000 [3204]" joinstyle="round"/>
                <v:imagedata o:title=""/>
                <o:lock v:ext="edit" aspectratio="f"/>
                <v:textbox>
                  <w:txbxContent>
                    <w:p w14:paraId="4735B3C9">
                      <w:pPr>
                        <w:jc w:val="center"/>
                        <w:rPr>
                          <w:rFonts w:hint="eastAsia" w:asciiTheme="minorEastAsia" w:hAnsiTheme="minorEastAsia" w:eastAsiaTheme="minorEastAsia"/>
                        </w:rPr>
                      </w:pPr>
                      <w:r>
                        <w:rPr>
                          <w:rFonts w:hint="eastAsia" w:asciiTheme="minorEastAsia" w:hAnsiTheme="minorEastAsia" w:eastAsiaTheme="minorEastAsia"/>
                        </w:rPr>
                        <w:t>开启响应文件</w:t>
                      </w:r>
                    </w:p>
                    <w:p w14:paraId="7C808716">
                      <w:pPr>
                        <w:rPr>
                          <w:rFonts w:ascii="仿宋_GB2312" w:eastAsia="仿宋_GB2312"/>
                        </w:rPr>
                      </w:pPr>
                      <w:r>
                        <w:rPr>
                          <w:rFonts w:hint="eastAsia" w:ascii="仿宋_GB2312" w:eastAsia="仿宋_GB2312"/>
                        </w:rPr>
                        <w:t>立项</w:t>
                      </w:r>
                    </w:p>
                    <w:p w14:paraId="5F34B830">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67456" behindDoc="0" locked="0" layoutInCell="1" allowOverlap="1">
                <wp:simplePos x="0" y="0"/>
                <wp:positionH relativeFrom="column">
                  <wp:posOffset>1421130</wp:posOffset>
                </wp:positionH>
                <wp:positionV relativeFrom="paragraph">
                  <wp:posOffset>609600</wp:posOffset>
                </wp:positionV>
                <wp:extent cx="1073150" cy="262255"/>
                <wp:effectExtent l="0" t="0" r="12700" b="23495"/>
                <wp:wrapNone/>
                <wp:docPr id="41" name="文本框 41"/>
                <wp:cNvGraphicFramePr/>
                <a:graphic xmlns:a="http://schemas.openxmlformats.org/drawingml/2006/main">
                  <a:graphicData uri="http://schemas.microsoft.com/office/word/2010/wordprocessingShape">
                    <wps:wsp>
                      <wps:cNvSpPr txBox="1"/>
                      <wps:spPr>
                        <a:xfrm>
                          <a:off x="0" y="0"/>
                          <a:ext cx="1073066" cy="262249"/>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368152A">
                            <w:pPr>
                              <w:jc w:val="center"/>
                              <w:rPr>
                                <w:rFonts w:hint="eastAsia" w:asciiTheme="minorEastAsia" w:hAnsiTheme="minorEastAsia" w:eastAsiaTheme="minorEastAsia"/>
                              </w:rPr>
                            </w:pPr>
                            <w:r>
                              <w:rPr>
                                <w:rFonts w:hint="eastAsia" w:asciiTheme="minorEastAsia" w:hAnsiTheme="minorEastAsia" w:eastAsiaTheme="minorEastAsia"/>
                              </w:rPr>
                              <w:t>邀请供应商</w:t>
                            </w:r>
                          </w:p>
                          <w:p w14:paraId="07D0FD12">
                            <w:pPr>
                              <w:rPr>
                                <w:rFonts w:ascii="仿宋_GB2312" w:eastAsia="仿宋_GB2312"/>
                              </w:rPr>
                            </w:pPr>
                            <w:r>
                              <w:rPr>
                                <w:rFonts w:hint="eastAsia" w:ascii="仿宋_GB2312" w:eastAsia="仿宋_GB2312"/>
                              </w:rPr>
                              <w:t>立项</w:t>
                            </w:r>
                          </w:p>
                          <w:p w14:paraId="370553ED">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1.9pt;margin-top:48pt;height:20.65pt;width:84.5pt;z-index:251667456;mso-width-relative:page;mso-height-relative:page;" fillcolor="#DBEEF4 [664]" filled="t" stroked="t" coordsize="21600,21600" o:gfxdata="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AYC1oP2AAAAAoBAAAPAAAAAAAAAAEAIAAA&#10;ACIAAABkcnMvZG93bnJldi54bWxQSwECFAAUAAAACACHTuJAXCaksn4CAAAABQAADgAAAAAAAAAB&#10;ACAAAAAnAQAAZHJzL2Uyb0RvYy54bWxQSwUGAAAAAAYABgBZAQAAFwYAAAAA&#10;">
                <v:fill on="t" focussize="0,0"/>
                <v:stroke weight="0.5pt" color="#000000 [3204]" joinstyle="round"/>
                <v:imagedata o:title=""/>
                <o:lock v:ext="edit" aspectratio="f"/>
                <v:textbox>
                  <w:txbxContent>
                    <w:p w14:paraId="7368152A">
                      <w:pPr>
                        <w:jc w:val="center"/>
                        <w:rPr>
                          <w:rFonts w:hint="eastAsia" w:asciiTheme="minorEastAsia" w:hAnsiTheme="minorEastAsia" w:eastAsiaTheme="minorEastAsia"/>
                        </w:rPr>
                      </w:pPr>
                      <w:r>
                        <w:rPr>
                          <w:rFonts w:hint="eastAsia" w:asciiTheme="minorEastAsia" w:hAnsiTheme="minorEastAsia" w:eastAsiaTheme="minorEastAsia"/>
                        </w:rPr>
                        <w:t>邀请供应商</w:t>
                      </w:r>
                    </w:p>
                    <w:p w14:paraId="07D0FD12">
                      <w:pPr>
                        <w:rPr>
                          <w:rFonts w:ascii="仿宋_GB2312" w:eastAsia="仿宋_GB2312"/>
                        </w:rPr>
                      </w:pPr>
                      <w:r>
                        <w:rPr>
                          <w:rFonts w:hint="eastAsia" w:ascii="仿宋_GB2312" w:eastAsia="仿宋_GB2312"/>
                        </w:rPr>
                        <w:t>立项</w:t>
                      </w:r>
                    </w:p>
                    <w:p w14:paraId="370553ED">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68480" behindDoc="0" locked="0" layoutInCell="1" allowOverlap="1">
                <wp:simplePos x="0" y="0"/>
                <wp:positionH relativeFrom="column">
                  <wp:posOffset>1929765</wp:posOffset>
                </wp:positionH>
                <wp:positionV relativeFrom="paragraph">
                  <wp:posOffset>346710</wp:posOffset>
                </wp:positionV>
                <wp:extent cx="0" cy="262255"/>
                <wp:effectExtent l="95250" t="0" r="57150" b="62230"/>
                <wp:wrapNone/>
                <wp:docPr id="42" name="直接箭头连接符 42"/>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1.95pt;margin-top:27.3pt;height:20.65pt;width:0pt;z-index:251668480;mso-width-relative:page;mso-height-relative:page;" filled="f" stroked="t" coordsize="21600,21600" o:gfxdata="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nRbH+2QAAAAkBAAAPAAAA&#10;AAAAAAEAIAAAACIAAABkcnMvZG93bnJldi54bWxQSwECFAAUAAAACACHTuJAme7FIhQCAAABBAAA&#10;DgAAAAAAAAABACAAAAAoAQAAZHJzL2Uyb0RvYy54bWxQSwUGAAAAAAYABgBZAQAArgU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69504" behindDoc="0" locked="0" layoutInCell="1" allowOverlap="1">
                <wp:simplePos x="0" y="0"/>
                <wp:positionH relativeFrom="column">
                  <wp:posOffset>1929765</wp:posOffset>
                </wp:positionH>
                <wp:positionV relativeFrom="paragraph">
                  <wp:posOffset>871855</wp:posOffset>
                </wp:positionV>
                <wp:extent cx="0" cy="262255"/>
                <wp:effectExtent l="95250" t="0" r="57150" b="62230"/>
                <wp:wrapNone/>
                <wp:docPr id="43" name="直接箭头连接符 43"/>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1.95pt;margin-top:68.65pt;height:20.65pt;width:0pt;z-index:251669504;mso-width-relative:page;mso-height-relative:page;" filled="f" stroked="t" coordsize="21600,21600" o:gfxdata="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zrHWWdkAAAALAQAADwAA&#10;AAAAAAABACAAAAAiAAAAZHJzL2Rvd25yZXYueG1sUEsBAhQAFAAAAAgAh07iQJDa/OsVAgAAAQQA&#10;AA4AAAAAAAAAAQAgAAAAKAEAAGRycy9lMm9Eb2MueG1sUEsFBgAAAAAGAAYAWQEAAK8FA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70528" behindDoc="0" locked="0" layoutInCell="1" allowOverlap="1">
                <wp:simplePos x="0" y="0"/>
                <wp:positionH relativeFrom="column">
                  <wp:posOffset>1906270</wp:posOffset>
                </wp:positionH>
                <wp:positionV relativeFrom="paragraph">
                  <wp:posOffset>2437765</wp:posOffset>
                </wp:positionV>
                <wp:extent cx="0" cy="262255"/>
                <wp:effectExtent l="95250" t="0" r="57150" b="62230"/>
                <wp:wrapNone/>
                <wp:docPr id="44" name="直接箭头连接符 44"/>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191.95pt;height:20.65pt;width:0pt;z-index:251670528;mso-width-relative:page;mso-height-relative:page;" filled="f" stroked="t" coordsize="21600,21600" o:gfxdata="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yPnwL2QAAAAsBAAAPAAAA&#10;AAAAAAEAIAAAACIAAABkcnMvZG93bnJldi54bWxQSwECFAAUAAAACACHTuJAbFzA+RQCAAABBAAA&#10;DgAAAAAAAAABACAAAAAoAQAAZHJzL2Uyb0RvYy54bWxQSwUGAAAAAAYABgBZAQAArgU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71552" behindDoc="0" locked="0" layoutInCell="1" allowOverlap="1">
                <wp:simplePos x="0" y="0"/>
                <wp:positionH relativeFrom="column">
                  <wp:posOffset>1906270</wp:posOffset>
                </wp:positionH>
                <wp:positionV relativeFrom="paragraph">
                  <wp:posOffset>1921510</wp:posOffset>
                </wp:positionV>
                <wp:extent cx="0" cy="262255"/>
                <wp:effectExtent l="95250" t="0" r="57150" b="62230"/>
                <wp:wrapNone/>
                <wp:docPr id="45" name="直接箭头连接符 45"/>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151.3pt;height:20.65pt;width:0pt;z-index:251671552;mso-width-relative:page;mso-height-relative:page;" filled="f" stroked="t" coordsize="21600,21600" o:gfxdata="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IVti8rYAAAACwEAAA8AAAAA&#10;AAAAAQAgAAAAIgAAAGRycy9kb3ducmV2LnhtbFBLAQIUABQAAAAIAIdO4kBlaPkwFAIAAAEEAAAO&#10;AAAAAAAAAAEAIAAAACcBAABkcnMvZTJvRG9jLnhtbFBLBQYAAAAABgAGAFkBAACtBQ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72576" behindDoc="0" locked="0" layoutInCell="1" allowOverlap="1">
                <wp:simplePos x="0" y="0"/>
                <wp:positionH relativeFrom="column">
                  <wp:posOffset>1906270</wp:posOffset>
                </wp:positionH>
                <wp:positionV relativeFrom="paragraph">
                  <wp:posOffset>1396365</wp:posOffset>
                </wp:positionV>
                <wp:extent cx="0" cy="262255"/>
                <wp:effectExtent l="95250" t="0" r="57150" b="62230"/>
                <wp:wrapNone/>
                <wp:docPr id="46" name="直接箭头连接符 46"/>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109.95pt;height:20.65pt;width:0pt;z-index:251672576;mso-width-relative:page;mso-height-relative:page;" filled="f" stroked="t" coordsize="21600,21600" o:gfxdata="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CZCjqrYAAAACwEAAA8AAAAA&#10;AAAAAQAgAAAAIgAAAGRycy9kb3ducmV2LnhtbFBLAQIUABQAAAAIAIdO4kA/MsOwFAIAAAEEAAAO&#10;AAAAAAAAAAEAIAAAACcBAABkcnMvZTJvRG9jLnhtbFBLBQYAAAAABgAGAFkBAACtBQ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75648" behindDoc="0" locked="0" layoutInCell="1" allowOverlap="1">
                <wp:simplePos x="0" y="0"/>
                <wp:positionH relativeFrom="column">
                  <wp:posOffset>1906270</wp:posOffset>
                </wp:positionH>
                <wp:positionV relativeFrom="paragraph">
                  <wp:posOffset>3487420</wp:posOffset>
                </wp:positionV>
                <wp:extent cx="0" cy="262255"/>
                <wp:effectExtent l="95250" t="0" r="57150" b="62230"/>
                <wp:wrapNone/>
                <wp:docPr id="47" name="直接箭头连接符 47"/>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274.6pt;height:20.65pt;width:0pt;z-index:251675648;mso-width-relative:page;mso-height-relative:page;" filled="f" stroked="t" coordsize="21600,21600" o:gfxdata="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QAE9f9kAAAALAQAADwAA&#10;AAAAAAABACAAAAAiAAAAZHJzL2Rvd25yZXYueG1sUEsBAhQAFAAAAAgAh07iQDYG+nkVAgAAAQQA&#10;AA4AAAAAAAAAAQAgAAAAKAEAAGRycy9lMm9Eb2MueG1sUEsFBgAAAAAGAAYAWQEAAK8FA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76672" behindDoc="0" locked="0" layoutInCell="1" allowOverlap="1">
                <wp:simplePos x="0" y="0"/>
                <wp:positionH relativeFrom="column">
                  <wp:posOffset>1906270</wp:posOffset>
                </wp:positionH>
                <wp:positionV relativeFrom="paragraph">
                  <wp:posOffset>2962910</wp:posOffset>
                </wp:positionV>
                <wp:extent cx="0" cy="262255"/>
                <wp:effectExtent l="95250" t="0" r="57150" b="62230"/>
                <wp:wrapNone/>
                <wp:docPr id="48" name="直接箭头连接符 48"/>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233.3pt;height:20.65pt;width:0pt;z-index:251676672;mso-width-relative:page;mso-height-relative:page;" filled="f" stroked="t" coordsize="21600,21600" o:gfxdata="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M6aQ52QAAAAsBAAAPAAAA&#10;AAAAAAEAIAAAACIAAABkcnMvZG93bnJldi54bWxQSwECFAAUAAAACACHTuJAxz+6lBQCAAABBAAA&#10;DgAAAAAAAAABACAAAAAoAQAAZHJzL2Uyb0RvYy54bWxQSwUGAAAAAAYABgBZAQAArgU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79744" behindDoc="0" locked="0" layoutInCell="1" allowOverlap="1">
                <wp:simplePos x="0" y="0"/>
                <wp:positionH relativeFrom="column">
                  <wp:posOffset>1906270</wp:posOffset>
                </wp:positionH>
                <wp:positionV relativeFrom="paragraph">
                  <wp:posOffset>4012565</wp:posOffset>
                </wp:positionV>
                <wp:extent cx="0" cy="262255"/>
                <wp:effectExtent l="95250" t="0" r="57150" b="62230"/>
                <wp:wrapNone/>
                <wp:docPr id="49" name="直接箭头连接符 49"/>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315.95pt;height:20.65pt;width:0pt;z-index:251679744;mso-width-relative:page;mso-height-relative:page;" filled="f" stroked="t" coordsize="21600,21600" o:gfxdata="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L4rJWdkAAAALAQAADwAA&#10;AAAAAAABACAAAAAiAAAAZHJzL2Rvd25yZXYueG1sUEsBAhQAFAAAAAgAh07iQM4Lg10VAgAAAQQA&#10;AA4AAAAAAAAAAQAgAAAAKAEAAGRycy9lMm9Eb2MueG1sUEsFBgAAAAAGAAYAWQEAAK8FAAAAAA==&#10;">
                <v:fill on="f" focussize="0,0"/>
                <v:stroke color="#4A7EBB [3204]" joinstyle="round" endarrow="open"/>
                <v:imagedata o:title=""/>
                <o:lock v:ext="edit" aspectratio="f"/>
              </v:shape>
            </w:pict>
          </mc:Fallback>
        </mc:AlternateContent>
      </w:r>
      <w:r>
        <w:rPr>
          <w:rFonts w:hint="eastAsia" w:cs="仿宋_GB2312" w:asciiTheme="minorEastAsia" w:hAnsiTheme="minorEastAsia" w:eastAsiaTheme="minorEastAsia"/>
          <w:b/>
          <w:color w:val="auto"/>
          <w:sz w:val="36"/>
          <w:szCs w:val="20"/>
          <w:highlight w:val="none"/>
        </w:rPr>
        <w:br w:type="page"/>
      </w:r>
    </w:p>
    <w:p w14:paraId="18E1EC37">
      <w:pPr>
        <w:adjustRightInd/>
        <w:spacing w:line="360" w:lineRule="auto"/>
        <w:jc w:val="center"/>
        <w:outlineLvl w:val="0"/>
        <w:rPr>
          <w:rFonts w:hint="eastAsia" w:cs="仿宋_GB2312" w:asciiTheme="minorEastAsia" w:hAnsiTheme="minorEastAsia" w:eastAsiaTheme="minorEastAsia"/>
          <w:b/>
          <w:color w:val="auto"/>
          <w:sz w:val="36"/>
          <w:szCs w:val="20"/>
          <w:highlight w:val="none"/>
        </w:rPr>
      </w:pPr>
      <w:bookmarkStart w:id="16" w:name="_Toc25086"/>
      <w:r>
        <w:rPr>
          <w:rFonts w:hint="eastAsia" w:cs="仿宋_GB2312" w:asciiTheme="minorEastAsia" w:hAnsiTheme="minorEastAsia" w:eastAsiaTheme="minorEastAsia"/>
          <w:b/>
          <w:color w:val="auto"/>
          <w:sz w:val="36"/>
          <w:szCs w:val="20"/>
          <w:highlight w:val="none"/>
        </w:rPr>
        <w:t>第三部分</w:t>
      </w:r>
      <w:bookmarkEnd w:id="7"/>
      <w:r>
        <w:rPr>
          <w:rFonts w:hint="eastAsia" w:cs="仿宋_GB2312" w:asciiTheme="minorEastAsia" w:hAnsiTheme="minorEastAsia" w:eastAsiaTheme="minorEastAsia"/>
          <w:b/>
          <w:color w:val="auto"/>
          <w:sz w:val="36"/>
          <w:szCs w:val="20"/>
          <w:highlight w:val="none"/>
        </w:rPr>
        <w:t xml:space="preserve">  供应商须知</w:t>
      </w:r>
      <w:bookmarkEnd w:id="8"/>
      <w:bookmarkEnd w:id="16"/>
    </w:p>
    <w:p w14:paraId="4CA01334">
      <w:pPr>
        <w:adjustRightInd/>
        <w:spacing w:line="360" w:lineRule="auto"/>
        <w:jc w:val="center"/>
        <w:outlineLvl w:val="1"/>
        <w:rPr>
          <w:rFonts w:hint="eastAsia" w:cs="仿宋_GB2312" w:asciiTheme="minorEastAsia" w:hAnsiTheme="minorEastAsia" w:eastAsiaTheme="minorEastAsia"/>
          <w:b/>
          <w:color w:val="auto"/>
          <w:sz w:val="36"/>
          <w:szCs w:val="20"/>
          <w:highlight w:val="none"/>
        </w:rPr>
      </w:pPr>
      <w:r>
        <w:rPr>
          <w:rFonts w:hint="eastAsia" w:cs="仿宋_GB2312" w:asciiTheme="minorEastAsia" w:hAnsiTheme="minorEastAsia" w:eastAsiaTheme="minorEastAsia"/>
          <w:b/>
          <w:color w:val="auto"/>
          <w:sz w:val="36"/>
          <w:szCs w:val="20"/>
          <w:highlight w:val="none"/>
        </w:rPr>
        <w:t>一、前附表</w:t>
      </w:r>
    </w:p>
    <w:tbl>
      <w:tblPr>
        <w:tblStyle w:val="61"/>
        <w:tblW w:w="928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28" w:type="dxa"/>
          <w:bottom w:w="0" w:type="dxa"/>
          <w:right w:w="28" w:type="dxa"/>
        </w:tblCellMar>
      </w:tblPr>
      <w:tblGrid>
        <w:gridCol w:w="769"/>
        <w:gridCol w:w="1813"/>
        <w:gridCol w:w="6705"/>
      </w:tblGrid>
      <w:tr w14:paraId="2687A6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579" w:hRule="atLeast"/>
          <w:tblHeader/>
          <w:jc w:val="center"/>
        </w:trPr>
        <w:tc>
          <w:tcPr>
            <w:tcW w:w="769" w:type="dxa"/>
            <w:tcBorders>
              <w:top w:val="single" w:color="auto" w:sz="4" w:space="0"/>
              <w:left w:val="single" w:color="auto" w:sz="4" w:space="0"/>
              <w:bottom w:val="single" w:color="auto" w:sz="4" w:space="0"/>
              <w:right w:val="single" w:color="auto" w:sz="4" w:space="0"/>
            </w:tcBorders>
            <w:vAlign w:val="center"/>
          </w:tcPr>
          <w:p w14:paraId="45E62A6A">
            <w:pPr>
              <w:snapToGrid w:val="0"/>
              <w:spacing w:line="240" w:lineRule="auto"/>
              <w:ind w:left="0" w:leftChars="0" w:right="0" w:rightChars="0" w:firstLine="0" w:firstLineChars="0"/>
              <w:jc w:val="center"/>
              <w:rPr>
                <w:rFonts w:hint="eastAsia"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序号</w:t>
            </w:r>
          </w:p>
        </w:tc>
        <w:tc>
          <w:tcPr>
            <w:tcW w:w="1813" w:type="dxa"/>
            <w:tcBorders>
              <w:top w:val="single" w:color="000000" w:sz="8" w:space="0"/>
              <w:left w:val="single" w:color="auto" w:sz="4" w:space="0"/>
              <w:bottom w:val="single" w:color="000000" w:sz="8" w:space="0"/>
              <w:right w:val="single" w:color="000000" w:sz="8" w:space="0"/>
            </w:tcBorders>
            <w:vAlign w:val="center"/>
          </w:tcPr>
          <w:p w14:paraId="48F62D05">
            <w:pPr>
              <w:snapToGrid w:val="0"/>
              <w:spacing w:line="240" w:lineRule="auto"/>
              <w:ind w:left="0" w:leftChars="0" w:right="0" w:rightChars="0" w:firstLine="0" w:firstLineChars="0"/>
              <w:jc w:val="center"/>
              <w:rPr>
                <w:rFonts w:hint="eastAsia"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事项</w:t>
            </w:r>
          </w:p>
        </w:tc>
        <w:tc>
          <w:tcPr>
            <w:tcW w:w="6705" w:type="dxa"/>
            <w:tcBorders>
              <w:top w:val="single" w:color="000000" w:sz="8" w:space="0"/>
              <w:left w:val="single" w:color="000000" w:sz="2" w:space="0"/>
              <w:bottom w:val="single" w:color="000000" w:sz="8" w:space="0"/>
              <w:right w:val="single" w:color="000000" w:sz="8" w:space="0"/>
            </w:tcBorders>
            <w:vAlign w:val="center"/>
          </w:tcPr>
          <w:p w14:paraId="141E804F">
            <w:pPr>
              <w:snapToGrid w:val="0"/>
              <w:spacing w:line="240" w:lineRule="auto"/>
              <w:ind w:left="0" w:leftChars="0" w:right="0" w:rightChars="0" w:firstLine="0" w:firstLineChars="0"/>
              <w:jc w:val="center"/>
              <w:rPr>
                <w:rFonts w:hint="eastAsia"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本项目的特别规定</w:t>
            </w:r>
          </w:p>
        </w:tc>
      </w:tr>
      <w:tr w14:paraId="42695D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579" w:hRule="atLeast"/>
          <w:tblHeader/>
          <w:jc w:val="center"/>
        </w:trPr>
        <w:tc>
          <w:tcPr>
            <w:tcW w:w="769" w:type="dxa"/>
            <w:tcBorders>
              <w:top w:val="single" w:color="auto" w:sz="4" w:space="0"/>
              <w:left w:val="single" w:color="auto" w:sz="4" w:space="0"/>
              <w:bottom w:val="single" w:color="auto" w:sz="4" w:space="0"/>
              <w:right w:val="single" w:color="auto" w:sz="4" w:space="0"/>
            </w:tcBorders>
            <w:vAlign w:val="center"/>
          </w:tcPr>
          <w:p w14:paraId="76EEA5CE">
            <w:pPr>
              <w:snapToGrid w:val="0"/>
              <w:spacing w:line="240" w:lineRule="auto"/>
              <w:ind w:left="0" w:leftChars="0" w:right="0" w:rightChars="0" w:firstLine="0" w:firstLineChars="0"/>
              <w:jc w:val="center"/>
              <w:rPr>
                <w:rFonts w:hint="eastAsia" w:ascii="宋体" w:eastAsia="宋体" w:cs="宋体" w:hAnsiTheme="minorEastAsia"/>
                <w:color w:val="auto"/>
                <w:sz w:val="24"/>
                <w:highlight w:val="none"/>
              </w:rPr>
            </w:pPr>
            <w:r>
              <w:rPr>
                <w:rFonts w:hint="eastAsia" w:ascii="宋体" w:eastAsia="宋体" w:cs="宋体" w:hAnsiTheme="minorEastAsia"/>
                <w:color w:val="auto"/>
                <w:sz w:val="24"/>
                <w:highlight w:val="none"/>
              </w:rPr>
              <w:t>1</w:t>
            </w:r>
          </w:p>
        </w:tc>
        <w:tc>
          <w:tcPr>
            <w:tcW w:w="1813" w:type="dxa"/>
            <w:tcBorders>
              <w:top w:val="single" w:color="000000" w:sz="8" w:space="0"/>
              <w:left w:val="single" w:color="auto" w:sz="4" w:space="0"/>
              <w:bottom w:val="single" w:color="000000" w:sz="8" w:space="0"/>
              <w:right w:val="single" w:color="000000" w:sz="8" w:space="0"/>
            </w:tcBorders>
            <w:vAlign w:val="center"/>
          </w:tcPr>
          <w:p w14:paraId="4A41E184">
            <w:pPr>
              <w:snapToGrid w:val="0"/>
              <w:spacing w:line="240" w:lineRule="auto"/>
              <w:ind w:left="0" w:leftChars="0" w:right="0" w:rightChars="0" w:firstLine="0" w:firstLineChars="0"/>
              <w:jc w:val="center"/>
              <w:rPr>
                <w:rFonts w:hint="eastAsia" w:ascii="宋体" w:eastAsia="宋体" w:cs="宋体" w:hAnsiTheme="minorEastAsia"/>
                <w:b/>
                <w:color w:val="auto"/>
                <w:sz w:val="24"/>
                <w:highlight w:val="none"/>
              </w:rPr>
            </w:pPr>
            <w:r>
              <w:rPr>
                <w:rFonts w:hint="eastAsia" w:ascii="宋体" w:eastAsia="宋体" w:cs="宋体" w:hAnsiTheme="minorEastAsia"/>
                <w:b/>
                <w:color w:val="auto"/>
                <w:sz w:val="24"/>
                <w:highlight w:val="none"/>
              </w:rPr>
              <w:t>项目属性</w:t>
            </w:r>
          </w:p>
        </w:tc>
        <w:tc>
          <w:tcPr>
            <w:tcW w:w="6705" w:type="dxa"/>
            <w:tcBorders>
              <w:top w:val="single" w:color="000000" w:sz="8" w:space="0"/>
              <w:left w:val="single" w:color="000000" w:sz="2" w:space="0"/>
              <w:bottom w:val="single" w:color="000000" w:sz="8" w:space="0"/>
              <w:right w:val="single" w:color="000000" w:sz="8" w:space="0"/>
            </w:tcBorders>
            <w:vAlign w:val="center"/>
          </w:tcPr>
          <w:p w14:paraId="6F98F0D7">
            <w:pPr>
              <w:snapToGrid w:val="0"/>
              <w:spacing w:line="240" w:lineRule="auto"/>
              <w:ind w:left="0" w:leftChars="0" w:right="0" w:rightChars="0" w:firstLine="0" w:firstLineChars="0"/>
              <w:jc w:val="left"/>
              <w:rPr>
                <w:rFonts w:hint="eastAsia" w:ascii="宋体" w:eastAsia="宋体" w:cs="宋体" w:hAnsiTheme="minorEastAsia"/>
                <w:color w:val="auto"/>
                <w:sz w:val="24"/>
                <w:highlight w:val="none"/>
              </w:rPr>
            </w:pPr>
            <w:r>
              <w:rPr>
                <w:rFonts w:hint="eastAsia" w:ascii="宋体" w:eastAsia="宋体" w:cs="宋体" w:hAnsiTheme="minorEastAsia"/>
                <w:color w:val="auto"/>
                <w:sz w:val="24"/>
                <w:highlight w:val="none"/>
              </w:rPr>
              <w:t>服务类。</w:t>
            </w:r>
          </w:p>
        </w:tc>
      </w:tr>
      <w:tr w14:paraId="3070DF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304" w:hRule="atLeast"/>
          <w:tblHeader/>
          <w:jc w:val="center"/>
        </w:trPr>
        <w:tc>
          <w:tcPr>
            <w:tcW w:w="769" w:type="dxa"/>
            <w:tcBorders>
              <w:top w:val="single" w:color="auto" w:sz="4" w:space="0"/>
              <w:left w:val="single" w:color="auto" w:sz="4" w:space="0"/>
              <w:bottom w:val="single" w:color="auto" w:sz="4" w:space="0"/>
              <w:right w:val="single" w:color="auto" w:sz="4" w:space="0"/>
            </w:tcBorders>
            <w:vAlign w:val="center"/>
          </w:tcPr>
          <w:p w14:paraId="77DDCEBE">
            <w:pPr>
              <w:snapToGrid w:val="0"/>
              <w:spacing w:line="240" w:lineRule="auto"/>
              <w:ind w:left="0" w:leftChars="0" w:right="0" w:rightChars="0" w:firstLine="0" w:firstLineChars="0"/>
              <w:jc w:val="center"/>
              <w:rPr>
                <w:rFonts w:hint="eastAsia" w:ascii="宋体" w:eastAsia="宋体" w:cs="宋体" w:hAnsiTheme="minorEastAsia"/>
                <w:color w:val="auto"/>
                <w:sz w:val="24"/>
                <w:highlight w:val="none"/>
              </w:rPr>
            </w:pPr>
            <w:r>
              <w:rPr>
                <w:rFonts w:hint="eastAsia" w:ascii="宋体" w:eastAsia="宋体" w:cs="宋体" w:hAnsiTheme="minorEastAsia"/>
                <w:color w:val="auto"/>
                <w:sz w:val="24"/>
                <w:highlight w:val="none"/>
              </w:rPr>
              <w:t>2</w:t>
            </w:r>
          </w:p>
        </w:tc>
        <w:tc>
          <w:tcPr>
            <w:tcW w:w="1813" w:type="dxa"/>
            <w:tcBorders>
              <w:top w:val="single" w:color="000000" w:sz="8" w:space="0"/>
              <w:left w:val="single" w:color="auto" w:sz="4" w:space="0"/>
              <w:bottom w:val="single" w:color="000000" w:sz="8" w:space="0"/>
              <w:right w:val="single" w:color="000000" w:sz="8" w:space="0"/>
            </w:tcBorders>
            <w:vAlign w:val="center"/>
          </w:tcPr>
          <w:p w14:paraId="4D7B6A13">
            <w:pPr>
              <w:snapToGrid w:val="0"/>
              <w:spacing w:line="240" w:lineRule="auto"/>
              <w:ind w:left="0" w:leftChars="0" w:right="0" w:rightChars="0" w:firstLine="0" w:firstLineChars="0"/>
              <w:jc w:val="center"/>
              <w:rPr>
                <w:rFonts w:hint="eastAsia" w:ascii="宋体" w:eastAsia="宋体" w:cs="宋体" w:hAnsiTheme="minorEastAsia"/>
                <w:b/>
                <w:color w:val="auto"/>
                <w:kern w:val="0"/>
                <w:sz w:val="24"/>
                <w:highlight w:val="none"/>
              </w:rPr>
            </w:pPr>
            <w:r>
              <w:rPr>
                <w:rFonts w:hint="eastAsia" w:ascii="宋体" w:eastAsia="宋体" w:cs="宋体" w:hAnsiTheme="minorEastAsia"/>
                <w:b/>
                <w:color w:val="auto"/>
                <w:kern w:val="0"/>
                <w:sz w:val="24"/>
                <w:highlight w:val="none"/>
              </w:rPr>
              <w:t>采购标的及其对应的中小企业划分标准所属行业</w:t>
            </w:r>
          </w:p>
        </w:tc>
        <w:tc>
          <w:tcPr>
            <w:tcW w:w="6705" w:type="dxa"/>
            <w:tcBorders>
              <w:top w:val="single" w:color="000000" w:sz="8" w:space="0"/>
              <w:left w:val="single" w:color="000000" w:sz="2" w:space="0"/>
              <w:bottom w:val="single" w:color="000000" w:sz="8" w:space="0"/>
              <w:right w:val="single" w:color="000000" w:sz="8" w:space="0"/>
            </w:tcBorders>
            <w:vAlign w:val="center"/>
          </w:tcPr>
          <w:p w14:paraId="4063C526">
            <w:pPr>
              <w:snapToGrid w:val="0"/>
              <w:spacing w:line="240" w:lineRule="auto"/>
              <w:ind w:left="0" w:leftChars="0" w:right="0" w:rightChars="0" w:firstLine="0" w:firstLineChars="0"/>
              <w:jc w:val="left"/>
              <w:rPr>
                <w:rFonts w:hint="eastAsia" w:ascii="宋体" w:eastAsia="宋体" w:cs="宋体" w:hAnsiTheme="minorEastAsia"/>
                <w:color w:val="auto"/>
                <w:kern w:val="0"/>
                <w:sz w:val="24"/>
                <w:highlight w:val="none"/>
              </w:rPr>
            </w:pPr>
            <w:r>
              <w:rPr>
                <w:rFonts w:hint="eastAsia" w:ascii="宋体" w:eastAsia="宋体" w:cs="宋体" w:hAnsiTheme="minorEastAsia"/>
                <w:color w:val="auto"/>
                <w:kern w:val="0"/>
                <w:sz w:val="24"/>
                <w:highlight w:val="none"/>
              </w:rPr>
              <w:t>（1）标的：</w:t>
            </w:r>
            <w:r>
              <w:rPr>
                <w:rFonts w:hint="eastAsia" w:ascii="宋体" w:eastAsia="宋体" w:cs="宋体" w:hAnsiTheme="minorEastAsia"/>
                <w:color w:val="auto"/>
                <w:kern w:val="0"/>
                <w:sz w:val="24"/>
                <w:highlight w:val="none"/>
                <w:u w:val="single"/>
              </w:rPr>
              <w:t xml:space="preserve"> </w:t>
            </w:r>
            <w:r>
              <w:rPr>
                <w:rFonts w:hint="eastAsia" w:ascii="宋体" w:eastAsia="宋体" w:cs="宋体" w:hAnsiTheme="minorEastAsia"/>
                <w:color w:val="auto"/>
                <w:kern w:val="0"/>
                <w:sz w:val="24"/>
                <w:highlight w:val="none"/>
                <w:u w:val="single"/>
                <w:lang w:eastAsia="zh-CN"/>
              </w:rPr>
              <w:t>2026年度违规船舶看护服务项目</w:t>
            </w:r>
            <w:r>
              <w:rPr>
                <w:rFonts w:hint="eastAsia" w:ascii="宋体" w:eastAsia="宋体" w:cs="宋体" w:hAnsiTheme="minorEastAsia"/>
                <w:color w:val="auto"/>
                <w:kern w:val="0"/>
                <w:sz w:val="24"/>
                <w:highlight w:val="none"/>
                <w:u w:val="single"/>
              </w:rPr>
              <w:t xml:space="preserve"> </w:t>
            </w:r>
            <w:r>
              <w:rPr>
                <w:rFonts w:hint="eastAsia" w:ascii="宋体" w:eastAsia="宋体" w:cs="宋体" w:hAnsiTheme="minorEastAsia"/>
                <w:color w:val="auto"/>
                <w:kern w:val="0"/>
                <w:sz w:val="24"/>
                <w:highlight w:val="none"/>
              </w:rPr>
              <w:t>，属于</w:t>
            </w:r>
            <w:r>
              <w:rPr>
                <w:rFonts w:hint="eastAsia" w:ascii="宋体" w:eastAsia="宋体" w:cs="宋体" w:hAnsiTheme="minorEastAsia"/>
                <w:color w:val="auto"/>
                <w:kern w:val="0"/>
                <w:sz w:val="24"/>
                <w:highlight w:val="none"/>
                <w:u w:val="single"/>
              </w:rPr>
              <w:t xml:space="preserve"> 租赁和商务服务业 </w:t>
            </w:r>
            <w:r>
              <w:rPr>
                <w:rFonts w:hint="eastAsia" w:ascii="宋体" w:eastAsia="宋体" w:cs="宋体" w:hAnsiTheme="minorEastAsia"/>
                <w:color w:val="auto"/>
                <w:kern w:val="0"/>
                <w:sz w:val="24"/>
                <w:highlight w:val="none"/>
              </w:rPr>
              <w:t>行业；</w:t>
            </w:r>
          </w:p>
        </w:tc>
      </w:tr>
      <w:tr w14:paraId="7D24EE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79" w:hRule="atLeast"/>
          <w:tblHeader/>
          <w:jc w:val="center"/>
        </w:trPr>
        <w:tc>
          <w:tcPr>
            <w:tcW w:w="769" w:type="dxa"/>
            <w:tcBorders>
              <w:top w:val="single" w:color="auto" w:sz="4" w:space="0"/>
              <w:left w:val="single" w:color="auto" w:sz="4" w:space="0"/>
              <w:bottom w:val="single" w:color="auto" w:sz="4" w:space="0"/>
              <w:right w:val="single" w:color="auto" w:sz="4" w:space="0"/>
            </w:tcBorders>
            <w:vAlign w:val="center"/>
          </w:tcPr>
          <w:p w14:paraId="0DA5E85F">
            <w:pPr>
              <w:snapToGrid w:val="0"/>
              <w:spacing w:line="240" w:lineRule="auto"/>
              <w:ind w:left="0" w:leftChars="0" w:right="0" w:rightChars="0" w:firstLine="0" w:firstLineChars="0"/>
              <w:jc w:val="center"/>
              <w:rPr>
                <w:rFonts w:hint="eastAsia" w:ascii="宋体" w:eastAsia="宋体" w:cs="宋体" w:hAnsiTheme="minorEastAsia"/>
                <w:color w:val="auto"/>
                <w:sz w:val="24"/>
                <w:highlight w:val="none"/>
              </w:rPr>
            </w:pPr>
            <w:r>
              <w:rPr>
                <w:rFonts w:hint="eastAsia" w:ascii="宋体" w:eastAsia="宋体" w:cs="宋体" w:hAnsiTheme="minorEastAsia"/>
                <w:color w:val="auto"/>
                <w:sz w:val="24"/>
                <w:highlight w:val="none"/>
              </w:rPr>
              <w:t>3</w:t>
            </w:r>
          </w:p>
        </w:tc>
        <w:tc>
          <w:tcPr>
            <w:tcW w:w="1813" w:type="dxa"/>
            <w:tcBorders>
              <w:top w:val="single" w:color="000000" w:sz="8" w:space="0"/>
              <w:left w:val="single" w:color="auto" w:sz="4" w:space="0"/>
              <w:bottom w:val="single" w:color="000000" w:sz="8" w:space="0"/>
              <w:right w:val="single" w:color="000000" w:sz="8" w:space="0"/>
            </w:tcBorders>
            <w:vAlign w:val="center"/>
          </w:tcPr>
          <w:p w14:paraId="1D6473CD">
            <w:pPr>
              <w:snapToGrid w:val="0"/>
              <w:spacing w:line="240" w:lineRule="auto"/>
              <w:ind w:left="0" w:leftChars="0" w:right="0" w:rightChars="0" w:firstLine="0" w:firstLineChars="0"/>
              <w:jc w:val="center"/>
              <w:rPr>
                <w:rFonts w:hint="eastAsia" w:ascii="宋体" w:eastAsia="宋体" w:cs="宋体" w:hAnsiTheme="minorEastAsia"/>
                <w:b/>
                <w:color w:val="auto"/>
                <w:sz w:val="24"/>
                <w:highlight w:val="none"/>
              </w:rPr>
            </w:pPr>
            <w:r>
              <w:rPr>
                <w:rFonts w:hint="eastAsia" w:ascii="宋体" w:eastAsia="宋体" w:cs="宋体" w:hAnsiTheme="minorEastAsia"/>
                <w:b/>
                <w:color w:val="auto"/>
                <w:sz w:val="24"/>
                <w:highlight w:val="none"/>
              </w:rPr>
              <w:t>是否允许采购进口产品</w:t>
            </w:r>
          </w:p>
        </w:tc>
        <w:tc>
          <w:tcPr>
            <w:tcW w:w="6705" w:type="dxa"/>
            <w:tcBorders>
              <w:top w:val="single" w:color="000000" w:sz="8" w:space="0"/>
              <w:left w:val="single" w:color="000000" w:sz="2" w:space="0"/>
              <w:bottom w:val="single" w:color="000000" w:sz="8" w:space="0"/>
              <w:right w:val="single" w:color="000000" w:sz="8" w:space="0"/>
            </w:tcBorders>
            <w:vAlign w:val="center"/>
          </w:tcPr>
          <w:p w14:paraId="032FF0AD">
            <w:pPr>
              <w:snapToGrid w:val="0"/>
              <w:spacing w:line="240" w:lineRule="auto"/>
              <w:ind w:left="0" w:leftChars="0" w:right="0" w:rightChars="0" w:firstLine="0" w:firstLineChars="0"/>
              <w:jc w:val="left"/>
              <w:rPr>
                <w:rFonts w:hint="eastAsia" w:ascii="宋体" w:eastAsia="宋体" w:cs="宋体" w:hAnsiTheme="minorEastAsia"/>
                <w:color w:val="auto"/>
                <w:kern w:val="0"/>
                <w:sz w:val="24"/>
                <w:highlight w:val="none"/>
              </w:rPr>
            </w:pPr>
            <w:sdt>
              <w:sdtPr>
                <w:rPr>
                  <w:rFonts w:hint="eastAsia" w:ascii="宋体" w:eastAsia="宋体" w:cs="宋体" w:hAnsiTheme="minorEastAsia"/>
                  <w:color w:val="auto"/>
                  <w:kern w:val="0"/>
                  <w:sz w:val="24"/>
                  <w:highlight w:val="none"/>
                </w:rPr>
                <w:id w:val="-1828425707"/>
                <w14:checkbox>
                  <w14:checked w14:val="1"/>
                  <w14:checkedState w14:val="00FE" w14:font="Wingdings"/>
                  <w14:uncheckedState w14:val="2610" w14:font="MS Gothic"/>
                </w14:checkbox>
              </w:sdtPr>
              <w:sdtEndPr>
                <w:rPr>
                  <w:rFonts w:hint="eastAsia" w:ascii="宋体" w:eastAsia="宋体" w:cs="宋体" w:hAnsiTheme="minorEastAsia"/>
                  <w:color w:val="auto"/>
                  <w:kern w:val="0"/>
                  <w:sz w:val="24"/>
                  <w:highlight w:val="none"/>
                </w:rPr>
              </w:sdtEndPr>
              <w:sdtContent>
                <w:bookmarkStart w:id="133" w:name="_GoBack"/>
                <w:r>
                  <w:rPr>
                    <w:rFonts w:ascii="宋体" w:hAnsi="Wingdings" w:eastAsia="宋体" w:cs="宋体"/>
                    <w:color w:val="auto"/>
                    <w:kern w:val="0"/>
                    <w:sz w:val="24"/>
                    <w:highlight w:val="none"/>
                  </w:rPr>
                  <w:t></w:t>
                </w:r>
              </w:sdtContent>
            </w:sdt>
            <w:bookmarkEnd w:id="133"/>
            <w:r>
              <w:rPr>
                <w:rFonts w:hint="eastAsia" w:ascii="宋体" w:eastAsia="宋体" w:cs="宋体" w:hAnsiTheme="minorEastAsia"/>
                <w:color w:val="auto"/>
                <w:kern w:val="0"/>
                <w:sz w:val="24"/>
                <w:highlight w:val="none"/>
              </w:rPr>
              <w:t>本项目不允许采购进口产品。</w:t>
            </w:r>
          </w:p>
          <w:p w14:paraId="71B246B6">
            <w:pPr>
              <w:snapToGrid w:val="0"/>
              <w:spacing w:line="240" w:lineRule="auto"/>
              <w:ind w:left="0" w:leftChars="0" w:right="0" w:rightChars="0" w:firstLine="0" w:firstLineChars="0"/>
              <w:jc w:val="left"/>
              <w:rPr>
                <w:rFonts w:hint="eastAsia" w:ascii="宋体" w:eastAsia="宋体" w:cs="宋体" w:hAnsiTheme="minorEastAsia"/>
                <w:color w:val="auto"/>
                <w:sz w:val="24"/>
                <w:highlight w:val="none"/>
              </w:rPr>
            </w:pPr>
            <w:sdt>
              <w:sdtPr>
                <w:rPr>
                  <w:rFonts w:hint="eastAsia" w:ascii="宋体" w:eastAsia="宋体" w:cs="宋体" w:hAnsiTheme="minorEastAsia"/>
                  <w:color w:val="auto"/>
                  <w:kern w:val="0"/>
                  <w:sz w:val="24"/>
                  <w:highlight w:val="none"/>
                </w:rPr>
                <w:id w:val="-52852824"/>
                <w14:checkbox>
                  <w14:checked w14:val="0"/>
                  <w14:checkedState w14:val="00FE" w14:font="Wingdings"/>
                  <w14:uncheckedState w14:val="2610" w14:font="MS Gothic"/>
                </w14:checkbox>
              </w:sdtPr>
              <w:sdtEndPr>
                <w:rPr>
                  <w:rFonts w:hint="eastAsia" w:ascii="宋体" w:eastAsia="宋体" w:cs="宋体" w:hAnsiTheme="minorEastAsia"/>
                  <w:color w:val="auto"/>
                  <w:kern w:val="0"/>
                  <w:sz w:val="24"/>
                  <w:highlight w:val="none"/>
                </w:rPr>
              </w:sdtEndPr>
              <w:sdtContent>
                <w:r>
                  <w:rPr>
                    <w:rFonts w:hint="eastAsia" w:ascii="宋体" w:hAnsi="MS Mincho" w:eastAsia="宋体" w:cs="MS Mincho"/>
                    <w:color w:val="auto"/>
                    <w:kern w:val="0"/>
                    <w:sz w:val="24"/>
                    <w:highlight w:val="none"/>
                  </w:rPr>
                  <w:t>☐</w:t>
                </w:r>
              </w:sdtContent>
            </w:sdt>
            <w:r>
              <w:rPr>
                <w:rFonts w:hint="eastAsia" w:ascii="宋体" w:eastAsia="宋体" w:cs="宋体" w:hAnsiTheme="minorEastAsia"/>
                <w:color w:val="auto"/>
                <w:kern w:val="0"/>
                <w:sz w:val="24"/>
                <w:highlight w:val="none"/>
              </w:rPr>
              <w:t>可以就</w:t>
            </w:r>
            <w:r>
              <w:rPr>
                <w:rFonts w:hint="eastAsia" w:ascii="宋体" w:eastAsia="宋体" w:cs="宋体" w:hAnsiTheme="minorEastAsia"/>
                <w:color w:val="auto"/>
                <w:sz w:val="24"/>
                <w:highlight w:val="none"/>
                <w:u w:val="single"/>
              </w:rPr>
              <w:t xml:space="preserve">    </w:t>
            </w:r>
            <w:r>
              <w:rPr>
                <w:rFonts w:hint="eastAsia" w:ascii="宋体" w:eastAsia="宋体" w:cs="宋体" w:hAnsiTheme="minorEastAsia"/>
                <w:color w:val="auto"/>
                <w:kern w:val="0"/>
                <w:sz w:val="24"/>
                <w:highlight w:val="none"/>
              </w:rPr>
              <w:t>采购进口产品。</w:t>
            </w:r>
          </w:p>
        </w:tc>
      </w:tr>
      <w:tr w14:paraId="156AED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9" w:hRule="atLeast"/>
          <w:tblHeader/>
          <w:jc w:val="center"/>
        </w:trPr>
        <w:tc>
          <w:tcPr>
            <w:tcW w:w="769" w:type="dxa"/>
            <w:tcBorders>
              <w:top w:val="single" w:color="auto" w:sz="4" w:space="0"/>
              <w:left w:val="single" w:color="auto" w:sz="4" w:space="0"/>
              <w:bottom w:val="single" w:color="auto" w:sz="4" w:space="0"/>
              <w:right w:val="single" w:color="auto" w:sz="4" w:space="0"/>
            </w:tcBorders>
            <w:vAlign w:val="center"/>
          </w:tcPr>
          <w:p w14:paraId="2CD1C511">
            <w:pPr>
              <w:snapToGrid w:val="0"/>
              <w:spacing w:line="240" w:lineRule="auto"/>
              <w:ind w:left="0" w:leftChars="0" w:right="0" w:rightChars="0" w:firstLine="0" w:firstLineChars="0"/>
              <w:jc w:val="center"/>
              <w:rPr>
                <w:rFonts w:hint="eastAsia" w:ascii="宋体" w:eastAsia="宋体" w:cs="宋体" w:hAnsiTheme="minorEastAsia"/>
                <w:color w:val="auto"/>
                <w:sz w:val="24"/>
                <w:highlight w:val="none"/>
              </w:rPr>
            </w:pPr>
            <w:r>
              <w:rPr>
                <w:rFonts w:hint="eastAsia" w:ascii="宋体" w:eastAsia="宋体" w:cs="宋体" w:hAnsiTheme="minorEastAsia"/>
                <w:color w:val="auto"/>
                <w:sz w:val="24"/>
                <w:highlight w:val="none"/>
              </w:rPr>
              <w:t>4</w:t>
            </w:r>
          </w:p>
        </w:tc>
        <w:tc>
          <w:tcPr>
            <w:tcW w:w="1813" w:type="dxa"/>
            <w:tcBorders>
              <w:top w:val="single" w:color="000000" w:sz="8" w:space="0"/>
              <w:left w:val="single" w:color="auto" w:sz="4" w:space="0"/>
              <w:bottom w:val="single" w:color="000000" w:sz="8" w:space="0"/>
              <w:right w:val="single" w:color="000000" w:sz="8" w:space="0"/>
            </w:tcBorders>
            <w:vAlign w:val="center"/>
          </w:tcPr>
          <w:p w14:paraId="46FA16D5">
            <w:pPr>
              <w:snapToGrid w:val="0"/>
              <w:spacing w:line="240" w:lineRule="auto"/>
              <w:ind w:left="0" w:leftChars="0" w:right="0" w:rightChars="0" w:firstLine="0" w:firstLineChars="0"/>
              <w:jc w:val="center"/>
              <w:rPr>
                <w:rFonts w:hint="eastAsia" w:ascii="宋体" w:eastAsia="宋体" w:cs="宋体" w:hAnsiTheme="minorEastAsia"/>
                <w:b/>
                <w:color w:val="auto"/>
                <w:sz w:val="24"/>
                <w:highlight w:val="none"/>
              </w:rPr>
            </w:pPr>
            <w:r>
              <w:rPr>
                <w:rFonts w:hint="eastAsia" w:ascii="宋体" w:eastAsia="宋体" w:cs="宋体" w:hAnsiTheme="minorEastAsia"/>
                <w:b/>
                <w:color w:val="auto"/>
                <w:sz w:val="24"/>
                <w:highlight w:val="none"/>
              </w:rPr>
              <w:t>分包</w:t>
            </w:r>
          </w:p>
        </w:tc>
        <w:tc>
          <w:tcPr>
            <w:tcW w:w="6705" w:type="dxa"/>
            <w:tcBorders>
              <w:top w:val="single" w:color="000000" w:sz="8" w:space="0"/>
              <w:left w:val="single" w:color="000000" w:sz="2" w:space="0"/>
              <w:bottom w:val="single" w:color="000000" w:sz="8" w:space="0"/>
              <w:right w:val="single" w:color="000000" w:sz="8" w:space="0"/>
            </w:tcBorders>
            <w:vAlign w:val="center"/>
          </w:tcPr>
          <w:p w14:paraId="34F45204">
            <w:pPr>
              <w:snapToGrid w:val="0"/>
              <w:spacing w:line="240" w:lineRule="auto"/>
              <w:ind w:left="0" w:leftChars="0" w:right="0" w:rightChars="0" w:firstLine="0" w:firstLineChars="0"/>
              <w:jc w:val="left"/>
              <w:rPr>
                <w:rFonts w:hint="eastAsia" w:ascii="宋体" w:eastAsia="宋体" w:cs="宋体" w:hAnsiTheme="minorEastAsia"/>
                <w:color w:val="auto"/>
                <w:sz w:val="24"/>
                <w:highlight w:val="none"/>
                <w:lang w:eastAsia="zh-CN"/>
              </w:rPr>
            </w:pPr>
            <w:sdt>
              <w:sdtPr>
                <w:rPr>
                  <w:rFonts w:hint="eastAsia" w:ascii="宋体" w:eastAsia="宋体" w:cs="宋体" w:hAnsiTheme="minorEastAsia"/>
                  <w:color w:val="auto"/>
                  <w:kern w:val="0"/>
                  <w:sz w:val="24"/>
                  <w:highlight w:val="none"/>
                </w:rPr>
                <w:id w:val="-1477286927"/>
                <w14:checkbox>
                  <w14:checked w14:val="0"/>
                  <w14:checkedState w14:val="00FE" w14:font="Wingdings"/>
                  <w14:uncheckedState w14:val="2610" w14:font="MS Gothic"/>
                </w14:checkbox>
              </w:sdtPr>
              <w:sdtEndPr>
                <w:rPr>
                  <w:rFonts w:hint="eastAsia" w:ascii="宋体" w:eastAsia="宋体" w:cs="宋体" w:hAnsiTheme="minorEastAsia"/>
                  <w:color w:val="auto"/>
                  <w:kern w:val="0"/>
                  <w:sz w:val="24"/>
                  <w:highlight w:val="none"/>
                </w:rPr>
              </w:sdtEndPr>
              <w:sdtContent>
                <w:r>
                  <w:rPr>
                    <w:rFonts w:hint="eastAsia" w:ascii="宋体" w:hAnsi="MS Gothic" w:eastAsia="宋体" w:cs="宋体"/>
                    <w:color w:val="auto"/>
                    <w:kern w:val="0"/>
                    <w:sz w:val="24"/>
                    <w:highlight w:val="none"/>
                  </w:rPr>
                  <w:t>☐</w:t>
                </w:r>
              </w:sdtContent>
            </w:sdt>
            <w:r>
              <w:rPr>
                <w:rFonts w:hint="eastAsia" w:ascii="宋体" w:eastAsia="宋体" w:cs="宋体" w:hAnsiTheme="minorEastAsia"/>
                <w:color w:val="auto"/>
                <w:kern w:val="0"/>
                <w:sz w:val="24"/>
                <w:highlight w:val="none"/>
              </w:rPr>
              <w:t xml:space="preserve"> A</w:t>
            </w:r>
            <w:r>
              <w:rPr>
                <w:rFonts w:hint="eastAsia" w:ascii="宋体" w:eastAsia="宋体" w:cs="宋体" w:hAnsiTheme="minorEastAsia"/>
                <w:color w:val="auto"/>
                <w:sz w:val="24"/>
                <w:highlight w:val="none"/>
              </w:rPr>
              <w:t>同意将非主体、非关键性的</w:t>
            </w:r>
            <w:r>
              <w:rPr>
                <w:rFonts w:hint="eastAsia" w:ascii="宋体" w:eastAsia="宋体" w:cs="宋体" w:hAnsiTheme="minorEastAsia"/>
                <w:color w:val="auto"/>
                <w:sz w:val="24"/>
                <w:highlight w:val="none"/>
                <w:u w:val="single"/>
              </w:rPr>
              <w:t xml:space="preserve">             </w:t>
            </w:r>
            <w:r>
              <w:rPr>
                <w:rFonts w:hint="eastAsia" w:ascii="宋体" w:eastAsia="宋体" w:cs="宋体" w:hAnsiTheme="minorEastAsia"/>
                <w:color w:val="auto"/>
                <w:sz w:val="24"/>
                <w:highlight w:val="none"/>
              </w:rPr>
              <w:t>工作分包</w:t>
            </w:r>
            <w:r>
              <w:rPr>
                <w:rFonts w:hint="eastAsia" w:ascii="宋体" w:eastAsia="宋体" w:cs="宋体" w:hAnsiTheme="minorEastAsia"/>
                <w:color w:val="auto"/>
                <w:sz w:val="24"/>
                <w:highlight w:val="none"/>
                <w:lang w:eastAsia="zh-CN"/>
              </w:rPr>
              <w:t>。</w:t>
            </w:r>
          </w:p>
          <w:p w14:paraId="21D7B174">
            <w:pPr>
              <w:snapToGrid w:val="0"/>
              <w:spacing w:line="240" w:lineRule="auto"/>
              <w:ind w:left="0" w:leftChars="0" w:right="0" w:rightChars="0" w:firstLine="0" w:firstLineChars="0"/>
              <w:jc w:val="left"/>
              <w:rPr>
                <w:rFonts w:hint="eastAsia" w:ascii="宋体" w:eastAsia="宋体" w:cs="宋体" w:hAnsiTheme="minorEastAsia"/>
                <w:color w:val="auto"/>
                <w:sz w:val="24"/>
                <w:highlight w:val="none"/>
              </w:rPr>
            </w:pPr>
            <w:sdt>
              <w:sdtPr>
                <w:rPr>
                  <w:rFonts w:hint="eastAsia" w:ascii="宋体" w:eastAsia="宋体" w:cs="宋体" w:hAnsiTheme="minorEastAsia"/>
                  <w:color w:val="auto"/>
                  <w:kern w:val="0"/>
                  <w:sz w:val="24"/>
                  <w:highlight w:val="none"/>
                </w:rPr>
                <w:id w:val="-1276331357"/>
                <w14:checkbox>
                  <w14:checked w14:val="1"/>
                  <w14:checkedState w14:val="00FE" w14:font="Wingdings"/>
                  <w14:uncheckedState w14:val="2610" w14:font="MS Gothic"/>
                </w14:checkbox>
              </w:sdtPr>
              <w:sdtEndPr>
                <w:rPr>
                  <w:rFonts w:hint="eastAsia" w:ascii="宋体" w:eastAsia="宋体" w:cs="宋体" w:hAnsiTheme="minorEastAsia"/>
                  <w:color w:val="auto"/>
                  <w:kern w:val="0"/>
                  <w:sz w:val="24"/>
                  <w:highlight w:val="none"/>
                </w:rPr>
              </w:sdtEndPr>
              <w:sdtContent>
                <w:r>
                  <w:rPr>
                    <w:rFonts w:ascii="宋体" w:hAnsi="Wingdings" w:eastAsia="宋体" w:cs="MS Mincho"/>
                    <w:color w:val="auto"/>
                    <w:kern w:val="0"/>
                    <w:sz w:val="24"/>
                    <w:highlight w:val="none"/>
                  </w:rPr>
                  <w:t></w:t>
                </w:r>
              </w:sdtContent>
            </w:sdt>
            <w:r>
              <w:rPr>
                <w:rFonts w:hint="eastAsia" w:ascii="宋体" w:eastAsia="宋体" w:cs="宋体" w:hAnsiTheme="minorEastAsia"/>
                <w:color w:val="auto"/>
                <w:kern w:val="0"/>
                <w:sz w:val="24"/>
                <w:highlight w:val="none"/>
              </w:rPr>
              <w:t xml:space="preserve"> B</w:t>
            </w:r>
            <w:r>
              <w:rPr>
                <w:rFonts w:hint="eastAsia" w:ascii="宋体" w:eastAsia="宋体" w:cs="宋体" w:hAnsiTheme="minorEastAsia"/>
                <w:color w:val="auto"/>
                <w:sz w:val="24"/>
                <w:highlight w:val="none"/>
              </w:rPr>
              <w:t>不同意分包。</w:t>
            </w:r>
          </w:p>
          <w:p w14:paraId="0D20A0DE">
            <w:pPr>
              <w:snapToGrid w:val="0"/>
              <w:spacing w:line="240" w:lineRule="auto"/>
              <w:ind w:left="0" w:leftChars="0" w:right="0" w:rightChars="0" w:firstLine="0" w:firstLineChars="0"/>
              <w:jc w:val="left"/>
              <w:rPr>
                <w:rFonts w:hint="eastAsia" w:ascii="宋体" w:eastAsia="宋体" w:cs="宋体" w:hAnsiTheme="minorEastAsia"/>
                <w:color w:val="auto"/>
                <w:sz w:val="24"/>
                <w:highlight w:val="none"/>
              </w:rPr>
            </w:pPr>
            <w:r>
              <w:rPr>
                <w:rFonts w:hint="eastAsia" w:ascii="宋体" w:eastAsia="宋体" w:cs="宋体" w:hAnsiTheme="minorEastAsia"/>
                <w:color w:val="auto"/>
                <w:sz w:val="24"/>
                <w:highlight w:val="none"/>
              </w:rPr>
              <w:t>注：不得限制大中型企业向小微企业合理分包。</w:t>
            </w:r>
          </w:p>
        </w:tc>
      </w:tr>
      <w:tr w14:paraId="59EEE8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304" w:hRule="atLeast"/>
          <w:tblHeader/>
          <w:jc w:val="center"/>
        </w:trPr>
        <w:tc>
          <w:tcPr>
            <w:tcW w:w="769" w:type="dxa"/>
            <w:tcBorders>
              <w:top w:val="single" w:color="auto" w:sz="4" w:space="0"/>
              <w:left w:val="single" w:color="auto" w:sz="4" w:space="0"/>
              <w:bottom w:val="single" w:color="auto" w:sz="4" w:space="0"/>
              <w:right w:val="single" w:color="auto" w:sz="4" w:space="0"/>
            </w:tcBorders>
            <w:vAlign w:val="center"/>
          </w:tcPr>
          <w:p w14:paraId="482C4970">
            <w:pPr>
              <w:snapToGrid w:val="0"/>
              <w:spacing w:line="240" w:lineRule="auto"/>
              <w:ind w:left="0" w:leftChars="0" w:right="0" w:rightChars="0" w:firstLine="0" w:firstLineChars="0"/>
              <w:jc w:val="center"/>
              <w:rPr>
                <w:rFonts w:hint="eastAsia" w:ascii="宋体" w:eastAsia="宋体" w:cs="宋体" w:hAnsiTheme="minorEastAsia"/>
                <w:color w:val="auto"/>
                <w:sz w:val="24"/>
                <w:highlight w:val="none"/>
              </w:rPr>
            </w:pPr>
            <w:r>
              <w:rPr>
                <w:rFonts w:hint="eastAsia" w:ascii="宋体" w:eastAsia="宋体" w:cs="宋体" w:hAnsiTheme="minorEastAsia"/>
                <w:color w:val="auto"/>
                <w:sz w:val="24"/>
                <w:highlight w:val="none"/>
              </w:rPr>
              <w:t>5</w:t>
            </w:r>
          </w:p>
        </w:tc>
        <w:tc>
          <w:tcPr>
            <w:tcW w:w="1813" w:type="dxa"/>
            <w:tcBorders>
              <w:top w:val="single" w:color="000000" w:sz="8" w:space="0"/>
              <w:left w:val="single" w:color="auto" w:sz="4" w:space="0"/>
              <w:bottom w:val="single" w:color="000000" w:sz="8" w:space="0"/>
              <w:right w:val="single" w:color="000000" w:sz="8" w:space="0"/>
            </w:tcBorders>
            <w:vAlign w:val="center"/>
          </w:tcPr>
          <w:p w14:paraId="56095C46">
            <w:pPr>
              <w:snapToGrid w:val="0"/>
              <w:spacing w:line="240" w:lineRule="auto"/>
              <w:ind w:left="0" w:leftChars="0" w:right="0" w:rightChars="0" w:firstLine="0" w:firstLineChars="0"/>
              <w:jc w:val="center"/>
              <w:rPr>
                <w:rFonts w:hint="eastAsia" w:ascii="宋体" w:eastAsia="宋体" w:cs="宋体" w:hAnsiTheme="minorEastAsia"/>
                <w:b/>
                <w:color w:val="auto"/>
                <w:sz w:val="24"/>
                <w:highlight w:val="none"/>
              </w:rPr>
            </w:pPr>
            <w:r>
              <w:rPr>
                <w:rFonts w:hint="eastAsia" w:ascii="宋体" w:eastAsia="宋体" w:cs="宋体" w:hAnsiTheme="minorEastAsia"/>
                <w:b/>
                <w:color w:val="auto"/>
                <w:sz w:val="24"/>
                <w:highlight w:val="none"/>
              </w:rPr>
              <w:t>开标前答疑会或现场考察</w:t>
            </w:r>
          </w:p>
        </w:tc>
        <w:tc>
          <w:tcPr>
            <w:tcW w:w="6705" w:type="dxa"/>
            <w:tcBorders>
              <w:top w:val="single" w:color="000000" w:sz="8" w:space="0"/>
              <w:left w:val="single" w:color="000000" w:sz="2" w:space="0"/>
              <w:bottom w:val="single" w:color="000000" w:sz="8" w:space="0"/>
              <w:right w:val="single" w:color="000000" w:sz="8" w:space="0"/>
            </w:tcBorders>
            <w:vAlign w:val="center"/>
          </w:tcPr>
          <w:p w14:paraId="6528BE2D">
            <w:pPr>
              <w:snapToGrid w:val="0"/>
              <w:spacing w:line="240" w:lineRule="auto"/>
              <w:ind w:left="0" w:leftChars="0" w:right="0" w:rightChars="0" w:firstLine="0" w:firstLineChars="0"/>
              <w:jc w:val="left"/>
              <w:rPr>
                <w:rFonts w:hint="eastAsia" w:ascii="宋体" w:eastAsia="宋体" w:cs="宋体" w:hAnsiTheme="minorEastAsia"/>
                <w:color w:val="auto"/>
                <w:sz w:val="24"/>
                <w:highlight w:val="none"/>
              </w:rPr>
            </w:pPr>
            <w:sdt>
              <w:sdtPr>
                <w:rPr>
                  <w:rFonts w:hint="eastAsia" w:ascii="宋体" w:eastAsia="宋体" w:cs="宋体" w:hAnsiTheme="minorEastAsia"/>
                  <w:color w:val="auto"/>
                  <w:kern w:val="0"/>
                  <w:sz w:val="24"/>
                  <w:highlight w:val="none"/>
                </w:rPr>
                <w:id w:val="-212966419"/>
                <w14:checkbox>
                  <w14:checked w14:val="1"/>
                  <w14:checkedState w14:val="00FE" w14:font="Wingdings"/>
                  <w14:uncheckedState w14:val="2610" w14:font="MS Gothic"/>
                </w14:checkbox>
              </w:sdtPr>
              <w:sdtEndPr>
                <w:rPr>
                  <w:rFonts w:hint="eastAsia" w:ascii="宋体" w:eastAsia="宋体" w:cs="宋体" w:hAnsiTheme="minorEastAsia"/>
                  <w:color w:val="auto"/>
                  <w:kern w:val="0"/>
                  <w:sz w:val="24"/>
                  <w:highlight w:val="none"/>
                </w:rPr>
              </w:sdtEndPr>
              <w:sdtContent>
                <w:r>
                  <w:rPr>
                    <w:rFonts w:ascii="宋体" w:hAnsi="Wingdings" w:eastAsia="宋体" w:cs="宋体"/>
                    <w:color w:val="auto"/>
                    <w:kern w:val="0"/>
                    <w:sz w:val="24"/>
                    <w:highlight w:val="none"/>
                  </w:rPr>
                  <w:t></w:t>
                </w:r>
              </w:sdtContent>
            </w:sdt>
            <w:r>
              <w:rPr>
                <w:rFonts w:hint="eastAsia" w:ascii="宋体" w:eastAsia="宋体" w:cs="宋体" w:hAnsiTheme="minorEastAsia"/>
                <w:color w:val="auto"/>
                <w:kern w:val="0"/>
                <w:sz w:val="24"/>
                <w:highlight w:val="none"/>
              </w:rPr>
              <w:t>A</w:t>
            </w:r>
            <w:r>
              <w:rPr>
                <w:rFonts w:hint="eastAsia" w:ascii="宋体" w:eastAsia="宋体" w:cs="宋体" w:hAnsiTheme="minorEastAsia"/>
                <w:color w:val="auto"/>
                <w:sz w:val="24"/>
                <w:highlight w:val="none"/>
              </w:rPr>
              <w:t>不组织。</w:t>
            </w:r>
          </w:p>
          <w:p w14:paraId="4E24D213">
            <w:pPr>
              <w:snapToGrid w:val="0"/>
              <w:spacing w:line="240" w:lineRule="auto"/>
              <w:ind w:left="0" w:leftChars="0" w:right="0" w:rightChars="0" w:firstLine="0" w:firstLineChars="0"/>
              <w:jc w:val="left"/>
              <w:rPr>
                <w:rFonts w:hint="eastAsia" w:ascii="宋体" w:eastAsia="宋体" w:cs="宋体" w:hAnsiTheme="minorEastAsia"/>
                <w:color w:val="auto"/>
                <w:sz w:val="24"/>
                <w:szCs w:val="20"/>
                <w:highlight w:val="none"/>
              </w:rPr>
            </w:pPr>
            <w:sdt>
              <w:sdtPr>
                <w:rPr>
                  <w:rFonts w:hint="eastAsia" w:ascii="宋体" w:eastAsia="宋体" w:cs="宋体" w:hAnsiTheme="minorEastAsia"/>
                  <w:color w:val="auto"/>
                  <w:kern w:val="0"/>
                  <w:sz w:val="24"/>
                  <w:highlight w:val="none"/>
                </w:rPr>
                <w:id w:val="-999802974"/>
                <w14:checkbox>
                  <w14:checked w14:val="0"/>
                  <w14:checkedState w14:val="00FE" w14:font="Wingdings"/>
                  <w14:uncheckedState w14:val="2610" w14:font="MS Gothic"/>
                </w14:checkbox>
              </w:sdtPr>
              <w:sdtEndPr>
                <w:rPr>
                  <w:rFonts w:hint="eastAsia" w:ascii="宋体" w:eastAsia="宋体" w:cs="宋体" w:hAnsiTheme="minorEastAsia"/>
                  <w:color w:val="auto"/>
                  <w:kern w:val="0"/>
                  <w:sz w:val="24"/>
                  <w:highlight w:val="none"/>
                </w:rPr>
              </w:sdtEndPr>
              <w:sdtContent>
                <w:r>
                  <w:rPr>
                    <w:rFonts w:hint="eastAsia" w:ascii="宋体" w:hAnsi="MS Mincho" w:eastAsia="宋体" w:cs="MS Mincho"/>
                    <w:color w:val="auto"/>
                    <w:kern w:val="0"/>
                    <w:sz w:val="24"/>
                    <w:highlight w:val="none"/>
                  </w:rPr>
                  <w:t>☐</w:t>
                </w:r>
              </w:sdtContent>
            </w:sdt>
            <w:r>
              <w:rPr>
                <w:rFonts w:hint="eastAsia" w:ascii="宋体" w:eastAsia="宋体" w:cs="宋体" w:hAnsiTheme="minorEastAsia"/>
                <w:color w:val="auto"/>
                <w:kern w:val="0"/>
                <w:sz w:val="24"/>
                <w:highlight w:val="none"/>
              </w:rPr>
              <w:t>B组织，</w:t>
            </w:r>
            <w:r>
              <w:rPr>
                <w:rFonts w:hint="eastAsia" w:ascii="宋体" w:eastAsia="宋体" w:cs="宋体" w:hAnsiTheme="minorEastAsia"/>
                <w:color w:val="auto"/>
                <w:sz w:val="24"/>
                <w:highlight w:val="none"/>
              </w:rPr>
              <w:t>时间：</w:t>
            </w:r>
            <w:r>
              <w:rPr>
                <w:rFonts w:hint="eastAsia" w:ascii="宋体" w:eastAsia="宋体" w:cs="宋体" w:hAnsiTheme="minorEastAsia"/>
                <w:color w:val="auto"/>
                <w:sz w:val="24"/>
                <w:highlight w:val="none"/>
                <w:u w:val="single"/>
              </w:rPr>
              <w:t xml:space="preserve">      </w:t>
            </w:r>
            <w:r>
              <w:rPr>
                <w:rFonts w:hint="eastAsia" w:ascii="宋体" w:eastAsia="宋体" w:cs="宋体" w:hAnsiTheme="minorEastAsia"/>
                <w:color w:val="auto"/>
                <w:sz w:val="24"/>
                <w:highlight w:val="none"/>
              </w:rPr>
              <w:t>,地点：</w:t>
            </w:r>
            <w:r>
              <w:rPr>
                <w:rFonts w:hint="eastAsia" w:ascii="宋体" w:eastAsia="宋体" w:cs="宋体" w:hAnsiTheme="minorEastAsia"/>
                <w:color w:val="auto"/>
                <w:sz w:val="24"/>
                <w:highlight w:val="none"/>
                <w:u w:val="single"/>
              </w:rPr>
              <w:t xml:space="preserve">      </w:t>
            </w:r>
            <w:r>
              <w:rPr>
                <w:rFonts w:hint="eastAsia" w:ascii="宋体" w:eastAsia="宋体" w:cs="宋体" w:hAnsiTheme="minorEastAsia"/>
                <w:color w:val="auto"/>
                <w:sz w:val="24"/>
                <w:highlight w:val="none"/>
              </w:rPr>
              <w:t>，联系人：</w:t>
            </w:r>
            <w:r>
              <w:rPr>
                <w:rFonts w:hint="eastAsia" w:ascii="宋体" w:eastAsia="宋体" w:cs="宋体" w:hAnsiTheme="minorEastAsia"/>
                <w:color w:val="auto"/>
                <w:sz w:val="24"/>
                <w:highlight w:val="none"/>
                <w:u w:val="single"/>
              </w:rPr>
              <w:t xml:space="preserve">      </w:t>
            </w:r>
            <w:r>
              <w:rPr>
                <w:rFonts w:hint="eastAsia" w:ascii="宋体" w:eastAsia="宋体" w:cs="宋体" w:hAnsiTheme="minorEastAsia"/>
                <w:color w:val="auto"/>
                <w:sz w:val="24"/>
                <w:highlight w:val="none"/>
              </w:rPr>
              <w:t>，联系方式：</w:t>
            </w:r>
            <w:r>
              <w:rPr>
                <w:rFonts w:hint="eastAsia" w:ascii="宋体" w:eastAsia="宋体" w:cs="宋体" w:hAnsiTheme="minorEastAsia"/>
                <w:color w:val="auto"/>
                <w:sz w:val="24"/>
                <w:highlight w:val="none"/>
                <w:u w:val="single"/>
              </w:rPr>
              <w:t xml:space="preserve">      </w:t>
            </w:r>
            <w:r>
              <w:rPr>
                <w:rFonts w:hint="eastAsia" w:ascii="宋体" w:eastAsia="宋体" w:cs="宋体" w:hAnsiTheme="minorEastAsia"/>
                <w:color w:val="auto"/>
                <w:sz w:val="24"/>
                <w:szCs w:val="20"/>
                <w:highlight w:val="none"/>
              </w:rPr>
              <w:t>。</w:t>
            </w:r>
          </w:p>
        </w:tc>
      </w:tr>
      <w:tr w14:paraId="2DF6DE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5751" w:hRule="atLeast"/>
          <w:tblHeader/>
          <w:jc w:val="center"/>
        </w:trPr>
        <w:tc>
          <w:tcPr>
            <w:tcW w:w="769" w:type="dxa"/>
            <w:tcBorders>
              <w:top w:val="single" w:color="auto" w:sz="4" w:space="0"/>
              <w:left w:val="single" w:color="auto" w:sz="4" w:space="0"/>
              <w:bottom w:val="single" w:color="auto" w:sz="4" w:space="0"/>
              <w:right w:val="single" w:color="auto" w:sz="4" w:space="0"/>
            </w:tcBorders>
            <w:vAlign w:val="center"/>
          </w:tcPr>
          <w:p w14:paraId="537F6BFB">
            <w:pPr>
              <w:snapToGrid w:val="0"/>
              <w:spacing w:line="240" w:lineRule="auto"/>
              <w:ind w:left="0" w:leftChars="0" w:right="0" w:rightChars="0" w:firstLine="0" w:firstLineChars="0"/>
              <w:jc w:val="center"/>
              <w:rPr>
                <w:rFonts w:hint="eastAsia" w:ascii="宋体" w:eastAsia="宋体" w:cs="宋体" w:hAnsiTheme="minorEastAsia"/>
                <w:color w:val="auto"/>
                <w:sz w:val="24"/>
                <w:highlight w:val="none"/>
              </w:rPr>
            </w:pPr>
            <w:r>
              <w:rPr>
                <w:rFonts w:hint="eastAsia" w:ascii="宋体" w:eastAsia="宋体" w:cs="宋体" w:hAnsiTheme="minorEastAsia"/>
                <w:color w:val="auto"/>
                <w:sz w:val="24"/>
                <w:highlight w:val="none"/>
              </w:rPr>
              <w:t>6</w:t>
            </w:r>
          </w:p>
        </w:tc>
        <w:tc>
          <w:tcPr>
            <w:tcW w:w="1813" w:type="dxa"/>
            <w:tcBorders>
              <w:top w:val="single" w:color="000000" w:sz="8" w:space="0"/>
              <w:left w:val="single" w:color="auto" w:sz="4" w:space="0"/>
              <w:bottom w:val="single" w:color="000000" w:sz="8" w:space="0"/>
              <w:right w:val="single" w:color="000000" w:sz="8" w:space="0"/>
            </w:tcBorders>
            <w:vAlign w:val="center"/>
          </w:tcPr>
          <w:p w14:paraId="13104FFF">
            <w:pPr>
              <w:snapToGrid w:val="0"/>
              <w:spacing w:line="240" w:lineRule="auto"/>
              <w:ind w:left="0" w:leftChars="0" w:right="0" w:rightChars="0" w:firstLine="0" w:firstLineChars="0"/>
              <w:jc w:val="center"/>
              <w:rPr>
                <w:rFonts w:hint="eastAsia" w:ascii="宋体" w:eastAsia="宋体" w:cs="宋体" w:hAnsiTheme="minorEastAsia"/>
                <w:b/>
                <w:color w:val="auto"/>
                <w:sz w:val="24"/>
                <w:highlight w:val="none"/>
              </w:rPr>
            </w:pPr>
            <w:r>
              <w:rPr>
                <w:rFonts w:hint="eastAsia" w:ascii="宋体" w:eastAsia="宋体" w:cs="宋体" w:hAnsiTheme="minorEastAsia"/>
                <w:b/>
                <w:color w:val="auto"/>
                <w:sz w:val="24"/>
                <w:highlight w:val="none"/>
              </w:rPr>
              <w:t>样品提供</w:t>
            </w:r>
          </w:p>
        </w:tc>
        <w:tc>
          <w:tcPr>
            <w:tcW w:w="6705" w:type="dxa"/>
            <w:tcBorders>
              <w:top w:val="single" w:color="000000" w:sz="8" w:space="0"/>
              <w:left w:val="single" w:color="000000" w:sz="2" w:space="0"/>
              <w:bottom w:val="single" w:color="000000" w:sz="8" w:space="0"/>
              <w:right w:val="single" w:color="000000" w:sz="8" w:space="0"/>
            </w:tcBorders>
            <w:vAlign w:val="center"/>
          </w:tcPr>
          <w:p w14:paraId="02E0EDAD">
            <w:pPr>
              <w:snapToGrid w:val="0"/>
              <w:spacing w:line="240" w:lineRule="auto"/>
              <w:ind w:left="0" w:leftChars="0" w:right="0" w:rightChars="0" w:firstLine="0" w:firstLineChars="0"/>
              <w:jc w:val="left"/>
              <w:rPr>
                <w:rFonts w:hint="eastAsia" w:ascii="宋体" w:eastAsia="宋体" w:cs="宋体" w:hAnsiTheme="minorEastAsia"/>
                <w:color w:val="auto"/>
                <w:sz w:val="24"/>
                <w:highlight w:val="none"/>
              </w:rPr>
            </w:pPr>
            <w:sdt>
              <w:sdtPr>
                <w:rPr>
                  <w:rFonts w:hint="eastAsia" w:ascii="宋体" w:eastAsia="宋体" w:cs="宋体" w:hAnsiTheme="minorEastAsia"/>
                  <w:color w:val="auto"/>
                  <w:kern w:val="0"/>
                  <w:sz w:val="24"/>
                  <w:highlight w:val="none"/>
                </w:rPr>
                <w:id w:val="-1639946486"/>
                <w14:checkbox>
                  <w14:checked w14:val="1"/>
                  <w14:checkedState w14:val="00FE" w14:font="Wingdings"/>
                  <w14:uncheckedState w14:val="2610" w14:font="MS Gothic"/>
                </w14:checkbox>
              </w:sdtPr>
              <w:sdtEndPr>
                <w:rPr>
                  <w:rFonts w:hint="eastAsia" w:ascii="宋体" w:eastAsia="宋体" w:cs="宋体" w:hAnsiTheme="minorEastAsia"/>
                  <w:color w:val="auto"/>
                  <w:kern w:val="0"/>
                  <w:sz w:val="24"/>
                  <w:highlight w:val="none"/>
                </w:rPr>
              </w:sdtEndPr>
              <w:sdtContent>
                <w:r>
                  <w:rPr>
                    <w:rFonts w:ascii="宋体" w:hAnsi="Wingdings" w:eastAsia="宋体" w:cs="宋体"/>
                    <w:color w:val="auto"/>
                    <w:kern w:val="0"/>
                    <w:sz w:val="24"/>
                    <w:highlight w:val="none"/>
                  </w:rPr>
                  <w:t></w:t>
                </w:r>
              </w:sdtContent>
            </w:sdt>
            <w:r>
              <w:rPr>
                <w:rFonts w:hint="eastAsia" w:ascii="宋体" w:eastAsia="宋体" w:cs="宋体" w:hAnsiTheme="minorEastAsia"/>
                <w:color w:val="auto"/>
                <w:kern w:val="0"/>
                <w:sz w:val="24"/>
                <w:highlight w:val="none"/>
              </w:rPr>
              <w:t>A</w:t>
            </w:r>
            <w:r>
              <w:rPr>
                <w:rFonts w:hint="eastAsia" w:ascii="宋体" w:eastAsia="宋体" w:cs="宋体" w:hAnsiTheme="minorEastAsia"/>
                <w:color w:val="auto"/>
                <w:sz w:val="24"/>
                <w:highlight w:val="none"/>
              </w:rPr>
              <w:t>不要求提供。</w:t>
            </w:r>
          </w:p>
          <w:p w14:paraId="047865D3">
            <w:pPr>
              <w:snapToGrid w:val="0"/>
              <w:spacing w:line="240" w:lineRule="auto"/>
              <w:ind w:left="0" w:leftChars="0" w:right="0" w:rightChars="0" w:firstLine="0" w:firstLineChars="0"/>
              <w:jc w:val="left"/>
              <w:rPr>
                <w:rFonts w:hint="eastAsia" w:ascii="宋体" w:eastAsia="宋体" w:cs="宋体" w:hAnsiTheme="minorEastAsia"/>
                <w:color w:val="auto"/>
                <w:kern w:val="0"/>
                <w:sz w:val="24"/>
                <w:highlight w:val="none"/>
              </w:rPr>
            </w:pPr>
            <w:sdt>
              <w:sdtPr>
                <w:rPr>
                  <w:rFonts w:hint="eastAsia" w:ascii="宋体" w:eastAsia="宋体" w:cs="宋体" w:hAnsiTheme="minorEastAsia"/>
                  <w:color w:val="auto"/>
                  <w:kern w:val="0"/>
                  <w:sz w:val="24"/>
                  <w:highlight w:val="none"/>
                </w:rPr>
                <w:id w:val="1026831988"/>
                <w14:checkbox>
                  <w14:checked w14:val="0"/>
                  <w14:checkedState w14:val="00FE" w14:font="Wingdings"/>
                  <w14:uncheckedState w14:val="2610" w14:font="MS Gothic"/>
                </w14:checkbox>
              </w:sdtPr>
              <w:sdtEndPr>
                <w:rPr>
                  <w:rFonts w:hint="eastAsia" w:ascii="宋体" w:eastAsia="宋体" w:cs="宋体" w:hAnsiTheme="minorEastAsia"/>
                  <w:color w:val="auto"/>
                  <w:kern w:val="0"/>
                  <w:sz w:val="24"/>
                  <w:highlight w:val="none"/>
                </w:rPr>
              </w:sdtEndPr>
              <w:sdtContent>
                <w:r>
                  <w:rPr>
                    <w:rFonts w:hint="eastAsia" w:ascii="宋体" w:hAnsi="MS Mincho" w:eastAsia="宋体" w:cs="MS Mincho"/>
                    <w:color w:val="auto"/>
                    <w:kern w:val="0"/>
                    <w:sz w:val="24"/>
                    <w:highlight w:val="none"/>
                  </w:rPr>
                  <w:t>☐</w:t>
                </w:r>
              </w:sdtContent>
            </w:sdt>
            <w:r>
              <w:rPr>
                <w:rFonts w:hint="eastAsia" w:ascii="宋体" w:eastAsia="宋体" w:cs="宋体" w:hAnsiTheme="minorEastAsia"/>
                <w:color w:val="auto"/>
                <w:kern w:val="0"/>
                <w:sz w:val="24"/>
                <w:highlight w:val="none"/>
              </w:rPr>
              <w:t>B要求提供，</w:t>
            </w:r>
          </w:p>
          <w:p w14:paraId="1D7C56EB">
            <w:pPr>
              <w:snapToGrid w:val="0"/>
              <w:spacing w:line="240" w:lineRule="auto"/>
              <w:ind w:left="0" w:leftChars="0" w:right="0" w:rightChars="0" w:firstLine="0" w:firstLineChars="0"/>
              <w:jc w:val="left"/>
              <w:rPr>
                <w:rFonts w:hint="eastAsia" w:ascii="宋体" w:eastAsia="宋体" w:cs="宋体" w:hAnsiTheme="minorEastAsia"/>
                <w:color w:val="auto"/>
                <w:kern w:val="0"/>
                <w:sz w:val="24"/>
                <w:highlight w:val="none"/>
              </w:rPr>
            </w:pPr>
            <w:r>
              <w:rPr>
                <w:rFonts w:hint="eastAsia" w:ascii="宋体" w:eastAsia="宋体" w:cs="宋体" w:hAnsiTheme="minorEastAsia"/>
                <w:color w:val="auto"/>
                <w:kern w:val="0"/>
                <w:sz w:val="24"/>
                <w:highlight w:val="none"/>
              </w:rPr>
              <w:t>（1）</w:t>
            </w:r>
            <w:r>
              <w:rPr>
                <w:rFonts w:hint="eastAsia" w:ascii="宋体" w:eastAsia="宋体" w:cs="宋体" w:hAnsiTheme="minorEastAsia"/>
                <w:snapToGrid w:val="0"/>
                <w:color w:val="auto"/>
                <w:kern w:val="28"/>
                <w:sz w:val="24"/>
                <w:highlight w:val="none"/>
              </w:rPr>
              <w:t>样品：</w:t>
            </w:r>
            <w:r>
              <w:rPr>
                <w:rFonts w:hint="eastAsia" w:ascii="宋体" w:eastAsia="宋体" w:cs="宋体" w:hAnsiTheme="minorEastAsia"/>
                <w:color w:val="auto"/>
                <w:sz w:val="24"/>
                <w:highlight w:val="none"/>
                <w:u w:val="single"/>
              </w:rPr>
              <w:t xml:space="preserve">    </w:t>
            </w:r>
            <w:r>
              <w:rPr>
                <w:rFonts w:hint="eastAsia" w:ascii="宋体" w:eastAsia="宋体" w:cs="宋体" w:hAnsiTheme="minorEastAsia"/>
                <w:color w:val="auto"/>
                <w:kern w:val="0"/>
                <w:sz w:val="24"/>
                <w:highlight w:val="none"/>
              </w:rPr>
              <w:t>；</w:t>
            </w:r>
          </w:p>
          <w:p w14:paraId="1690BA68">
            <w:pPr>
              <w:snapToGrid w:val="0"/>
              <w:spacing w:line="240" w:lineRule="auto"/>
              <w:ind w:left="0" w:leftChars="0" w:right="0" w:rightChars="0" w:firstLine="0" w:firstLineChars="0"/>
              <w:jc w:val="left"/>
              <w:rPr>
                <w:rFonts w:hint="eastAsia" w:ascii="宋体" w:eastAsia="宋体" w:cs="宋体" w:hAnsiTheme="minorEastAsia"/>
                <w:color w:val="auto"/>
                <w:kern w:val="0"/>
                <w:sz w:val="24"/>
                <w:highlight w:val="none"/>
              </w:rPr>
            </w:pPr>
            <w:r>
              <w:rPr>
                <w:rFonts w:hint="eastAsia" w:ascii="宋体" w:eastAsia="宋体" w:cs="宋体" w:hAnsiTheme="minorEastAsia"/>
                <w:color w:val="auto"/>
                <w:kern w:val="0"/>
                <w:sz w:val="24"/>
                <w:highlight w:val="none"/>
              </w:rPr>
              <w:t>（2）</w:t>
            </w:r>
            <w:r>
              <w:rPr>
                <w:rFonts w:hint="eastAsia" w:ascii="宋体" w:eastAsia="宋体" w:cs="宋体" w:hAnsiTheme="minorEastAsia"/>
                <w:snapToGrid w:val="0"/>
                <w:color w:val="auto"/>
                <w:kern w:val="28"/>
                <w:sz w:val="24"/>
                <w:highlight w:val="none"/>
              </w:rPr>
              <w:t>样品制作的标准和要求：</w:t>
            </w:r>
            <w:r>
              <w:rPr>
                <w:rFonts w:hint="eastAsia" w:ascii="宋体" w:eastAsia="宋体" w:cs="宋体" w:hAnsiTheme="minorEastAsia"/>
                <w:color w:val="auto"/>
                <w:sz w:val="24"/>
                <w:highlight w:val="none"/>
                <w:u w:val="single"/>
              </w:rPr>
              <w:t xml:space="preserve">    </w:t>
            </w:r>
            <w:r>
              <w:rPr>
                <w:rFonts w:hint="eastAsia" w:ascii="宋体" w:eastAsia="宋体" w:cs="宋体" w:hAnsiTheme="minorEastAsia"/>
                <w:color w:val="auto"/>
                <w:kern w:val="0"/>
                <w:sz w:val="24"/>
                <w:highlight w:val="none"/>
              </w:rPr>
              <w:t>；</w:t>
            </w:r>
          </w:p>
          <w:p w14:paraId="1129EC5D">
            <w:pPr>
              <w:snapToGrid w:val="0"/>
              <w:spacing w:line="240" w:lineRule="auto"/>
              <w:ind w:left="0" w:leftChars="0" w:right="0" w:rightChars="0" w:firstLine="0" w:firstLineChars="0"/>
              <w:jc w:val="left"/>
              <w:rPr>
                <w:rFonts w:hint="eastAsia" w:ascii="宋体" w:eastAsia="宋体" w:cs="宋体" w:hAnsiTheme="minorEastAsia"/>
                <w:color w:val="auto"/>
                <w:kern w:val="0"/>
                <w:sz w:val="24"/>
                <w:highlight w:val="none"/>
              </w:rPr>
            </w:pPr>
            <w:r>
              <w:rPr>
                <w:rFonts w:hint="eastAsia" w:ascii="宋体" w:eastAsia="宋体" w:cs="宋体" w:hAnsiTheme="minorEastAsia"/>
                <w:color w:val="auto"/>
                <w:kern w:val="0"/>
                <w:sz w:val="24"/>
                <w:highlight w:val="none"/>
              </w:rPr>
              <w:t>（3）样品的评审方法以及评审标准</w:t>
            </w:r>
            <w:r>
              <w:rPr>
                <w:rFonts w:hint="eastAsia" w:ascii="宋体" w:eastAsia="宋体" w:cs="宋体" w:hAnsiTheme="minorEastAsia"/>
                <w:snapToGrid w:val="0"/>
                <w:color w:val="auto"/>
                <w:kern w:val="28"/>
                <w:sz w:val="24"/>
                <w:highlight w:val="none"/>
              </w:rPr>
              <w:t>：详见</w:t>
            </w:r>
            <w:r>
              <w:rPr>
                <w:rFonts w:hint="eastAsia" w:ascii="宋体" w:eastAsia="宋体" w:cs="宋体" w:hAnsiTheme="minorEastAsia"/>
                <w:color w:val="auto"/>
                <w:sz w:val="24"/>
                <w:highlight w:val="none"/>
                <w:u w:val="single"/>
              </w:rPr>
              <w:t>评审标准</w:t>
            </w:r>
            <w:r>
              <w:rPr>
                <w:rFonts w:hint="eastAsia" w:ascii="宋体" w:eastAsia="宋体" w:cs="宋体" w:hAnsiTheme="minorEastAsia"/>
                <w:color w:val="auto"/>
                <w:kern w:val="0"/>
                <w:sz w:val="24"/>
                <w:highlight w:val="none"/>
              </w:rPr>
              <w:t>；</w:t>
            </w:r>
          </w:p>
          <w:p w14:paraId="64B2280C">
            <w:pPr>
              <w:snapToGrid w:val="0"/>
              <w:spacing w:line="240" w:lineRule="auto"/>
              <w:ind w:left="0" w:leftChars="0" w:right="0" w:rightChars="0" w:firstLine="0" w:firstLineChars="0"/>
              <w:jc w:val="left"/>
              <w:rPr>
                <w:rFonts w:hint="eastAsia" w:ascii="宋体" w:eastAsia="宋体" w:cs="宋体" w:hAnsiTheme="minorEastAsia"/>
                <w:color w:val="auto"/>
                <w:kern w:val="0"/>
                <w:sz w:val="24"/>
                <w:highlight w:val="none"/>
              </w:rPr>
            </w:pPr>
            <w:r>
              <w:rPr>
                <w:rFonts w:hint="eastAsia" w:ascii="宋体" w:eastAsia="宋体" w:cs="宋体" w:hAnsiTheme="minorEastAsia"/>
                <w:color w:val="auto"/>
                <w:kern w:val="0"/>
                <w:sz w:val="24"/>
                <w:highlight w:val="none"/>
              </w:rPr>
              <w:t>（4）是否需要随样品提交检测报告：</w:t>
            </w:r>
            <w:sdt>
              <w:sdtPr>
                <w:rPr>
                  <w:rFonts w:hint="eastAsia" w:ascii="宋体" w:eastAsia="宋体" w:cs="宋体" w:hAnsiTheme="minorEastAsia"/>
                  <w:color w:val="auto"/>
                  <w:kern w:val="0"/>
                  <w:sz w:val="24"/>
                  <w:highlight w:val="none"/>
                </w:rPr>
                <w:id w:val="1303421454"/>
                <w14:checkbox>
                  <w14:checked w14:val="0"/>
                  <w14:checkedState w14:val="00FE" w14:font="Wingdings"/>
                  <w14:uncheckedState w14:val="2610" w14:font="MS Gothic"/>
                </w14:checkbox>
              </w:sdtPr>
              <w:sdtEndPr>
                <w:rPr>
                  <w:rFonts w:hint="eastAsia" w:ascii="宋体" w:eastAsia="宋体" w:cs="宋体" w:hAnsiTheme="minorEastAsia"/>
                  <w:color w:val="auto"/>
                  <w:kern w:val="0"/>
                  <w:sz w:val="24"/>
                  <w:highlight w:val="none"/>
                </w:rPr>
              </w:sdtEndPr>
              <w:sdtContent>
                <w:r>
                  <w:rPr>
                    <w:rFonts w:hint="eastAsia" w:ascii="宋体" w:hAnsi="MS Mincho" w:eastAsia="宋体" w:cs="MS Mincho"/>
                    <w:color w:val="auto"/>
                    <w:kern w:val="0"/>
                    <w:sz w:val="24"/>
                    <w:highlight w:val="none"/>
                  </w:rPr>
                  <w:t>☐</w:t>
                </w:r>
              </w:sdtContent>
            </w:sdt>
            <w:r>
              <w:rPr>
                <w:rFonts w:hint="eastAsia" w:ascii="宋体" w:eastAsia="宋体" w:cs="宋体" w:hAnsiTheme="minorEastAsia"/>
                <w:color w:val="auto"/>
                <w:kern w:val="0"/>
                <w:sz w:val="24"/>
                <w:highlight w:val="none"/>
              </w:rPr>
              <w:t>否；</w:t>
            </w:r>
            <w:sdt>
              <w:sdtPr>
                <w:rPr>
                  <w:rFonts w:hint="eastAsia" w:ascii="宋体" w:eastAsia="宋体" w:cs="宋体" w:hAnsiTheme="minorEastAsia"/>
                  <w:color w:val="auto"/>
                  <w:kern w:val="0"/>
                  <w:sz w:val="24"/>
                  <w:highlight w:val="none"/>
                </w:rPr>
                <w:id w:val="1621728433"/>
                <w14:checkbox>
                  <w14:checked w14:val="0"/>
                  <w14:checkedState w14:val="00FE" w14:font="Wingdings"/>
                  <w14:uncheckedState w14:val="2610" w14:font="MS Gothic"/>
                </w14:checkbox>
              </w:sdtPr>
              <w:sdtEndPr>
                <w:rPr>
                  <w:rFonts w:hint="eastAsia" w:ascii="宋体" w:eastAsia="宋体" w:cs="宋体" w:hAnsiTheme="minorEastAsia"/>
                  <w:color w:val="auto"/>
                  <w:kern w:val="0"/>
                  <w:sz w:val="24"/>
                  <w:highlight w:val="none"/>
                </w:rPr>
              </w:sdtEndPr>
              <w:sdtContent>
                <w:r>
                  <w:rPr>
                    <w:rFonts w:hint="eastAsia" w:ascii="宋体" w:hAnsi="MS Mincho" w:eastAsia="宋体" w:cs="MS Mincho"/>
                    <w:color w:val="auto"/>
                    <w:kern w:val="0"/>
                    <w:sz w:val="24"/>
                    <w:highlight w:val="none"/>
                  </w:rPr>
                  <w:t>☐</w:t>
                </w:r>
              </w:sdtContent>
            </w:sdt>
            <w:r>
              <w:rPr>
                <w:rFonts w:hint="eastAsia" w:ascii="宋体" w:eastAsia="宋体" w:cs="宋体" w:hAnsiTheme="minorEastAsia"/>
                <w:color w:val="auto"/>
                <w:kern w:val="0"/>
                <w:sz w:val="24"/>
                <w:highlight w:val="none"/>
              </w:rPr>
              <w:t>是，检测机构的要求</w:t>
            </w:r>
            <w:r>
              <w:rPr>
                <w:rFonts w:hint="eastAsia" w:ascii="宋体" w:eastAsia="宋体" w:cs="宋体" w:hAnsiTheme="minorEastAsia"/>
                <w:color w:val="auto"/>
                <w:sz w:val="24"/>
                <w:highlight w:val="none"/>
              </w:rPr>
              <w:t>：</w:t>
            </w:r>
            <w:r>
              <w:rPr>
                <w:rFonts w:hint="eastAsia" w:ascii="宋体" w:eastAsia="宋体" w:cs="宋体" w:hAnsiTheme="minorEastAsia"/>
                <w:color w:val="auto"/>
                <w:sz w:val="24"/>
                <w:highlight w:val="none"/>
                <w:u w:val="single"/>
              </w:rPr>
              <w:t xml:space="preserve">    </w:t>
            </w:r>
            <w:r>
              <w:rPr>
                <w:rFonts w:hint="eastAsia" w:ascii="宋体" w:eastAsia="宋体" w:cs="宋体" w:hAnsiTheme="minorEastAsia"/>
                <w:color w:val="auto"/>
                <w:kern w:val="0"/>
                <w:sz w:val="24"/>
                <w:highlight w:val="none"/>
              </w:rPr>
              <w:t>；检测内容</w:t>
            </w:r>
            <w:r>
              <w:rPr>
                <w:rFonts w:hint="eastAsia" w:ascii="宋体" w:eastAsia="宋体" w:cs="宋体" w:hAnsiTheme="minorEastAsia"/>
                <w:color w:val="auto"/>
                <w:sz w:val="24"/>
                <w:highlight w:val="none"/>
              </w:rPr>
              <w:t>：</w:t>
            </w:r>
            <w:r>
              <w:rPr>
                <w:rFonts w:hint="eastAsia" w:ascii="宋体" w:eastAsia="宋体" w:cs="宋体" w:hAnsiTheme="minorEastAsia"/>
                <w:color w:val="auto"/>
                <w:sz w:val="24"/>
                <w:highlight w:val="none"/>
                <w:u w:val="single"/>
              </w:rPr>
              <w:t xml:space="preserve">    </w:t>
            </w:r>
            <w:r>
              <w:rPr>
                <w:rFonts w:hint="eastAsia" w:ascii="宋体" w:eastAsia="宋体" w:cs="宋体" w:hAnsiTheme="minorEastAsia"/>
                <w:color w:val="auto"/>
                <w:kern w:val="0"/>
                <w:sz w:val="24"/>
                <w:highlight w:val="none"/>
              </w:rPr>
              <w:t>。</w:t>
            </w:r>
          </w:p>
          <w:p w14:paraId="1AAC4E91">
            <w:pPr>
              <w:snapToGrid w:val="0"/>
              <w:spacing w:line="240" w:lineRule="auto"/>
              <w:ind w:left="0" w:leftChars="0" w:right="0" w:rightChars="0" w:firstLine="0" w:firstLineChars="0"/>
              <w:jc w:val="left"/>
              <w:rPr>
                <w:rFonts w:hint="eastAsia" w:ascii="宋体" w:eastAsia="宋体" w:cs="宋体" w:hAnsiTheme="minorEastAsia"/>
                <w:color w:val="auto"/>
                <w:sz w:val="24"/>
                <w:highlight w:val="none"/>
              </w:rPr>
            </w:pPr>
            <w:r>
              <w:rPr>
                <w:rFonts w:hint="eastAsia" w:ascii="宋体" w:eastAsia="宋体" w:cs="宋体" w:hAnsiTheme="minorEastAsia"/>
                <w:color w:val="auto"/>
                <w:sz w:val="24"/>
                <w:highlight w:val="none"/>
              </w:rPr>
              <w:t>（5）提供样品的时间：</w:t>
            </w:r>
            <w:r>
              <w:rPr>
                <w:rFonts w:hint="eastAsia" w:ascii="宋体" w:eastAsia="宋体" w:cs="宋体" w:hAnsiTheme="minorEastAsia"/>
                <w:color w:val="auto"/>
                <w:sz w:val="24"/>
                <w:highlight w:val="none"/>
                <w:u w:val="single"/>
              </w:rPr>
              <w:t xml:space="preserve">    </w:t>
            </w:r>
            <w:r>
              <w:rPr>
                <w:rFonts w:hint="eastAsia" w:ascii="宋体" w:eastAsia="宋体" w:cs="宋体" w:hAnsiTheme="minorEastAsia"/>
                <w:color w:val="auto"/>
                <w:kern w:val="0"/>
                <w:sz w:val="24"/>
                <w:highlight w:val="none"/>
              </w:rPr>
              <w:t>；地点：</w:t>
            </w:r>
            <w:r>
              <w:rPr>
                <w:rFonts w:hint="eastAsia" w:ascii="宋体" w:eastAsia="宋体" w:cs="宋体" w:hAnsiTheme="minorEastAsia"/>
                <w:color w:val="auto"/>
                <w:sz w:val="24"/>
                <w:highlight w:val="none"/>
                <w:u w:val="single"/>
              </w:rPr>
              <w:t xml:space="preserve">    </w:t>
            </w:r>
            <w:r>
              <w:rPr>
                <w:rFonts w:hint="eastAsia" w:ascii="宋体" w:eastAsia="宋体" w:cs="宋体" w:hAnsiTheme="minorEastAsia"/>
                <w:color w:val="auto"/>
                <w:kern w:val="0"/>
                <w:sz w:val="24"/>
                <w:highlight w:val="none"/>
              </w:rPr>
              <w:t>；联系人</w:t>
            </w:r>
            <w:r>
              <w:rPr>
                <w:rFonts w:hint="eastAsia" w:ascii="宋体" w:eastAsia="宋体" w:cs="宋体" w:hAnsiTheme="minorEastAsia"/>
                <w:color w:val="auto"/>
                <w:sz w:val="24"/>
                <w:highlight w:val="none"/>
              </w:rPr>
              <w:t>：</w:t>
            </w:r>
            <w:r>
              <w:rPr>
                <w:rFonts w:hint="eastAsia" w:ascii="宋体" w:eastAsia="宋体" w:cs="宋体" w:hAnsiTheme="minorEastAsia"/>
                <w:color w:val="auto"/>
                <w:sz w:val="24"/>
                <w:highlight w:val="none"/>
                <w:u w:val="single"/>
              </w:rPr>
              <w:t xml:space="preserve">   </w:t>
            </w:r>
            <w:r>
              <w:rPr>
                <w:rFonts w:hint="eastAsia" w:ascii="宋体" w:eastAsia="宋体" w:cs="宋体" w:hAnsiTheme="minorEastAsia"/>
                <w:color w:val="auto"/>
                <w:sz w:val="24"/>
                <w:highlight w:val="none"/>
              </w:rPr>
              <w:t>，</w:t>
            </w:r>
            <w:r>
              <w:rPr>
                <w:rFonts w:hint="eastAsia" w:ascii="宋体" w:eastAsia="宋体" w:cs="宋体" w:hAnsiTheme="minorEastAsia"/>
                <w:color w:val="auto"/>
                <w:kern w:val="28"/>
                <w:sz w:val="24"/>
                <w:highlight w:val="none"/>
              </w:rPr>
              <w:t>联系电话：</w:t>
            </w:r>
            <w:r>
              <w:rPr>
                <w:rFonts w:hint="eastAsia" w:ascii="宋体" w:eastAsia="宋体" w:cs="宋体" w:hAnsiTheme="minorEastAsia"/>
                <w:color w:val="auto"/>
                <w:sz w:val="24"/>
                <w:highlight w:val="none"/>
                <w:u w:val="single"/>
              </w:rPr>
              <w:t xml:space="preserve">    </w:t>
            </w:r>
            <w:r>
              <w:rPr>
                <w:rFonts w:hint="eastAsia" w:ascii="宋体" w:eastAsia="宋体" w:cs="宋体" w:hAnsiTheme="minorEastAsia"/>
                <w:color w:val="auto"/>
                <w:sz w:val="24"/>
                <w:highlight w:val="none"/>
              </w:rPr>
              <w:t>。请供应商在上述时间内提供样品并按规定位置安装完毕。超过截止时间的，采购人或采购代理机构将不予接收，并将清场并封闭样品现场。</w:t>
            </w:r>
          </w:p>
          <w:p w14:paraId="0EF5E549">
            <w:pPr>
              <w:snapToGrid w:val="0"/>
              <w:spacing w:line="240" w:lineRule="auto"/>
              <w:ind w:left="0" w:leftChars="0" w:right="0" w:rightChars="0" w:firstLine="0" w:firstLineChars="0"/>
              <w:jc w:val="left"/>
              <w:rPr>
                <w:rFonts w:hint="eastAsia" w:ascii="宋体" w:eastAsia="宋体" w:cs="宋体" w:hAnsiTheme="minorEastAsia"/>
                <w:color w:val="auto"/>
                <w:sz w:val="24"/>
                <w:highlight w:val="none"/>
              </w:rPr>
            </w:pPr>
            <w:r>
              <w:rPr>
                <w:rFonts w:hint="eastAsia" w:ascii="宋体" w:eastAsia="宋体" w:cs="宋体" w:hAnsiTheme="minorEastAsia"/>
                <w:color w:val="auto"/>
                <w:sz w:val="24"/>
                <w:highlight w:val="none"/>
              </w:rPr>
              <w:t>(6)采购活动结束后，对于未成交人提供的样品，采购人、采购代理机构将通知未成交人在规定的时间内取回，逾期未取回的，采购人、采购代理机构不负保管义务；对于成交人提供的样品，采购人将进行保管、封存，并作为履约验收的参考。</w:t>
            </w:r>
          </w:p>
          <w:p w14:paraId="35B5CD0E">
            <w:pPr>
              <w:snapToGrid w:val="0"/>
              <w:spacing w:line="240" w:lineRule="auto"/>
              <w:ind w:left="0" w:leftChars="0" w:right="0" w:rightChars="0" w:firstLine="0" w:firstLineChars="0"/>
              <w:jc w:val="left"/>
              <w:rPr>
                <w:rFonts w:hint="eastAsia" w:ascii="宋体" w:eastAsia="宋体" w:cs="宋体" w:hAnsiTheme="minorEastAsia"/>
                <w:b/>
                <w:color w:val="auto"/>
                <w:sz w:val="24"/>
                <w:highlight w:val="none"/>
              </w:rPr>
            </w:pPr>
            <w:r>
              <w:rPr>
                <w:rFonts w:hint="eastAsia" w:ascii="宋体" w:eastAsia="宋体" w:cs="宋体" w:hAnsiTheme="minorEastAsia"/>
                <w:color w:val="auto"/>
                <w:sz w:val="24"/>
                <w:highlight w:val="none"/>
              </w:rPr>
              <w:t>（7）制作、运输、安装和保管样品所发生的一切费用由供应商自理。</w:t>
            </w:r>
          </w:p>
        </w:tc>
      </w:tr>
      <w:tr w14:paraId="79F164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023" w:hRule="atLeast"/>
          <w:tblHeader/>
          <w:jc w:val="center"/>
        </w:trPr>
        <w:tc>
          <w:tcPr>
            <w:tcW w:w="769" w:type="dxa"/>
            <w:tcBorders>
              <w:top w:val="single" w:color="auto" w:sz="4" w:space="0"/>
              <w:left w:val="single" w:color="auto" w:sz="4" w:space="0"/>
              <w:bottom w:val="single" w:color="auto" w:sz="4" w:space="0"/>
              <w:right w:val="single" w:color="auto" w:sz="4" w:space="0"/>
            </w:tcBorders>
            <w:vAlign w:val="center"/>
          </w:tcPr>
          <w:p w14:paraId="7D3ADD20">
            <w:pPr>
              <w:snapToGrid w:val="0"/>
              <w:spacing w:line="240" w:lineRule="auto"/>
              <w:ind w:left="0" w:leftChars="0" w:right="0" w:rightChars="0" w:firstLine="0" w:firstLineChars="0"/>
              <w:jc w:val="center"/>
              <w:rPr>
                <w:rFonts w:hint="eastAsia" w:ascii="宋体" w:eastAsia="宋体" w:cs="宋体" w:hAnsiTheme="minorEastAsia"/>
                <w:color w:val="auto"/>
                <w:sz w:val="24"/>
                <w:highlight w:val="none"/>
              </w:rPr>
            </w:pPr>
            <w:r>
              <w:rPr>
                <w:rFonts w:hint="eastAsia" w:ascii="宋体" w:eastAsia="宋体" w:cs="宋体" w:hAnsiTheme="minorEastAsia"/>
                <w:color w:val="auto"/>
                <w:sz w:val="24"/>
                <w:highlight w:val="none"/>
              </w:rPr>
              <w:t>7</w:t>
            </w:r>
          </w:p>
        </w:tc>
        <w:tc>
          <w:tcPr>
            <w:tcW w:w="1813" w:type="dxa"/>
            <w:tcBorders>
              <w:top w:val="single" w:color="000000" w:sz="8" w:space="0"/>
              <w:left w:val="single" w:color="auto" w:sz="4" w:space="0"/>
              <w:bottom w:val="single" w:color="000000" w:sz="8" w:space="0"/>
              <w:right w:val="single" w:color="000000" w:sz="8" w:space="0"/>
            </w:tcBorders>
            <w:vAlign w:val="center"/>
          </w:tcPr>
          <w:p w14:paraId="1385BE03">
            <w:pPr>
              <w:snapToGrid w:val="0"/>
              <w:spacing w:line="240" w:lineRule="auto"/>
              <w:ind w:left="0" w:leftChars="0" w:right="0" w:rightChars="0" w:firstLine="0" w:firstLineChars="0"/>
              <w:jc w:val="center"/>
              <w:rPr>
                <w:rFonts w:hint="eastAsia" w:ascii="宋体" w:eastAsia="宋体" w:cs="宋体" w:hAnsiTheme="minorEastAsia"/>
                <w:bCs/>
                <w:color w:val="auto"/>
                <w:sz w:val="24"/>
                <w:highlight w:val="none"/>
              </w:rPr>
            </w:pPr>
            <w:r>
              <w:rPr>
                <w:rFonts w:hint="eastAsia" w:ascii="宋体" w:eastAsia="宋体" w:cs="宋体" w:hAnsiTheme="minorEastAsia"/>
                <w:b/>
                <w:color w:val="auto"/>
                <w:sz w:val="24"/>
                <w:highlight w:val="none"/>
              </w:rPr>
              <w:t>方案讲解演示</w:t>
            </w:r>
          </w:p>
        </w:tc>
        <w:tc>
          <w:tcPr>
            <w:tcW w:w="6705" w:type="dxa"/>
            <w:tcBorders>
              <w:top w:val="single" w:color="000000" w:sz="8" w:space="0"/>
              <w:left w:val="single" w:color="000000" w:sz="2" w:space="0"/>
              <w:bottom w:val="single" w:color="000000" w:sz="8" w:space="0"/>
              <w:right w:val="single" w:color="000000" w:sz="8" w:space="0"/>
            </w:tcBorders>
            <w:vAlign w:val="center"/>
          </w:tcPr>
          <w:p w14:paraId="13404A09">
            <w:pPr>
              <w:snapToGrid w:val="0"/>
              <w:spacing w:line="240" w:lineRule="auto"/>
              <w:ind w:left="0" w:leftChars="0" w:right="0" w:rightChars="0" w:firstLine="0" w:firstLineChars="0"/>
              <w:jc w:val="left"/>
              <w:rPr>
                <w:rFonts w:hint="eastAsia" w:ascii="宋体" w:eastAsia="宋体" w:cs="宋体" w:hAnsiTheme="minorEastAsia"/>
                <w:color w:val="auto"/>
                <w:sz w:val="24"/>
                <w:highlight w:val="none"/>
              </w:rPr>
            </w:pPr>
            <w:sdt>
              <w:sdtPr>
                <w:rPr>
                  <w:rFonts w:hint="eastAsia" w:ascii="宋体" w:eastAsia="宋体" w:cs="宋体" w:hAnsiTheme="minorEastAsia"/>
                  <w:color w:val="auto"/>
                  <w:kern w:val="0"/>
                  <w:sz w:val="24"/>
                  <w:highlight w:val="none"/>
                </w:rPr>
                <w:id w:val="-1859348549"/>
                <w14:checkbox>
                  <w14:checked w14:val="1"/>
                  <w14:checkedState w14:val="00FE" w14:font="Wingdings"/>
                  <w14:uncheckedState w14:val="2610" w14:font="MS Gothic"/>
                </w14:checkbox>
              </w:sdtPr>
              <w:sdtEndPr>
                <w:rPr>
                  <w:rFonts w:hint="eastAsia" w:ascii="宋体" w:eastAsia="宋体" w:cs="宋体" w:hAnsiTheme="minorEastAsia"/>
                  <w:color w:val="auto"/>
                  <w:kern w:val="0"/>
                  <w:sz w:val="24"/>
                  <w:highlight w:val="none"/>
                </w:rPr>
              </w:sdtEndPr>
              <w:sdtContent>
                <w:r>
                  <w:rPr>
                    <w:rFonts w:ascii="宋体" w:hAnsi="Wingdings" w:eastAsia="宋体" w:cs="宋体"/>
                    <w:color w:val="auto"/>
                    <w:kern w:val="0"/>
                    <w:sz w:val="24"/>
                    <w:highlight w:val="none"/>
                  </w:rPr>
                  <w:t></w:t>
                </w:r>
              </w:sdtContent>
            </w:sdt>
            <w:r>
              <w:rPr>
                <w:rFonts w:hint="eastAsia" w:ascii="宋体" w:eastAsia="宋体" w:cs="宋体" w:hAnsiTheme="minorEastAsia"/>
                <w:color w:val="auto"/>
                <w:kern w:val="0"/>
                <w:sz w:val="24"/>
                <w:highlight w:val="none"/>
              </w:rPr>
              <w:t>A</w:t>
            </w:r>
            <w:r>
              <w:rPr>
                <w:rFonts w:hint="eastAsia" w:ascii="宋体" w:eastAsia="宋体" w:cs="宋体" w:hAnsiTheme="minorEastAsia"/>
                <w:color w:val="auto"/>
                <w:sz w:val="24"/>
                <w:highlight w:val="none"/>
              </w:rPr>
              <w:t>不组织。</w:t>
            </w:r>
          </w:p>
          <w:p w14:paraId="1CF63A54">
            <w:pPr>
              <w:snapToGrid w:val="0"/>
              <w:spacing w:line="240" w:lineRule="auto"/>
              <w:ind w:left="0" w:leftChars="0" w:right="0" w:rightChars="0" w:firstLine="0" w:firstLineChars="0"/>
              <w:jc w:val="left"/>
              <w:rPr>
                <w:rFonts w:hint="eastAsia" w:ascii="宋体" w:eastAsia="宋体" w:cs="宋体" w:hAnsiTheme="minorEastAsia"/>
                <w:color w:val="auto"/>
                <w:kern w:val="0"/>
                <w:sz w:val="24"/>
                <w:highlight w:val="none"/>
              </w:rPr>
            </w:pPr>
            <w:sdt>
              <w:sdtPr>
                <w:rPr>
                  <w:rFonts w:hint="eastAsia" w:ascii="宋体" w:eastAsia="宋体" w:cs="宋体" w:hAnsiTheme="minorEastAsia"/>
                  <w:color w:val="auto"/>
                  <w:kern w:val="0"/>
                  <w:sz w:val="24"/>
                  <w:highlight w:val="none"/>
                </w:rPr>
                <w:id w:val="1174071719"/>
                <w14:checkbox>
                  <w14:checked w14:val="0"/>
                  <w14:checkedState w14:val="00FE" w14:font="Wingdings"/>
                  <w14:uncheckedState w14:val="2610" w14:font="MS Gothic"/>
                </w14:checkbox>
              </w:sdtPr>
              <w:sdtEndPr>
                <w:rPr>
                  <w:rFonts w:hint="eastAsia" w:ascii="宋体" w:eastAsia="宋体" w:cs="宋体" w:hAnsiTheme="minorEastAsia"/>
                  <w:color w:val="auto"/>
                  <w:kern w:val="0"/>
                  <w:sz w:val="24"/>
                  <w:highlight w:val="none"/>
                </w:rPr>
              </w:sdtEndPr>
              <w:sdtContent>
                <w:r>
                  <w:rPr>
                    <w:rFonts w:hint="eastAsia" w:ascii="宋体" w:hAnsi="MS Mincho" w:eastAsia="宋体" w:cs="MS Mincho"/>
                    <w:color w:val="auto"/>
                    <w:kern w:val="0"/>
                    <w:sz w:val="24"/>
                    <w:highlight w:val="none"/>
                  </w:rPr>
                  <w:t>☐</w:t>
                </w:r>
              </w:sdtContent>
            </w:sdt>
            <w:r>
              <w:rPr>
                <w:rFonts w:hint="eastAsia" w:ascii="宋体" w:eastAsia="宋体" w:cs="宋体" w:hAnsiTheme="minorEastAsia"/>
                <w:color w:val="auto"/>
                <w:kern w:val="0"/>
                <w:sz w:val="24"/>
                <w:highlight w:val="none"/>
              </w:rPr>
              <w:t>B组织。</w:t>
            </w:r>
          </w:p>
          <w:p w14:paraId="4210E82D">
            <w:pPr>
              <w:snapToGrid w:val="0"/>
              <w:spacing w:line="240" w:lineRule="auto"/>
              <w:ind w:left="0" w:leftChars="0" w:right="0" w:rightChars="0" w:firstLine="0" w:firstLineChars="0"/>
              <w:jc w:val="left"/>
              <w:rPr>
                <w:rFonts w:hint="eastAsia" w:ascii="宋体" w:eastAsia="宋体" w:cs="宋体" w:hAnsiTheme="minorEastAsia"/>
                <w:color w:val="auto"/>
                <w:kern w:val="0"/>
                <w:sz w:val="24"/>
                <w:highlight w:val="none"/>
              </w:rPr>
            </w:pPr>
            <w:r>
              <w:rPr>
                <w:rFonts w:hint="eastAsia" w:ascii="宋体" w:eastAsia="宋体" w:cs="宋体" w:hAnsiTheme="minorEastAsia"/>
                <w:color w:val="auto"/>
                <w:kern w:val="0"/>
                <w:sz w:val="24"/>
                <w:highlight w:val="none"/>
              </w:rPr>
              <w:t>（1）在评审时安排每个供应商进行方案讲解演示。每个供应商时间不超过</w:t>
            </w:r>
            <w:r>
              <w:rPr>
                <w:rFonts w:hint="eastAsia" w:ascii="宋体" w:eastAsia="宋体" w:cs="宋体" w:hAnsiTheme="minorEastAsia"/>
                <w:color w:val="auto"/>
                <w:kern w:val="0"/>
                <w:sz w:val="24"/>
                <w:highlight w:val="none"/>
                <w:u w:val="single"/>
              </w:rPr>
              <w:t>20</w:t>
            </w:r>
            <w:r>
              <w:rPr>
                <w:rFonts w:hint="eastAsia" w:ascii="宋体" w:hAnsi="宋体" w:eastAsia="宋体" w:cs="宋体"/>
                <w:color w:val="auto"/>
                <w:kern w:val="0"/>
                <w:sz w:val="24"/>
                <w:highlight w:val="none"/>
                <w:u w:val="single"/>
              </w:rPr>
              <w:t>（编制时可根据项目情况进行调整）</w:t>
            </w:r>
            <w:r>
              <w:rPr>
                <w:rFonts w:hint="eastAsia" w:ascii="宋体" w:eastAsia="宋体" w:cs="宋体" w:hAnsiTheme="minorEastAsia"/>
                <w:color w:val="auto"/>
                <w:kern w:val="0"/>
                <w:sz w:val="24"/>
                <w:highlight w:val="none"/>
              </w:rPr>
              <w:t>分钟，讲解次序以响应文件解密时间先后次序为准，讲解演示人员不超过</w:t>
            </w:r>
            <w:r>
              <w:rPr>
                <w:rFonts w:hint="eastAsia" w:ascii="宋体" w:eastAsia="宋体" w:cs="宋体" w:hAnsiTheme="minorEastAsia"/>
                <w:color w:val="auto"/>
                <w:kern w:val="0"/>
                <w:sz w:val="24"/>
                <w:highlight w:val="none"/>
                <w:u w:val="single"/>
              </w:rPr>
              <w:t>3</w:t>
            </w:r>
            <w:r>
              <w:rPr>
                <w:rFonts w:hint="eastAsia" w:ascii="宋体" w:hAnsi="宋体" w:eastAsia="宋体" w:cs="宋体"/>
                <w:color w:val="auto"/>
                <w:kern w:val="0"/>
                <w:sz w:val="24"/>
                <w:highlight w:val="none"/>
                <w:u w:val="single"/>
              </w:rPr>
              <w:t>（编制时可根据项目情况进行调整）</w:t>
            </w:r>
            <w:r>
              <w:rPr>
                <w:rFonts w:hint="eastAsia" w:ascii="宋体" w:eastAsia="宋体" w:cs="宋体" w:hAnsiTheme="minorEastAsia"/>
                <w:color w:val="auto"/>
                <w:kern w:val="0"/>
                <w:sz w:val="24"/>
                <w:highlight w:val="none"/>
              </w:rPr>
              <w:t>人。讲解演示结束后按要求解答评标委员会提问。</w:t>
            </w:r>
          </w:p>
          <w:p w14:paraId="4BF13E0B">
            <w:pPr>
              <w:snapToGrid w:val="0"/>
              <w:spacing w:line="240" w:lineRule="auto"/>
              <w:ind w:left="0" w:leftChars="0" w:right="0" w:rightChars="0" w:firstLine="0" w:firstLineChars="0"/>
              <w:jc w:val="left"/>
              <w:rPr>
                <w:rFonts w:hint="eastAsia" w:ascii="宋体" w:eastAsia="宋体" w:cs="宋体" w:hAnsiTheme="minorEastAsia"/>
                <w:color w:val="auto"/>
                <w:kern w:val="0"/>
                <w:sz w:val="24"/>
                <w:highlight w:val="none"/>
              </w:rPr>
            </w:pPr>
            <w:r>
              <w:rPr>
                <w:rFonts w:hint="eastAsia" w:ascii="宋体" w:eastAsia="宋体" w:cs="宋体" w:hAnsiTheme="minorEastAsia"/>
                <w:color w:val="auto"/>
                <w:kern w:val="0"/>
                <w:sz w:val="24"/>
                <w:highlight w:val="none"/>
              </w:rPr>
              <w:t>（2）方案讲解演示可选择以下其中一种方式：</w:t>
            </w:r>
          </w:p>
          <w:p w14:paraId="755C8F37">
            <w:pPr>
              <w:snapToGrid w:val="0"/>
              <w:spacing w:line="240" w:lineRule="auto"/>
              <w:ind w:left="0" w:leftChars="0" w:right="0" w:rightChars="0" w:firstLine="0" w:firstLineChars="0"/>
              <w:jc w:val="left"/>
              <w:rPr>
                <w:rFonts w:hint="eastAsia" w:ascii="宋体" w:eastAsia="宋体" w:cs="宋体" w:hAnsiTheme="minorEastAsia"/>
                <w:color w:val="auto"/>
                <w:kern w:val="0"/>
                <w:sz w:val="24"/>
                <w:highlight w:val="none"/>
              </w:rPr>
            </w:pPr>
            <w:r>
              <w:rPr>
                <w:rFonts w:hint="eastAsia" w:ascii="宋体" w:eastAsia="宋体" w:cs="宋体" w:hAnsiTheme="minorEastAsia"/>
                <w:color w:val="auto"/>
                <w:kern w:val="0"/>
                <w:sz w:val="24"/>
                <w:highlight w:val="none"/>
              </w:rPr>
              <w:t>方式一：广西政府采购云平台在线讲解演示。广西政府采购云平台在线讲解需供应商根据广西政府采购云平台操作要求做好准备工作，提前完善软硬件配置环境。</w:t>
            </w:r>
          </w:p>
          <w:p w14:paraId="5DC43E67">
            <w:pPr>
              <w:snapToGrid w:val="0"/>
              <w:spacing w:line="240" w:lineRule="auto"/>
              <w:ind w:left="0" w:leftChars="0" w:right="0" w:rightChars="0" w:firstLine="0" w:firstLineChars="0"/>
              <w:jc w:val="left"/>
              <w:rPr>
                <w:rFonts w:hint="eastAsia" w:ascii="宋体" w:eastAsia="宋体" w:cs="宋体" w:hAnsiTheme="minorEastAsia"/>
                <w:color w:val="auto"/>
                <w:kern w:val="0"/>
                <w:sz w:val="24"/>
                <w:highlight w:val="none"/>
              </w:rPr>
            </w:pPr>
            <w:r>
              <w:rPr>
                <w:rFonts w:hint="eastAsia" w:ascii="宋体" w:eastAsia="宋体" w:cs="宋体" w:hAnsiTheme="minorEastAsia"/>
                <w:color w:val="auto"/>
                <w:kern w:val="0"/>
                <w:sz w:val="24"/>
                <w:highlight w:val="none"/>
              </w:rPr>
              <w:t>方式二：交易中心现场讲解演示。现场讲解地点为</w:t>
            </w:r>
            <w:r>
              <w:rPr>
                <w:rFonts w:hint="eastAsia" w:ascii="宋体" w:eastAsia="宋体" w:cs="宋体" w:hAnsiTheme="minorEastAsia"/>
                <w:color w:val="auto"/>
                <w:sz w:val="24"/>
                <w:highlight w:val="none"/>
                <w:u w:val="single"/>
              </w:rPr>
              <w:t xml:space="preserve">    </w:t>
            </w:r>
            <w:r>
              <w:rPr>
                <w:rFonts w:hint="eastAsia" w:ascii="宋体" w:eastAsia="宋体" w:cs="宋体" w:hAnsiTheme="minorEastAsia"/>
                <w:color w:val="auto"/>
                <w:kern w:val="0"/>
                <w:sz w:val="24"/>
                <w:highlight w:val="none"/>
              </w:rPr>
              <w:t>，讲解演示所用电脑等设备由供应商自备。现场讲解演示人员进场时提供讲解人员名单（加盖公章或授权代表签名）及身份证明，否则不得讲解演示。</w:t>
            </w:r>
          </w:p>
          <w:p w14:paraId="4E2595EA">
            <w:pPr>
              <w:snapToGrid w:val="0"/>
              <w:spacing w:line="240" w:lineRule="auto"/>
              <w:ind w:left="0" w:leftChars="0" w:right="0" w:rightChars="0" w:firstLine="0" w:firstLineChars="0"/>
              <w:jc w:val="left"/>
              <w:rPr>
                <w:rFonts w:hint="eastAsia" w:ascii="宋体" w:eastAsia="宋体" w:cs="宋体" w:hAnsiTheme="minorEastAsia"/>
                <w:b/>
                <w:color w:val="auto"/>
                <w:kern w:val="0"/>
                <w:sz w:val="24"/>
                <w:highlight w:val="none"/>
                <w:lang w:val="zh-CN"/>
              </w:rPr>
            </w:pPr>
            <w:r>
              <w:rPr>
                <w:rFonts w:hint="eastAsia" w:ascii="宋体" w:eastAsia="宋体" w:cs="宋体" w:hAnsiTheme="minorEastAsia"/>
                <w:color w:val="auto"/>
                <w:kern w:val="0"/>
                <w:sz w:val="24"/>
                <w:highlight w:val="none"/>
              </w:rPr>
              <w:t>注：因供应商自身原因导致无法演示或者演示效果不理想的，责任自负。因平台原因导致本项目方案讲解演示环节无法顺利开展，按照相关规定执行。</w:t>
            </w:r>
          </w:p>
        </w:tc>
      </w:tr>
      <w:tr w14:paraId="7DBAC3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326" w:hRule="atLeast"/>
          <w:tblHeader/>
          <w:jc w:val="center"/>
        </w:trPr>
        <w:tc>
          <w:tcPr>
            <w:tcW w:w="769" w:type="dxa"/>
            <w:vMerge w:val="restart"/>
            <w:tcBorders>
              <w:top w:val="single" w:color="auto" w:sz="4" w:space="0"/>
              <w:left w:val="single" w:color="auto" w:sz="4" w:space="0"/>
              <w:right w:val="single" w:color="auto" w:sz="4" w:space="0"/>
            </w:tcBorders>
            <w:vAlign w:val="center"/>
          </w:tcPr>
          <w:p w14:paraId="2FD5B3AB">
            <w:pPr>
              <w:snapToGrid w:val="0"/>
              <w:spacing w:line="240" w:lineRule="auto"/>
              <w:ind w:left="0" w:leftChars="0" w:right="0" w:rightChars="0" w:firstLine="0" w:firstLineChars="0"/>
              <w:jc w:val="center"/>
              <w:rPr>
                <w:rFonts w:hint="eastAsia" w:ascii="宋体" w:eastAsia="宋体" w:cs="宋体" w:hAnsiTheme="minorEastAsia"/>
                <w:color w:val="auto"/>
                <w:sz w:val="24"/>
                <w:highlight w:val="none"/>
              </w:rPr>
            </w:pPr>
            <w:r>
              <w:rPr>
                <w:rFonts w:hint="eastAsia" w:ascii="宋体" w:eastAsia="宋体" w:cs="宋体" w:hAnsiTheme="minorEastAsia"/>
                <w:color w:val="auto"/>
                <w:sz w:val="24"/>
                <w:highlight w:val="none"/>
              </w:rPr>
              <w:t>8</w:t>
            </w:r>
          </w:p>
        </w:tc>
        <w:tc>
          <w:tcPr>
            <w:tcW w:w="1813" w:type="dxa"/>
            <w:vMerge w:val="restart"/>
            <w:tcBorders>
              <w:top w:val="single" w:color="000000" w:sz="8" w:space="0"/>
              <w:left w:val="single" w:color="auto" w:sz="4" w:space="0"/>
              <w:right w:val="single" w:color="000000" w:sz="8" w:space="0"/>
            </w:tcBorders>
            <w:vAlign w:val="center"/>
          </w:tcPr>
          <w:p w14:paraId="116962F2">
            <w:pPr>
              <w:snapToGrid w:val="0"/>
              <w:spacing w:line="240" w:lineRule="auto"/>
              <w:ind w:left="0" w:leftChars="0" w:right="0" w:rightChars="0" w:firstLine="0" w:firstLineChars="0"/>
              <w:jc w:val="center"/>
              <w:rPr>
                <w:rFonts w:hint="eastAsia" w:ascii="宋体" w:eastAsia="宋体" w:cs="宋体" w:hAnsiTheme="minorEastAsia"/>
                <w:b/>
                <w:color w:val="auto"/>
                <w:sz w:val="24"/>
                <w:highlight w:val="none"/>
              </w:rPr>
            </w:pPr>
            <w:r>
              <w:rPr>
                <w:rFonts w:hint="eastAsia" w:ascii="宋体" w:eastAsia="宋体" w:cs="宋体" w:hAnsiTheme="minorEastAsia"/>
                <w:b/>
                <w:color w:val="auto"/>
                <w:sz w:val="24"/>
                <w:highlight w:val="none"/>
              </w:rPr>
              <w:t>供应商应当提供的资格、资信证明文件</w:t>
            </w:r>
          </w:p>
        </w:tc>
        <w:tc>
          <w:tcPr>
            <w:tcW w:w="6705" w:type="dxa"/>
            <w:tcBorders>
              <w:top w:val="single" w:color="000000" w:sz="8" w:space="0"/>
              <w:left w:val="single" w:color="000000" w:sz="2" w:space="0"/>
              <w:bottom w:val="single" w:color="auto" w:sz="4" w:space="0"/>
              <w:right w:val="single" w:color="000000" w:sz="8" w:space="0"/>
            </w:tcBorders>
            <w:vAlign w:val="center"/>
          </w:tcPr>
          <w:p w14:paraId="5834698E">
            <w:pPr>
              <w:snapToGrid w:val="0"/>
              <w:spacing w:line="240" w:lineRule="auto"/>
              <w:ind w:left="0" w:leftChars="0" w:right="0" w:rightChars="0" w:firstLine="0" w:firstLineChars="0"/>
              <w:jc w:val="left"/>
              <w:rPr>
                <w:rFonts w:hint="eastAsia" w:ascii="宋体" w:eastAsia="宋体" w:cs="宋体" w:hAnsiTheme="minorEastAsia"/>
                <w:color w:val="auto"/>
                <w:sz w:val="24"/>
                <w:highlight w:val="none"/>
              </w:rPr>
            </w:pPr>
            <w:r>
              <w:rPr>
                <w:rFonts w:hint="eastAsia" w:ascii="宋体" w:eastAsia="宋体" w:cs="宋体" w:hAnsiTheme="minorEastAsia"/>
                <w:color w:val="auto"/>
                <w:sz w:val="24"/>
                <w:highlight w:val="none"/>
              </w:rPr>
              <w:t>（1）资格证明文件：见磋商文件第三部分。</w:t>
            </w:r>
          </w:p>
          <w:p w14:paraId="145F419B">
            <w:pPr>
              <w:snapToGrid w:val="0"/>
              <w:spacing w:line="240" w:lineRule="auto"/>
              <w:ind w:left="0" w:leftChars="0" w:right="0" w:rightChars="0" w:firstLine="0" w:firstLineChars="0"/>
              <w:jc w:val="left"/>
              <w:rPr>
                <w:rFonts w:hint="eastAsia" w:ascii="宋体" w:eastAsia="宋体" w:cs="宋体" w:hAnsiTheme="minorEastAsia"/>
                <w:snapToGrid w:val="0"/>
                <w:color w:val="auto"/>
                <w:kern w:val="0"/>
                <w:sz w:val="24"/>
                <w:szCs w:val="21"/>
                <w:highlight w:val="none"/>
              </w:rPr>
            </w:pPr>
            <w:r>
              <w:rPr>
                <w:rFonts w:hint="eastAsia" w:ascii="宋体" w:eastAsia="宋体" w:cs="宋体" w:hAnsiTheme="minorEastAsia"/>
                <w:color w:val="auto"/>
                <w:kern w:val="0"/>
                <w:sz w:val="24"/>
                <w:highlight w:val="none"/>
                <w:lang w:val="zh-CN"/>
              </w:rPr>
              <w:t>供应商未提供有效的资格证明文件的，视为供应商不具备磋商文件中规定的资格要求，响应无效。</w:t>
            </w:r>
          </w:p>
        </w:tc>
      </w:tr>
      <w:tr w14:paraId="4E7EA0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54" w:hRule="atLeast"/>
          <w:tblHeader/>
          <w:jc w:val="center"/>
        </w:trPr>
        <w:tc>
          <w:tcPr>
            <w:tcW w:w="769" w:type="dxa"/>
            <w:vMerge w:val="continue"/>
            <w:tcBorders>
              <w:left w:val="single" w:color="auto" w:sz="4" w:space="0"/>
              <w:bottom w:val="single" w:color="auto" w:sz="4" w:space="0"/>
              <w:right w:val="single" w:color="auto" w:sz="4" w:space="0"/>
            </w:tcBorders>
            <w:vAlign w:val="center"/>
          </w:tcPr>
          <w:p w14:paraId="635C6480">
            <w:pPr>
              <w:snapToGrid w:val="0"/>
              <w:spacing w:line="240" w:lineRule="auto"/>
              <w:ind w:left="0" w:leftChars="0" w:right="0" w:rightChars="0" w:firstLine="0" w:firstLineChars="0"/>
              <w:jc w:val="center"/>
              <w:rPr>
                <w:rFonts w:hint="eastAsia" w:ascii="宋体" w:eastAsia="宋体" w:cs="宋体" w:hAnsiTheme="minorEastAsia"/>
                <w:color w:val="auto"/>
                <w:sz w:val="24"/>
                <w:highlight w:val="none"/>
              </w:rPr>
            </w:pPr>
          </w:p>
        </w:tc>
        <w:tc>
          <w:tcPr>
            <w:tcW w:w="1813" w:type="dxa"/>
            <w:vMerge w:val="continue"/>
            <w:tcBorders>
              <w:left w:val="single" w:color="auto" w:sz="4" w:space="0"/>
              <w:bottom w:val="single" w:color="000000" w:sz="8" w:space="0"/>
              <w:right w:val="single" w:color="000000" w:sz="8" w:space="0"/>
            </w:tcBorders>
            <w:vAlign w:val="center"/>
          </w:tcPr>
          <w:p w14:paraId="301F16B0">
            <w:pPr>
              <w:snapToGrid w:val="0"/>
              <w:spacing w:line="240" w:lineRule="auto"/>
              <w:ind w:left="0" w:leftChars="0" w:right="0" w:rightChars="0" w:firstLine="0" w:firstLineChars="0"/>
              <w:jc w:val="center"/>
              <w:rPr>
                <w:rFonts w:hint="eastAsia" w:ascii="宋体" w:eastAsia="宋体" w:cs="宋体" w:hAnsiTheme="minorEastAsia"/>
                <w:b/>
                <w:color w:val="auto"/>
                <w:sz w:val="24"/>
                <w:highlight w:val="none"/>
              </w:rPr>
            </w:pPr>
          </w:p>
        </w:tc>
        <w:tc>
          <w:tcPr>
            <w:tcW w:w="6705" w:type="dxa"/>
            <w:tcBorders>
              <w:top w:val="single" w:color="auto" w:sz="4" w:space="0"/>
              <w:left w:val="single" w:color="000000" w:sz="2" w:space="0"/>
              <w:bottom w:val="single" w:color="000000" w:sz="8" w:space="0"/>
              <w:right w:val="single" w:color="000000" w:sz="8" w:space="0"/>
            </w:tcBorders>
            <w:vAlign w:val="center"/>
          </w:tcPr>
          <w:p w14:paraId="022886A2">
            <w:pPr>
              <w:snapToGrid w:val="0"/>
              <w:spacing w:line="240" w:lineRule="auto"/>
              <w:ind w:left="0" w:leftChars="0" w:right="0" w:rightChars="0" w:firstLine="0" w:firstLineChars="0"/>
              <w:jc w:val="left"/>
              <w:rPr>
                <w:rFonts w:hint="eastAsia" w:ascii="宋体" w:eastAsia="宋体" w:cs="宋体" w:hAnsiTheme="minorEastAsia"/>
                <w:color w:val="auto"/>
                <w:sz w:val="24"/>
                <w:highlight w:val="none"/>
              </w:rPr>
            </w:pPr>
            <w:r>
              <w:rPr>
                <w:rFonts w:hint="eastAsia" w:ascii="宋体" w:eastAsia="宋体" w:cs="宋体" w:hAnsiTheme="minorEastAsia"/>
                <w:color w:val="auto"/>
                <w:sz w:val="24"/>
                <w:highlight w:val="none"/>
              </w:rPr>
              <w:t>（2）资信证明文件：根据磋商文件采购需求和评审标准要求提供。</w:t>
            </w:r>
          </w:p>
        </w:tc>
      </w:tr>
      <w:tr w14:paraId="2BF1FC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513" w:hRule="atLeast"/>
          <w:tblHeader/>
          <w:jc w:val="center"/>
        </w:trPr>
        <w:tc>
          <w:tcPr>
            <w:tcW w:w="769" w:type="dxa"/>
            <w:tcBorders>
              <w:top w:val="single" w:color="auto" w:sz="4" w:space="0"/>
              <w:left w:val="single" w:color="000000" w:sz="8" w:space="0"/>
              <w:bottom w:val="single" w:color="auto" w:sz="4" w:space="0"/>
              <w:right w:val="single" w:color="000000" w:sz="2" w:space="0"/>
            </w:tcBorders>
            <w:vAlign w:val="center"/>
          </w:tcPr>
          <w:p w14:paraId="52E22F35">
            <w:pPr>
              <w:snapToGrid w:val="0"/>
              <w:spacing w:line="240" w:lineRule="auto"/>
              <w:ind w:left="0" w:leftChars="0" w:right="0" w:rightChars="0" w:firstLine="0" w:firstLineChars="0"/>
              <w:jc w:val="center"/>
              <w:rPr>
                <w:rFonts w:hint="eastAsia" w:ascii="宋体" w:eastAsia="宋体" w:cs="宋体" w:hAnsiTheme="minorEastAsia"/>
                <w:color w:val="auto"/>
                <w:sz w:val="24"/>
                <w:highlight w:val="none"/>
              </w:rPr>
            </w:pPr>
            <w:r>
              <w:rPr>
                <w:rFonts w:hint="eastAsia" w:ascii="宋体" w:eastAsia="宋体" w:cs="宋体" w:hAnsiTheme="minorEastAsia"/>
                <w:color w:val="auto"/>
                <w:sz w:val="24"/>
                <w:highlight w:val="none"/>
              </w:rPr>
              <w:t>9</w:t>
            </w:r>
          </w:p>
        </w:tc>
        <w:tc>
          <w:tcPr>
            <w:tcW w:w="1813" w:type="dxa"/>
            <w:tcBorders>
              <w:top w:val="single" w:color="000000" w:sz="8" w:space="0"/>
              <w:left w:val="single" w:color="000000" w:sz="2" w:space="0"/>
              <w:bottom w:val="single" w:color="000000" w:sz="8" w:space="0"/>
              <w:right w:val="single" w:color="000000" w:sz="8" w:space="0"/>
            </w:tcBorders>
            <w:vAlign w:val="center"/>
          </w:tcPr>
          <w:p w14:paraId="5583A6EA">
            <w:pPr>
              <w:snapToGrid w:val="0"/>
              <w:spacing w:line="240" w:lineRule="auto"/>
              <w:ind w:left="0" w:leftChars="0" w:right="0" w:rightChars="0" w:firstLine="0" w:firstLineChars="0"/>
              <w:jc w:val="center"/>
              <w:rPr>
                <w:rFonts w:hint="eastAsia" w:ascii="宋体" w:eastAsia="宋体" w:cs="宋体" w:hAnsiTheme="minorEastAsia"/>
                <w:b/>
                <w:color w:val="auto"/>
                <w:sz w:val="24"/>
                <w:highlight w:val="none"/>
              </w:rPr>
            </w:pPr>
            <w:r>
              <w:rPr>
                <w:rFonts w:hint="eastAsia" w:ascii="宋体" w:eastAsia="宋体" w:cs="宋体" w:hAnsiTheme="minorEastAsia"/>
                <w:b/>
                <w:color w:val="auto"/>
                <w:sz w:val="24"/>
                <w:highlight w:val="none"/>
              </w:rPr>
              <w:t>节能产品、环境标志产品</w:t>
            </w:r>
          </w:p>
        </w:tc>
        <w:tc>
          <w:tcPr>
            <w:tcW w:w="6705" w:type="dxa"/>
            <w:tcBorders>
              <w:top w:val="single" w:color="000000" w:sz="8" w:space="0"/>
              <w:left w:val="single" w:color="000000" w:sz="2" w:space="0"/>
              <w:bottom w:val="single" w:color="000000" w:sz="8" w:space="0"/>
              <w:right w:val="single" w:color="000000" w:sz="8" w:space="0"/>
            </w:tcBorders>
            <w:vAlign w:val="center"/>
          </w:tcPr>
          <w:p w14:paraId="1CC7FC10">
            <w:pPr>
              <w:snapToGrid w:val="0"/>
              <w:spacing w:line="240" w:lineRule="auto"/>
              <w:ind w:left="0" w:leftChars="0" w:right="0" w:rightChars="0" w:firstLine="0" w:firstLineChars="0"/>
              <w:jc w:val="left"/>
              <w:rPr>
                <w:rFonts w:hint="eastAsia" w:ascii="宋体" w:eastAsia="宋体" w:cs="宋体" w:hAnsiTheme="minorEastAsia"/>
                <w:color w:val="auto"/>
                <w:sz w:val="24"/>
                <w:highlight w:val="none"/>
              </w:rPr>
            </w:pPr>
            <w:r>
              <w:rPr>
                <w:rFonts w:hint="eastAsia" w:ascii="宋体" w:eastAsia="宋体" w:cs="宋体" w:hAnsiTheme="minorEastAsia"/>
                <w:color w:val="auto"/>
                <w:kern w:val="0"/>
                <w:sz w:val="24"/>
                <w:highlight w:val="none"/>
              </w:rPr>
              <w:t>采购人拟采购的产品属于品目清单范围的，采购人及其委托的采购代理机构将依据国家确定的认证机构出具的、处于有效期之内的节能产品、环境标志产品认证证书，对获得证书的产品实施政府优先采购或强制采购。</w:t>
            </w:r>
          </w:p>
        </w:tc>
      </w:tr>
      <w:tr w14:paraId="74060E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3133" w:hRule="atLeast"/>
          <w:tblHeader/>
          <w:jc w:val="center"/>
        </w:trPr>
        <w:tc>
          <w:tcPr>
            <w:tcW w:w="769" w:type="dxa"/>
            <w:tcBorders>
              <w:top w:val="single" w:color="auto" w:sz="4" w:space="0"/>
              <w:left w:val="single" w:color="000000" w:sz="8" w:space="0"/>
              <w:bottom w:val="single" w:color="auto" w:sz="4" w:space="0"/>
              <w:right w:val="single" w:color="000000" w:sz="2" w:space="0"/>
            </w:tcBorders>
            <w:vAlign w:val="center"/>
          </w:tcPr>
          <w:p w14:paraId="5A4DDF6C">
            <w:pPr>
              <w:snapToGrid w:val="0"/>
              <w:spacing w:line="240" w:lineRule="auto"/>
              <w:ind w:left="0" w:leftChars="0" w:right="0" w:rightChars="0" w:firstLine="0" w:firstLineChars="0"/>
              <w:jc w:val="center"/>
              <w:rPr>
                <w:rFonts w:hint="eastAsia" w:ascii="宋体" w:eastAsia="宋体" w:cs="宋体" w:hAnsiTheme="minorEastAsia"/>
                <w:color w:val="auto"/>
                <w:sz w:val="24"/>
                <w:highlight w:val="none"/>
              </w:rPr>
            </w:pPr>
            <w:r>
              <w:rPr>
                <w:rFonts w:hint="eastAsia" w:ascii="宋体" w:eastAsia="宋体" w:cs="宋体" w:hAnsiTheme="minorEastAsia"/>
                <w:color w:val="auto"/>
                <w:sz w:val="24"/>
                <w:highlight w:val="none"/>
              </w:rPr>
              <w:t>10</w:t>
            </w:r>
          </w:p>
        </w:tc>
        <w:tc>
          <w:tcPr>
            <w:tcW w:w="1813" w:type="dxa"/>
            <w:tcBorders>
              <w:top w:val="single" w:color="000000" w:sz="8" w:space="0"/>
              <w:left w:val="single" w:color="000000" w:sz="2" w:space="0"/>
              <w:bottom w:val="single" w:color="000000" w:sz="8" w:space="0"/>
              <w:right w:val="single" w:color="000000" w:sz="8" w:space="0"/>
            </w:tcBorders>
            <w:vAlign w:val="center"/>
          </w:tcPr>
          <w:p w14:paraId="5AABDBF2">
            <w:pPr>
              <w:snapToGrid w:val="0"/>
              <w:spacing w:line="240" w:lineRule="auto"/>
              <w:ind w:left="0" w:leftChars="0" w:right="0" w:rightChars="0" w:firstLine="0" w:firstLineChars="0"/>
              <w:jc w:val="center"/>
              <w:rPr>
                <w:rFonts w:hint="eastAsia" w:ascii="宋体" w:eastAsia="宋体" w:cs="宋体" w:hAnsiTheme="minorEastAsia"/>
                <w:b/>
                <w:color w:val="auto"/>
                <w:sz w:val="24"/>
                <w:highlight w:val="none"/>
              </w:rPr>
            </w:pPr>
            <w:r>
              <w:rPr>
                <w:rFonts w:hint="eastAsia" w:ascii="宋体" w:eastAsia="宋体" w:cs="宋体" w:hAnsiTheme="minorEastAsia"/>
                <w:b/>
                <w:color w:val="auto"/>
                <w:sz w:val="24"/>
                <w:highlight w:val="none"/>
              </w:rPr>
              <w:t>最后报价要求</w:t>
            </w:r>
          </w:p>
        </w:tc>
        <w:tc>
          <w:tcPr>
            <w:tcW w:w="6705" w:type="dxa"/>
            <w:tcBorders>
              <w:top w:val="single" w:color="000000" w:sz="8" w:space="0"/>
              <w:left w:val="single" w:color="000000" w:sz="2" w:space="0"/>
              <w:bottom w:val="single" w:color="000000" w:sz="8" w:space="0"/>
              <w:right w:val="single" w:color="000000" w:sz="8" w:space="0"/>
            </w:tcBorders>
            <w:vAlign w:val="center"/>
          </w:tcPr>
          <w:p w14:paraId="7AE2857F">
            <w:pPr>
              <w:snapToGrid w:val="0"/>
              <w:spacing w:line="240" w:lineRule="auto"/>
              <w:ind w:left="0" w:leftChars="0" w:right="0" w:rightChars="0" w:firstLine="0" w:firstLineChars="0"/>
              <w:jc w:val="left"/>
              <w:rPr>
                <w:rFonts w:hint="eastAsia" w:ascii="宋体" w:eastAsia="宋体" w:cs="宋体" w:hAnsiTheme="minorEastAsia"/>
                <w:color w:val="auto"/>
                <w:kern w:val="0"/>
                <w:sz w:val="24"/>
                <w:highlight w:val="none"/>
                <w:lang w:val="zh-CN"/>
              </w:rPr>
            </w:pPr>
            <w:r>
              <w:rPr>
                <w:rFonts w:hint="eastAsia" w:ascii="宋体" w:eastAsia="宋体" w:cs="宋体" w:hAnsiTheme="minorEastAsia"/>
                <w:color w:val="auto"/>
                <w:kern w:val="0"/>
                <w:sz w:val="24"/>
                <w:highlight w:val="none"/>
                <w:lang w:val="zh-CN"/>
              </w:rPr>
              <w:t>有关本项目实施所需的所有费用（含税费）均计入最后报价。《最后报价</w:t>
            </w:r>
            <w:r>
              <w:rPr>
                <w:rFonts w:hint="eastAsia" w:ascii="宋体" w:eastAsia="宋体" w:cs="宋体" w:hAnsiTheme="minorEastAsia"/>
                <w:color w:val="auto"/>
                <w:sz w:val="24"/>
                <w:highlight w:val="none"/>
              </w:rPr>
              <w:t>一览表（报价表）</w:t>
            </w:r>
            <w:r>
              <w:rPr>
                <w:rFonts w:hint="eastAsia" w:ascii="宋体" w:eastAsia="宋体" w:cs="宋体" w:hAnsiTheme="minorEastAsia"/>
                <w:color w:val="auto"/>
                <w:kern w:val="0"/>
                <w:sz w:val="24"/>
                <w:highlight w:val="none"/>
                <w:lang w:val="zh-CN"/>
              </w:rPr>
              <w:t>》</w:t>
            </w:r>
            <w:r>
              <w:rPr>
                <w:rFonts w:hint="eastAsia" w:ascii="宋体" w:eastAsia="宋体" w:cs="宋体" w:hAnsiTheme="minorEastAsia"/>
                <w:color w:val="auto"/>
                <w:sz w:val="24"/>
                <w:highlight w:val="none"/>
              </w:rPr>
              <w:t>是最后报价的唯一载体</w:t>
            </w:r>
            <w:r>
              <w:rPr>
                <w:rFonts w:hint="eastAsia" w:ascii="宋体" w:eastAsia="宋体" w:cs="宋体" w:hAnsiTheme="minorEastAsia"/>
                <w:color w:val="auto"/>
                <w:kern w:val="0"/>
                <w:sz w:val="24"/>
                <w:highlight w:val="none"/>
                <w:lang w:val="zh-CN"/>
              </w:rPr>
              <w:t>。磋商文件中价格全部采用人民币报价。磋商文件未列明，而供应商认为必需的费用也需列入报价。</w:t>
            </w:r>
          </w:p>
          <w:p w14:paraId="5ECDD884">
            <w:pPr>
              <w:snapToGrid w:val="0"/>
              <w:spacing w:line="240" w:lineRule="auto"/>
              <w:ind w:left="0" w:leftChars="0" w:right="0" w:rightChars="0" w:firstLine="0" w:firstLineChars="0"/>
              <w:jc w:val="left"/>
              <w:rPr>
                <w:rFonts w:hint="eastAsia" w:ascii="宋体" w:eastAsia="宋体" w:cs="宋体" w:hAnsiTheme="minorEastAsia"/>
                <w:b/>
                <w:color w:val="auto"/>
                <w:kern w:val="0"/>
                <w:sz w:val="24"/>
                <w:highlight w:val="none"/>
                <w:lang w:val="zh-CN"/>
              </w:rPr>
            </w:pPr>
            <w:r>
              <w:rPr>
                <w:rFonts w:hint="eastAsia" w:ascii="宋体" w:eastAsia="宋体" w:cs="宋体" w:hAnsiTheme="minorEastAsia"/>
                <w:b/>
                <w:color w:val="auto"/>
                <w:kern w:val="0"/>
                <w:sz w:val="24"/>
                <w:highlight w:val="none"/>
                <w:lang w:val="zh-CN"/>
              </w:rPr>
              <w:t>最后报价出现下列情形的，响应无效：</w:t>
            </w:r>
          </w:p>
          <w:p w14:paraId="6620B788">
            <w:pPr>
              <w:snapToGrid w:val="0"/>
              <w:spacing w:line="240" w:lineRule="auto"/>
              <w:ind w:left="0" w:leftChars="0" w:right="0" w:rightChars="0" w:firstLine="0" w:firstLineChars="0"/>
              <w:jc w:val="left"/>
              <w:rPr>
                <w:rFonts w:hint="eastAsia" w:ascii="宋体" w:eastAsia="宋体" w:cs="宋体" w:hAnsiTheme="minorEastAsia"/>
                <w:b/>
                <w:color w:val="auto"/>
                <w:kern w:val="0"/>
                <w:sz w:val="24"/>
                <w:highlight w:val="none"/>
                <w:lang w:val="zh-CN"/>
              </w:rPr>
            </w:pPr>
            <w:r>
              <w:rPr>
                <w:rFonts w:hint="eastAsia" w:ascii="宋体" w:eastAsia="宋体" w:cs="宋体" w:hAnsiTheme="minorEastAsia"/>
                <w:b/>
                <w:color w:val="auto"/>
                <w:kern w:val="0"/>
                <w:sz w:val="24"/>
                <w:highlight w:val="none"/>
                <w:lang w:val="zh-CN"/>
              </w:rPr>
              <w:t>响应文件出现不是唯一的、有选择性的最后报价的；</w:t>
            </w:r>
          </w:p>
          <w:p w14:paraId="20B236D2">
            <w:pPr>
              <w:snapToGrid w:val="0"/>
              <w:spacing w:line="240" w:lineRule="auto"/>
              <w:ind w:left="0" w:leftChars="0" w:right="0" w:rightChars="0" w:firstLine="0" w:firstLineChars="0"/>
              <w:jc w:val="left"/>
              <w:rPr>
                <w:rFonts w:hint="eastAsia" w:ascii="宋体" w:eastAsia="宋体" w:cs="宋体" w:hAnsiTheme="minorEastAsia"/>
                <w:color w:val="auto"/>
                <w:kern w:val="0"/>
                <w:sz w:val="24"/>
                <w:highlight w:val="none"/>
                <w:lang w:val="zh-CN"/>
              </w:rPr>
            </w:pPr>
            <w:r>
              <w:rPr>
                <w:rFonts w:hint="eastAsia" w:ascii="宋体" w:eastAsia="宋体" w:cs="宋体" w:hAnsiTheme="minorEastAsia"/>
                <w:b/>
                <w:color w:val="auto"/>
                <w:kern w:val="0"/>
                <w:sz w:val="24"/>
                <w:highlight w:val="none"/>
                <w:lang w:val="zh-CN"/>
              </w:rPr>
              <w:t>最后报价超过磋商文件中规定的预算金额或者最高限价的;</w:t>
            </w:r>
          </w:p>
          <w:p w14:paraId="5117A75B">
            <w:pPr>
              <w:snapToGrid w:val="0"/>
              <w:spacing w:line="240" w:lineRule="auto"/>
              <w:ind w:left="0" w:leftChars="0" w:right="0" w:rightChars="0" w:firstLine="0" w:firstLineChars="0"/>
              <w:jc w:val="left"/>
              <w:rPr>
                <w:rFonts w:hint="eastAsia" w:ascii="宋体" w:eastAsia="宋体" w:cs="宋体" w:hAnsiTheme="minorEastAsia"/>
                <w:color w:val="auto"/>
                <w:sz w:val="24"/>
                <w:highlight w:val="none"/>
              </w:rPr>
            </w:pPr>
            <w:r>
              <w:rPr>
                <w:rFonts w:hint="eastAsia" w:ascii="宋体" w:eastAsia="宋体" w:cs="宋体" w:hAnsiTheme="minorEastAsia"/>
                <w:b/>
                <w:color w:val="auto"/>
                <w:kern w:val="0"/>
                <w:sz w:val="24"/>
                <w:highlight w:val="none"/>
              </w:rPr>
              <w:t>供应商对根据修正原则修正后的报价不确认的</w:t>
            </w:r>
            <w:r>
              <w:rPr>
                <w:rFonts w:hint="eastAsia" w:ascii="宋体" w:eastAsia="宋体" w:cs="宋体" w:hAnsiTheme="minorEastAsia"/>
                <w:b/>
                <w:color w:val="auto"/>
                <w:sz w:val="24"/>
                <w:highlight w:val="none"/>
              </w:rPr>
              <w:t>。</w:t>
            </w:r>
          </w:p>
        </w:tc>
      </w:tr>
      <w:tr w14:paraId="5AA6DE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3131" w:hRule="atLeast"/>
          <w:tblHeader/>
          <w:jc w:val="center"/>
        </w:trPr>
        <w:tc>
          <w:tcPr>
            <w:tcW w:w="769" w:type="dxa"/>
            <w:tcBorders>
              <w:top w:val="single" w:color="auto" w:sz="4" w:space="0"/>
              <w:left w:val="single" w:color="000000" w:sz="8" w:space="0"/>
              <w:right w:val="single" w:color="000000" w:sz="2" w:space="0"/>
            </w:tcBorders>
            <w:vAlign w:val="center"/>
          </w:tcPr>
          <w:p w14:paraId="0A8FB383">
            <w:pPr>
              <w:snapToGrid w:val="0"/>
              <w:spacing w:line="240" w:lineRule="auto"/>
              <w:ind w:left="0" w:leftChars="0" w:right="0" w:rightChars="0" w:firstLine="0" w:firstLineChars="0"/>
              <w:jc w:val="center"/>
              <w:rPr>
                <w:rFonts w:hint="eastAsia" w:ascii="宋体" w:eastAsia="宋体" w:cs="宋体" w:hAnsiTheme="minorEastAsia"/>
                <w:color w:val="auto"/>
                <w:sz w:val="24"/>
                <w:highlight w:val="none"/>
              </w:rPr>
            </w:pPr>
            <w:r>
              <w:rPr>
                <w:rFonts w:hint="eastAsia" w:ascii="宋体" w:eastAsia="宋体" w:cs="宋体" w:hAnsiTheme="minorEastAsia"/>
                <w:color w:val="auto"/>
                <w:sz w:val="24"/>
                <w:highlight w:val="none"/>
              </w:rPr>
              <w:t>11</w:t>
            </w:r>
          </w:p>
        </w:tc>
        <w:tc>
          <w:tcPr>
            <w:tcW w:w="1813" w:type="dxa"/>
            <w:tcBorders>
              <w:top w:val="single" w:color="000000" w:sz="8" w:space="0"/>
              <w:left w:val="single" w:color="000000" w:sz="2" w:space="0"/>
              <w:right w:val="single" w:color="000000" w:sz="8" w:space="0"/>
            </w:tcBorders>
            <w:vAlign w:val="center"/>
          </w:tcPr>
          <w:p w14:paraId="6A4E1DC8">
            <w:pPr>
              <w:snapToGrid w:val="0"/>
              <w:spacing w:line="240" w:lineRule="auto"/>
              <w:ind w:left="0" w:leftChars="0" w:right="0" w:rightChars="0" w:firstLine="0" w:firstLineChars="0"/>
              <w:jc w:val="center"/>
              <w:rPr>
                <w:rFonts w:hint="eastAsia" w:ascii="宋体" w:eastAsia="宋体" w:cs="宋体" w:hAnsiTheme="minorEastAsia"/>
                <w:b/>
                <w:color w:val="auto"/>
                <w:sz w:val="24"/>
                <w:highlight w:val="none"/>
              </w:rPr>
            </w:pPr>
            <w:r>
              <w:rPr>
                <w:rFonts w:hint="eastAsia" w:ascii="宋体" w:eastAsia="宋体" w:cs="宋体" w:hAnsiTheme="minorEastAsia"/>
                <w:b/>
                <w:color w:val="auto"/>
                <w:sz w:val="24"/>
                <w:highlight w:val="none"/>
              </w:rPr>
              <w:t>中小企业信用融资</w:t>
            </w:r>
          </w:p>
        </w:tc>
        <w:tc>
          <w:tcPr>
            <w:tcW w:w="6705" w:type="dxa"/>
            <w:tcBorders>
              <w:top w:val="single" w:color="000000" w:sz="8" w:space="0"/>
              <w:left w:val="single" w:color="000000" w:sz="2" w:space="0"/>
              <w:right w:val="single" w:color="000000" w:sz="8" w:space="0"/>
            </w:tcBorders>
            <w:vAlign w:val="center"/>
          </w:tcPr>
          <w:p w14:paraId="5B3254AE">
            <w:pPr>
              <w:snapToGrid w:val="0"/>
              <w:spacing w:line="240" w:lineRule="auto"/>
              <w:ind w:left="0" w:leftChars="0" w:right="0" w:rightChars="0" w:firstLine="0" w:firstLineChars="0"/>
              <w:jc w:val="left"/>
              <w:rPr>
                <w:rFonts w:hint="eastAsia" w:ascii="宋体" w:eastAsia="宋体" w:cs="宋体" w:hAnsiTheme="minorEastAsia"/>
                <w:snapToGrid w:val="0"/>
                <w:color w:val="auto"/>
                <w:kern w:val="28"/>
                <w:sz w:val="24"/>
                <w:highlight w:val="none"/>
              </w:rPr>
            </w:pPr>
            <w:r>
              <w:rPr>
                <w:rFonts w:hint="eastAsia" w:ascii="宋体" w:eastAsia="宋体" w:cs="宋体" w:hAnsiTheme="minorEastAsia"/>
                <w:snapToGrid w:val="0"/>
                <w:color w:val="auto"/>
                <w:kern w:val="28"/>
                <w:sz w:val="24"/>
                <w:highlight w:val="none"/>
              </w:rPr>
              <w:t>为支持和促进中小企业发展，进一步发挥政府采购政策功能，北海市财政局与北海市工业和信息化局共同出台了《关于贯彻落实政府采购领域促进中小企业发展措施的通知》，供应商若有融资意向，详见《关于贯彻落实政府采购领域促进中小企业发展措施的通知》，或登录</w:t>
            </w:r>
            <w:r>
              <w:rPr>
                <w:rFonts w:hint="eastAsia" w:ascii="宋体" w:eastAsia="宋体" w:cs="宋体" w:hAnsiTheme="minorEastAsia"/>
                <w:snapToGrid w:val="0"/>
                <w:color w:val="auto"/>
                <w:kern w:val="28"/>
                <w:sz w:val="24"/>
                <w:highlight w:val="none"/>
                <w:lang w:eastAsia="zh-CN"/>
              </w:rPr>
              <w:t>广西北部湾宏亚建设管理有限公司</w:t>
            </w:r>
            <w:r>
              <w:rPr>
                <w:rFonts w:hint="eastAsia" w:ascii="宋体" w:eastAsia="宋体" w:cs="宋体" w:hAnsiTheme="minorEastAsia"/>
                <w:snapToGrid w:val="0"/>
                <w:color w:val="auto"/>
                <w:kern w:val="28"/>
                <w:sz w:val="24"/>
                <w:highlight w:val="none"/>
              </w:rPr>
              <w:t>网站自助查询。</w:t>
            </w:r>
          </w:p>
          <w:p w14:paraId="320EA119">
            <w:pPr>
              <w:snapToGrid w:val="0"/>
              <w:spacing w:line="240" w:lineRule="auto"/>
              <w:ind w:left="0" w:leftChars="0" w:right="0" w:rightChars="0" w:firstLine="0" w:firstLineChars="0"/>
              <w:jc w:val="left"/>
              <w:rPr>
                <w:rFonts w:hint="eastAsia" w:ascii="宋体" w:eastAsia="宋体" w:cs="宋体" w:hAnsiTheme="minorEastAsia"/>
                <w:color w:val="auto"/>
                <w:sz w:val="24"/>
                <w:highlight w:val="none"/>
              </w:rPr>
            </w:pPr>
            <w:r>
              <w:rPr>
                <w:rFonts w:hint="eastAsia" w:ascii="宋体" w:eastAsia="宋体" w:cs="宋体" w:hAnsiTheme="minorEastAsia"/>
                <w:snapToGrid w:val="0"/>
                <w:color w:val="auto"/>
                <w:kern w:val="28"/>
                <w:sz w:val="24"/>
                <w:highlight w:val="none"/>
              </w:rPr>
              <w:t>供应商成交后也可在“广西政府采购云”平台申请政采贷：操作路径：登录广西政府采购云平台-金融服务中心-【融资服务】，可在热门申请中选择产品直接申请。</w:t>
            </w:r>
          </w:p>
        </w:tc>
      </w:tr>
      <w:tr w14:paraId="2A6F8F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730" w:hRule="atLeast"/>
          <w:tblHeader/>
          <w:jc w:val="center"/>
        </w:trPr>
        <w:tc>
          <w:tcPr>
            <w:tcW w:w="769" w:type="dxa"/>
            <w:tcBorders>
              <w:top w:val="single" w:color="auto" w:sz="4" w:space="0"/>
              <w:left w:val="single" w:color="000000" w:sz="8" w:space="0"/>
              <w:bottom w:val="single" w:color="auto" w:sz="4" w:space="0"/>
              <w:right w:val="single" w:color="000000" w:sz="2" w:space="0"/>
            </w:tcBorders>
            <w:vAlign w:val="center"/>
          </w:tcPr>
          <w:p w14:paraId="177610EB">
            <w:pPr>
              <w:snapToGrid w:val="0"/>
              <w:spacing w:line="240" w:lineRule="auto"/>
              <w:ind w:left="0" w:leftChars="0" w:right="0" w:rightChars="0" w:firstLine="0" w:firstLineChars="0"/>
              <w:jc w:val="center"/>
              <w:rPr>
                <w:rFonts w:hint="eastAsia" w:ascii="宋体" w:eastAsia="宋体" w:cs="宋体" w:hAnsiTheme="minorEastAsia"/>
                <w:color w:val="auto"/>
                <w:sz w:val="24"/>
                <w:highlight w:val="none"/>
              </w:rPr>
            </w:pPr>
            <w:r>
              <w:rPr>
                <w:rFonts w:hint="eastAsia" w:ascii="宋体" w:eastAsia="宋体" w:cs="宋体" w:hAnsiTheme="minorEastAsia"/>
                <w:color w:val="auto"/>
                <w:sz w:val="24"/>
                <w:highlight w:val="none"/>
              </w:rPr>
              <w:t>12</w:t>
            </w:r>
          </w:p>
        </w:tc>
        <w:tc>
          <w:tcPr>
            <w:tcW w:w="1813" w:type="dxa"/>
            <w:tcBorders>
              <w:top w:val="single" w:color="000000" w:sz="8" w:space="0"/>
              <w:left w:val="single" w:color="000000" w:sz="2" w:space="0"/>
              <w:bottom w:val="single" w:color="000000" w:sz="8" w:space="0"/>
              <w:right w:val="single" w:color="000000" w:sz="8" w:space="0"/>
            </w:tcBorders>
            <w:vAlign w:val="center"/>
          </w:tcPr>
          <w:p w14:paraId="609E589E">
            <w:pPr>
              <w:snapToGrid w:val="0"/>
              <w:spacing w:line="240" w:lineRule="auto"/>
              <w:ind w:left="0" w:leftChars="0" w:right="0" w:rightChars="0" w:firstLine="0" w:firstLineChars="0"/>
              <w:jc w:val="center"/>
              <w:rPr>
                <w:rFonts w:hint="eastAsia" w:ascii="宋体" w:eastAsia="宋体" w:cs="宋体" w:hAnsiTheme="minorEastAsia"/>
                <w:b/>
                <w:color w:val="auto"/>
                <w:sz w:val="24"/>
                <w:highlight w:val="none"/>
              </w:rPr>
            </w:pPr>
            <w:r>
              <w:rPr>
                <w:rFonts w:hint="eastAsia" w:ascii="宋体" w:eastAsia="宋体" w:cs="宋体" w:hAnsiTheme="minorEastAsia"/>
                <w:b/>
                <w:color w:val="auto"/>
                <w:sz w:val="24"/>
                <w:highlight w:val="none"/>
              </w:rPr>
              <w:t xml:space="preserve">备份响应文件送达地点和签收人员 </w:t>
            </w:r>
          </w:p>
        </w:tc>
        <w:tc>
          <w:tcPr>
            <w:tcW w:w="6705" w:type="dxa"/>
            <w:tcBorders>
              <w:top w:val="single" w:color="000000" w:sz="8" w:space="0"/>
              <w:left w:val="single" w:color="000000" w:sz="2" w:space="0"/>
              <w:bottom w:val="single" w:color="000000" w:sz="8" w:space="0"/>
              <w:right w:val="single" w:color="000000" w:sz="8" w:space="0"/>
            </w:tcBorders>
            <w:vAlign w:val="center"/>
          </w:tcPr>
          <w:p w14:paraId="0DB50FF3">
            <w:pPr>
              <w:snapToGrid w:val="0"/>
              <w:spacing w:line="240" w:lineRule="auto"/>
              <w:ind w:left="0" w:leftChars="0" w:right="0" w:rightChars="0" w:firstLine="0" w:firstLineChars="0"/>
              <w:jc w:val="left"/>
              <w:rPr>
                <w:rFonts w:hint="eastAsia" w:ascii="宋体" w:hAnsi="宋体" w:eastAsia="宋体" w:cs="宋体"/>
                <w:color w:val="auto"/>
                <w:sz w:val="24"/>
                <w:highlight w:val="none"/>
              </w:rPr>
            </w:pPr>
            <w:sdt>
              <w:sdtPr>
                <w:rPr>
                  <w:rFonts w:hint="eastAsia" w:ascii="宋体" w:hAnsi="宋体" w:eastAsia="宋体" w:cs="宋体"/>
                  <w:color w:val="auto"/>
                  <w:kern w:val="0"/>
                  <w:sz w:val="24"/>
                  <w:highlight w:val="none"/>
                </w:rPr>
                <w:id w:val="1297724926"/>
                <w14:checkbox>
                  <w14:checked w14:val="1"/>
                  <w14:checkedState w14:val="00FE" w14:font="Wingdings"/>
                  <w14:uncheckedState w14:val="2610" w14:font="MS Gothic"/>
                </w14:checkbox>
              </w:sdtPr>
              <w:sdtEndPr>
                <w:rPr>
                  <w:rFonts w:hint="eastAsia" w:ascii="宋体" w:hAnsi="宋体" w:eastAsia="宋体" w:cs="宋体"/>
                  <w:color w:val="auto"/>
                  <w:kern w:val="0"/>
                  <w:sz w:val="24"/>
                  <w:highlight w:val="none"/>
                </w:rPr>
              </w:sdtEndPr>
              <w:sdtContent>
                <w:r>
                  <w:rPr>
                    <w:rFonts w:hint="eastAsia" w:ascii="宋体" w:hAnsi="宋体" w:eastAsia="宋体" w:cs="宋体"/>
                    <w:color w:val="auto"/>
                    <w:kern w:val="0"/>
                    <w:sz w:val="24"/>
                    <w:highlight w:val="none"/>
                  </w:rPr>
                  <w:sym w:font="Wingdings" w:char="F0FE"/>
                </w:r>
              </w:sdtContent>
            </w:sdt>
            <w:r>
              <w:rPr>
                <w:rFonts w:hint="eastAsia" w:ascii="宋体" w:hAnsi="宋体" w:eastAsia="宋体" w:cs="宋体"/>
                <w:color w:val="auto"/>
                <w:kern w:val="0"/>
                <w:sz w:val="24"/>
                <w:highlight w:val="none"/>
              </w:rPr>
              <w:t>A</w:t>
            </w:r>
            <w:r>
              <w:rPr>
                <w:rFonts w:hint="eastAsia" w:ascii="宋体" w:hAnsi="宋体" w:eastAsia="宋体" w:cs="宋体"/>
                <w:color w:val="auto"/>
                <w:sz w:val="24"/>
                <w:highlight w:val="none"/>
              </w:rPr>
              <w:t>不接受。</w:t>
            </w:r>
          </w:p>
          <w:p w14:paraId="17C60354">
            <w:pPr>
              <w:pStyle w:val="32"/>
              <w:snapToGrid w:val="0"/>
              <w:spacing w:line="240" w:lineRule="auto"/>
              <w:ind w:left="0" w:leftChars="0" w:right="0" w:rightChars="0" w:firstLine="0" w:firstLineChars="0"/>
              <w:jc w:val="left"/>
              <w:rPr>
                <w:rFonts w:hint="eastAsia" w:ascii="宋体" w:hAnsi="宋体" w:eastAsia="宋体" w:cs="宋体"/>
                <w:color w:val="auto"/>
                <w:kern w:val="28"/>
                <w:sz w:val="24"/>
                <w:highlight w:val="none"/>
              </w:rPr>
            </w:pPr>
            <w:sdt>
              <w:sdtPr>
                <w:rPr>
                  <w:rFonts w:hint="eastAsia" w:ascii="宋体" w:hAnsi="宋体" w:eastAsia="宋体" w:cs="宋体"/>
                  <w:color w:val="auto"/>
                  <w:kern w:val="0"/>
                  <w:sz w:val="24"/>
                  <w:highlight w:val="none"/>
                </w:rPr>
                <w:id w:val="1206604863"/>
                <w14:checkbox>
                  <w14:checked w14:val="0"/>
                  <w14:checkedState w14:val="00FE" w14:font="Wingdings"/>
                  <w14:uncheckedState w14:val="2610" w14:font="MS Gothic"/>
                </w14:checkbox>
              </w:sdtPr>
              <w:sdtEndPr>
                <w:rPr>
                  <w:rFonts w:hint="eastAsia" w:ascii="宋体" w:hAnsi="宋体" w:eastAsia="宋体" w:cs="宋体"/>
                  <w:color w:val="auto"/>
                  <w:kern w:val="0"/>
                  <w:sz w:val="24"/>
                  <w:highlight w:val="none"/>
                </w:rPr>
              </w:sdtEndPr>
              <w:sdtContent>
                <w:r>
                  <w:rPr>
                    <w:rFonts w:hint="eastAsia" w:ascii="宋体" w:hAnsi="MS Mincho" w:eastAsia="宋体" w:cs="MS Mincho"/>
                    <w:color w:val="auto"/>
                    <w:kern w:val="0"/>
                    <w:sz w:val="24"/>
                    <w:highlight w:val="none"/>
                  </w:rPr>
                  <w:t>☐</w:t>
                </w:r>
              </w:sdtContent>
            </w:sdt>
            <w:r>
              <w:rPr>
                <w:rFonts w:hint="eastAsia" w:ascii="宋体" w:hAnsi="宋体" w:eastAsia="宋体" w:cs="宋体"/>
                <w:color w:val="auto"/>
                <w:kern w:val="0"/>
                <w:sz w:val="24"/>
                <w:highlight w:val="none"/>
              </w:rPr>
              <w:t>B</w:t>
            </w:r>
            <w:r>
              <w:rPr>
                <w:rFonts w:hint="eastAsia" w:ascii="宋体" w:hAnsi="宋体" w:eastAsia="宋体" w:cs="宋体"/>
                <w:color w:val="auto"/>
                <w:sz w:val="24"/>
                <w:highlight w:val="none"/>
              </w:rPr>
              <w:t>接受</w:t>
            </w:r>
            <w:r>
              <w:rPr>
                <w:rFonts w:hint="eastAsia" w:ascii="宋体" w:hAnsi="宋体" w:eastAsia="宋体" w:cs="宋体"/>
                <w:color w:val="auto"/>
                <w:kern w:val="0"/>
                <w:sz w:val="24"/>
                <w:highlight w:val="none"/>
              </w:rPr>
              <w:t>：</w:t>
            </w:r>
            <w:r>
              <w:rPr>
                <w:rFonts w:hint="eastAsia" w:ascii="宋体" w:hAnsi="宋体" w:eastAsia="宋体" w:cs="宋体"/>
                <w:color w:val="auto"/>
                <w:kern w:val="28"/>
                <w:sz w:val="24"/>
                <w:highlight w:val="none"/>
              </w:rPr>
              <w:t>备份响应文件送达地点：</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28"/>
                <w:sz w:val="24"/>
                <w:highlight w:val="none"/>
              </w:rPr>
              <w:t>；备份响应文件签收人员联系电话：</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r>
              <w:rPr>
                <w:rFonts w:hint="eastAsia" w:ascii="宋体" w:hAnsi="宋体" w:eastAsia="宋体" w:cs="宋体"/>
                <w:b/>
                <w:color w:val="auto"/>
                <w:sz w:val="24"/>
                <w:highlight w:val="none"/>
              </w:rPr>
              <w:t>采购人、采购代理机构不强制或变相强制磋商供应商提交备份响应文件。</w:t>
            </w:r>
          </w:p>
        </w:tc>
      </w:tr>
      <w:tr w14:paraId="78F565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186" w:hRule="atLeast"/>
          <w:tblHeader/>
          <w:jc w:val="center"/>
        </w:trPr>
        <w:tc>
          <w:tcPr>
            <w:tcW w:w="769" w:type="dxa"/>
            <w:vMerge w:val="restart"/>
            <w:tcBorders>
              <w:top w:val="single" w:color="auto" w:sz="4" w:space="0"/>
              <w:left w:val="single" w:color="000000" w:sz="8" w:space="0"/>
              <w:right w:val="single" w:color="000000" w:sz="2" w:space="0"/>
            </w:tcBorders>
            <w:vAlign w:val="center"/>
          </w:tcPr>
          <w:p w14:paraId="1FE6DCC2">
            <w:pPr>
              <w:snapToGrid w:val="0"/>
              <w:spacing w:line="240" w:lineRule="auto"/>
              <w:ind w:left="0" w:leftChars="0" w:right="0" w:rightChars="0" w:firstLine="0" w:firstLineChars="0"/>
              <w:jc w:val="center"/>
              <w:rPr>
                <w:rFonts w:hint="eastAsia" w:ascii="宋体" w:eastAsia="宋体" w:cs="宋体" w:hAnsiTheme="minorEastAsia"/>
                <w:color w:val="auto"/>
                <w:sz w:val="24"/>
                <w:highlight w:val="none"/>
              </w:rPr>
            </w:pPr>
            <w:r>
              <w:rPr>
                <w:rFonts w:hint="eastAsia" w:ascii="宋体" w:eastAsia="宋体" w:cs="宋体" w:hAnsiTheme="minorEastAsia"/>
                <w:color w:val="auto"/>
                <w:sz w:val="24"/>
                <w:highlight w:val="none"/>
              </w:rPr>
              <w:t>13</w:t>
            </w:r>
          </w:p>
        </w:tc>
        <w:tc>
          <w:tcPr>
            <w:tcW w:w="1813" w:type="dxa"/>
            <w:vMerge w:val="restart"/>
            <w:tcBorders>
              <w:top w:val="single" w:color="000000" w:sz="8" w:space="0"/>
              <w:left w:val="single" w:color="000000" w:sz="2" w:space="0"/>
              <w:right w:val="single" w:color="000000" w:sz="8" w:space="0"/>
            </w:tcBorders>
            <w:vAlign w:val="center"/>
          </w:tcPr>
          <w:p w14:paraId="35191619">
            <w:pPr>
              <w:snapToGrid w:val="0"/>
              <w:spacing w:line="240" w:lineRule="auto"/>
              <w:ind w:left="0" w:leftChars="0" w:right="0" w:rightChars="0" w:firstLine="0" w:firstLineChars="0"/>
              <w:jc w:val="center"/>
              <w:rPr>
                <w:rFonts w:hint="eastAsia" w:ascii="宋体" w:eastAsia="宋体" w:cs="宋体" w:hAnsiTheme="minorEastAsia"/>
                <w:b/>
                <w:color w:val="auto"/>
                <w:sz w:val="24"/>
                <w:highlight w:val="none"/>
              </w:rPr>
            </w:pPr>
            <w:r>
              <w:rPr>
                <w:rFonts w:hint="eastAsia" w:ascii="宋体" w:eastAsia="宋体" w:cs="宋体" w:hAnsiTheme="minorEastAsia"/>
                <w:b/>
                <w:color w:val="auto"/>
                <w:sz w:val="24"/>
                <w:highlight w:val="none"/>
              </w:rPr>
              <w:t>特别说明</w:t>
            </w:r>
          </w:p>
        </w:tc>
        <w:tc>
          <w:tcPr>
            <w:tcW w:w="6705" w:type="dxa"/>
            <w:tcBorders>
              <w:top w:val="single" w:color="000000" w:sz="8" w:space="0"/>
              <w:left w:val="single" w:color="000000" w:sz="2" w:space="0"/>
              <w:bottom w:val="single" w:color="000000" w:sz="8" w:space="0"/>
              <w:right w:val="single" w:color="000000" w:sz="8" w:space="0"/>
            </w:tcBorders>
            <w:vAlign w:val="center"/>
          </w:tcPr>
          <w:p w14:paraId="6E304449">
            <w:pPr>
              <w:snapToGrid w:val="0"/>
              <w:spacing w:line="240" w:lineRule="auto"/>
              <w:ind w:left="0" w:leftChars="0" w:right="0" w:rightChars="0" w:firstLine="0" w:firstLineChars="0"/>
              <w:jc w:val="left"/>
              <w:rPr>
                <w:rFonts w:hint="eastAsia" w:ascii="宋体" w:hAnsi="宋体" w:eastAsia="宋体" w:cs="宋体"/>
                <w:snapToGrid w:val="0"/>
                <w:color w:val="auto"/>
                <w:kern w:val="28"/>
                <w:sz w:val="24"/>
                <w:highlight w:val="none"/>
              </w:rPr>
            </w:pPr>
            <w:r>
              <w:rPr>
                <w:rFonts w:hint="eastAsia" w:ascii="宋体" w:hAnsi="宋体" w:eastAsia="宋体" w:cs="宋体"/>
                <w:snapToGrid w:val="0"/>
                <w:color w:val="auto"/>
                <w:kern w:val="28"/>
                <w:sz w:val="24"/>
                <w:highlight w:val="none"/>
              </w:rPr>
              <w:t>联合体响应的，联合体各方分别提供与联合体协议中规定的分工内容相应的业绩证明材料，业绩数量以提供材料较少的一方为准。</w:t>
            </w:r>
          </w:p>
        </w:tc>
      </w:tr>
      <w:tr w14:paraId="6CD7AA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885" w:hRule="atLeast"/>
          <w:tblHeader/>
          <w:jc w:val="center"/>
        </w:trPr>
        <w:tc>
          <w:tcPr>
            <w:tcW w:w="769" w:type="dxa"/>
            <w:vMerge w:val="continue"/>
            <w:tcBorders>
              <w:left w:val="single" w:color="000000" w:sz="8" w:space="0"/>
              <w:bottom w:val="single" w:color="auto" w:sz="4" w:space="0"/>
              <w:right w:val="single" w:color="000000" w:sz="2" w:space="0"/>
            </w:tcBorders>
            <w:vAlign w:val="center"/>
          </w:tcPr>
          <w:p w14:paraId="17CB84F8">
            <w:pPr>
              <w:snapToGrid w:val="0"/>
              <w:spacing w:line="240" w:lineRule="auto"/>
              <w:ind w:left="0" w:leftChars="0" w:right="0" w:rightChars="0" w:firstLine="0" w:firstLineChars="0"/>
              <w:jc w:val="center"/>
              <w:rPr>
                <w:rFonts w:hint="eastAsia" w:ascii="宋体" w:eastAsia="宋体" w:cs="宋体" w:hAnsiTheme="minorEastAsia"/>
                <w:color w:val="auto"/>
                <w:sz w:val="24"/>
                <w:highlight w:val="none"/>
              </w:rPr>
            </w:pPr>
          </w:p>
        </w:tc>
        <w:tc>
          <w:tcPr>
            <w:tcW w:w="1813" w:type="dxa"/>
            <w:vMerge w:val="continue"/>
            <w:tcBorders>
              <w:left w:val="single" w:color="000000" w:sz="2" w:space="0"/>
              <w:bottom w:val="single" w:color="auto" w:sz="4" w:space="0"/>
              <w:right w:val="single" w:color="000000" w:sz="8" w:space="0"/>
            </w:tcBorders>
            <w:vAlign w:val="center"/>
          </w:tcPr>
          <w:p w14:paraId="7307845E">
            <w:pPr>
              <w:snapToGrid w:val="0"/>
              <w:spacing w:line="240" w:lineRule="auto"/>
              <w:ind w:left="0" w:leftChars="0" w:right="0" w:rightChars="0" w:firstLine="0" w:firstLineChars="0"/>
              <w:jc w:val="center"/>
              <w:rPr>
                <w:rFonts w:hint="eastAsia" w:ascii="宋体" w:eastAsia="宋体" w:cs="宋体" w:hAnsiTheme="minorEastAsia"/>
                <w:b/>
                <w:color w:val="auto"/>
                <w:sz w:val="24"/>
                <w:highlight w:val="none"/>
              </w:rPr>
            </w:pPr>
          </w:p>
        </w:tc>
        <w:tc>
          <w:tcPr>
            <w:tcW w:w="6705" w:type="dxa"/>
            <w:tcBorders>
              <w:top w:val="single" w:color="000000" w:sz="8" w:space="0"/>
              <w:left w:val="single" w:color="000000" w:sz="2" w:space="0"/>
              <w:bottom w:val="single" w:color="auto" w:sz="4" w:space="0"/>
              <w:right w:val="single" w:color="000000" w:sz="8" w:space="0"/>
            </w:tcBorders>
            <w:vAlign w:val="center"/>
          </w:tcPr>
          <w:p w14:paraId="15C99463">
            <w:pPr>
              <w:snapToGrid w:val="0"/>
              <w:spacing w:line="240" w:lineRule="auto"/>
              <w:ind w:left="0" w:leftChars="0" w:right="0" w:rightChars="0" w:firstLine="0" w:firstLineChars="0"/>
              <w:jc w:val="left"/>
              <w:rPr>
                <w:rFonts w:hint="eastAsia" w:ascii="宋体" w:hAnsi="宋体" w:eastAsia="宋体" w:cs="宋体"/>
                <w:snapToGrid w:val="0"/>
                <w:color w:val="auto"/>
                <w:kern w:val="28"/>
                <w:sz w:val="24"/>
                <w:highlight w:val="none"/>
              </w:rPr>
            </w:pPr>
            <w:sdt>
              <w:sdtPr>
                <w:rPr>
                  <w:rFonts w:hint="eastAsia" w:ascii="宋体" w:eastAsia="宋体" w:cs="Arial" w:hAnsiTheme="minorEastAsia"/>
                  <w:color w:val="auto"/>
                  <w:kern w:val="0"/>
                  <w:sz w:val="24"/>
                  <w:highlight w:val="none"/>
                </w:rPr>
                <w:id w:val="-1816336663"/>
                <w14:checkbox>
                  <w14:checked w14:val="0"/>
                  <w14:checkedState w14:val="00FE" w14:font="Wingdings"/>
                  <w14:uncheckedState w14:val="2610" w14:font="MS Gothic"/>
                </w14:checkbox>
              </w:sdtPr>
              <w:sdtEndPr>
                <w:rPr>
                  <w:rFonts w:hint="eastAsia" w:ascii="宋体" w:eastAsia="宋体" w:cs="Arial" w:hAnsiTheme="minorEastAsia"/>
                  <w:color w:val="auto"/>
                  <w:kern w:val="0"/>
                  <w:sz w:val="24"/>
                  <w:highlight w:val="none"/>
                </w:rPr>
              </w:sdtEndPr>
              <w:sdtContent>
                <w:r>
                  <w:rPr>
                    <w:rFonts w:hint="eastAsia" w:ascii="宋体" w:hAnsi="MS Mincho" w:eastAsia="宋体" w:cs="MS Mincho"/>
                    <w:color w:val="auto"/>
                    <w:kern w:val="0"/>
                    <w:sz w:val="24"/>
                    <w:highlight w:val="none"/>
                  </w:rPr>
                  <w:t>☐</w:t>
                </w:r>
              </w:sdtContent>
            </w:sdt>
            <w:r>
              <w:rPr>
                <w:rFonts w:hint="eastAsia" w:ascii="宋体" w:hAnsi="宋体" w:eastAsia="宋体" w:cs="宋体"/>
                <w:snapToGrid w:val="0"/>
                <w:color w:val="auto"/>
                <w:kern w:val="28"/>
                <w:sz w:val="24"/>
                <w:highlight w:val="none"/>
              </w:rPr>
              <w:t>联合体响应的，联合体各方均需按磋商文件第五部分评审标准要求提供资信证明文件，否则视为不符合相关要求。</w:t>
            </w:r>
          </w:p>
          <w:p w14:paraId="314479DB">
            <w:pPr>
              <w:snapToGrid w:val="0"/>
              <w:spacing w:line="240" w:lineRule="auto"/>
              <w:ind w:left="0" w:leftChars="0" w:right="0" w:rightChars="0" w:firstLine="0" w:firstLineChars="0"/>
              <w:jc w:val="left"/>
              <w:rPr>
                <w:rFonts w:hint="eastAsia" w:ascii="宋体" w:hAnsi="宋体" w:eastAsia="宋体" w:cs="宋体"/>
                <w:snapToGrid w:val="0"/>
                <w:color w:val="auto"/>
                <w:kern w:val="28"/>
                <w:sz w:val="24"/>
                <w:highlight w:val="none"/>
              </w:rPr>
            </w:pPr>
            <w:sdt>
              <w:sdtPr>
                <w:rPr>
                  <w:rFonts w:hint="eastAsia" w:ascii="宋体" w:eastAsia="宋体" w:cs="Arial" w:hAnsiTheme="minorEastAsia"/>
                  <w:color w:val="auto"/>
                  <w:kern w:val="0"/>
                  <w:sz w:val="24"/>
                  <w:highlight w:val="none"/>
                </w:rPr>
                <w:id w:val="-232311894"/>
                <w14:checkbox>
                  <w14:checked w14:val="0"/>
                  <w14:checkedState w14:val="00FE" w14:font="Wingdings"/>
                  <w14:uncheckedState w14:val="2610" w14:font="MS Gothic"/>
                </w14:checkbox>
              </w:sdtPr>
              <w:sdtEndPr>
                <w:rPr>
                  <w:rFonts w:hint="eastAsia" w:ascii="宋体" w:eastAsia="宋体" w:cs="Arial" w:hAnsiTheme="minorEastAsia"/>
                  <w:color w:val="auto"/>
                  <w:kern w:val="0"/>
                  <w:sz w:val="24"/>
                  <w:highlight w:val="none"/>
                </w:rPr>
              </w:sdtEndPr>
              <w:sdtContent>
                <w:r>
                  <w:rPr>
                    <w:rFonts w:hint="eastAsia" w:ascii="宋体" w:hAnsi="MS Gothic" w:eastAsia="宋体" w:cs="Arial"/>
                    <w:color w:val="auto"/>
                    <w:kern w:val="0"/>
                    <w:sz w:val="24"/>
                    <w:highlight w:val="none"/>
                  </w:rPr>
                  <w:t>☐</w:t>
                </w:r>
              </w:sdtContent>
            </w:sdt>
            <w:r>
              <w:rPr>
                <w:rFonts w:hint="eastAsia" w:ascii="宋体" w:hAnsi="宋体" w:eastAsia="宋体" w:cs="宋体"/>
                <w:snapToGrid w:val="0"/>
                <w:color w:val="auto"/>
                <w:kern w:val="28"/>
                <w:sz w:val="24"/>
                <w:highlight w:val="none"/>
              </w:rPr>
              <w:t>联合体响应的，联合体中有一方或者联合体成员根据分工按磋商文件第五部分评审标准要求提供资信证明文件的，视为符合了相关要求。</w:t>
            </w:r>
          </w:p>
        </w:tc>
      </w:tr>
      <w:tr w14:paraId="7B4B05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515" w:hRule="atLeast"/>
          <w:tblHeader/>
          <w:jc w:val="center"/>
        </w:trPr>
        <w:tc>
          <w:tcPr>
            <w:tcW w:w="769" w:type="dxa"/>
            <w:tcBorders>
              <w:top w:val="single" w:color="auto" w:sz="4" w:space="0"/>
              <w:left w:val="single" w:color="auto" w:sz="4" w:space="0"/>
              <w:bottom w:val="single" w:color="auto" w:sz="4" w:space="0"/>
              <w:right w:val="single" w:color="auto" w:sz="4" w:space="0"/>
            </w:tcBorders>
            <w:vAlign w:val="center"/>
          </w:tcPr>
          <w:p w14:paraId="2A1CEDE9">
            <w:pPr>
              <w:snapToGrid w:val="0"/>
              <w:spacing w:line="240" w:lineRule="auto"/>
              <w:ind w:left="0" w:leftChars="0" w:right="0" w:rightChars="0" w:firstLine="0" w:firstLineChars="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14</w:t>
            </w:r>
          </w:p>
        </w:tc>
        <w:tc>
          <w:tcPr>
            <w:tcW w:w="1813" w:type="dxa"/>
            <w:tcBorders>
              <w:top w:val="single" w:color="auto" w:sz="4" w:space="0"/>
              <w:left w:val="single" w:color="auto" w:sz="4" w:space="0"/>
              <w:bottom w:val="single" w:color="auto" w:sz="4" w:space="0"/>
              <w:right w:val="single" w:color="auto" w:sz="4" w:space="0"/>
            </w:tcBorders>
            <w:vAlign w:val="center"/>
          </w:tcPr>
          <w:p w14:paraId="4DAC7BBA">
            <w:pPr>
              <w:snapToGrid w:val="0"/>
              <w:spacing w:line="240" w:lineRule="auto"/>
              <w:ind w:left="0" w:leftChars="0" w:right="0" w:rightChars="0" w:firstLine="0" w:firstLineChars="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解释权</w:t>
            </w:r>
          </w:p>
        </w:tc>
        <w:tc>
          <w:tcPr>
            <w:tcW w:w="6705" w:type="dxa"/>
            <w:tcBorders>
              <w:top w:val="single" w:color="auto" w:sz="4" w:space="0"/>
              <w:left w:val="single" w:color="auto" w:sz="4" w:space="0"/>
              <w:bottom w:val="single" w:color="auto" w:sz="4" w:space="0"/>
              <w:right w:val="single" w:color="auto" w:sz="4" w:space="0"/>
            </w:tcBorders>
            <w:vAlign w:val="center"/>
          </w:tcPr>
          <w:p w14:paraId="52C264CC">
            <w:pPr>
              <w:snapToGrid w:val="0"/>
              <w:spacing w:line="240" w:lineRule="auto"/>
              <w:ind w:left="0" w:leftChars="0" w:right="0" w:rightChars="0" w:firstLine="0" w:firstLineChars="0"/>
              <w:jc w:val="left"/>
              <w:rPr>
                <w:rFonts w:hint="eastAsia" w:ascii="宋体" w:eastAsia="宋体" w:cs="Arial" w:hAnsiTheme="minorEastAsia"/>
                <w:color w:val="auto"/>
                <w:kern w:val="0"/>
                <w:sz w:val="24"/>
                <w:highlight w:val="none"/>
              </w:rPr>
            </w:pPr>
            <w:r>
              <w:rPr>
                <w:rFonts w:hint="eastAsia" w:ascii="宋体" w:eastAsia="宋体" w:cs="Arial" w:hAnsiTheme="minorEastAsia"/>
                <w:color w:val="auto"/>
                <w:kern w:val="0"/>
                <w:sz w:val="24"/>
                <w:highlight w:val="none"/>
              </w:rPr>
              <w:t>本磋商文件解释权属采购人及代理机构。</w:t>
            </w:r>
          </w:p>
        </w:tc>
      </w:tr>
    </w:tbl>
    <w:p w14:paraId="22A23B99">
      <w:pPr>
        <w:snapToGrid w:val="0"/>
        <w:jc w:val="center"/>
        <w:rPr>
          <w:rFonts w:hint="eastAsia" w:cs="仿宋_GB2312" w:asciiTheme="minorEastAsia" w:hAnsiTheme="minorEastAsia" w:eastAsiaTheme="minorEastAsia"/>
          <w:b/>
          <w:color w:val="auto"/>
          <w:sz w:val="32"/>
          <w:szCs w:val="20"/>
          <w:highlight w:val="none"/>
        </w:rPr>
      </w:pPr>
    </w:p>
    <w:p w14:paraId="66790A02">
      <w:pPr>
        <w:rPr>
          <w:rFonts w:hint="eastAsia" w:cs="仿宋_GB2312" w:asciiTheme="minorEastAsia" w:hAnsiTheme="minorEastAsia" w:eastAsiaTheme="minorEastAsia"/>
          <w:b/>
          <w:color w:val="auto"/>
          <w:sz w:val="32"/>
          <w:szCs w:val="20"/>
          <w:highlight w:val="none"/>
        </w:rPr>
      </w:pPr>
      <w:r>
        <w:rPr>
          <w:rFonts w:hint="eastAsia" w:cs="仿宋_GB2312" w:asciiTheme="minorEastAsia" w:hAnsiTheme="minorEastAsia" w:eastAsiaTheme="minorEastAsia"/>
          <w:b/>
          <w:color w:val="auto"/>
          <w:sz w:val="32"/>
          <w:szCs w:val="20"/>
          <w:highlight w:val="none"/>
        </w:rPr>
        <w:br w:type="page"/>
      </w:r>
    </w:p>
    <w:p w14:paraId="035D9A68">
      <w:pPr>
        <w:adjustRightInd/>
        <w:spacing w:line="360" w:lineRule="auto"/>
        <w:ind w:firstLine="3845" w:firstLineChars="1197"/>
        <w:outlineLvl w:val="1"/>
        <w:rPr>
          <w:rFonts w:hint="eastAsia" w:cs="仿宋_GB2312" w:asciiTheme="minorEastAsia" w:hAnsiTheme="minorEastAsia" w:eastAsiaTheme="minorEastAsia"/>
          <w:b/>
          <w:color w:val="auto"/>
          <w:sz w:val="32"/>
          <w:szCs w:val="20"/>
          <w:highlight w:val="none"/>
        </w:rPr>
      </w:pPr>
      <w:r>
        <w:rPr>
          <w:rFonts w:hint="eastAsia" w:cs="仿宋_GB2312" w:asciiTheme="minorEastAsia" w:hAnsiTheme="minorEastAsia" w:eastAsiaTheme="minorEastAsia"/>
          <w:b/>
          <w:color w:val="auto"/>
          <w:sz w:val="32"/>
          <w:szCs w:val="20"/>
          <w:highlight w:val="none"/>
        </w:rPr>
        <w:t>二、总则</w:t>
      </w:r>
    </w:p>
    <w:p w14:paraId="1F991F56">
      <w:pPr>
        <w:snapToGrid w:val="0"/>
        <w:spacing w:line="360" w:lineRule="auto"/>
        <w:jc w:val="left"/>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 适用范围</w:t>
      </w:r>
    </w:p>
    <w:p w14:paraId="6F341E6C">
      <w:pPr>
        <w:snapToGrid w:val="0"/>
        <w:spacing w:line="360" w:lineRule="auto"/>
        <w:ind w:firstLine="480" w:firstLineChars="200"/>
        <w:jc w:val="left"/>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本磋商文件适用于该项目的邀请、响应、开启响应文件、信用信息查询、资格性审查、评审、成交、合同、验收等行为（法律、法规另有规定的，从其规定）。</w:t>
      </w:r>
    </w:p>
    <w:p w14:paraId="609F1F9D">
      <w:pPr>
        <w:adjustRightInd/>
        <w:spacing w:line="360" w:lineRule="auto"/>
        <w:rPr>
          <w:rFonts w:hint="eastAsia"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t>2.定义</w:t>
      </w:r>
    </w:p>
    <w:p w14:paraId="319603AA">
      <w:pPr>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 “采购人”系指磋商邀请公告中载明的本项目的采购人。</w:t>
      </w:r>
    </w:p>
    <w:p w14:paraId="6AF16870">
      <w:pPr>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2.2 “采购代理机构”系指磋商邀请公告中载明的本项目的采购代理机构。</w:t>
      </w:r>
    </w:p>
    <w:p w14:paraId="30724967">
      <w:pPr>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2.3 “供应商”系指响应磋商、参加本次竞争的法人、其他组织或自然人。</w:t>
      </w:r>
    </w:p>
    <w:p w14:paraId="7596F051">
      <w:pPr>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2.4 “</w:t>
      </w:r>
      <w:r>
        <w:rPr>
          <w:rFonts w:hint="eastAsia" w:ascii="宋体" w:hAnsi="宋体" w:cs="宋体"/>
          <w:color w:val="auto"/>
          <w:sz w:val="24"/>
          <w:highlight w:val="none"/>
        </w:rPr>
        <w:t>法定代表人（负责人）</w:t>
      </w:r>
      <w:r>
        <w:rPr>
          <w:rFonts w:hint="eastAsia" w:asciiTheme="minorEastAsia" w:hAnsiTheme="minorEastAsia" w:eastAsiaTheme="minorEastAsia"/>
          <w:color w:val="auto"/>
          <w:sz w:val="24"/>
          <w:highlight w:val="none"/>
        </w:rPr>
        <w:t>”系指法人企业的法定负责人，或其他组织为法律、行政法规规定代表单位行使职权的主要负责人，或自然人本人。</w:t>
      </w:r>
    </w:p>
    <w:p w14:paraId="7FBC8430">
      <w:pPr>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2.5 “成交人”系指经评审确定的成交供应商。</w:t>
      </w:r>
    </w:p>
    <w:p w14:paraId="1C132099">
      <w:pPr>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2.6“响应文件”系指供应商提交的商务技术文件。供应商提交最后报价后，最后报价是供应商响应文件的有效组成部分。</w:t>
      </w:r>
    </w:p>
    <w:p w14:paraId="11AB5FDE">
      <w:pPr>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2.7“电子交易平台”系指本项目政府采购活动所依托的</w:t>
      </w:r>
      <w:r>
        <w:rPr>
          <w:rFonts w:hint="eastAsia" w:ascii="宋体" w:hAnsi="宋体" w:cs="宋体"/>
          <w:color w:val="auto"/>
          <w:sz w:val="24"/>
          <w:highlight w:val="none"/>
        </w:rPr>
        <w:t>广西政府采购云平台（https://www.gcy.zfcg.gxzf.gov.cn/）</w:t>
      </w:r>
      <w:r>
        <w:rPr>
          <w:rFonts w:hint="eastAsia" w:asciiTheme="minorEastAsia" w:hAnsiTheme="minorEastAsia" w:eastAsiaTheme="minorEastAsia"/>
          <w:color w:val="auto"/>
          <w:sz w:val="24"/>
          <w:highlight w:val="none"/>
        </w:rPr>
        <w:t>。</w:t>
      </w:r>
    </w:p>
    <w:p w14:paraId="7E88DB1F">
      <w:pPr>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2.8“电子签名”系指数据电文中以电子形式所含、所附用于识别签名人身份并表明签名人认可其中内容的数据；“公章”系指单位法定名称章。因特殊原因需要使用冠以法定名称的业务专用章的，响应时须提供《业务专用章使用说明函》（附件</w:t>
      </w:r>
      <w:r>
        <w:rPr>
          <w:rFonts w:asciiTheme="minorEastAsia" w:hAnsiTheme="minorEastAsia" w:eastAsiaTheme="minorEastAsia"/>
          <w:color w:val="auto"/>
          <w:sz w:val="24"/>
          <w:highlight w:val="none"/>
        </w:rPr>
        <w:t>4</w:t>
      </w:r>
      <w:r>
        <w:rPr>
          <w:rFonts w:hint="eastAsia" w:asciiTheme="minorEastAsia" w:hAnsiTheme="minorEastAsia" w:eastAsiaTheme="minorEastAsia"/>
          <w:color w:val="auto"/>
          <w:sz w:val="24"/>
          <w:highlight w:val="none"/>
        </w:rPr>
        <w:t>）。</w:t>
      </w:r>
    </w:p>
    <w:p w14:paraId="420C074C">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本文件所涉及的法定代表人（负责人）或其委托代理人签名的内容，可以是供应商的法定代表人（负责人）或其委托代理人的电子签名；如果供应商没有法定代表人（负责人）或其委托代理人的电子签名，供应商也可以线下签名或盖姓名章后扫描上传。电子响应文件加盖公章部分均采用CA签章。</w:t>
      </w:r>
    </w:p>
    <w:p w14:paraId="5D4867D8">
      <w:pPr>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2.9 “书面形式”包括数据电文形式与纸质形式。数据电文形式与纸质形式的采购活动具有同等法律效力。</w:t>
      </w:r>
    </w:p>
    <w:p w14:paraId="31E04311">
      <w:pPr>
        <w:snapToGrid w:val="0"/>
        <w:spacing w:line="360" w:lineRule="auto"/>
        <w:ind w:firstLine="480" w:firstLineChars="200"/>
        <w:jc w:val="left"/>
        <w:rPr>
          <w:rFonts w:hint="eastAsia" w:asciiTheme="minorEastAsia" w:hAnsiTheme="minorEastAsia" w:eastAsiaTheme="minorEastAsia"/>
          <w:b/>
          <w:color w:val="auto"/>
          <w:sz w:val="24"/>
          <w:highlight w:val="none"/>
        </w:rPr>
      </w:pPr>
      <w:r>
        <w:rPr>
          <w:rFonts w:hint="eastAsia" w:asciiTheme="minorEastAsia" w:hAnsiTheme="minorEastAsia" w:eastAsiaTheme="minorEastAsia"/>
          <w:color w:val="auto"/>
          <w:sz w:val="24"/>
          <w:highlight w:val="none"/>
        </w:rPr>
        <w:t>2.10 “▲” 系指实质性要求条款， “※”系指磋商过程中可能实质性变动的内容，</w:t>
      </w:r>
      <w:r>
        <w:rPr>
          <w:rFonts w:asciiTheme="minorEastAsia" w:hAnsiTheme="minorEastAsia" w:eastAsiaTheme="minorEastAsia"/>
          <w:color w:val="auto"/>
          <w:sz w:val="24"/>
          <w:highlight w:val="none"/>
        </w:rPr>
        <w:t xml:space="preserve"> </w:t>
      </w:r>
      <w:r>
        <w:rPr>
          <w:rFonts w:hint="eastAsia" w:ascii="宋体" w:hAnsi="宋体" w:cs="宋体"/>
          <w:color w:val="auto"/>
          <w:kern w:val="0"/>
          <w:sz w:val="24"/>
          <w:highlight w:val="none"/>
        </w:rPr>
        <w:t>“</w:t>
      </w:r>
      <w:r>
        <w:rPr>
          <w:rFonts w:hint="eastAsia" w:ascii="宋体" w:hAnsi="宋体" w:cs="宋体"/>
          <w:color w:val="auto"/>
          <w:kern w:val="0"/>
          <w:sz w:val="24"/>
          <w:highlight w:val="none"/>
        </w:rPr>
        <w:sym w:font="Wingdings" w:char="F0FE"/>
      </w:r>
      <w:r>
        <w:rPr>
          <w:rFonts w:hint="eastAsia" w:ascii="宋体" w:hAnsi="宋体" w:cs="宋体"/>
          <w:color w:val="auto"/>
          <w:kern w:val="0"/>
          <w:sz w:val="24"/>
          <w:highlight w:val="none"/>
        </w:rPr>
        <w:t>”</w:t>
      </w:r>
      <w:r>
        <w:rPr>
          <w:rFonts w:hint="eastAsia" w:cs="宋体" w:asciiTheme="minorEastAsia" w:hAnsiTheme="minorEastAsia" w:eastAsiaTheme="minorEastAsia"/>
          <w:color w:val="auto"/>
          <w:sz w:val="24"/>
          <w:highlight w:val="none"/>
        </w:rPr>
        <w:t>系指适用本项目的要求，“□”系指不适用本项目的要求。</w:t>
      </w:r>
    </w:p>
    <w:p w14:paraId="4E93B7AC">
      <w:pPr>
        <w:adjustRightInd/>
        <w:spacing w:line="360" w:lineRule="auto"/>
        <w:rPr>
          <w:rFonts w:hint="eastAsia"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t>3. 响应有效期</w:t>
      </w:r>
    </w:p>
    <w:p w14:paraId="14455C0A">
      <w:pPr>
        <w:spacing w:line="360" w:lineRule="auto"/>
        <w:ind w:firstLine="480" w:firstLineChars="200"/>
        <w:rPr>
          <w:rFonts w:hint="eastAsia" w:cs="仿宋_GB2312" w:asciiTheme="minorEastAsia" w:hAnsiTheme="minorEastAsia" w:eastAsiaTheme="minorEastAsia"/>
          <w:b/>
          <w:color w:val="auto"/>
          <w:sz w:val="24"/>
          <w:szCs w:val="21"/>
          <w:highlight w:val="none"/>
        </w:rPr>
      </w:pPr>
      <w:r>
        <w:rPr>
          <w:rFonts w:hint="eastAsia" w:cs="仿宋_GB2312" w:asciiTheme="minorEastAsia" w:hAnsiTheme="minorEastAsia" w:eastAsiaTheme="minorEastAsia"/>
          <w:color w:val="auto"/>
          <w:sz w:val="24"/>
          <w:szCs w:val="20"/>
          <w:highlight w:val="none"/>
        </w:rPr>
        <w:t>▲3.1</w:t>
      </w:r>
      <w:r>
        <w:rPr>
          <w:rFonts w:hint="eastAsia" w:cs="仿宋_GB2312" w:asciiTheme="minorEastAsia" w:hAnsiTheme="minorEastAsia" w:eastAsiaTheme="minorEastAsia"/>
          <w:b/>
          <w:color w:val="auto"/>
          <w:sz w:val="24"/>
          <w:szCs w:val="20"/>
          <w:highlight w:val="none"/>
        </w:rPr>
        <w:t>响应有效期为从提交响应文件的截止之日起60天。供应商的响应文件中承</w:t>
      </w:r>
      <w:r>
        <w:rPr>
          <w:rFonts w:hint="eastAsia" w:cs="仿宋_GB2312" w:asciiTheme="minorEastAsia" w:hAnsiTheme="minorEastAsia" w:eastAsiaTheme="minorEastAsia"/>
          <w:b/>
          <w:color w:val="auto"/>
          <w:sz w:val="24"/>
          <w:szCs w:val="21"/>
          <w:highlight w:val="none"/>
        </w:rPr>
        <w:t>诺的响应有效期少于磋商文件中载明的磋商有效期的，响应无效。</w:t>
      </w:r>
    </w:p>
    <w:p w14:paraId="33E1C815">
      <w:pPr>
        <w:pStyle w:val="394"/>
        <w:spacing w:before="0"/>
        <w:ind w:firstLine="480"/>
        <w:rPr>
          <w:rFonts w:hint="eastAsia" w:cs="仿宋_GB2312" w:asciiTheme="minorEastAsia" w:hAnsiTheme="minorEastAsia" w:eastAsiaTheme="minorEastAsia"/>
          <w:color w:val="auto"/>
          <w:highlight w:val="none"/>
        </w:rPr>
      </w:pPr>
      <w:r>
        <w:rPr>
          <w:rFonts w:hint="eastAsia" w:cs="仿宋_GB2312" w:asciiTheme="minorEastAsia" w:hAnsiTheme="minorEastAsia" w:eastAsiaTheme="minorEastAsia"/>
          <w:color w:val="auto"/>
          <w:highlight w:val="none"/>
        </w:rPr>
        <w:t>3.2响应文件合格提交后，自响应截止日期起，在响应有效期内有效。</w:t>
      </w:r>
    </w:p>
    <w:p w14:paraId="6660067A">
      <w:pPr>
        <w:pStyle w:val="394"/>
        <w:spacing w:before="0"/>
        <w:ind w:firstLine="480"/>
        <w:rPr>
          <w:rFonts w:hint="eastAsia" w:cs="仿宋_GB2312" w:asciiTheme="minorEastAsia" w:hAnsiTheme="minorEastAsia" w:eastAsiaTheme="minorEastAsia"/>
          <w:color w:val="auto"/>
          <w:highlight w:val="none"/>
        </w:rPr>
      </w:pPr>
      <w:r>
        <w:rPr>
          <w:rFonts w:hint="eastAsia" w:cs="仿宋_GB2312" w:asciiTheme="minorEastAsia" w:hAnsiTheme="minorEastAsia" w:eastAsiaTheme="minorEastAsia"/>
          <w:color w:val="auto"/>
          <w:highlight w:val="none"/>
        </w:rPr>
        <w:t>3.3在原定响应有效期满之前，如果出现特殊情况，采购代理机构可以以书面形式通知供应商延长响应有效期。供应商同意延长的，不得要求或被允许修改其响应文件;供应商拒绝延长的，其响应无效。</w:t>
      </w:r>
      <w:r>
        <w:rPr>
          <w:rFonts w:hint="eastAsia" w:asciiTheme="minorEastAsia" w:hAnsiTheme="minorEastAsia" w:eastAsiaTheme="minorEastAsia"/>
          <w:color w:val="auto"/>
          <w:szCs w:val="24"/>
          <w:highlight w:val="none"/>
        </w:rPr>
        <w:t>拒绝延长磋商有效期的供应商不得再参与该项目后续采购活动。</w:t>
      </w:r>
    </w:p>
    <w:p w14:paraId="168F6228">
      <w:pPr>
        <w:tabs>
          <w:tab w:val="left" w:pos="3780"/>
        </w:tabs>
        <w:spacing w:line="360" w:lineRule="auto"/>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4．响应费用</w:t>
      </w:r>
    </w:p>
    <w:p w14:paraId="1618E923">
      <w:pPr>
        <w:pStyle w:val="32"/>
        <w:spacing w:line="360" w:lineRule="auto"/>
        <w:ind w:firstLine="480" w:firstLineChars="200"/>
        <w:rPr>
          <w:rFonts w:hint="eastAsia" w:asciiTheme="minorEastAsia" w:hAnsiTheme="minorEastAsia" w:eastAsiaTheme="minorEastAsia"/>
          <w:color w:val="auto"/>
          <w:sz w:val="24"/>
          <w:highlight w:val="none"/>
          <w:lang w:val="zh-CN"/>
        </w:rPr>
      </w:pPr>
      <w:r>
        <w:rPr>
          <w:rFonts w:hint="eastAsia" w:asciiTheme="minorEastAsia" w:hAnsiTheme="minorEastAsia" w:eastAsiaTheme="minorEastAsia"/>
          <w:color w:val="auto"/>
          <w:sz w:val="24"/>
          <w:highlight w:val="none"/>
        </w:rPr>
        <w:t>供应商需自行承担涉及响应的一切费用</w:t>
      </w:r>
      <w:r>
        <w:rPr>
          <w:rFonts w:hint="eastAsia" w:asciiTheme="minorEastAsia" w:hAnsiTheme="minorEastAsia" w:eastAsiaTheme="minorEastAsia"/>
          <w:color w:val="auto"/>
          <w:sz w:val="24"/>
          <w:highlight w:val="none"/>
          <w:lang w:val="zh-CN"/>
        </w:rPr>
        <w:t>。</w:t>
      </w:r>
    </w:p>
    <w:p w14:paraId="69C99086">
      <w:pPr>
        <w:spacing w:line="360" w:lineRule="auto"/>
        <w:jc w:val="center"/>
        <w:rPr>
          <w:rFonts w:hint="eastAsia" w:cs="仿宋_GB2312" w:asciiTheme="minorEastAsia" w:hAnsiTheme="minorEastAsia" w:eastAsiaTheme="minorEastAsia"/>
          <w:b/>
          <w:color w:val="auto"/>
          <w:sz w:val="24"/>
          <w:highlight w:val="none"/>
        </w:rPr>
      </w:pPr>
    </w:p>
    <w:p w14:paraId="5666A6AB">
      <w:pPr>
        <w:adjustRightInd/>
        <w:spacing w:line="360" w:lineRule="auto"/>
        <w:jc w:val="center"/>
        <w:outlineLvl w:val="1"/>
        <w:rPr>
          <w:rFonts w:hint="eastAsia" w:cs="仿宋_GB2312" w:asciiTheme="minorEastAsia" w:hAnsiTheme="minorEastAsia" w:eastAsiaTheme="minorEastAsia"/>
          <w:b/>
          <w:color w:val="auto"/>
          <w:sz w:val="32"/>
          <w:szCs w:val="20"/>
          <w:highlight w:val="none"/>
        </w:rPr>
      </w:pPr>
      <w:r>
        <w:rPr>
          <w:rFonts w:hint="eastAsia" w:cs="仿宋_GB2312" w:asciiTheme="minorEastAsia" w:hAnsiTheme="minorEastAsia" w:eastAsiaTheme="minorEastAsia"/>
          <w:b/>
          <w:color w:val="auto"/>
          <w:sz w:val="32"/>
          <w:szCs w:val="20"/>
          <w:highlight w:val="none"/>
        </w:rPr>
        <w:t>三、需要落实的政府采购政策</w:t>
      </w:r>
    </w:p>
    <w:p w14:paraId="387F74B1">
      <w:pPr>
        <w:pStyle w:val="394"/>
        <w:spacing w:before="0"/>
        <w:ind w:firstLine="0" w:firstLineChars="0"/>
        <w:rPr>
          <w:rFonts w:hint="eastAsia" w:asciiTheme="minorEastAsia" w:hAnsiTheme="minorEastAsia" w:eastAsiaTheme="minorEastAsia"/>
          <w:b/>
          <w:color w:val="auto"/>
          <w:szCs w:val="24"/>
          <w:highlight w:val="none"/>
        </w:rPr>
      </w:pPr>
      <w:r>
        <w:rPr>
          <w:rFonts w:hint="eastAsia" w:asciiTheme="minorEastAsia" w:hAnsiTheme="minorEastAsia" w:eastAsiaTheme="minorEastAsia"/>
          <w:b/>
          <w:color w:val="auto"/>
          <w:szCs w:val="24"/>
          <w:highlight w:val="none"/>
        </w:rPr>
        <w:t>1.是否允许采购进口产品要求</w:t>
      </w:r>
    </w:p>
    <w:p w14:paraId="77ED35E3">
      <w:pPr>
        <w:pStyle w:val="32"/>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代理机构不会对其加以限制，仍将按照公平竞争原则实施采购）</w:t>
      </w:r>
      <w:r>
        <w:rPr>
          <w:rFonts w:hint="eastAsia" w:cs="宋体" w:asciiTheme="minorEastAsia" w:hAnsiTheme="minorEastAsia" w:eastAsiaTheme="minorEastAsia"/>
          <w:color w:val="auto"/>
          <w:sz w:val="24"/>
          <w:highlight w:val="none"/>
        </w:rPr>
        <w:t>；</w:t>
      </w:r>
      <w:r>
        <w:rPr>
          <w:rFonts w:hint="eastAsia" w:cs="宋体" w:asciiTheme="minorEastAsia" w:hAnsiTheme="minorEastAsia" w:eastAsiaTheme="minorEastAsia"/>
          <w:color w:val="auto"/>
          <w:kern w:val="0"/>
          <w:sz w:val="24"/>
          <w:highlight w:val="none"/>
        </w:rPr>
        <w:t>优先采购向我国企业转让技术、与我国企业签订消化吸收再创新方案的供应商的进口产品</w:t>
      </w:r>
      <w:r>
        <w:rPr>
          <w:rFonts w:hint="eastAsia" w:asciiTheme="minorEastAsia" w:hAnsiTheme="minorEastAsia" w:eastAsiaTheme="minorEastAsia"/>
          <w:color w:val="auto"/>
          <w:sz w:val="24"/>
          <w:highlight w:val="none"/>
        </w:rPr>
        <w:t>。</w:t>
      </w:r>
    </w:p>
    <w:p w14:paraId="69F3D186">
      <w:pPr>
        <w:spacing w:line="360" w:lineRule="auto"/>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2.支持绿色发展</w:t>
      </w:r>
    </w:p>
    <w:p w14:paraId="29232604">
      <w:pPr>
        <w:spacing w:line="360" w:lineRule="auto"/>
        <w:ind w:firstLine="480" w:firstLineChars="200"/>
        <w:rPr>
          <w:rFonts w:hint="eastAsia" w:cs="宋体" w:asciiTheme="minorEastAsia" w:hAnsiTheme="minorEastAsia" w:eastAsiaTheme="minorEastAsia"/>
          <w:b/>
          <w:color w:val="auto"/>
          <w:sz w:val="24"/>
          <w:highlight w:val="none"/>
        </w:rPr>
      </w:pPr>
      <w:r>
        <w:rPr>
          <w:rFonts w:hint="eastAsia" w:cs="宋体" w:asciiTheme="minorEastAsia" w:hAnsiTheme="minorEastAsia" w:eastAsiaTheme="minorEastAsia"/>
          <w:color w:val="auto"/>
          <w:sz w:val="24"/>
          <w:highlight w:val="none"/>
        </w:rPr>
        <w:t>2.1采购人拟采购的产品属于品目清单范围的，采购人及其委托的采购代理机构将依据国家确定的认证机构出具的、处于有效期之内的节能产品、环境标志产品认证证书，对获得证书的产品实施政府优先采购或强制采购。供应商须按采磋商文件要求提供相关产品认证证书。</w:t>
      </w:r>
      <w:r>
        <w:rPr>
          <w:rFonts w:hint="eastAsia" w:ascii="宋体" w:hAnsi="宋体" w:cs="宋体"/>
          <w:b/>
          <w:color w:val="auto"/>
          <w:sz w:val="24"/>
          <w:highlight w:val="none"/>
        </w:rPr>
        <w:t>▲采购人拟采购的产品属于政府强制采购的节能产品品目清单范围的，供应商相应的响应产品未获得国家确定的认证机构出具的、处于有效期之内的节能产品认证证书的，响应无效。</w:t>
      </w:r>
    </w:p>
    <w:p w14:paraId="7625BC90">
      <w:pPr>
        <w:spacing w:line="360" w:lineRule="auto"/>
        <w:ind w:firstLine="480" w:firstLineChars="200"/>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2.2</w:t>
      </w:r>
      <w:r>
        <w:rPr>
          <w:rFonts w:hint="eastAsia" w:ascii="宋体" w:hAnsi="宋体" w:cs="宋体"/>
          <w:color w:val="auto"/>
          <w:sz w:val="24"/>
          <w:highlight w:val="none"/>
        </w:rPr>
        <w:t>纳入政府采购管理的修缮、装修类项目采购建材的，鼓励采购单位将绿色建材性能、指标等作为实质性条件纳入采购文件和合同，具体性能指标要求参考相关绿色建材政府采购需求标准</w:t>
      </w:r>
      <w:r>
        <w:rPr>
          <w:rFonts w:hint="eastAsia" w:cs="宋体" w:asciiTheme="minorEastAsia" w:hAnsiTheme="minorEastAsia" w:eastAsiaTheme="minorEastAsia"/>
          <w:color w:val="auto"/>
          <w:sz w:val="24"/>
          <w:highlight w:val="none"/>
        </w:rPr>
        <w:t>。</w:t>
      </w:r>
    </w:p>
    <w:p w14:paraId="7A10B418">
      <w:pPr>
        <w:spacing w:line="360" w:lineRule="auto"/>
        <w:ind w:firstLine="480" w:firstLineChars="200"/>
        <w:rPr>
          <w:rFonts w:hint="eastAsia" w:ascii="宋体" w:hAnsi="宋体" w:cs="宋体"/>
          <w:color w:val="auto"/>
          <w:sz w:val="24"/>
          <w:highlight w:val="none"/>
        </w:rPr>
      </w:pPr>
      <w:r>
        <w:rPr>
          <w:rFonts w:hint="eastAsia" w:cs="宋体" w:asciiTheme="minorEastAsia" w:hAnsiTheme="minorEastAsia" w:eastAsiaTheme="minorEastAsia"/>
          <w:color w:val="auto"/>
          <w:sz w:val="24"/>
          <w:highlight w:val="none"/>
        </w:rPr>
        <w:t>2.3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w:t>
      </w:r>
      <w:r>
        <w:rPr>
          <w:rFonts w:hint="eastAsia" w:ascii="宋体" w:hAnsi="宋体" w:cs="宋体"/>
          <w:color w:val="auto"/>
          <w:sz w:val="24"/>
          <w:highlight w:val="none"/>
        </w:rPr>
        <w:t>鼓励采购单位优先采购秸秆环保板材等资源综合利用产品。鼓励采购单位优先采购绿色物流配送服务、提供新能源交通工具的租赁服务。</w:t>
      </w:r>
    </w:p>
    <w:p w14:paraId="2A59632D">
      <w:pPr>
        <w:spacing w:line="360" w:lineRule="auto"/>
        <w:ind w:firstLine="480" w:firstLineChars="200"/>
        <w:rPr>
          <w:rFonts w:hint="eastAsia" w:ascii="宋体" w:hAnsi="宋体" w:cs="宋体"/>
          <w:color w:val="auto"/>
          <w:sz w:val="24"/>
          <w:highlight w:val="none"/>
        </w:rPr>
      </w:pPr>
      <w:r>
        <w:rPr>
          <w:rFonts w:ascii="宋体" w:hAnsi="宋体" w:cs="宋体"/>
          <w:color w:val="auto"/>
          <w:sz w:val="24"/>
          <w:highlight w:val="none"/>
        </w:rPr>
        <w:t xml:space="preserve">2.4 </w:t>
      </w:r>
      <w:r>
        <w:rPr>
          <w:rFonts w:hint="eastAsia" w:ascii="宋体" w:hAnsi="宋体" w:cs="宋体"/>
          <w:color w:val="auto"/>
          <w:sz w:val="24"/>
          <w:highlight w:val="none"/>
        </w:rPr>
        <w:t>鼓励供应商在参加政府采购过程中开展绿色设计、选择绿色材料、打造绿色制造工艺、开展绿色运输、做好废弃产品回收处理，实现产品全周期的绿色环保。鼓励采购单位对其提高预付款比例、免收履约保证金。</w:t>
      </w:r>
    </w:p>
    <w:p w14:paraId="4B53B0DB">
      <w:pPr>
        <w:pStyle w:val="32"/>
        <w:spacing w:line="360" w:lineRule="auto"/>
        <w:rPr>
          <w:rFonts w:hint="eastAsia"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3.支持中小企业发展。</w:t>
      </w:r>
    </w:p>
    <w:p w14:paraId="3BA9539E">
      <w:pPr>
        <w:spacing w:line="360" w:lineRule="auto"/>
        <w:ind w:firstLine="480" w:firstLineChars="200"/>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3.1中小企业，是指在中华人民共和国境内依法设立，依据国务院批准的中小企业划分标准确定的中型企业、小型企业和微型企业，但与大企业的负责人为同一人，或者与大企业存在直接控股、管理关系的除外。</w:t>
      </w:r>
    </w:p>
    <w:p w14:paraId="705A6577">
      <w:pPr>
        <w:spacing w:line="360" w:lineRule="auto"/>
        <w:ind w:firstLine="480" w:firstLineChars="200"/>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符合中小企业划分标准的个体工商户，在政府采购活动中视同中小企业。</w:t>
      </w:r>
    </w:p>
    <w:p w14:paraId="1807A466">
      <w:pPr>
        <w:widowControl/>
        <w:spacing w:line="360" w:lineRule="auto"/>
        <w:ind w:firstLine="480" w:firstLineChars="200"/>
        <w:jc w:val="left"/>
        <w:rPr>
          <w:rFonts w:hint="eastAsia" w:cs="宋体" w:asciiTheme="minorEastAsia" w:hAnsiTheme="minorEastAsia" w:eastAsiaTheme="minorEastAsia"/>
          <w:color w:val="auto"/>
          <w:kern w:val="0"/>
          <w:sz w:val="24"/>
          <w:highlight w:val="none"/>
        </w:rPr>
      </w:pPr>
      <w:r>
        <w:rPr>
          <w:rFonts w:cs="宋体" w:asciiTheme="minorEastAsia" w:hAnsiTheme="minorEastAsia" w:eastAsiaTheme="minorEastAsia"/>
          <w:bCs/>
          <w:color w:val="auto"/>
          <w:sz w:val="24"/>
          <w:highlight w:val="none"/>
        </w:rPr>
        <w:t>3.2</w:t>
      </w:r>
      <w:r>
        <w:rPr>
          <w:rFonts w:hint="eastAsia" w:cs="宋体" w:asciiTheme="minorEastAsia" w:hAnsiTheme="minorEastAsia" w:eastAsiaTheme="minorEastAsia"/>
          <w:color w:val="auto"/>
          <w:kern w:val="0"/>
          <w:sz w:val="24"/>
          <w:highlight w:val="none"/>
        </w:rPr>
        <w:t>在政府采购活动中，服务类项目采购，服务由中小企业承接，即提供服务的人员为中小企业依照《中华人民共和国劳动合同法》订立劳动合同的从业人员，</w:t>
      </w:r>
      <w:r>
        <w:rPr>
          <w:rFonts w:hint="eastAsia" w:ascii="宋体" w:hAnsi="宋体" w:cs="宋体"/>
          <w:color w:val="auto"/>
          <w:kern w:val="0"/>
          <w:sz w:val="24"/>
          <w:highlight w:val="none"/>
        </w:rPr>
        <w:t>享受中小企业扶持政策。</w:t>
      </w:r>
    </w:p>
    <w:p w14:paraId="1D8E5863">
      <w:pPr>
        <w:widowControl/>
        <w:spacing w:line="360" w:lineRule="auto"/>
        <w:ind w:firstLine="480" w:firstLineChars="200"/>
        <w:jc w:val="left"/>
        <w:rPr>
          <w:rFonts w:hint="eastAsia"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以联合体形式参加政府采购活动，联合体各方均为中小企业的，联合体视同中小企业。其中，联合体各方均为小微企业的，联合体视同小微企业。</w:t>
      </w:r>
    </w:p>
    <w:p w14:paraId="6C28FAA9">
      <w:pPr>
        <w:spacing w:line="360" w:lineRule="auto"/>
        <w:ind w:firstLine="480" w:firstLineChars="200"/>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3.3对于未预留份额专门面向中小企业采购的政府采购项目，以及预留份额政府采购项目中的非预留部分标项，对小型和微型企业的最后报价给予20%的扣除，用扣除后的价格参与评审。接受大中型企业与小微企业组成联合体或者允许大中型企业向一家或者多家小微企业分包的政府采购项目，对于联合协议或者分包意向协议约定小微企业的合同份额占到合同总金额30%以上的，对联合体或者大中型企业的最后报价给予6%的扣除，用扣除后的价格参加评审。组成联合体或者接受分包的小微企业与联合体内其他企业、分包企业之间存在直接控股、管理关系的，不享受价格扣除优惠政策。</w:t>
      </w:r>
    </w:p>
    <w:p w14:paraId="24E00717">
      <w:pPr>
        <w:spacing w:line="360" w:lineRule="auto"/>
        <w:ind w:firstLine="480" w:firstLineChars="200"/>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3.4符合《关于促进残疾人就业政府采购政策的通知》（财库〔2017〕141号）规定的条件并提供《残疾人福利性单位声明函》的残疾人福利性单位视同小型、微型企业；</w:t>
      </w:r>
    </w:p>
    <w:p w14:paraId="1658FC62">
      <w:pPr>
        <w:spacing w:line="360" w:lineRule="auto"/>
        <w:ind w:firstLine="480" w:firstLineChars="200"/>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3.5符合《关于政府采购支持监狱企业发展有关问题的通知》（财库〔2014〕68号）规定的监狱企业并提供由省级以上监狱管理局、戒毒管理局（含新疆生产建设兵团）出具的属于监狱企业证明文件的，视同为小型、微型企业。</w:t>
      </w:r>
    </w:p>
    <w:p w14:paraId="7F93D8AA">
      <w:pPr>
        <w:spacing w:line="360" w:lineRule="auto"/>
        <w:ind w:firstLine="480" w:firstLineChars="200"/>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3.6可享受中小企业扶持政策的供应商应按照磋商文件格式要求提供《中小企业声明函》，供应商提供的《中小企业声明函》与实际情况不符的，不享受中小企业扶持政策。声明内容不实的，属于提供虚假材料谋取中标、成交的，依法承担法律责任。</w:t>
      </w:r>
    </w:p>
    <w:p w14:paraId="4CB6C135">
      <w:pPr>
        <w:spacing w:line="360" w:lineRule="auto"/>
        <w:ind w:firstLine="480" w:firstLineChars="200"/>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3.7中小企业享受扶持政策获得政府采购合同的，小微企业不得将合同分包给大中型企业，中型企业不得将合同分包给大型企业。</w:t>
      </w:r>
    </w:p>
    <w:p w14:paraId="0BAACFFD">
      <w:pPr>
        <w:spacing w:line="360" w:lineRule="auto"/>
        <w:rPr>
          <w:rFonts w:hint="eastAsia"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4.</w:t>
      </w:r>
      <w:r>
        <w:rPr>
          <w:rFonts w:hint="eastAsia" w:cs="宋体" w:asciiTheme="minorEastAsia" w:hAnsiTheme="minorEastAsia" w:eastAsiaTheme="minorEastAsia"/>
          <w:b/>
          <w:bCs/>
          <w:color w:val="auto"/>
          <w:sz w:val="24"/>
          <w:highlight w:val="none"/>
        </w:rPr>
        <w:t>支持创新发展</w:t>
      </w:r>
    </w:p>
    <w:p w14:paraId="3792FEF7">
      <w:pPr>
        <w:spacing w:line="360" w:lineRule="auto"/>
        <w:ind w:firstLine="480" w:firstLineChars="200"/>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4.1 采购人优先采购被认定为首台套产品和“制造精品”的自主创新产品。</w:t>
      </w:r>
    </w:p>
    <w:p w14:paraId="7C1508D5">
      <w:pPr>
        <w:spacing w:line="360" w:lineRule="auto"/>
        <w:ind w:firstLine="480" w:firstLineChars="200"/>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4.2首台套产品被纳入《首台套产品推广应用指导目录》之日起3年内，以及产品核心技术高于国内领先水平，并具有明晰自主知识产权的“制造精品”产品，自认定之日起2年内视同已具备相应销售业绩，参加政府采购活动时业绩分值为满分。</w:t>
      </w:r>
    </w:p>
    <w:p w14:paraId="3DA14F58">
      <w:pPr>
        <w:spacing w:line="360" w:lineRule="auto"/>
        <w:rPr>
          <w:rFonts w:hint="eastAsia" w:ascii="宋体" w:hAnsi="宋体" w:cs="宋体"/>
          <w:b/>
          <w:color w:val="auto"/>
          <w:sz w:val="24"/>
          <w:highlight w:val="none"/>
        </w:rPr>
      </w:pPr>
      <w:r>
        <w:rPr>
          <w:rFonts w:hint="eastAsia" w:cs="宋体" w:asciiTheme="minorEastAsia" w:hAnsiTheme="minorEastAsia" w:eastAsiaTheme="minorEastAsia"/>
          <w:b/>
          <w:color w:val="auto"/>
          <w:sz w:val="24"/>
          <w:highlight w:val="none"/>
        </w:rPr>
        <w:t>5.</w:t>
      </w:r>
      <w:r>
        <w:rPr>
          <w:rFonts w:hint="eastAsia" w:ascii="宋体" w:hAnsi="宋体" w:cs="宋体"/>
          <w:b/>
          <w:color w:val="auto"/>
          <w:sz w:val="24"/>
          <w:highlight w:val="none"/>
        </w:rPr>
        <w:t>平等对待内外资企业</w:t>
      </w:r>
    </w:p>
    <w:p w14:paraId="3EB03B3D">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政府采购依法对内外资企业在中国境内生产的产品（包括提供的服务）平等对待，不论其供应商是内资还是外资企业，均应依法保障其平等参与政府采购活动的权利。不得以所有制形式、组织形式、股权结构、投资者国别、产品品牌以及其他不合理的条件对供应商予以限定。平等对待内外资企业，切实保障企业公平竞争，平等维护企业的合法利益。</w:t>
      </w:r>
    </w:p>
    <w:p w14:paraId="46A487AC">
      <w:pPr>
        <w:pStyle w:val="633"/>
        <w:ind w:firstLine="0"/>
        <w:rPr>
          <w:rFonts w:hint="eastAsia"/>
          <w:b/>
          <w:bCs/>
          <w:color w:val="auto"/>
          <w:highlight w:val="none"/>
        </w:rPr>
      </w:pPr>
      <w:r>
        <w:rPr>
          <w:rFonts w:hint="eastAsia" w:cs="宋体" w:asciiTheme="minorEastAsia" w:hAnsiTheme="minorEastAsia" w:eastAsiaTheme="minorEastAsia"/>
          <w:b/>
          <w:color w:val="auto"/>
          <w:highlight w:val="none"/>
        </w:rPr>
        <w:t>6.</w:t>
      </w:r>
      <w:r>
        <w:rPr>
          <w:rFonts w:hint="eastAsia"/>
          <w:b/>
          <w:color w:val="auto"/>
          <w:highlight w:val="none"/>
        </w:rPr>
        <w:t>平等对待符合条件的破产重整企业</w:t>
      </w:r>
    </w:p>
    <w:p w14:paraId="0EA0E3D2">
      <w:pPr>
        <w:pStyle w:val="633"/>
        <w:rPr>
          <w:rFonts w:hint="eastAsia"/>
          <w:color w:val="auto"/>
          <w:highlight w:val="none"/>
        </w:rPr>
      </w:pPr>
      <w:r>
        <w:rPr>
          <w:rFonts w:hint="eastAsia" w:cs="宋体"/>
          <w:color w:val="auto"/>
          <w:highlight w:val="none"/>
        </w:rPr>
        <w:t>平等对待符合条件的破产重整企业，切实保障企业公平竞争，平等维护企业的合法利益。</w:t>
      </w:r>
    </w:p>
    <w:p w14:paraId="5D4C587C">
      <w:pPr>
        <w:spacing w:line="360" w:lineRule="auto"/>
        <w:ind w:firstLine="480" w:firstLineChars="200"/>
        <w:rPr>
          <w:rFonts w:hint="eastAsia" w:asciiTheme="minorEastAsia" w:hAnsiTheme="minorEastAsia" w:eastAsiaTheme="minorEastAsia"/>
          <w:color w:val="auto"/>
          <w:sz w:val="24"/>
          <w:highlight w:val="none"/>
        </w:rPr>
      </w:pPr>
    </w:p>
    <w:p w14:paraId="57D50898">
      <w:pPr>
        <w:adjustRightInd/>
        <w:spacing w:line="360" w:lineRule="auto"/>
        <w:jc w:val="center"/>
        <w:outlineLvl w:val="1"/>
        <w:rPr>
          <w:rFonts w:hint="eastAsia" w:cs="仿宋_GB2312" w:asciiTheme="minorEastAsia" w:hAnsiTheme="minorEastAsia" w:eastAsiaTheme="minorEastAsia"/>
          <w:b/>
          <w:color w:val="auto"/>
          <w:sz w:val="32"/>
          <w:szCs w:val="20"/>
          <w:highlight w:val="none"/>
        </w:rPr>
      </w:pPr>
      <w:r>
        <w:rPr>
          <w:rFonts w:hint="eastAsia" w:cs="仿宋_GB2312" w:asciiTheme="minorEastAsia" w:hAnsiTheme="minorEastAsia" w:eastAsiaTheme="minorEastAsia"/>
          <w:b/>
          <w:color w:val="auto"/>
          <w:sz w:val="32"/>
          <w:szCs w:val="20"/>
          <w:highlight w:val="none"/>
        </w:rPr>
        <w:t>四、询问、质疑与投诉</w:t>
      </w:r>
    </w:p>
    <w:p w14:paraId="7C0CCD57">
      <w:pPr>
        <w:pStyle w:val="32"/>
        <w:spacing w:line="360" w:lineRule="auto"/>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1.在线询问、质疑、投诉</w:t>
      </w:r>
    </w:p>
    <w:p w14:paraId="52D083F9">
      <w:pPr>
        <w:spacing w:line="360" w:lineRule="auto"/>
        <w:ind w:firstLine="480" w:firstLineChars="200"/>
        <w:rPr>
          <w:rFonts w:hint="eastAsia" w:asciiTheme="minorEastAsia" w:hAnsiTheme="minorEastAsia" w:eastAsiaTheme="minorEastAsia"/>
          <w:color w:val="auto"/>
          <w:sz w:val="24"/>
          <w:highlight w:val="none"/>
          <w:lang w:val="zh-CN"/>
        </w:rPr>
      </w:pPr>
      <w:r>
        <w:rPr>
          <w:rFonts w:hint="eastAsia" w:asciiTheme="minorEastAsia" w:hAnsiTheme="minorEastAsia" w:eastAsiaTheme="minorEastAsia"/>
          <w:color w:val="auto"/>
          <w:sz w:val="24"/>
          <w:highlight w:val="none"/>
          <w:lang w:val="zh-CN"/>
        </w:rPr>
        <w:t xml:space="preserve">根据《北海市财政局  </w:t>
      </w:r>
      <w:r>
        <w:rPr>
          <w:rFonts w:hint="eastAsia" w:asciiTheme="minorEastAsia" w:hAnsiTheme="minorEastAsia" w:eastAsiaTheme="minorEastAsia"/>
          <w:color w:val="auto"/>
          <w:sz w:val="24"/>
          <w:highlight w:val="none"/>
          <w:lang w:val="en-US" w:eastAsia="zh-CN"/>
        </w:rPr>
        <w:t>北海市政府采购中心</w:t>
      </w:r>
      <w:r>
        <w:rPr>
          <w:rFonts w:hint="eastAsia" w:asciiTheme="minorEastAsia" w:hAnsiTheme="minorEastAsia" w:eastAsiaTheme="minorEastAsia"/>
          <w:color w:val="auto"/>
          <w:sz w:val="24"/>
          <w:highlight w:val="none"/>
          <w:lang w:val="zh-CN"/>
        </w:rPr>
        <w:t>关于启用政府采购在线询问、质疑、投诉功能的通知》（北财采〔2022〕23号）文件要求，鼓励供应商在线提起询问、质疑、投诉，路径为：供应商可通过北海“广西政府采购云”平台进入“项目采购-询问质疑投诉”栏目在线提起询问、质疑，对质疑答复不满意或者未收到答复的可以向监督部门在线提起投诉。内外资企业在政府采购活动中，凡认为采购文件、采购过程、中标或者成交结果使自身权益受到损害的，均可依照相关规定提起质疑和投诉。</w:t>
      </w:r>
    </w:p>
    <w:p w14:paraId="519B6E83">
      <w:pPr>
        <w:pStyle w:val="633"/>
        <w:rPr>
          <w:rFonts w:hint="eastAsia"/>
          <w:color w:val="auto"/>
          <w:highlight w:val="none"/>
          <w:lang w:val="en-US" w:eastAsia="zh-CN"/>
        </w:rPr>
      </w:pPr>
      <w:r>
        <w:rPr>
          <w:rFonts w:hint="eastAsia"/>
          <w:color w:val="auto"/>
          <w:highlight w:val="none"/>
        </w:rPr>
        <w:t>询问联系部门：</w:t>
      </w:r>
      <w:r>
        <w:rPr>
          <w:rFonts w:hint="eastAsia"/>
          <w:color w:val="auto"/>
          <w:highlight w:val="none"/>
          <w:lang w:val="en-US" w:eastAsia="zh-CN"/>
        </w:rPr>
        <w:t>广西北部湾宏亚建设管理有限公司</w:t>
      </w:r>
    </w:p>
    <w:p w14:paraId="4EE3A31A">
      <w:pPr>
        <w:pStyle w:val="633"/>
        <w:rPr>
          <w:rFonts w:hint="eastAsia"/>
          <w:color w:val="auto"/>
          <w:highlight w:val="none"/>
        </w:rPr>
      </w:pPr>
      <w:r>
        <w:rPr>
          <w:rFonts w:hint="eastAsia"/>
          <w:color w:val="auto"/>
          <w:highlight w:val="none"/>
        </w:rPr>
        <w:t>联系电话：</w:t>
      </w:r>
      <w:r>
        <w:rPr>
          <w:rFonts w:hint="eastAsia"/>
          <w:color w:val="auto"/>
          <w:highlight w:val="none"/>
          <w:lang w:val="en-US" w:eastAsia="zh-CN"/>
        </w:rPr>
        <w:t>0779-3928925</w:t>
      </w:r>
      <w:r>
        <w:rPr>
          <w:rFonts w:hint="eastAsia"/>
          <w:color w:val="auto"/>
          <w:highlight w:val="none"/>
        </w:rPr>
        <w:t xml:space="preserve">       </w:t>
      </w:r>
    </w:p>
    <w:p w14:paraId="083CE26B">
      <w:pPr>
        <w:pStyle w:val="633"/>
        <w:rPr>
          <w:rFonts w:hint="eastAsia"/>
          <w:color w:val="auto"/>
          <w:highlight w:val="none"/>
        </w:rPr>
      </w:pPr>
      <w:r>
        <w:rPr>
          <w:rFonts w:hint="eastAsia"/>
          <w:color w:val="auto"/>
          <w:highlight w:val="none"/>
        </w:rPr>
        <w:t>联系人：</w:t>
      </w:r>
      <w:r>
        <w:rPr>
          <w:rFonts w:hint="eastAsia" w:cs="Times New Roman"/>
          <w:color w:val="auto"/>
          <w:kern w:val="0"/>
          <w:sz w:val="24"/>
          <w:szCs w:val="24"/>
          <w:highlight w:val="none"/>
          <w:lang w:val="en-US" w:eastAsia="zh-CN"/>
        </w:rPr>
        <w:t>韦丽丹</w:t>
      </w:r>
      <w:r>
        <w:rPr>
          <w:rFonts w:hint="eastAsia"/>
          <w:color w:val="auto"/>
          <w:highlight w:val="none"/>
        </w:rPr>
        <w:t xml:space="preserve">   </w:t>
      </w:r>
    </w:p>
    <w:p w14:paraId="6359A7B4">
      <w:pPr>
        <w:pStyle w:val="633"/>
        <w:rPr>
          <w:rFonts w:hint="eastAsia" w:eastAsia="宋体"/>
          <w:color w:val="auto"/>
          <w:highlight w:val="none"/>
          <w:lang w:eastAsia="zh-CN"/>
        </w:rPr>
      </w:pPr>
      <w:r>
        <w:rPr>
          <w:rFonts w:hint="eastAsia"/>
          <w:color w:val="auto"/>
          <w:highlight w:val="none"/>
        </w:rPr>
        <w:t>地址：</w:t>
      </w:r>
      <w:r>
        <w:rPr>
          <w:rFonts w:hint="eastAsia" w:cs="Times New Roman"/>
          <w:b w:val="0"/>
          <w:bCs w:val="0"/>
          <w:color w:val="auto"/>
          <w:sz w:val="24"/>
          <w:szCs w:val="20"/>
          <w:highlight w:val="none"/>
          <w:lang w:eastAsia="zh-CN"/>
        </w:rPr>
        <w:t>广西北海市海城区银河城市科技产业城2栋0101号</w:t>
      </w:r>
    </w:p>
    <w:p w14:paraId="7AE6ADCF">
      <w:pPr>
        <w:pStyle w:val="633"/>
        <w:ind w:firstLine="480" w:firstLineChars="200"/>
        <w:rPr>
          <w:rFonts w:hint="eastAsia"/>
          <w:color w:val="auto"/>
          <w:highlight w:val="none"/>
        </w:rPr>
      </w:pPr>
      <w:r>
        <w:rPr>
          <w:rFonts w:hint="eastAsia"/>
          <w:color w:val="auto"/>
          <w:highlight w:val="none"/>
        </w:rPr>
        <w:t>质疑联系部门：</w:t>
      </w:r>
      <w:r>
        <w:rPr>
          <w:rFonts w:hint="eastAsia"/>
          <w:color w:val="auto"/>
          <w:highlight w:val="none"/>
          <w:lang w:val="en-US" w:eastAsia="zh-CN"/>
        </w:rPr>
        <w:t>广西北部湾宏亚建设管理有限公司</w:t>
      </w:r>
      <w:r>
        <w:rPr>
          <w:rFonts w:hint="eastAsia"/>
          <w:color w:val="auto"/>
          <w:highlight w:val="none"/>
        </w:rPr>
        <w:t xml:space="preserve">        </w:t>
      </w:r>
    </w:p>
    <w:p w14:paraId="13B8A626">
      <w:pPr>
        <w:pStyle w:val="633"/>
        <w:ind w:firstLine="480" w:firstLineChars="200"/>
        <w:rPr>
          <w:rFonts w:hint="eastAsia"/>
          <w:color w:val="auto"/>
          <w:highlight w:val="none"/>
        </w:rPr>
      </w:pPr>
      <w:r>
        <w:rPr>
          <w:rFonts w:hint="eastAsia"/>
          <w:color w:val="auto"/>
          <w:highlight w:val="none"/>
        </w:rPr>
        <w:t>联系电话：</w:t>
      </w:r>
      <w:r>
        <w:rPr>
          <w:rFonts w:hint="eastAsia"/>
          <w:color w:val="auto"/>
          <w:highlight w:val="none"/>
          <w:lang w:val="en-US" w:eastAsia="zh-CN"/>
        </w:rPr>
        <w:t>0779-3928925</w:t>
      </w:r>
      <w:r>
        <w:rPr>
          <w:rFonts w:hint="eastAsia"/>
          <w:color w:val="auto"/>
          <w:highlight w:val="none"/>
        </w:rPr>
        <w:t xml:space="preserve">       </w:t>
      </w:r>
    </w:p>
    <w:p w14:paraId="731D6259">
      <w:pPr>
        <w:pStyle w:val="633"/>
        <w:ind w:firstLine="480" w:firstLineChars="200"/>
        <w:rPr>
          <w:rFonts w:hint="eastAsia"/>
          <w:color w:val="auto"/>
          <w:highlight w:val="none"/>
        </w:rPr>
      </w:pPr>
      <w:r>
        <w:rPr>
          <w:rFonts w:hint="eastAsia"/>
          <w:color w:val="auto"/>
          <w:highlight w:val="none"/>
        </w:rPr>
        <w:t>联系人：</w:t>
      </w:r>
      <w:r>
        <w:rPr>
          <w:rFonts w:hint="eastAsia" w:cs="Times New Roman"/>
          <w:color w:val="auto"/>
          <w:kern w:val="0"/>
          <w:sz w:val="24"/>
          <w:szCs w:val="24"/>
          <w:highlight w:val="none"/>
          <w:lang w:val="en-US" w:eastAsia="zh-CN"/>
        </w:rPr>
        <w:t>韦丽丹</w:t>
      </w:r>
      <w:r>
        <w:rPr>
          <w:rFonts w:hint="eastAsia"/>
          <w:color w:val="auto"/>
          <w:highlight w:val="none"/>
        </w:rPr>
        <w:t xml:space="preserve">  </w:t>
      </w:r>
    </w:p>
    <w:p w14:paraId="62087828">
      <w:pPr>
        <w:pStyle w:val="633"/>
        <w:ind w:firstLine="480" w:firstLineChars="200"/>
        <w:rPr>
          <w:color w:val="auto"/>
          <w:highlight w:val="none"/>
        </w:rPr>
      </w:pPr>
      <w:r>
        <w:rPr>
          <w:rFonts w:hint="eastAsia"/>
          <w:color w:val="auto"/>
          <w:highlight w:val="none"/>
        </w:rPr>
        <w:t>地址：</w:t>
      </w:r>
      <w:r>
        <w:rPr>
          <w:rFonts w:hint="eastAsia" w:cs="Times New Roman"/>
          <w:b w:val="0"/>
          <w:bCs w:val="0"/>
          <w:color w:val="auto"/>
          <w:sz w:val="24"/>
          <w:szCs w:val="20"/>
          <w:highlight w:val="none"/>
          <w:lang w:eastAsia="zh-CN"/>
        </w:rPr>
        <w:t>广西北海市海城区银河城市科技产业城2栋0101号</w:t>
      </w:r>
      <w:r>
        <w:rPr>
          <w:rFonts w:hint="eastAsia"/>
          <w:color w:val="auto"/>
          <w:highlight w:val="none"/>
        </w:rPr>
        <w:t xml:space="preserve"> </w:t>
      </w:r>
    </w:p>
    <w:p w14:paraId="4820E755">
      <w:pPr>
        <w:pStyle w:val="633"/>
        <w:rPr>
          <w:rFonts w:hint="eastAsia"/>
          <w:color w:val="auto"/>
          <w:highlight w:val="none"/>
        </w:rPr>
      </w:pPr>
      <w:r>
        <w:rPr>
          <w:rFonts w:hint="eastAsia"/>
          <w:color w:val="auto"/>
          <w:highlight w:val="none"/>
        </w:rPr>
        <w:t>投诉联系部门：</w:t>
      </w:r>
      <w:r>
        <w:rPr>
          <w:rFonts w:hint="eastAsia"/>
          <w:bCs/>
          <w:color w:val="auto"/>
          <w:highlight w:val="none"/>
          <w:lang w:eastAsia="zh-CN"/>
        </w:rPr>
        <w:t>北海市财政局</w:t>
      </w:r>
      <w:r>
        <w:rPr>
          <w:rFonts w:hint="eastAsia"/>
          <w:bCs/>
          <w:color w:val="auto"/>
          <w:highlight w:val="none"/>
        </w:rPr>
        <w:t>（财政监督部门）</w:t>
      </w:r>
      <w:r>
        <w:rPr>
          <w:rFonts w:hint="eastAsia"/>
          <w:color w:val="auto"/>
          <w:highlight w:val="none"/>
        </w:rPr>
        <w:t xml:space="preserve">    </w:t>
      </w:r>
    </w:p>
    <w:p w14:paraId="2A99C850">
      <w:pPr>
        <w:pStyle w:val="633"/>
        <w:rPr>
          <w:rFonts w:hint="eastAsia"/>
          <w:color w:val="auto"/>
          <w:highlight w:val="none"/>
        </w:rPr>
      </w:pPr>
      <w:r>
        <w:rPr>
          <w:rFonts w:hint="eastAsia"/>
          <w:color w:val="auto"/>
          <w:highlight w:val="none"/>
        </w:rPr>
        <w:t>联系电话：</w:t>
      </w:r>
      <w:r>
        <w:rPr>
          <w:rFonts w:hint="eastAsia"/>
          <w:bCs/>
          <w:color w:val="auto"/>
          <w:highlight w:val="none"/>
          <w:lang w:eastAsia="zh-CN"/>
        </w:rPr>
        <w:t>0779-3063975</w:t>
      </w:r>
      <w:r>
        <w:rPr>
          <w:rFonts w:hint="eastAsia"/>
          <w:color w:val="auto"/>
          <w:highlight w:val="none"/>
        </w:rPr>
        <w:t xml:space="preserve">       </w:t>
      </w:r>
    </w:p>
    <w:p w14:paraId="3542B82D">
      <w:pPr>
        <w:pStyle w:val="633"/>
        <w:rPr>
          <w:rFonts w:hint="eastAsia"/>
          <w:color w:val="auto"/>
          <w:highlight w:val="none"/>
        </w:rPr>
      </w:pPr>
      <w:r>
        <w:rPr>
          <w:rFonts w:hint="eastAsia"/>
          <w:color w:val="auto"/>
          <w:highlight w:val="none"/>
        </w:rPr>
        <w:t>联系人：</w:t>
      </w:r>
      <w:r>
        <w:rPr>
          <w:rFonts w:hint="eastAsia"/>
          <w:color w:val="auto"/>
          <w:highlight w:val="none"/>
          <w:lang w:eastAsia="zh-CN"/>
        </w:rPr>
        <w:t>付</w:t>
      </w:r>
      <w:r>
        <w:rPr>
          <w:rFonts w:hint="eastAsia"/>
          <w:color w:val="auto"/>
          <w:highlight w:val="none"/>
          <w:lang w:val="en-US" w:eastAsia="zh-CN"/>
        </w:rPr>
        <w:t>科长</w:t>
      </w:r>
      <w:r>
        <w:rPr>
          <w:rFonts w:hint="eastAsia"/>
          <w:color w:val="auto"/>
          <w:highlight w:val="none"/>
        </w:rPr>
        <w:t xml:space="preserve">     </w:t>
      </w:r>
    </w:p>
    <w:p w14:paraId="4B037EEA">
      <w:pPr>
        <w:pStyle w:val="633"/>
        <w:rPr>
          <w:color w:val="auto"/>
          <w:highlight w:val="none"/>
        </w:rPr>
      </w:pPr>
      <w:r>
        <w:rPr>
          <w:rFonts w:hint="eastAsia"/>
          <w:color w:val="auto"/>
          <w:highlight w:val="none"/>
        </w:rPr>
        <w:t>地址：北海市海城区北部湾西路19号</w:t>
      </w:r>
    </w:p>
    <w:p w14:paraId="64CE95AF">
      <w:pPr>
        <w:spacing w:line="360" w:lineRule="auto"/>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 供应商询问</w:t>
      </w:r>
    </w:p>
    <w:p w14:paraId="399BC41F">
      <w:pPr>
        <w:autoSpaceDE w:val="0"/>
        <w:autoSpaceDN w:val="0"/>
        <w:spacing w:line="360" w:lineRule="auto"/>
        <w:ind w:firstLine="480" w:firstLineChars="200"/>
        <w:jc w:val="left"/>
        <w:rPr>
          <w:rFonts w:hint="eastAsia"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供应商对政府采购活动事项有疑问的，可以提出询问，采购人或者采购代理机构应当在3个工作日内对供应商依法提出的询问作出答复，但答复的内容不得涉及商业秘密。供应商提出的询问超出采购人对采购代理机构委托授权范围的，采购代理机构应当告知供应商向采购人提出。</w:t>
      </w:r>
    </w:p>
    <w:p w14:paraId="4E65EE33">
      <w:pPr>
        <w:spacing w:line="360" w:lineRule="auto"/>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3. 供应商质疑</w:t>
      </w:r>
    </w:p>
    <w:p w14:paraId="5E60F916">
      <w:pPr>
        <w:pStyle w:val="32"/>
        <w:spacing w:line="360" w:lineRule="auto"/>
        <w:ind w:firstLine="482" w:firstLineChars="200"/>
        <w:rPr>
          <w:rFonts w:hint="eastAsia" w:asciiTheme="minorEastAsia" w:hAnsiTheme="minorEastAsia" w:eastAsiaTheme="minorEastAsia"/>
          <w:b/>
          <w:color w:val="auto"/>
          <w:sz w:val="24"/>
          <w:highlight w:val="none"/>
        </w:rPr>
      </w:pPr>
      <w:r>
        <w:rPr>
          <w:rFonts w:hint="eastAsia" w:cs="微软雅黑" w:asciiTheme="minorEastAsia" w:hAnsiTheme="minorEastAsia" w:eastAsiaTheme="minorEastAsia"/>
          <w:b/>
          <w:color w:val="auto"/>
          <w:kern w:val="0"/>
          <w:sz w:val="24"/>
          <w:highlight w:val="none"/>
          <w:lang w:val="zh-CN"/>
        </w:rPr>
        <w:t>3</w:t>
      </w:r>
      <w:r>
        <w:rPr>
          <w:rFonts w:hint="eastAsia" w:asciiTheme="minorEastAsia" w:hAnsiTheme="minorEastAsia" w:eastAsiaTheme="minorEastAsia"/>
          <w:b/>
          <w:color w:val="auto"/>
          <w:sz w:val="24"/>
          <w:highlight w:val="none"/>
        </w:rPr>
        <w:t>.1质疑提出时效</w:t>
      </w:r>
    </w:p>
    <w:p w14:paraId="0AAD91A5">
      <w:pPr>
        <w:pStyle w:val="32"/>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3.1.1提出质疑的供应商应当是参与所质疑项目采购活动的供应商。潜在供应商已依法获取其可质疑的采购文件的，可以对该文件提出质疑。</w:t>
      </w:r>
    </w:p>
    <w:p w14:paraId="44E599A6">
      <w:pPr>
        <w:pStyle w:val="32"/>
        <w:spacing w:line="360" w:lineRule="auto"/>
        <w:ind w:firstLine="480" w:firstLineChars="200"/>
        <w:rPr>
          <w:rFonts w:hint="eastAsia" w:asciiTheme="minorEastAsia" w:hAnsiTheme="minorEastAsia" w:eastAsiaTheme="minorEastAsia"/>
          <w:color w:val="auto"/>
          <w:sz w:val="24"/>
          <w:highlight w:val="none"/>
        </w:rPr>
      </w:pPr>
      <w:r>
        <w:rPr>
          <w:rFonts w:hint="eastAsia" w:cs="微软雅黑" w:asciiTheme="minorEastAsia" w:hAnsiTheme="minorEastAsia" w:eastAsiaTheme="minorEastAsia"/>
          <w:color w:val="auto"/>
          <w:kern w:val="0"/>
          <w:sz w:val="24"/>
          <w:highlight w:val="none"/>
          <w:lang w:val="zh-CN"/>
        </w:rPr>
        <w:t>3</w:t>
      </w:r>
      <w:r>
        <w:rPr>
          <w:rFonts w:hint="eastAsia" w:asciiTheme="minorEastAsia" w:hAnsiTheme="minorEastAsia" w:eastAsiaTheme="minorEastAsia"/>
          <w:color w:val="auto"/>
          <w:sz w:val="24"/>
          <w:highlight w:val="none"/>
        </w:rPr>
        <w:t>.1.2供应商认为采购文件、采购过程和成交结果使自己的权益受到损害的，可以在知道或者应知其权益受到损害之日起七个工作日内，以书面形式向采购人或者采购代理机构提出质疑，否则，采购人或者采购代理机构不予受理：</w:t>
      </w:r>
    </w:p>
    <w:p w14:paraId="756924F7">
      <w:pPr>
        <w:pStyle w:val="16"/>
        <w:spacing w:line="360" w:lineRule="auto"/>
        <w:ind w:firstLine="434" w:firstLineChars="181"/>
        <w:rPr>
          <w:rFonts w:hint="eastAsia" w:asciiTheme="minorEastAsia" w:hAnsiTheme="minorEastAsia" w:eastAsiaTheme="minorEastAsia"/>
          <w:snapToGrid/>
          <w:color w:val="auto"/>
          <w:kern w:val="2"/>
          <w:sz w:val="24"/>
          <w:highlight w:val="none"/>
        </w:rPr>
      </w:pPr>
      <w:r>
        <w:rPr>
          <w:rFonts w:hint="eastAsia" w:asciiTheme="minorEastAsia" w:hAnsiTheme="minorEastAsia" w:eastAsiaTheme="minorEastAsia"/>
          <w:snapToGrid/>
          <w:color w:val="auto"/>
          <w:kern w:val="2"/>
          <w:sz w:val="24"/>
          <w:highlight w:val="none"/>
        </w:rPr>
        <w:t>3.1.2.1对采购文件提出质疑的，质疑期限为供应商获得采购文件之日或者采购文件公告期限届满之日起计算，采购文件在获取截止之日后获得的，应当自采购文件公告期限届满之日起计算。</w:t>
      </w:r>
    </w:p>
    <w:p w14:paraId="198B1B18">
      <w:pPr>
        <w:pStyle w:val="32"/>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3.1.2.2对采购过程提出质疑的，质疑期限为各采购程序环节结束之日起计算。</w:t>
      </w:r>
    </w:p>
    <w:p w14:paraId="2F7F593B">
      <w:pPr>
        <w:pStyle w:val="32"/>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3.1.2.3对采购结果提出质疑的，质疑期限自采购结果公告期限届满之日起计算。</w:t>
      </w:r>
    </w:p>
    <w:p w14:paraId="005FDB54">
      <w:pPr>
        <w:pStyle w:val="32"/>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3.1.2.4对同一采购程序环节的质疑，供应商须一次性提出。</w:t>
      </w:r>
    </w:p>
    <w:p w14:paraId="34596486">
      <w:pPr>
        <w:pStyle w:val="32"/>
        <w:spacing w:line="360" w:lineRule="auto"/>
        <w:ind w:firstLine="482"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b/>
          <w:color w:val="auto"/>
          <w:sz w:val="24"/>
          <w:highlight w:val="none"/>
        </w:rPr>
        <w:t>3.2质疑答复</w:t>
      </w:r>
    </w:p>
    <w:p w14:paraId="3F6674AB">
      <w:pPr>
        <w:pStyle w:val="32"/>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3.2.1根据采购人与采购代理机构签订采购委托协议的规定，质疑答复责任主体如下：</w:t>
      </w:r>
    </w:p>
    <w:p w14:paraId="702372F0">
      <w:pPr>
        <w:widowControl/>
        <w:adjustRightInd/>
        <w:jc w:val="center"/>
        <w:rPr>
          <w:rFonts w:hint="eastAsia" w:asciiTheme="minorEastAsia" w:hAnsiTheme="minorEastAsia" w:eastAsiaTheme="minorEastAsia"/>
          <w:b/>
          <w:color w:val="auto"/>
          <w:sz w:val="28"/>
          <w:szCs w:val="28"/>
          <w:highlight w:val="none"/>
        </w:rPr>
      </w:pPr>
      <w:r>
        <w:rPr>
          <w:rFonts w:hint="eastAsia" w:asciiTheme="minorEastAsia" w:hAnsiTheme="minorEastAsia" w:eastAsiaTheme="minorEastAsia"/>
          <w:b/>
          <w:color w:val="auto"/>
          <w:sz w:val="28"/>
          <w:szCs w:val="28"/>
          <w:highlight w:val="none"/>
        </w:rPr>
        <w:t>质疑答复责任主体一览表</w:t>
      </w:r>
    </w:p>
    <w:tbl>
      <w:tblPr>
        <w:tblStyle w:val="6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8"/>
        <w:gridCol w:w="4536"/>
        <w:gridCol w:w="2232"/>
      </w:tblGrid>
      <w:tr w14:paraId="4012A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4" w:type="dxa"/>
            <w:gridSpan w:val="2"/>
            <w:vAlign w:val="center"/>
          </w:tcPr>
          <w:p w14:paraId="14E4052E">
            <w:pPr>
              <w:pStyle w:val="32"/>
              <w:spacing w:line="360" w:lineRule="auto"/>
              <w:jc w:val="center"/>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质疑内容</w:t>
            </w:r>
          </w:p>
        </w:tc>
        <w:tc>
          <w:tcPr>
            <w:tcW w:w="2232" w:type="dxa"/>
            <w:vAlign w:val="center"/>
          </w:tcPr>
          <w:p w14:paraId="06CCDA43">
            <w:pPr>
              <w:pStyle w:val="32"/>
              <w:spacing w:line="360" w:lineRule="auto"/>
              <w:jc w:val="center"/>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质疑答复责任主体</w:t>
            </w:r>
          </w:p>
        </w:tc>
      </w:tr>
      <w:tr w14:paraId="35AB2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restart"/>
            <w:vAlign w:val="center"/>
          </w:tcPr>
          <w:p w14:paraId="6190DF38">
            <w:pPr>
              <w:pStyle w:val="32"/>
              <w:spacing w:line="360" w:lineRule="auto"/>
              <w:jc w:val="center"/>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对采购文件提出质疑</w:t>
            </w:r>
          </w:p>
        </w:tc>
        <w:tc>
          <w:tcPr>
            <w:tcW w:w="4536" w:type="dxa"/>
            <w:vAlign w:val="center"/>
          </w:tcPr>
          <w:p w14:paraId="2F4B36BD">
            <w:pPr>
              <w:pStyle w:val="32"/>
              <w:spacing w:line="360" w:lineRule="auto"/>
              <w:jc w:val="left"/>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对采购文件中特定资格条件、采购需求、评审办法、评审标准提出的质疑</w:t>
            </w:r>
          </w:p>
        </w:tc>
        <w:tc>
          <w:tcPr>
            <w:tcW w:w="2232" w:type="dxa"/>
            <w:vAlign w:val="center"/>
          </w:tcPr>
          <w:p w14:paraId="02A8D50C">
            <w:pPr>
              <w:pStyle w:val="32"/>
              <w:spacing w:line="360" w:lineRule="auto"/>
              <w:jc w:val="center"/>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采购人</w:t>
            </w:r>
          </w:p>
        </w:tc>
      </w:tr>
      <w:tr w14:paraId="41860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continue"/>
            <w:vAlign w:val="center"/>
          </w:tcPr>
          <w:p w14:paraId="295B5D8E">
            <w:pPr>
              <w:pStyle w:val="32"/>
              <w:spacing w:line="360" w:lineRule="auto"/>
              <w:jc w:val="center"/>
              <w:rPr>
                <w:rFonts w:hint="eastAsia" w:asciiTheme="minorEastAsia" w:hAnsiTheme="minorEastAsia" w:eastAsiaTheme="minorEastAsia"/>
                <w:color w:val="auto"/>
                <w:sz w:val="24"/>
                <w:highlight w:val="none"/>
              </w:rPr>
            </w:pPr>
          </w:p>
        </w:tc>
        <w:tc>
          <w:tcPr>
            <w:tcW w:w="4536" w:type="dxa"/>
            <w:vAlign w:val="center"/>
          </w:tcPr>
          <w:p w14:paraId="2CD66CD5">
            <w:pPr>
              <w:pStyle w:val="32"/>
              <w:spacing w:line="360" w:lineRule="auto"/>
              <w:jc w:val="left"/>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对采购文件中其他内容提出的质疑</w:t>
            </w:r>
          </w:p>
        </w:tc>
        <w:tc>
          <w:tcPr>
            <w:tcW w:w="2232" w:type="dxa"/>
            <w:vAlign w:val="center"/>
          </w:tcPr>
          <w:p w14:paraId="1C621F48">
            <w:pPr>
              <w:pStyle w:val="32"/>
              <w:spacing w:line="360" w:lineRule="auto"/>
              <w:jc w:val="center"/>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采购代理机构</w:t>
            </w:r>
          </w:p>
        </w:tc>
      </w:tr>
      <w:tr w14:paraId="2F2E5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restart"/>
            <w:vAlign w:val="center"/>
          </w:tcPr>
          <w:p w14:paraId="51CF7F7A">
            <w:pPr>
              <w:pStyle w:val="32"/>
              <w:spacing w:line="360" w:lineRule="auto"/>
              <w:jc w:val="center"/>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对采购过程提出质疑</w:t>
            </w:r>
          </w:p>
        </w:tc>
        <w:tc>
          <w:tcPr>
            <w:tcW w:w="4536" w:type="dxa"/>
            <w:vAlign w:val="center"/>
          </w:tcPr>
          <w:p w14:paraId="2CB04B8D">
            <w:pPr>
              <w:pStyle w:val="32"/>
              <w:spacing w:line="360" w:lineRule="auto"/>
              <w:jc w:val="left"/>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有关现场考察或开启响应文件前答疑会事项提出的质疑</w:t>
            </w:r>
          </w:p>
        </w:tc>
        <w:tc>
          <w:tcPr>
            <w:tcW w:w="2232" w:type="dxa"/>
            <w:vAlign w:val="center"/>
          </w:tcPr>
          <w:p w14:paraId="2D91D351">
            <w:pPr>
              <w:pStyle w:val="32"/>
              <w:spacing w:line="360" w:lineRule="auto"/>
              <w:jc w:val="center"/>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采购人</w:t>
            </w:r>
          </w:p>
        </w:tc>
      </w:tr>
      <w:tr w14:paraId="688E5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continue"/>
            <w:vAlign w:val="center"/>
          </w:tcPr>
          <w:p w14:paraId="7A9A9294">
            <w:pPr>
              <w:pStyle w:val="32"/>
              <w:spacing w:line="360" w:lineRule="auto"/>
              <w:jc w:val="center"/>
              <w:rPr>
                <w:rFonts w:hint="eastAsia" w:asciiTheme="minorEastAsia" w:hAnsiTheme="minorEastAsia" w:eastAsiaTheme="minorEastAsia"/>
                <w:color w:val="auto"/>
                <w:sz w:val="24"/>
                <w:highlight w:val="none"/>
              </w:rPr>
            </w:pPr>
          </w:p>
        </w:tc>
        <w:tc>
          <w:tcPr>
            <w:tcW w:w="4536" w:type="dxa"/>
            <w:vAlign w:val="center"/>
          </w:tcPr>
          <w:p w14:paraId="4585B2BF">
            <w:pPr>
              <w:pStyle w:val="32"/>
              <w:spacing w:line="360" w:lineRule="auto"/>
              <w:jc w:val="left"/>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对采购过程中其它事项提出的质疑</w:t>
            </w:r>
          </w:p>
        </w:tc>
        <w:tc>
          <w:tcPr>
            <w:tcW w:w="2232" w:type="dxa"/>
            <w:vAlign w:val="center"/>
          </w:tcPr>
          <w:p w14:paraId="11937B0E">
            <w:pPr>
              <w:pStyle w:val="32"/>
              <w:spacing w:line="360" w:lineRule="auto"/>
              <w:jc w:val="center"/>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采购代理机构</w:t>
            </w:r>
          </w:p>
        </w:tc>
      </w:tr>
      <w:tr w14:paraId="49DFB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Align w:val="center"/>
          </w:tcPr>
          <w:p w14:paraId="466FF25F">
            <w:pPr>
              <w:pStyle w:val="32"/>
              <w:spacing w:line="360" w:lineRule="auto"/>
              <w:jc w:val="center"/>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对采购结果提出质疑</w:t>
            </w:r>
          </w:p>
        </w:tc>
        <w:tc>
          <w:tcPr>
            <w:tcW w:w="4536" w:type="dxa"/>
            <w:vAlign w:val="center"/>
          </w:tcPr>
          <w:p w14:paraId="23900EFA">
            <w:pPr>
              <w:pStyle w:val="32"/>
              <w:spacing w:line="360" w:lineRule="auto"/>
              <w:jc w:val="left"/>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对采购结果提出的质疑</w:t>
            </w:r>
          </w:p>
        </w:tc>
        <w:tc>
          <w:tcPr>
            <w:tcW w:w="2232" w:type="dxa"/>
            <w:vAlign w:val="center"/>
          </w:tcPr>
          <w:p w14:paraId="33AF226D">
            <w:pPr>
              <w:pStyle w:val="32"/>
              <w:spacing w:line="360" w:lineRule="auto"/>
              <w:jc w:val="center"/>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采购代理机构</w:t>
            </w:r>
          </w:p>
        </w:tc>
      </w:tr>
    </w:tbl>
    <w:p w14:paraId="0601CCE8">
      <w:pPr>
        <w:pStyle w:val="32"/>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注：采购人或代理机构应当协助质疑答复责任主体及时答复供应商的书面质疑。</w:t>
      </w:r>
    </w:p>
    <w:p w14:paraId="6AEDDF11">
      <w:pPr>
        <w:pStyle w:val="32"/>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3.2.2采购人或者采购代理机构应当在收到供应商的书面质疑后七个工作日内作出答复，并以书面形式通知质疑供应商和其他与质疑处理结果有利害关系的政府采购当事人，但答复的内容不得涉及商业秘密。采购人或者采购代理机构应当质疑回复后5个工作日内，在广西政府采购网公开质疑答复，答复内容应当完整。</w:t>
      </w:r>
    </w:p>
    <w:p w14:paraId="1CF79C2D">
      <w:pPr>
        <w:pStyle w:val="32"/>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 2.3询问或者质疑事项可能影响采购结果的，采购人应当暂停签订合同，已经签订合同的，应当中止履行合同。</w:t>
      </w:r>
    </w:p>
    <w:p w14:paraId="584A305A">
      <w:pPr>
        <w:pStyle w:val="32"/>
        <w:spacing w:line="360" w:lineRule="auto"/>
        <w:ind w:firstLine="482" w:firstLineChars="200"/>
        <w:rPr>
          <w:rFonts w:hint="eastAsia" w:asciiTheme="minorEastAsia" w:hAnsiTheme="minorEastAsia" w:eastAsiaTheme="minorEastAsia"/>
          <w:color w:val="auto"/>
          <w:sz w:val="24"/>
          <w:highlight w:val="none"/>
        </w:rPr>
      </w:pPr>
      <w:r>
        <w:rPr>
          <w:rFonts w:hint="eastAsia" w:cs="微软雅黑" w:asciiTheme="minorEastAsia" w:hAnsiTheme="minorEastAsia" w:eastAsiaTheme="minorEastAsia"/>
          <w:b/>
          <w:color w:val="auto"/>
          <w:kern w:val="0"/>
          <w:sz w:val="24"/>
          <w:highlight w:val="none"/>
          <w:lang w:val="zh-CN"/>
        </w:rPr>
        <w:t>3.3质疑函</w:t>
      </w:r>
    </w:p>
    <w:p w14:paraId="6F60E804">
      <w:pPr>
        <w:pStyle w:val="32"/>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3.3.1供应商提出质疑应当提交质疑函和必要的证明材料。质疑函应当包括下列内容：</w:t>
      </w:r>
    </w:p>
    <w:p w14:paraId="72FBB627">
      <w:pPr>
        <w:pStyle w:val="32"/>
        <w:tabs>
          <w:tab w:val="left" w:pos="426"/>
          <w:tab w:val="left" w:pos="840"/>
        </w:tabs>
        <w:spacing w:line="360" w:lineRule="auto"/>
        <w:ind w:firstLine="480" w:firstLineChars="200"/>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highlight w:val="none"/>
        </w:rPr>
        <w:t>3.3.1.1</w:t>
      </w:r>
      <w:r>
        <w:rPr>
          <w:rFonts w:hint="eastAsia" w:asciiTheme="minorEastAsia" w:hAnsiTheme="minorEastAsia" w:eastAsiaTheme="minorEastAsia"/>
          <w:color w:val="auto"/>
          <w:sz w:val="24"/>
          <w:szCs w:val="24"/>
          <w:highlight w:val="none"/>
        </w:rPr>
        <w:t>供应商的姓名或者名称、地址、邮编、联系人及联系电话；</w:t>
      </w:r>
    </w:p>
    <w:p w14:paraId="3BC09F84">
      <w:pPr>
        <w:pStyle w:val="32"/>
        <w:tabs>
          <w:tab w:val="left" w:pos="426"/>
          <w:tab w:val="left" w:pos="840"/>
        </w:tabs>
        <w:spacing w:line="360" w:lineRule="auto"/>
        <w:ind w:firstLine="480" w:firstLineChars="200"/>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highlight w:val="none"/>
        </w:rPr>
        <w:t>3.3.1.2</w:t>
      </w:r>
      <w:r>
        <w:rPr>
          <w:rFonts w:hint="eastAsia" w:asciiTheme="minorEastAsia" w:hAnsiTheme="minorEastAsia" w:eastAsiaTheme="minorEastAsia"/>
          <w:color w:val="auto"/>
          <w:sz w:val="24"/>
          <w:szCs w:val="24"/>
          <w:highlight w:val="none"/>
        </w:rPr>
        <w:t>质疑项目的名称、编号；</w:t>
      </w:r>
    </w:p>
    <w:p w14:paraId="71C87F61">
      <w:pPr>
        <w:pStyle w:val="32"/>
        <w:tabs>
          <w:tab w:val="left" w:pos="426"/>
          <w:tab w:val="left" w:pos="840"/>
        </w:tabs>
        <w:spacing w:line="360" w:lineRule="auto"/>
        <w:ind w:firstLine="480" w:firstLineChars="200"/>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highlight w:val="none"/>
        </w:rPr>
        <w:t>3.3.1.3</w:t>
      </w:r>
      <w:r>
        <w:rPr>
          <w:rFonts w:hint="eastAsia" w:asciiTheme="minorEastAsia" w:hAnsiTheme="minorEastAsia" w:eastAsiaTheme="minorEastAsia"/>
          <w:color w:val="auto"/>
          <w:sz w:val="24"/>
          <w:szCs w:val="24"/>
          <w:highlight w:val="none"/>
        </w:rPr>
        <w:t>具体、明确的质疑事项和与质疑事项相关的请求；</w:t>
      </w:r>
    </w:p>
    <w:p w14:paraId="647EA184">
      <w:pPr>
        <w:pStyle w:val="32"/>
        <w:tabs>
          <w:tab w:val="left" w:pos="426"/>
          <w:tab w:val="left" w:pos="840"/>
        </w:tabs>
        <w:spacing w:line="360" w:lineRule="auto"/>
        <w:ind w:firstLine="480" w:firstLineChars="200"/>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highlight w:val="none"/>
        </w:rPr>
        <w:t>3.3.1.4</w:t>
      </w:r>
      <w:r>
        <w:rPr>
          <w:rFonts w:hint="eastAsia" w:asciiTheme="minorEastAsia" w:hAnsiTheme="minorEastAsia" w:eastAsiaTheme="minorEastAsia"/>
          <w:color w:val="auto"/>
          <w:sz w:val="24"/>
          <w:szCs w:val="24"/>
          <w:highlight w:val="none"/>
        </w:rPr>
        <w:t>事实依据；</w:t>
      </w:r>
    </w:p>
    <w:p w14:paraId="44F38317">
      <w:pPr>
        <w:pStyle w:val="32"/>
        <w:tabs>
          <w:tab w:val="left" w:pos="426"/>
          <w:tab w:val="left" w:pos="840"/>
        </w:tabs>
        <w:spacing w:line="360" w:lineRule="auto"/>
        <w:ind w:firstLine="480" w:firstLineChars="200"/>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highlight w:val="none"/>
        </w:rPr>
        <w:t>3.3.1.5</w:t>
      </w:r>
      <w:r>
        <w:rPr>
          <w:rFonts w:hint="eastAsia" w:asciiTheme="minorEastAsia" w:hAnsiTheme="minorEastAsia" w:eastAsiaTheme="minorEastAsia"/>
          <w:color w:val="auto"/>
          <w:sz w:val="24"/>
          <w:szCs w:val="24"/>
          <w:highlight w:val="none"/>
        </w:rPr>
        <w:t>必要的法律依据；</w:t>
      </w:r>
    </w:p>
    <w:p w14:paraId="2F28F121">
      <w:pPr>
        <w:pStyle w:val="32"/>
        <w:tabs>
          <w:tab w:val="left" w:pos="426"/>
          <w:tab w:val="left" w:pos="840"/>
        </w:tabs>
        <w:spacing w:line="360" w:lineRule="auto"/>
        <w:ind w:firstLine="480" w:firstLineChars="200"/>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highlight w:val="none"/>
        </w:rPr>
        <w:t>3.3.1.6</w:t>
      </w:r>
      <w:r>
        <w:rPr>
          <w:rFonts w:hint="eastAsia" w:asciiTheme="minorEastAsia" w:hAnsiTheme="minorEastAsia" w:eastAsiaTheme="minorEastAsia"/>
          <w:color w:val="auto"/>
          <w:sz w:val="24"/>
          <w:szCs w:val="24"/>
          <w:highlight w:val="none"/>
        </w:rPr>
        <w:t>提出质疑的日期。</w:t>
      </w:r>
    </w:p>
    <w:p w14:paraId="7BC2AB54">
      <w:pPr>
        <w:pStyle w:val="32"/>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3.3.1.7供应商提交的质疑函需一式三份。供应商为自然人的，应当由本人签字；供应商为法人或者其他组织的，应当由法定代表人、主要负责人，或者其授权代表签字或者盖章，并加盖公章。</w:t>
      </w:r>
    </w:p>
    <w:p w14:paraId="12C3825A">
      <w:pPr>
        <w:pStyle w:val="32"/>
        <w:spacing w:line="360" w:lineRule="auto"/>
        <w:ind w:firstLine="482" w:firstLineChars="200"/>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质疑函范本及制作说明详见附件</w:t>
      </w:r>
      <w:r>
        <w:rPr>
          <w:rFonts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rPr>
        <w:t>。</w:t>
      </w:r>
    </w:p>
    <w:p w14:paraId="438FAB60">
      <w:pPr>
        <w:spacing w:line="360" w:lineRule="auto"/>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4</w:t>
      </w:r>
      <w:r>
        <w:rPr>
          <w:rFonts w:asciiTheme="minorEastAsia" w:hAnsiTheme="minorEastAsia" w:eastAsiaTheme="minorEastAsia"/>
          <w:b/>
          <w:color w:val="auto"/>
          <w:sz w:val="24"/>
          <w:highlight w:val="none"/>
        </w:rPr>
        <w:t>.供应商投诉</w:t>
      </w:r>
    </w:p>
    <w:p w14:paraId="522DDB80">
      <w:pPr>
        <w:pStyle w:val="32"/>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.1质疑供应商对采购人、</w:t>
      </w:r>
      <w:r>
        <w:rPr>
          <w:rFonts w:hint="eastAsia" w:asciiTheme="minorEastAsia" w:hAnsiTheme="minorEastAsia" w:eastAsiaTheme="minorEastAsia"/>
          <w:color w:val="auto"/>
          <w:sz w:val="24"/>
          <w:highlight w:val="none"/>
        </w:rPr>
        <w:t>采购代理机构</w:t>
      </w:r>
      <w:r>
        <w:rPr>
          <w:rFonts w:asciiTheme="minorEastAsia" w:hAnsiTheme="minorEastAsia" w:eastAsiaTheme="minorEastAsia"/>
          <w:color w:val="auto"/>
          <w:sz w:val="24"/>
          <w:highlight w:val="none"/>
        </w:rPr>
        <w:t>的答复不满意或者采购人、</w:t>
      </w:r>
      <w:r>
        <w:rPr>
          <w:rFonts w:hint="eastAsia" w:asciiTheme="minorEastAsia" w:hAnsiTheme="minorEastAsia" w:eastAsiaTheme="minorEastAsia"/>
          <w:color w:val="auto"/>
          <w:sz w:val="24"/>
          <w:highlight w:val="none"/>
        </w:rPr>
        <w:t>采购代理机构</w:t>
      </w:r>
      <w:r>
        <w:rPr>
          <w:rFonts w:asciiTheme="minorEastAsia" w:hAnsiTheme="minorEastAsia" w:eastAsiaTheme="minorEastAsia"/>
          <w:color w:val="auto"/>
          <w:sz w:val="24"/>
          <w:highlight w:val="none"/>
        </w:rPr>
        <w:t>未在规定的时间内</w:t>
      </w:r>
      <w:r>
        <w:rPr>
          <w:rFonts w:hint="eastAsia" w:asciiTheme="minorEastAsia" w:hAnsiTheme="minorEastAsia" w:eastAsiaTheme="minorEastAsia"/>
          <w:color w:val="auto"/>
          <w:sz w:val="24"/>
          <w:highlight w:val="none"/>
        </w:rPr>
        <w:t>作出答复的，可以在答复期满后十五个工作日内向同级政府采购监督管理部门提出投诉。</w:t>
      </w:r>
    </w:p>
    <w:p w14:paraId="72E55802">
      <w:pPr>
        <w:pStyle w:val="32"/>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.2供应</w:t>
      </w:r>
      <w:r>
        <w:rPr>
          <w:rFonts w:hint="eastAsia" w:asciiTheme="minorEastAsia" w:hAnsiTheme="minorEastAsia" w:eastAsiaTheme="minorEastAsia"/>
          <w:color w:val="auto"/>
          <w:sz w:val="24"/>
          <w:highlight w:val="none"/>
        </w:rPr>
        <w:t>商投诉的事项不得超出已质疑事项的范围，基于质疑答复内容提出的投诉事项除外。</w:t>
      </w:r>
    </w:p>
    <w:p w14:paraId="5C4E61F0">
      <w:pPr>
        <w:pStyle w:val="32"/>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.3供应</w:t>
      </w:r>
      <w:r>
        <w:rPr>
          <w:rFonts w:hint="eastAsia" w:asciiTheme="minorEastAsia" w:hAnsiTheme="minorEastAsia" w:eastAsiaTheme="minorEastAsia"/>
          <w:color w:val="auto"/>
          <w:sz w:val="24"/>
          <w:highlight w:val="none"/>
        </w:rPr>
        <w:t>商投诉应当有明确的请求和必要的证明材料。</w:t>
      </w:r>
    </w:p>
    <w:p w14:paraId="69FE58D9">
      <w:pPr>
        <w:pStyle w:val="32"/>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.4以联合体形</w:t>
      </w:r>
      <w:r>
        <w:rPr>
          <w:rFonts w:hint="eastAsia" w:asciiTheme="minorEastAsia" w:hAnsiTheme="minorEastAsia" w:eastAsiaTheme="minorEastAsia"/>
          <w:color w:val="auto"/>
          <w:sz w:val="24"/>
          <w:highlight w:val="none"/>
        </w:rPr>
        <w:t>式参加政府采购活动的，其投诉应当由组成联合体的所有供应商共同提出。</w:t>
      </w:r>
    </w:p>
    <w:p w14:paraId="63B80DE3">
      <w:pPr>
        <w:pStyle w:val="32"/>
        <w:spacing w:line="360" w:lineRule="auto"/>
        <w:ind w:firstLine="482" w:firstLineChars="200"/>
        <w:rPr>
          <w:rFonts w:hint="eastAsia" w:asciiTheme="minorEastAsia" w:hAnsiTheme="minorEastAsia" w:eastAsiaTheme="minorEastAsia"/>
          <w:b/>
          <w:color w:val="auto"/>
          <w:sz w:val="24"/>
          <w:highlight w:val="none"/>
        </w:rPr>
      </w:pPr>
    </w:p>
    <w:p w14:paraId="5F7C8BF6">
      <w:pPr>
        <w:adjustRightInd/>
        <w:spacing w:line="360" w:lineRule="auto"/>
        <w:jc w:val="center"/>
        <w:rPr>
          <w:rFonts w:hint="eastAsia" w:cs="仿宋_GB2312" w:asciiTheme="minorEastAsia" w:hAnsiTheme="minorEastAsia" w:eastAsiaTheme="minorEastAsia"/>
          <w:b/>
          <w:color w:val="auto"/>
          <w:sz w:val="32"/>
          <w:szCs w:val="20"/>
          <w:highlight w:val="none"/>
        </w:rPr>
      </w:pPr>
    </w:p>
    <w:p w14:paraId="147868F4">
      <w:pPr>
        <w:adjustRightInd/>
        <w:spacing w:line="360" w:lineRule="auto"/>
        <w:jc w:val="center"/>
        <w:outlineLvl w:val="1"/>
        <w:rPr>
          <w:rFonts w:hint="eastAsia" w:cs="仿宋_GB2312" w:asciiTheme="minorEastAsia" w:hAnsiTheme="minorEastAsia" w:eastAsiaTheme="minorEastAsia"/>
          <w:b/>
          <w:color w:val="auto"/>
          <w:sz w:val="32"/>
          <w:szCs w:val="20"/>
          <w:highlight w:val="none"/>
        </w:rPr>
      </w:pPr>
      <w:r>
        <w:rPr>
          <w:rFonts w:hint="eastAsia" w:cs="仿宋_GB2312" w:asciiTheme="minorEastAsia" w:hAnsiTheme="minorEastAsia" w:eastAsiaTheme="minorEastAsia"/>
          <w:b/>
          <w:color w:val="auto"/>
          <w:sz w:val="32"/>
          <w:szCs w:val="20"/>
          <w:highlight w:val="none"/>
        </w:rPr>
        <w:t>五、磋商文件构成、修改、解释</w:t>
      </w:r>
    </w:p>
    <w:p w14:paraId="53245AB7">
      <w:pPr>
        <w:autoSpaceDE w:val="0"/>
        <w:autoSpaceDN w:val="0"/>
        <w:spacing w:line="360" w:lineRule="auto"/>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1．磋商文件的构成</w:t>
      </w:r>
    </w:p>
    <w:p w14:paraId="1B0DFE4F">
      <w:pPr>
        <w:pStyle w:val="32"/>
        <w:spacing w:line="360" w:lineRule="auto"/>
        <w:ind w:firstLine="480" w:firstLineChars="200"/>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1.1 磋商文件包括下列文件及附件</w:t>
      </w:r>
    </w:p>
    <w:p w14:paraId="74AE1E11">
      <w:pPr>
        <w:pStyle w:val="32"/>
        <w:tabs>
          <w:tab w:val="left" w:pos="840"/>
        </w:tabs>
        <w:spacing w:line="360" w:lineRule="auto"/>
        <w:ind w:firstLine="480" w:firstLineChars="200"/>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第一部分  邀请供应商</w:t>
      </w:r>
    </w:p>
    <w:p w14:paraId="7DDA0D12">
      <w:pPr>
        <w:pStyle w:val="32"/>
        <w:tabs>
          <w:tab w:val="left" w:pos="840"/>
        </w:tabs>
        <w:spacing w:line="360" w:lineRule="auto"/>
        <w:ind w:firstLine="480" w:firstLineChars="200"/>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第二部分  竞争性磋商流程</w:t>
      </w:r>
    </w:p>
    <w:p w14:paraId="49E866E8">
      <w:pPr>
        <w:pStyle w:val="32"/>
        <w:tabs>
          <w:tab w:val="left" w:pos="840"/>
        </w:tabs>
        <w:spacing w:line="360" w:lineRule="auto"/>
        <w:ind w:firstLine="480" w:firstLineChars="200"/>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第三部分  供应商须知</w:t>
      </w:r>
    </w:p>
    <w:p w14:paraId="0698C059">
      <w:pPr>
        <w:pStyle w:val="32"/>
        <w:tabs>
          <w:tab w:val="left" w:pos="840"/>
        </w:tabs>
        <w:spacing w:line="360" w:lineRule="auto"/>
        <w:ind w:firstLine="480" w:firstLineChars="200"/>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第四部分  采购需求</w:t>
      </w:r>
    </w:p>
    <w:p w14:paraId="3DEA765F">
      <w:pPr>
        <w:pStyle w:val="32"/>
        <w:tabs>
          <w:tab w:val="left" w:pos="840"/>
        </w:tabs>
        <w:spacing w:line="360" w:lineRule="auto"/>
        <w:ind w:firstLine="480" w:firstLineChars="200"/>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第五部分  评审方法及评审标准</w:t>
      </w:r>
    </w:p>
    <w:p w14:paraId="20FE5A9B">
      <w:pPr>
        <w:pStyle w:val="32"/>
        <w:tabs>
          <w:tab w:val="left" w:pos="840"/>
        </w:tabs>
        <w:spacing w:line="360" w:lineRule="auto"/>
        <w:ind w:firstLine="480" w:firstLineChars="200"/>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第六部分  拟签订的合同文本</w:t>
      </w:r>
    </w:p>
    <w:p w14:paraId="1B87D47C">
      <w:pPr>
        <w:pStyle w:val="32"/>
        <w:tabs>
          <w:tab w:val="left" w:pos="840"/>
        </w:tabs>
        <w:spacing w:line="360" w:lineRule="auto"/>
        <w:ind w:firstLine="480" w:firstLineChars="200"/>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第七部分  应提交的有关格式范例</w:t>
      </w:r>
    </w:p>
    <w:p w14:paraId="422C4733">
      <w:pPr>
        <w:pStyle w:val="32"/>
        <w:tabs>
          <w:tab w:val="left" w:pos="840"/>
        </w:tabs>
        <w:spacing w:line="360" w:lineRule="auto"/>
        <w:ind w:firstLine="480" w:firstLineChars="200"/>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第八部分  最后报价格式</w:t>
      </w:r>
    </w:p>
    <w:p w14:paraId="3549B42A">
      <w:pPr>
        <w:pStyle w:val="32"/>
        <w:spacing w:line="360" w:lineRule="auto"/>
        <w:ind w:firstLine="480" w:firstLineChars="200"/>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1.2 </w:t>
      </w:r>
      <w:r>
        <w:rPr>
          <w:rFonts w:hint="eastAsia" w:asciiTheme="minorEastAsia" w:hAnsiTheme="minorEastAsia" w:eastAsiaTheme="minorEastAsia"/>
          <w:color w:val="auto"/>
          <w:sz w:val="24"/>
          <w:highlight w:val="none"/>
        </w:rPr>
        <w:t>与本项目有关的</w:t>
      </w:r>
      <w:r>
        <w:rPr>
          <w:rFonts w:hint="eastAsia" w:asciiTheme="minorEastAsia" w:hAnsiTheme="minorEastAsia" w:eastAsiaTheme="minorEastAsia"/>
          <w:bCs/>
          <w:color w:val="auto"/>
          <w:sz w:val="24"/>
          <w:highlight w:val="none"/>
        </w:rPr>
        <w:t>澄清或者修改的内容为磋商文件的组成部分</w:t>
      </w:r>
      <w:r>
        <w:rPr>
          <w:rFonts w:hint="eastAsia" w:cs="仿宋_GB2312" w:asciiTheme="minorEastAsia" w:hAnsiTheme="minorEastAsia" w:eastAsiaTheme="minorEastAsia"/>
          <w:color w:val="auto"/>
          <w:sz w:val="24"/>
          <w:highlight w:val="none"/>
        </w:rPr>
        <w:t>。</w:t>
      </w:r>
    </w:p>
    <w:p w14:paraId="5B22F0C5">
      <w:pPr>
        <w:pStyle w:val="32"/>
        <w:spacing w:line="360" w:lineRule="auto"/>
        <w:rPr>
          <w:rFonts w:hint="eastAsia" w:cs="仿宋_GB2312"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2. 磋商文件的</w:t>
      </w:r>
      <w:r>
        <w:rPr>
          <w:rFonts w:hint="eastAsia" w:cs="仿宋_GB2312" w:asciiTheme="minorEastAsia" w:hAnsiTheme="minorEastAsia" w:eastAsiaTheme="minorEastAsia"/>
          <w:b/>
          <w:color w:val="auto"/>
          <w:sz w:val="24"/>
          <w:szCs w:val="24"/>
          <w:highlight w:val="none"/>
        </w:rPr>
        <w:t>澄清、修改</w:t>
      </w:r>
    </w:p>
    <w:p w14:paraId="78CC7244">
      <w:pPr>
        <w:pStyle w:val="394"/>
        <w:snapToGrid w:val="0"/>
        <w:spacing w:before="0"/>
        <w:ind w:firstLine="480"/>
        <w:rPr>
          <w:rFonts w:hint="eastAsia" w:cs="仿宋_GB2312" w:asciiTheme="minorEastAsia" w:hAnsiTheme="minorEastAsia" w:eastAsiaTheme="minorEastAsia"/>
          <w:color w:val="auto"/>
          <w:highlight w:val="none"/>
        </w:rPr>
      </w:pPr>
      <w:r>
        <w:rPr>
          <w:rFonts w:hint="eastAsia" w:cs="仿宋_GB2312" w:asciiTheme="minorEastAsia" w:hAnsiTheme="minorEastAsia" w:eastAsiaTheme="minorEastAsia"/>
          <w:color w:val="auto"/>
          <w:highlight w:val="none"/>
        </w:rPr>
        <w:t>2.1已获取磋商文件的潜在供应商，若有问题需要澄清，应于提交首次响应文件截止时间前，以书面形式向采购代理机构提出。</w:t>
      </w:r>
    </w:p>
    <w:p w14:paraId="01BB0FD4">
      <w:pPr>
        <w:pStyle w:val="394"/>
        <w:snapToGrid w:val="0"/>
        <w:spacing w:before="0"/>
        <w:ind w:firstLine="480"/>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2.2</w:t>
      </w:r>
      <w:r>
        <w:rPr>
          <w:rFonts w:hint="eastAsia" w:cs="宋体" w:asciiTheme="minorEastAsia" w:hAnsiTheme="minorEastAsia" w:eastAsiaTheme="minorEastAsia"/>
          <w:color w:val="auto"/>
          <w:highlight w:val="none"/>
        </w:rPr>
        <w:t>采购代理机构对磋商文件进行澄清或修改的，将同时通过电子交易平台通知已获取磋商文件的供应商。依法应当公告的，将按规定公告，同时视情况延长</w:t>
      </w:r>
      <w:r>
        <w:rPr>
          <w:rFonts w:hint="eastAsia" w:asciiTheme="minorEastAsia" w:hAnsiTheme="minorEastAsia" w:eastAsiaTheme="minorEastAsia"/>
          <w:color w:val="auto"/>
          <w:highlight w:val="none"/>
        </w:rPr>
        <w:t>提交首次</w:t>
      </w:r>
      <w:r>
        <w:rPr>
          <w:rFonts w:hint="eastAsia" w:cs="宋体" w:asciiTheme="minorEastAsia" w:hAnsiTheme="minorEastAsia" w:eastAsiaTheme="minorEastAsia"/>
          <w:color w:val="auto"/>
          <w:highlight w:val="none"/>
        </w:rPr>
        <w:t>响应文件截止时间和响应文件开启时间。该澄清或者修改的内容为磋商文件的组成部分。</w:t>
      </w:r>
    </w:p>
    <w:p w14:paraId="503FC6EA">
      <w:pPr>
        <w:pStyle w:val="394"/>
        <w:snapToGrid w:val="0"/>
        <w:spacing w:before="0"/>
        <w:ind w:firstLine="480"/>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2.3澄清或者修改的内容可能影响响应文件编制的，采购人、采购代理机构应当在提交首次响应文件截止时间至少5日前，</w:t>
      </w:r>
      <w:r>
        <w:rPr>
          <w:rFonts w:hint="eastAsia" w:cs="宋体" w:asciiTheme="minorEastAsia" w:hAnsiTheme="minorEastAsia" w:eastAsiaTheme="minorEastAsia"/>
          <w:color w:val="auto"/>
          <w:highlight w:val="none"/>
        </w:rPr>
        <w:t>通过电子交易平台</w:t>
      </w:r>
      <w:r>
        <w:rPr>
          <w:rFonts w:hint="eastAsia" w:asciiTheme="minorEastAsia" w:hAnsiTheme="minorEastAsia" w:eastAsiaTheme="minorEastAsia"/>
          <w:color w:val="auto"/>
          <w:highlight w:val="none"/>
        </w:rPr>
        <w:t>通知所有获取磋商文件的供应商；不足5日的，采购人、采购代理机构应当顺延提交首次响应文件截止时间。</w:t>
      </w:r>
    </w:p>
    <w:p w14:paraId="3EF6234C">
      <w:pPr>
        <w:pStyle w:val="394"/>
        <w:snapToGrid w:val="0"/>
        <w:spacing w:before="0"/>
        <w:ind w:firstLine="482"/>
        <w:rPr>
          <w:rFonts w:hint="eastAsia" w:asciiTheme="minorEastAsia" w:hAnsiTheme="minorEastAsia" w:eastAsiaTheme="minorEastAsia"/>
          <w:color w:val="auto"/>
          <w:highlight w:val="none"/>
        </w:rPr>
      </w:pPr>
      <w:r>
        <w:rPr>
          <w:rFonts w:hint="eastAsia" w:asciiTheme="minorEastAsia" w:hAnsiTheme="minorEastAsia" w:eastAsiaTheme="minorEastAsia"/>
          <w:b/>
          <w:color w:val="auto"/>
          <w:highlight w:val="none"/>
        </w:rPr>
        <w:t>▲</w:t>
      </w:r>
      <w:r>
        <w:rPr>
          <w:rFonts w:hint="eastAsia" w:cs="仿宋_GB2312" w:asciiTheme="minorEastAsia" w:hAnsiTheme="minorEastAsia" w:eastAsiaTheme="minorEastAsia"/>
          <w:b/>
          <w:color w:val="auto"/>
          <w:szCs w:val="21"/>
          <w:highlight w:val="none"/>
        </w:rPr>
        <w:t>响应文件未按磋商文件的澄清、修改的内容编制，又不符合实质性要求的，响应无效。</w:t>
      </w:r>
    </w:p>
    <w:p w14:paraId="2F801C46">
      <w:pPr>
        <w:pStyle w:val="23"/>
        <w:rPr>
          <w:rFonts w:hint="eastAsia" w:cs="仿宋_GB2312" w:asciiTheme="minorEastAsia" w:hAnsiTheme="minorEastAsia" w:eastAsiaTheme="minorEastAsia"/>
          <w:color w:val="auto"/>
          <w:sz w:val="18"/>
          <w:szCs w:val="18"/>
          <w:highlight w:val="none"/>
          <w:lang w:val="en-US"/>
        </w:rPr>
      </w:pPr>
      <w:r>
        <w:rPr>
          <w:rFonts w:hint="eastAsia" w:cs="仿宋_GB2312" w:asciiTheme="minorEastAsia" w:hAnsiTheme="minorEastAsia" w:eastAsiaTheme="minorEastAsia"/>
          <w:color w:val="auto"/>
          <w:szCs w:val="24"/>
          <w:highlight w:val="none"/>
          <w:lang w:val="en-US"/>
        </w:rPr>
        <w:t xml:space="preserve">    </w:t>
      </w:r>
    </w:p>
    <w:p w14:paraId="2779BA23">
      <w:pPr>
        <w:adjustRightInd/>
        <w:spacing w:line="360" w:lineRule="auto"/>
        <w:jc w:val="center"/>
        <w:outlineLvl w:val="1"/>
        <w:rPr>
          <w:rFonts w:hint="eastAsia" w:cs="仿宋_GB2312" w:asciiTheme="minorEastAsia" w:hAnsiTheme="minorEastAsia" w:eastAsiaTheme="minorEastAsia"/>
          <w:b/>
          <w:color w:val="auto"/>
          <w:sz w:val="32"/>
          <w:szCs w:val="20"/>
          <w:highlight w:val="none"/>
        </w:rPr>
      </w:pPr>
      <w:r>
        <w:rPr>
          <w:rFonts w:hint="eastAsia" w:cs="仿宋_GB2312" w:asciiTheme="minorEastAsia" w:hAnsiTheme="minorEastAsia" w:eastAsiaTheme="minorEastAsia"/>
          <w:b/>
          <w:color w:val="auto"/>
          <w:sz w:val="32"/>
          <w:szCs w:val="20"/>
          <w:highlight w:val="none"/>
        </w:rPr>
        <w:t>六、响应文件的编制</w:t>
      </w:r>
    </w:p>
    <w:p w14:paraId="0A138797">
      <w:pPr>
        <w:pStyle w:val="32"/>
        <w:spacing w:line="360" w:lineRule="auto"/>
        <w:rPr>
          <w:rFonts w:hint="eastAsia" w:cs="仿宋_GB2312"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highlight w:val="none"/>
        </w:rPr>
        <w:t>1. 响应文件的语言</w:t>
      </w:r>
    </w:p>
    <w:p w14:paraId="23BEF2D4">
      <w:pPr>
        <w:pStyle w:val="32"/>
        <w:spacing w:line="360" w:lineRule="auto"/>
        <w:ind w:firstLine="480" w:firstLineChars="200"/>
        <w:rPr>
          <w:rFonts w:hint="eastAsia" w:cs="仿宋_GB2312" w:asciiTheme="minorEastAsia" w:hAnsiTheme="minorEastAsia" w:eastAsiaTheme="minorEastAsia"/>
          <w:b/>
          <w:color w:val="auto"/>
          <w:sz w:val="24"/>
          <w:szCs w:val="24"/>
          <w:highlight w:val="none"/>
        </w:rPr>
      </w:pPr>
      <w:r>
        <w:rPr>
          <w:rFonts w:hint="eastAsia" w:asciiTheme="minorEastAsia" w:hAnsiTheme="minorEastAsia" w:eastAsiaTheme="minorEastAsia"/>
          <w:color w:val="auto"/>
          <w:sz w:val="24"/>
          <w:highlight w:val="none"/>
        </w:rPr>
        <w:t>响应文件及供应商与采购有关的来往通知、函件和文件均应使用中文。</w:t>
      </w:r>
    </w:p>
    <w:p w14:paraId="4737A728">
      <w:pPr>
        <w:pStyle w:val="32"/>
        <w:spacing w:line="360" w:lineRule="auto"/>
        <w:rPr>
          <w:rFonts w:hint="eastAsia" w:cs="仿宋_GB2312"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highlight w:val="none"/>
        </w:rPr>
        <w:t>2. 响应文件的组成</w:t>
      </w:r>
    </w:p>
    <w:p w14:paraId="10E83D9B">
      <w:pPr>
        <w:pStyle w:val="32"/>
        <w:spacing w:line="360" w:lineRule="auto"/>
        <w:ind w:firstLine="480" w:firstLineChars="200"/>
        <w:rPr>
          <w:rFonts w:hint="eastAsia" w:cs="仿宋_GB2312" w:asciiTheme="minorEastAsia" w:hAnsiTheme="minorEastAsia" w:eastAsiaTheme="minorEastAsia"/>
          <w:b/>
          <w:color w:val="auto"/>
          <w:sz w:val="24"/>
          <w:szCs w:val="24"/>
          <w:highlight w:val="none"/>
        </w:rPr>
      </w:pPr>
      <w:r>
        <w:rPr>
          <w:rFonts w:hint="eastAsia" w:asciiTheme="minorEastAsia" w:hAnsiTheme="minorEastAsia" w:eastAsiaTheme="minorEastAsia"/>
          <w:color w:val="auto"/>
          <w:sz w:val="24"/>
          <w:highlight w:val="none"/>
        </w:rPr>
        <w:t>响应文件应当包括以下主要内容：</w:t>
      </w:r>
    </w:p>
    <w:p w14:paraId="47644D13">
      <w:pPr>
        <w:pStyle w:val="32"/>
        <w:spacing w:line="360" w:lineRule="auto"/>
        <w:ind w:firstLine="482" w:firstLineChars="200"/>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b/>
          <w:bCs/>
          <w:color w:val="auto"/>
          <w:sz w:val="24"/>
          <w:highlight w:val="none"/>
          <w:lang w:val="en-US" w:eastAsia="zh-CN"/>
        </w:rPr>
        <w:t xml:space="preserve">2.1 </w:t>
      </w:r>
      <w:r>
        <w:rPr>
          <w:rFonts w:hint="eastAsia" w:asciiTheme="minorEastAsia" w:hAnsiTheme="minorEastAsia" w:eastAsiaTheme="minorEastAsia"/>
          <w:b/>
          <w:bCs/>
          <w:color w:val="auto"/>
          <w:sz w:val="24"/>
          <w:highlight w:val="none"/>
        </w:rPr>
        <w:t>资格证明文件</w:t>
      </w:r>
      <w:r>
        <w:rPr>
          <w:rFonts w:hint="eastAsia" w:asciiTheme="minorEastAsia" w:hAnsiTheme="minorEastAsia" w:eastAsiaTheme="minorEastAsia"/>
          <w:b/>
          <w:bCs/>
          <w:color w:val="auto"/>
          <w:sz w:val="24"/>
          <w:highlight w:val="none"/>
          <w:lang w:eastAsia="zh-CN"/>
        </w:rPr>
        <w:t>：</w:t>
      </w:r>
    </w:p>
    <w:p w14:paraId="0650B424">
      <w:pPr>
        <w:pStyle w:val="32"/>
        <w:numPr>
          <w:ilvl w:val="0"/>
          <w:numId w:val="0"/>
        </w:numPr>
        <w:spacing w:line="360" w:lineRule="auto"/>
        <w:ind w:firstLine="480" w:firstLineChars="200"/>
        <w:rPr>
          <w:rFonts w:hint="eastAsia" w:asciiTheme="minorEastAsia" w:hAnsiTheme="minorEastAsia" w:eastAsiaTheme="minorEastAsia"/>
          <w:b/>
          <w:bCs/>
          <w:color w:val="auto"/>
          <w:sz w:val="24"/>
          <w:highlight w:val="none"/>
        </w:rPr>
      </w:pP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（1）供应商</w:t>
      </w:r>
      <w:r>
        <w:rPr>
          <w:rFonts w:hint="eastAsia" w:ascii="宋体" w:hAnsi="宋体" w:cs="宋体"/>
          <w:color w:val="auto"/>
          <w:kern w:val="1"/>
          <w:sz w:val="24"/>
          <w:szCs w:val="24"/>
          <w:highlight w:val="none"/>
        </w:rPr>
        <w:t>满足《中华人民共和国政府采购法》第二十二条规定</w:t>
      </w:r>
      <w:r>
        <w:rPr>
          <w:rFonts w:hint="eastAsia" w:asciiTheme="minorEastAsia" w:hAnsiTheme="minorEastAsia" w:eastAsiaTheme="minorEastAsia"/>
          <w:color w:val="auto"/>
          <w:sz w:val="24"/>
          <w:highlight w:val="none"/>
          <w:lang w:val="en-US" w:eastAsia="zh-CN"/>
        </w:rPr>
        <w:t>，</w:t>
      </w:r>
      <w:r>
        <w:rPr>
          <w:rFonts w:hint="eastAsia" w:asciiTheme="minorEastAsia" w:hAnsiTheme="minorEastAsia" w:eastAsiaTheme="minorEastAsia"/>
          <w:color w:val="auto"/>
          <w:sz w:val="24"/>
          <w:highlight w:val="none"/>
        </w:rPr>
        <w:t>应当在响应文件中以书面形式作出信用承诺（承诺函格式见附件）；</w:t>
      </w:r>
      <w:r>
        <w:rPr>
          <w:rFonts w:hint="eastAsia" w:asciiTheme="minorEastAsia" w:hAnsiTheme="minorEastAsia" w:eastAsiaTheme="minorEastAsia"/>
          <w:b/>
          <w:bCs/>
          <w:color w:val="auto"/>
          <w:sz w:val="24"/>
          <w:highlight w:val="none"/>
        </w:rPr>
        <w:t>（必须提供）</w:t>
      </w:r>
    </w:p>
    <w:p w14:paraId="6F5E4FEC">
      <w:pPr>
        <w:pStyle w:val="32"/>
        <w:spacing w:line="360" w:lineRule="auto"/>
        <w:ind w:firstLine="480" w:firstLineChars="200"/>
        <w:rPr>
          <w:rFonts w:hint="eastAsia" w:asciiTheme="minorEastAsia" w:hAnsiTheme="minorEastAsia" w:eastAsiaTheme="minorEastAsia"/>
          <w:b/>
          <w:bCs/>
          <w:color w:val="auto"/>
          <w:sz w:val="24"/>
          <w:highlight w:val="none"/>
        </w:rPr>
      </w:pP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供应商直接控股股东信息表（格式后附）；</w:t>
      </w:r>
      <w:r>
        <w:rPr>
          <w:rFonts w:hint="eastAsia" w:asciiTheme="minorEastAsia" w:hAnsiTheme="minorEastAsia" w:eastAsiaTheme="minorEastAsia"/>
          <w:b/>
          <w:bCs/>
          <w:color w:val="auto"/>
          <w:sz w:val="24"/>
          <w:highlight w:val="none"/>
        </w:rPr>
        <w:t>（必须提供）</w:t>
      </w:r>
    </w:p>
    <w:p w14:paraId="452B98D4">
      <w:pPr>
        <w:pStyle w:val="32"/>
        <w:spacing w:line="360" w:lineRule="auto"/>
        <w:ind w:firstLine="480" w:firstLineChars="200"/>
        <w:rPr>
          <w:rFonts w:hint="eastAsia" w:asciiTheme="minorEastAsia" w:hAnsiTheme="minorEastAsia" w:eastAsiaTheme="minorEastAsia"/>
          <w:b/>
          <w:bCs/>
          <w:color w:val="auto"/>
          <w:sz w:val="24"/>
          <w:highlight w:val="none"/>
        </w:rPr>
      </w:pP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供应商直接管理关系信息表（格式后附）；</w:t>
      </w:r>
      <w:r>
        <w:rPr>
          <w:rFonts w:hint="eastAsia" w:asciiTheme="minorEastAsia" w:hAnsiTheme="minorEastAsia" w:eastAsiaTheme="minorEastAsia"/>
          <w:b/>
          <w:bCs/>
          <w:color w:val="auto"/>
          <w:sz w:val="24"/>
          <w:highlight w:val="none"/>
        </w:rPr>
        <w:t>（必须提供）</w:t>
      </w:r>
    </w:p>
    <w:p w14:paraId="1B4AD600">
      <w:pPr>
        <w:pStyle w:val="32"/>
        <w:spacing w:line="360" w:lineRule="auto"/>
        <w:ind w:firstLine="480" w:firstLineChars="200"/>
        <w:rPr>
          <w:rFonts w:hint="eastAsia" w:asciiTheme="minorEastAsia" w:hAnsiTheme="minorEastAsia" w:eastAsiaTheme="minorEastAsia"/>
          <w:b/>
          <w:bCs w:val="0"/>
          <w:color w:val="auto"/>
          <w:sz w:val="24"/>
          <w:szCs w:val="24"/>
          <w:highlight w:val="none"/>
        </w:rPr>
      </w:pP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b w:val="0"/>
          <w:bCs/>
          <w:color w:val="auto"/>
          <w:sz w:val="24"/>
          <w:szCs w:val="24"/>
          <w:highlight w:val="none"/>
        </w:rPr>
        <w:t>本项目为专门面向</w:t>
      </w:r>
      <w:r>
        <w:rPr>
          <w:rFonts w:hint="eastAsia" w:asciiTheme="minorEastAsia" w:hAnsiTheme="minorEastAsia" w:eastAsiaTheme="minorEastAsia"/>
          <w:b w:val="0"/>
          <w:bCs/>
          <w:color w:val="auto"/>
          <w:sz w:val="24"/>
          <w:szCs w:val="24"/>
          <w:highlight w:val="none"/>
          <w:lang w:val="en-US" w:eastAsia="zh-CN"/>
        </w:rPr>
        <w:t>中小</w:t>
      </w:r>
      <w:r>
        <w:rPr>
          <w:rFonts w:hint="eastAsia" w:asciiTheme="minorEastAsia" w:hAnsiTheme="minorEastAsia" w:eastAsiaTheme="minorEastAsia"/>
          <w:b w:val="0"/>
          <w:bCs/>
          <w:color w:val="auto"/>
          <w:sz w:val="24"/>
          <w:szCs w:val="24"/>
          <w:highlight w:val="none"/>
        </w:rPr>
        <w:t>企业采购的项目。供应商必须提供中小企业声明函或者残疾人福利性单位声明函（格式后附）或者供应商属于监狱企业的需提供由省级以上监狱管理局、戒毒管理局（含新疆生产建设兵团）出具的属于监狱企业的证明文件；</w:t>
      </w:r>
      <w:r>
        <w:rPr>
          <w:rFonts w:hint="eastAsia" w:asciiTheme="minorEastAsia" w:hAnsiTheme="minorEastAsia" w:eastAsiaTheme="minorEastAsia"/>
          <w:b/>
          <w:bCs w:val="0"/>
          <w:color w:val="auto"/>
          <w:sz w:val="24"/>
          <w:szCs w:val="24"/>
          <w:highlight w:val="none"/>
        </w:rPr>
        <w:t>（必须提供）</w:t>
      </w:r>
    </w:p>
    <w:p w14:paraId="05BE96D2">
      <w:pPr>
        <w:pStyle w:val="32"/>
        <w:spacing w:line="360" w:lineRule="auto"/>
        <w:ind w:firstLine="480" w:firstLineChars="200"/>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（5）</w:t>
      </w:r>
      <w:r>
        <w:rPr>
          <w:rFonts w:hint="eastAsia" w:ascii="宋体" w:hAnsi="宋体" w:eastAsia="宋体" w:cs="宋体"/>
          <w:color w:val="auto"/>
          <w:kern w:val="1"/>
          <w:sz w:val="24"/>
          <w:szCs w:val="24"/>
          <w:highlight w:val="none"/>
          <w:lang w:eastAsia="zh-CN"/>
        </w:rPr>
        <w:t>供应商需具有公安机关核发的有效的《保安服务许可证》</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b/>
          <w:bCs/>
          <w:color w:val="auto"/>
          <w:sz w:val="24"/>
          <w:highlight w:val="none"/>
        </w:rPr>
        <w:t>（必须提供）</w:t>
      </w:r>
    </w:p>
    <w:p w14:paraId="39E0E37F">
      <w:pPr>
        <w:pStyle w:val="32"/>
        <w:spacing w:line="360" w:lineRule="auto"/>
        <w:ind w:firstLine="480" w:firstLineChars="200"/>
        <w:rPr>
          <w:rFonts w:hint="eastAsia" w:asciiTheme="minorEastAsia" w:hAnsiTheme="minorEastAsia" w:eastAsiaTheme="minorEastAsia"/>
          <w:b/>
          <w:bCs/>
          <w:color w:val="auto"/>
          <w:sz w:val="24"/>
          <w:highlight w:val="none"/>
        </w:rPr>
      </w:pP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（6）</w:t>
      </w:r>
      <w:r>
        <w:rPr>
          <w:rFonts w:hint="eastAsia" w:asciiTheme="minorEastAsia" w:hAnsiTheme="minorEastAsia" w:eastAsiaTheme="minorEastAsia"/>
          <w:color w:val="auto"/>
          <w:sz w:val="24"/>
          <w:highlight w:val="none"/>
        </w:rPr>
        <w:t>竞标声明（格式后附）；</w:t>
      </w:r>
      <w:r>
        <w:rPr>
          <w:rFonts w:hint="eastAsia" w:asciiTheme="minorEastAsia" w:hAnsiTheme="minorEastAsia" w:eastAsiaTheme="minorEastAsia"/>
          <w:b/>
          <w:bCs/>
          <w:color w:val="auto"/>
          <w:sz w:val="24"/>
          <w:highlight w:val="none"/>
        </w:rPr>
        <w:t>（必须提供）</w:t>
      </w:r>
    </w:p>
    <w:p w14:paraId="00757619">
      <w:pPr>
        <w:pStyle w:val="32"/>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hint="eastAsia" w:asciiTheme="minorEastAsia" w:hAnsiTheme="minorEastAsia" w:eastAsiaTheme="minorEastAsia"/>
          <w:color w:val="auto"/>
          <w:sz w:val="24"/>
          <w:highlight w:val="none"/>
        </w:rPr>
        <w:t>除磋商文件规定必须提供以外，供应商认为需要提供的其他证明材料；</w:t>
      </w:r>
    </w:p>
    <w:p w14:paraId="07244AF7">
      <w:pPr>
        <w:pStyle w:val="32"/>
        <w:spacing w:line="360" w:lineRule="auto"/>
        <w:ind w:firstLine="482" w:firstLineChars="200"/>
        <w:rPr>
          <w:rFonts w:hint="eastAsia" w:asciiTheme="minorEastAsia" w:hAnsiTheme="minorEastAsia" w:eastAsiaTheme="minorEastAsia"/>
          <w:b/>
          <w:bCs/>
          <w:color w:val="auto"/>
          <w:sz w:val="24"/>
          <w:highlight w:val="none"/>
          <w:lang w:eastAsia="zh-CN"/>
        </w:rPr>
      </w:pPr>
      <w:r>
        <w:rPr>
          <w:rFonts w:hint="eastAsia" w:asciiTheme="minorEastAsia" w:hAnsiTheme="minorEastAsia" w:eastAsiaTheme="minorEastAsia"/>
          <w:b/>
          <w:bCs/>
          <w:color w:val="auto"/>
          <w:sz w:val="24"/>
          <w:highlight w:val="none"/>
          <w:lang w:val="en-US" w:eastAsia="zh-CN"/>
        </w:rPr>
        <w:t xml:space="preserve">2.2 </w:t>
      </w:r>
      <w:r>
        <w:rPr>
          <w:rFonts w:hint="eastAsia" w:asciiTheme="minorEastAsia" w:hAnsiTheme="minorEastAsia" w:eastAsiaTheme="minorEastAsia"/>
          <w:b/>
          <w:bCs/>
          <w:color w:val="auto"/>
          <w:sz w:val="24"/>
          <w:highlight w:val="none"/>
        </w:rPr>
        <w:t>报价文件</w:t>
      </w:r>
      <w:r>
        <w:rPr>
          <w:rFonts w:hint="eastAsia" w:asciiTheme="minorEastAsia" w:hAnsiTheme="minorEastAsia" w:eastAsiaTheme="minorEastAsia"/>
          <w:b/>
          <w:bCs/>
          <w:color w:val="auto"/>
          <w:sz w:val="24"/>
          <w:highlight w:val="none"/>
          <w:lang w:eastAsia="zh-CN"/>
        </w:rPr>
        <w:t>：</w:t>
      </w:r>
    </w:p>
    <w:p w14:paraId="500042F9">
      <w:pPr>
        <w:pStyle w:val="32"/>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竞标报价表（格式后附）；</w:t>
      </w:r>
      <w:r>
        <w:rPr>
          <w:rFonts w:hint="eastAsia" w:asciiTheme="minorEastAsia" w:hAnsiTheme="minorEastAsia" w:eastAsiaTheme="minorEastAsia"/>
          <w:b/>
          <w:bCs/>
          <w:color w:val="auto"/>
          <w:sz w:val="24"/>
          <w:highlight w:val="none"/>
        </w:rPr>
        <w:t>（必须提供）</w:t>
      </w:r>
    </w:p>
    <w:p w14:paraId="34B5C27B">
      <w:pPr>
        <w:pStyle w:val="32"/>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供应商认为需要提供的其他有关资料。</w:t>
      </w:r>
    </w:p>
    <w:p w14:paraId="4FB8DFDC">
      <w:pPr>
        <w:pStyle w:val="32"/>
        <w:spacing w:line="360" w:lineRule="auto"/>
        <w:ind w:firstLine="482" w:firstLineChars="200"/>
        <w:rPr>
          <w:rFonts w:hint="eastAsia" w:asciiTheme="minorEastAsia" w:hAnsiTheme="minorEastAsia" w:eastAsiaTheme="minorEastAsia"/>
          <w:b/>
          <w:bCs/>
          <w:color w:val="auto"/>
          <w:sz w:val="24"/>
          <w:highlight w:val="none"/>
          <w:lang w:eastAsia="zh-CN"/>
        </w:rPr>
      </w:pPr>
      <w:r>
        <w:rPr>
          <w:rFonts w:hint="eastAsia" w:asciiTheme="minorEastAsia" w:hAnsiTheme="minorEastAsia" w:eastAsiaTheme="minorEastAsia"/>
          <w:b/>
          <w:bCs/>
          <w:color w:val="auto"/>
          <w:sz w:val="24"/>
          <w:highlight w:val="none"/>
          <w:lang w:val="en-US" w:eastAsia="zh-CN"/>
        </w:rPr>
        <w:t xml:space="preserve">2.3 </w:t>
      </w:r>
      <w:r>
        <w:rPr>
          <w:rFonts w:hint="eastAsia" w:asciiTheme="minorEastAsia" w:hAnsiTheme="minorEastAsia" w:eastAsiaTheme="minorEastAsia"/>
          <w:b/>
          <w:bCs/>
          <w:color w:val="auto"/>
          <w:sz w:val="24"/>
          <w:highlight w:val="none"/>
        </w:rPr>
        <w:t>商务技术文件</w:t>
      </w:r>
      <w:r>
        <w:rPr>
          <w:rFonts w:hint="eastAsia" w:asciiTheme="minorEastAsia" w:hAnsiTheme="minorEastAsia" w:eastAsiaTheme="minorEastAsia"/>
          <w:b/>
          <w:bCs/>
          <w:color w:val="auto"/>
          <w:sz w:val="24"/>
          <w:highlight w:val="none"/>
          <w:lang w:eastAsia="zh-CN"/>
        </w:rPr>
        <w:t>：</w:t>
      </w:r>
    </w:p>
    <w:p w14:paraId="0D7C0EA4">
      <w:pPr>
        <w:pStyle w:val="32"/>
        <w:spacing w:line="360" w:lineRule="auto"/>
        <w:ind w:firstLine="480" w:firstLineChars="200"/>
        <w:rPr>
          <w:rFonts w:hint="eastAsia" w:asciiTheme="minorEastAsia" w:hAnsiTheme="minorEastAsia" w:eastAsiaTheme="minorEastAsia"/>
          <w:b/>
          <w:bCs/>
          <w:color w:val="auto"/>
          <w:sz w:val="24"/>
          <w:highlight w:val="none"/>
        </w:rPr>
      </w:pP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无串通竞标行为的承诺函（格式后附）；</w:t>
      </w:r>
      <w:r>
        <w:rPr>
          <w:rFonts w:hint="eastAsia" w:asciiTheme="minorEastAsia" w:hAnsiTheme="minorEastAsia" w:eastAsiaTheme="minorEastAsia"/>
          <w:b/>
          <w:bCs/>
          <w:color w:val="auto"/>
          <w:sz w:val="24"/>
          <w:highlight w:val="none"/>
        </w:rPr>
        <w:t>（必须提供）</w:t>
      </w:r>
    </w:p>
    <w:p w14:paraId="2007249F">
      <w:pPr>
        <w:pStyle w:val="32"/>
        <w:spacing w:line="360" w:lineRule="auto"/>
        <w:ind w:firstLine="480" w:firstLineChars="200"/>
        <w:rPr>
          <w:rFonts w:hint="eastAsia" w:asciiTheme="minorEastAsia" w:hAnsiTheme="minorEastAsia" w:eastAsiaTheme="minorEastAsia"/>
          <w:b/>
          <w:bCs/>
          <w:color w:val="auto"/>
          <w:sz w:val="24"/>
          <w:highlight w:val="none"/>
        </w:rPr>
      </w:pP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法定代表人身份证明书及法定代表人有效身份证正反面复印件（格式后附）；</w:t>
      </w:r>
      <w:r>
        <w:rPr>
          <w:rFonts w:hint="eastAsia" w:asciiTheme="minorEastAsia" w:hAnsiTheme="minorEastAsia" w:eastAsiaTheme="minorEastAsia"/>
          <w:b/>
          <w:bCs/>
          <w:color w:val="auto"/>
          <w:sz w:val="24"/>
          <w:highlight w:val="none"/>
        </w:rPr>
        <w:t>（除自然人竞标外必须提供）</w:t>
      </w:r>
    </w:p>
    <w:p w14:paraId="764D2ED2">
      <w:pPr>
        <w:pStyle w:val="32"/>
        <w:spacing w:line="360" w:lineRule="auto"/>
        <w:ind w:firstLine="480" w:firstLineChars="200"/>
        <w:rPr>
          <w:rFonts w:hint="eastAsia" w:asciiTheme="minorEastAsia" w:hAnsiTheme="minorEastAsia" w:eastAsiaTheme="minorEastAsia"/>
          <w:b/>
          <w:bCs/>
          <w:color w:val="auto"/>
          <w:sz w:val="24"/>
          <w:highlight w:val="none"/>
        </w:rPr>
      </w:pP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授权委托书及委托代理人有效身份证正反面复印件（格式后附）；</w:t>
      </w:r>
      <w:r>
        <w:rPr>
          <w:rFonts w:hint="eastAsia" w:asciiTheme="minorEastAsia" w:hAnsiTheme="minorEastAsia" w:eastAsiaTheme="minorEastAsia"/>
          <w:b/>
          <w:bCs/>
          <w:color w:val="auto"/>
          <w:sz w:val="24"/>
          <w:highlight w:val="none"/>
        </w:rPr>
        <w:t>（委托时必须提供）</w:t>
      </w:r>
    </w:p>
    <w:p w14:paraId="7280F4BA">
      <w:pPr>
        <w:pStyle w:val="32"/>
        <w:spacing w:line="360" w:lineRule="auto"/>
        <w:ind w:firstLine="480" w:firstLineChars="200"/>
        <w:rPr>
          <w:rFonts w:hint="eastAsia" w:asciiTheme="minorEastAsia" w:hAnsiTheme="minorEastAsia" w:eastAsiaTheme="minorEastAsia"/>
          <w:b/>
          <w:bCs/>
          <w:color w:val="auto"/>
          <w:sz w:val="24"/>
          <w:highlight w:val="none"/>
        </w:rPr>
      </w:pP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商务要求偏离表（格式后附）；</w:t>
      </w:r>
      <w:r>
        <w:rPr>
          <w:rFonts w:hint="eastAsia" w:asciiTheme="minorEastAsia" w:hAnsiTheme="minorEastAsia" w:eastAsiaTheme="minorEastAsia"/>
          <w:b/>
          <w:bCs/>
          <w:color w:val="auto"/>
          <w:sz w:val="24"/>
          <w:highlight w:val="none"/>
        </w:rPr>
        <w:t>（必须提供）</w:t>
      </w:r>
    </w:p>
    <w:p w14:paraId="3F7749E5">
      <w:pPr>
        <w:pStyle w:val="32"/>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（5）</w:t>
      </w:r>
      <w:r>
        <w:rPr>
          <w:rFonts w:hint="eastAsia" w:asciiTheme="minorEastAsia" w:hAnsiTheme="minorEastAsia" w:eastAsiaTheme="minorEastAsia"/>
          <w:color w:val="auto"/>
          <w:sz w:val="24"/>
          <w:highlight w:val="none"/>
        </w:rPr>
        <w:t>服务承诺（格式自拟）；</w:t>
      </w:r>
      <w:r>
        <w:rPr>
          <w:rFonts w:hint="eastAsia" w:asciiTheme="minorEastAsia" w:hAnsiTheme="minorEastAsia" w:eastAsiaTheme="minorEastAsia"/>
          <w:b/>
          <w:bCs/>
          <w:color w:val="auto"/>
          <w:sz w:val="24"/>
          <w:highlight w:val="none"/>
        </w:rPr>
        <w:t>（必须提供）</w:t>
      </w:r>
    </w:p>
    <w:p w14:paraId="38B67C5E">
      <w:pPr>
        <w:pStyle w:val="32"/>
        <w:spacing w:line="360" w:lineRule="auto"/>
        <w:ind w:firstLine="480" w:firstLineChars="200"/>
        <w:rPr>
          <w:rFonts w:hint="eastAsia" w:asciiTheme="minorEastAsia" w:hAnsiTheme="minorEastAsia" w:eastAsiaTheme="minorEastAsia"/>
          <w:b/>
          <w:bCs/>
          <w:color w:val="auto"/>
          <w:sz w:val="24"/>
          <w:highlight w:val="none"/>
        </w:rPr>
      </w:pP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（6）</w:t>
      </w:r>
      <w:r>
        <w:rPr>
          <w:rFonts w:hint="eastAsia" w:asciiTheme="minorEastAsia" w:hAnsiTheme="minorEastAsia" w:eastAsiaTheme="minorEastAsia"/>
          <w:color w:val="auto"/>
          <w:sz w:val="24"/>
          <w:highlight w:val="none"/>
        </w:rPr>
        <w:t>技术要求偏离表（格式后附）；</w:t>
      </w:r>
      <w:r>
        <w:rPr>
          <w:rFonts w:hint="eastAsia" w:asciiTheme="minorEastAsia" w:hAnsiTheme="minorEastAsia" w:eastAsiaTheme="minorEastAsia"/>
          <w:b/>
          <w:bCs/>
          <w:color w:val="auto"/>
          <w:sz w:val="24"/>
          <w:highlight w:val="none"/>
        </w:rPr>
        <w:t>（必须提供）</w:t>
      </w:r>
    </w:p>
    <w:p w14:paraId="55421FD4">
      <w:pPr>
        <w:pStyle w:val="32"/>
        <w:spacing w:line="360" w:lineRule="auto"/>
        <w:ind w:firstLine="480" w:firstLineChars="200"/>
        <w:rPr>
          <w:rFonts w:hint="eastAsia" w:asciiTheme="minorEastAsia" w:hAnsiTheme="minorEastAsia" w:eastAsiaTheme="minorEastAsia"/>
          <w:b/>
          <w:bCs/>
          <w:color w:val="auto"/>
          <w:sz w:val="24"/>
          <w:highlight w:val="none"/>
        </w:rPr>
      </w:pP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（7）</w:t>
      </w:r>
      <w:r>
        <w:rPr>
          <w:rFonts w:hint="eastAsia" w:asciiTheme="minorEastAsia" w:hAnsiTheme="minorEastAsia" w:eastAsiaTheme="minorEastAsia"/>
          <w:color w:val="auto"/>
          <w:sz w:val="24"/>
          <w:highlight w:val="none"/>
        </w:rPr>
        <w:t>项目实施方案；</w:t>
      </w:r>
      <w:r>
        <w:rPr>
          <w:rFonts w:hint="eastAsia" w:asciiTheme="minorEastAsia" w:hAnsiTheme="minorEastAsia" w:eastAsiaTheme="minorEastAsia"/>
          <w:b/>
          <w:bCs/>
          <w:color w:val="auto"/>
          <w:sz w:val="24"/>
          <w:highlight w:val="none"/>
        </w:rPr>
        <w:t>（必须提供）</w:t>
      </w:r>
    </w:p>
    <w:p w14:paraId="4165DBB2">
      <w:pPr>
        <w:pStyle w:val="32"/>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（8）</w:t>
      </w:r>
      <w:r>
        <w:rPr>
          <w:rFonts w:hint="eastAsia" w:asciiTheme="minorEastAsia" w:hAnsiTheme="minorEastAsia" w:eastAsiaTheme="minorEastAsia"/>
          <w:color w:val="auto"/>
          <w:sz w:val="24"/>
          <w:highlight w:val="none"/>
        </w:rPr>
        <w:t>供应商认为需要提供的其他有关资料。</w:t>
      </w:r>
    </w:p>
    <w:p w14:paraId="5A301D23">
      <w:pPr>
        <w:pStyle w:val="32"/>
        <w:spacing w:line="360" w:lineRule="auto"/>
        <w:ind w:firstLine="482" w:firstLineChars="200"/>
        <w:rPr>
          <w:rFonts w:hint="eastAsia" w:asciiTheme="minorEastAsia" w:hAnsiTheme="minorEastAsia" w:eastAsiaTheme="minorEastAsia"/>
          <w:b/>
          <w:color w:val="auto"/>
          <w:sz w:val="24"/>
          <w:szCs w:val="24"/>
          <w:highlight w:val="none"/>
          <w:lang w:val="en-US" w:eastAsia="zh-CN"/>
        </w:rPr>
      </w:pPr>
      <w:r>
        <w:rPr>
          <w:rFonts w:hint="eastAsia" w:asciiTheme="minorEastAsia" w:hAnsiTheme="minorEastAsia" w:eastAsiaTheme="minorEastAsia"/>
          <w:b/>
          <w:bCs/>
          <w:color w:val="auto"/>
          <w:sz w:val="24"/>
          <w:highlight w:val="none"/>
        </w:rPr>
        <w:t>注：以上标明“必须提供”的材料</w:t>
      </w:r>
      <w:r>
        <w:rPr>
          <w:rFonts w:hint="eastAsia" w:asciiTheme="minorEastAsia" w:hAnsiTheme="minorEastAsia" w:eastAsiaTheme="minorEastAsia"/>
          <w:b/>
          <w:bCs/>
          <w:color w:val="auto"/>
          <w:sz w:val="24"/>
          <w:highlight w:val="none"/>
          <w:lang w:eastAsia="zh-CN"/>
        </w:rPr>
        <w:t>，</w:t>
      </w:r>
      <w:r>
        <w:rPr>
          <w:rFonts w:hint="eastAsia" w:asciiTheme="minorEastAsia" w:hAnsiTheme="minorEastAsia" w:eastAsiaTheme="minorEastAsia"/>
          <w:b/>
          <w:bCs/>
          <w:color w:val="auto"/>
          <w:sz w:val="24"/>
          <w:highlight w:val="none"/>
          <w:lang w:val="en-US" w:eastAsia="zh-CN"/>
        </w:rPr>
        <w:t>供应商需按照要求如实提供，否则按响应无效处理。</w:t>
      </w:r>
      <w:r>
        <w:rPr>
          <w:rFonts w:hint="eastAsia" w:asciiTheme="minorEastAsia" w:hAnsiTheme="minorEastAsia" w:eastAsiaTheme="minorEastAsia"/>
          <w:b/>
          <w:bCs/>
          <w:color w:val="auto"/>
          <w:sz w:val="24"/>
          <w:highlight w:val="none"/>
        </w:rPr>
        <w:t>属于复印件的，</w:t>
      </w:r>
      <w:r>
        <w:rPr>
          <w:rFonts w:hint="eastAsia" w:asciiTheme="minorEastAsia" w:hAnsiTheme="minorEastAsia" w:eastAsiaTheme="minorEastAsia"/>
          <w:b/>
          <w:bCs/>
          <w:color w:val="auto"/>
          <w:sz w:val="24"/>
          <w:highlight w:val="none"/>
          <w:lang w:val="en-US" w:eastAsia="zh-CN"/>
        </w:rPr>
        <w:t>需</w:t>
      </w:r>
      <w:r>
        <w:rPr>
          <w:rFonts w:hint="eastAsia" w:asciiTheme="minorEastAsia" w:hAnsiTheme="minorEastAsia" w:eastAsiaTheme="minorEastAsia"/>
          <w:b/>
          <w:bCs/>
          <w:color w:val="auto"/>
          <w:sz w:val="24"/>
          <w:highlight w:val="none"/>
        </w:rPr>
        <w:t>加盖供应商电子签章。</w:t>
      </w:r>
    </w:p>
    <w:p w14:paraId="046A3C51">
      <w:pPr>
        <w:pStyle w:val="32"/>
        <w:spacing w:line="360" w:lineRule="auto"/>
        <w:ind w:firstLine="482" w:firstLineChars="200"/>
        <w:rPr>
          <w:rFonts w:hint="eastAsia" w:cs="仿宋_GB2312"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3. 响应文件的编制和签署</w:t>
      </w:r>
    </w:p>
    <w:p w14:paraId="426563D0">
      <w:pPr>
        <w:spacing w:line="360" w:lineRule="auto"/>
        <w:ind w:firstLine="480" w:firstLineChars="200"/>
        <w:rPr>
          <w:rFonts w:hint="eastAsia"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color w:val="auto"/>
          <w:kern w:val="0"/>
          <w:sz w:val="24"/>
          <w:highlight w:val="none"/>
          <w:lang w:val="zh-CN"/>
        </w:rPr>
        <w:t>3.1各供应商在编制响应文件时请按照磋商文件第七部分规定的格式进行，混乱的编排导致响应文件被误读或磋商小组查找不到有效文件是供应商的风险。</w:t>
      </w:r>
    </w:p>
    <w:p w14:paraId="6BE6CE31">
      <w:pPr>
        <w:spacing w:line="360" w:lineRule="auto"/>
        <w:ind w:firstLine="480" w:firstLineChars="200"/>
        <w:rPr>
          <w:rFonts w:hint="eastAsia"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3.2供应商进行电子交易应安装客户端软件—“广西政府采购云平台电子交易客户端”，并按照磋商文件和电子交易平台的要求编制并加密响应文件。供应商未按规定加密的响应文件，电子交易平台将拒收并提示。</w:t>
      </w:r>
    </w:p>
    <w:p w14:paraId="7634D437">
      <w:pPr>
        <w:spacing w:line="360" w:lineRule="auto"/>
        <w:ind w:firstLine="480" w:firstLineChars="200"/>
        <w:rPr>
          <w:rFonts w:hint="eastAsia"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3.3使用“广西政府采购云平台电子交易客户端”需要提前申领CA数字证书，申领流程请自行前往“</w:t>
      </w:r>
      <w:r>
        <w:rPr>
          <w:rFonts w:hint="eastAsia" w:ascii="宋体" w:hAnsi="宋体" w:cs="宋体"/>
          <w:color w:val="auto"/>
          <w:sz w:val="24"/>
          <w:highlight w:val="none"/>
        </w:rPr>
        <w:t>广西政府采购网（http://zfcg.gxzf.gov.cn/）—办事服务—下载专区</w:t>
      </w:r>
      <w:r>
        <w:rPr>
          <w:rFonts w:hint="eastAsia" w:ascii="宋体" w:hAnsi="宋体" w:cs="宋体"/>
          <w:color w:val="auto"/>
          <w:kern w:val="0"/>
          <w:sz w:val="24"/>
          <w:highlight w:val="none"/>
          <w:lang w:val="zh-CN"/>
        </w:rPr>
        <w:t>”进行查阅</w:t>
      </w:r>
    </w:p>
    <w:p w14:paraId="561756A7">
      <w:pPr>
        <w:pStyle w:val="394"/>
        <w:snapToGrid w:val="0"/>
        <w:spacing w:before="0"/>
        <w:ind w:firstLine="480"/>
        <w:rPr>
          <w:rFonts w:hint="eastAsia" w:cs="仿宋_GB2312" w:asciiTheme="minorEastAsia" w:hAnsiTheme="minorEastAsia" w:eastAsiaTheme="minorEastAsia"/>
          <w:b/>
          <w:color w:val="auto"/>
          <w:highlight w:val="none"/>
        </w:rPr>
      </w:pPr>
      <w:r>
        <w:rPr>
          <w:rFonts w:hint="eastAsia" w:cs="仿宋_GB2312" w:asciiTheme="minorEastAsia" w:hAnsiTheme="minorEastAsia" w:eastAsiaTheme="minorEastAsia"/>
          <w:color w:val="auto"/>
          <w:szCs w:val="24"/>
          <w:highlight w:val="none"/>
        </w:rPr>
        <w:t>3.4响应文件按照磋商文件第七部分格式要</w:t>
      </w:r>
      <w:r>
        <w:rPr>
          <w:rFonts w:hint="eastAsia" w:cs="仿宋_GB2312" w:asciiTheme="minorEastAsia" w:hAnsiTheme="minorEastAsia" w:eastAsiaTheme="minorEastAsia"/>
          <w:color w:val="auto"/>
          <w:highlight w:val="none"/>
        </w:rPr>
        <w:t>求进行签署、盖章。</w:t>
      </w:r>
      <w:r>
        <w:rPr>
          <w:rFonts w:hint="eastAsia" w:asciiTheme="minorEastAsia" w:hAnsiTheme="minorEastAsia" w:eastAsiaTheme="minorEastAsia"/>
          <w:b/>
          <w:color w:val="auto"/>
          <w:highlight w:val="none"/>
        </w:rPr>
        <w:t>▲</w:t>
      </w:r>
      <w:r>
        <w:rPr>
          <w:rFonts w:hint="eastAsia" w:cs="仿宋_GB2312" w:asciiTheme="minorEastAsia" w:hAnsiTheme="minorEastAsia" w:eastAsiaTheme="minorEastAsia"/>
          <w:b/>
          <w:color w:val="auto"/>
          <w:highlight w:val="none"/>
        </w:rPr>
        <w:t>供应商的响应文件未按照磋商文件要求签署、盖章的，其响应无效</w:t>
      </w:r>
      <w:r>
        <w:rPr>
          <w:rFonts w:hint="eastAsia" w:cs="仿宋_GB2312" w:asciiTheme="minorEastAsia" w:hAnsiTheme="minorEastAsia" w:eastAsiaTheme="minorEastAsia"/>
          <w:color w:val="auto"/>
          <w:szCs w:val="24"/>
          <w:highlight w:val="none"/>
        </w:rPr>
        <w:t>。</w:t>
      </w:r>
    </w:p>
    <w:p w14:paraId="15C0433A">
      <w:pPr>
        <w:pStyle w:val="394"/>
        <w:snapToGrid w:val="0"/>
        <w:spacing w:before="0"/>
        <w:ind w:firstLine="480"/>
        <w:rPr>
          <w:rFonts w:hint="eastAsia" w:cs="宋体" w:asciiTheme="minorEastAsia" w:hAnsiTheme="minorEastAsia" w:eastAsiaTheme="minorEastAsia"/>
          <w:color w:val="auto"/>
          <w:highlight w:val="none"/>
        </w:rPr>
      </w:pPr>
      <w:r>
        <w:rPr>
          <w:rFonts w:hint="eastAsia" w:cs="仿宋_GB2312" w:asciiTheme="minorEastAsia" w:hAnsiTheme="minorEastAsia" w:eastAsiaTheme="minorEastAsia"/>
          <w:color w:val="auto"/>
          <w:szCs w:val="24"/>
          <w:highlight w:val="none"/>
        </w:rPr>
        <w:t>3.5为确保网上操作合法、有效和安全，供应商应当在响应截止时间前完成在“广西政府采购云平台”的身份认证，确保在电子交易过程中能够对相关数据电文进行加密和使用电子签名。</w:t>
      </w:r>
    </w:p>
    <w:p w14:paraId="7EB9F5EC">
      <w:pPr>
        <w:pStyle w:val="394"/>
        <w:snapToGrid w:val="0"/>
        <w:spacing w:before="0"/>
        <w:ind w:firstLine="480"/>
        <w:rPr>
          <w:rFonts w:hint="eastAsia"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highlight w:val="none"/>
        </w:rPr>
        <w:t>3.6磋商文件对响应文件签</w:t>
      </w:r>
      <w:r>
        <w:rPr>
          <w:rFonts w:hint="eastAsia" w:ascii="宋体" w:hAnsi="宋体" w:cs="宋体"/>
          <w:color w:val="auto"/>
          <w:highlight w:val="none"/>
        </w:rPr>
        <w:t>署、盖章的要求适用于电子签名、CA签章以及</w:t>
      </w:r>
      <w:r>
        <w:rPr>
          <w:rFonts w:hint="eastAsia" w:cs="宋体" w:asciiTheme="minorEastAsia" w:hAnsiTheme="minorEastAsia" w:eastAsiaTheme="minorEastAsia"/>
          <w:color w:val="auto"/>
          <w:highlight w:val="none"/>
        </w:rPr>
        <w:t>磋商</w:t>
      </w:r>
      <w:r>
        <w:rPr>
          <w:rFonts w:hint="eastAsia" w:ascii="宋体" w:hAnsi="宋体" w:cs="宋体"/>
          <w:color w:val="auto"/>
          <w:highlight w:val="none"/>
        </w:rPr>
        <w:t>文件明确允许的其他方式。</w:t>
      </w:r>
    </w:p>
    <w:p w14:paraId="099F0380">
      <w:pPr>
        <w:pStyle w:val="32"/>
        <w:spacing w:line="360" w:lineRule="auto"/>
        <w:ind w:firstLine="480" w:firstLineChars="200"/>
        <w:rPr>
          <w:rFonts w:hint="eastAsia" w:cs="仿宋_GB2312" w:asciiTheme="minorEastAsia" w:hAnsiTheme="minorEastAsia" w:eastAsiaTheme="minorEastAsia"/>
          <w:color w:val="auto"/>
          <w:sz w:val="24"/>
          <w:szCs w:val="24"/>
          <w:highlight w:val="none"/>
        </w:rPr>
      </w:pPr>
    </w:p>
    <w:p w14:paraId="7AE48454">
      <w:pPr>
        <w:adjustRightInd/>
        <w:spacing w:line="360" w:lineRule="auto"/>
        <w:jc w:val="center"/>
        <w:outlineLvl w:val="1"/>
        <w:rPr>
          <w:rFonts w:hint="eastAsia" w:cs="仿宋_GB2312" w:asciiTheme="minorEastAsia" w:hAnsiTheme="minorEastAsia" w:eastAsiaTheme="minorEastAsia"/>
          <w:b/>
          <w:color w:val="auto"/>
          <w:sz w:val="32"/>
          <w:szCs w:val="20"/>
          <w:highlight w:val="none"/>
        </w:rPr>
      </w:pPr>
      <w:r>
        <w:rPr>
          <w:rFonts w:hint="eastAsia" w:cs="仿宋_GB2312" w:asciiTheme="minorEastAsia" w:hAnsiTheme="minorEastAsia" w:eastAsiaTheme="minorEastAsia"/>
          <w:b/>
          <w:color w:val="auto"/>
          <w:sz w:val="32"/>
          <w:szCs w:val="20"/>
          <w:highlight w:val="none"/>
        </w:rPr>
        <w:t>七、</w:t>
      </w:r>
      <w:r>
        <w:rPr>
          <w:rFonts w:hint="eastAsia" w:asciiTheme="minorEastAsia" w:hAnsiTheme="minorEastAsia" w:eastAsiaTheme="minorEastAsia"/>
          <w:b/>
          <w:color w:val="auto"/>
          <w:sz w:val="32"/>
          <w:szCs w:val="32"/>
          <w:highlight w:val="none"/>
        </w:rPr>
        <w:t>响应</w:t>
      </w:r>
      <w:r>
        <w:rPr>
          <w:rFonts w:hint="eastAsia" w:cs="仿宋_GB2312" w:asciiTheme="minorEastAsia" w:hAnsiTheme="minorEastAsia" w:eastAsiaTheme="minorEastAsia"/>
          <w:b/>
          <w:color w:val="auto"/>
          <w:sz w:val="32"/>
          <w:szCs w:val="20"/>
          <w:highlight w:val="none"/>
        </w:rPr>
        <w:t>文件的提交和备份</w:t>
      </w:r>
    </w:p>
    <w:p w14:paraId="4449B8CA">
      <w:pPr>
        <w:pStyle w:val="394"/>
        <w:spacing w:before="0"/>
        <w:ind w:firstLine="0" w:firstLineChars="0"/>
        <w:rPr>
          <w:rFonts w:hint="eastAsia" w:cs="仿宋_GB2312" w:asciiTheme="minorEastAsia" w:hAnsiTheme="minorEastAsia" w:eastAsiaTheme="minorEastAsia"/>
          <w:b/>
          <w:color w:val="auto"/>
          <w:szCs w:val="24"/>
          <w:highlight w:val="none"/>
        </w:rPr>
      </w:pPr>
    </w:p>
    <w:p w14:paraId="6A347BB2">
      <w:pPr>
        <w:pStyle w:val="394"/>
        <w:spacing w:before="0"/>
        <w:ind w:firstLine="0" w:firstLineChars="0"/>
        <w:rPr>
          <w:rFonts w:hint="eastAsia" w:cs="仿宋_GB2312" w:asciiTheme="minorEastAsia" w:hAnsiTheme="minorEastAsia" w:eastAsiaTheme="minorEastAsia"/>
          <w:b/>
          <w:color w:val="auto"/>
          <w:szCs w:val="24"/>
          <w:highlight w:val="none"/>
        </w:rPr>
      </w:pPr>
      <w:r>
        <w:rPr>
          <w:rFonts w:hint="eastAsia" w:cs="仿宋_GB2312" w:asciiTheme="minorEastAsia" w:hAnsiTheme="minorEastAsia" w:eastAsiaTheme="minorEastAsia"/>
          <w:b/>
          <w:color w:val="auto"/>
          <w:szCs w:val="24"/>
          <w:highlight w:val="none"/>
        </w:rPr>
        <w:t>1.响应文件的提交、补充、修改、撤回</w:t>
      </w:r>
    </w:p>
    <w:p w14:paraId="52FFC933">
      <w:pPr>
        <w:pStyle w:val="394"/>
        <w:ind w:firstLine="480"/>
        <w:rPr>
          <w:rFonts w:hint="eastAsia" w:cs="仿宋_GB2312" w:asciiTheme="minorEastAsia" w:hAnsiTheme="minorEastAsia" w:eastAsiaTheme="minorEastAsia"/>
          <w:color w:val="auto"/>
          <w:szCs w:val="24"/>
          <w:highlight w:val="none"/>
        </w:rPr>
      </w:pPr>
      <w:r>
        <w:rPr>
          <w:rFonts w:hint="eastAsia" w:cs="仿宋_GB2312" w:asciiTheme="minorEastAsia" w:hAnsiTheme="minorEastAsia" w:eastAsiaTheme="minorEastAsia"/>
          <w:color w:val="auto"/>
          <w:szCs w:val="24"/>
          <w:highlight w:val="none"/>
        </w:rPr>
        <w:t>1.1 供应商应当在提交响应文件截止时间前完成响应文件的传输提交，并可以补充、修改或者撤回响应文件。补充或者修改响应文件的，应当先行撤回原文件，补充、修改后重新传输提交。提交响应文件截止时间前未完成传输的，视为撤回响应文件。响应截止时间后提交的响应文件，电子交易平台将拒收。</w:t>
      </w:r>
    </w:p>
    <w:p w14:paraId="3496493B">
      <w:pPr>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1.2 在响应截止时间以后，不能补充、修改响应文件。</w:t>
      </w:r>
    </w:p>
    <w:p w14:paraId="18DA0FD3">
      <w:pPr>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1.3 在提交“最后报价”后，供应商不能退出磋商。</w:t>
      </w:r>
    </w:p>
    <w:p w14:paraId="08CBE5CB">
      <w:pPr>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1.4 电子交易平台收到响应文件，将妥善保存并即时向供应商发出确认回执通知。在响应截止时间前，除供应商补充、修改或者撤回响应文件外，任何单位和个人不得解密或提取响应文件。</w:t>
      </w:r>
    </w:p>
    <w:p w14:paraId="73EC79C1">
      <w:pPr>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1.5 采购代理机构可以视情况延长提交响应文件的截止时间。在上述情况下，采购代理机构与供应商以前在响应截止期方面的全部权利、责任和义务，将适用于延长至新的响应截止期。</w:t>
      </w:r>
    </w:p>
    <w:p w14:paraId="05693CDA">
      <w:pPr>
        <w:adjustRightInd/>
        <w:spacing w:line="360" w:lineRule="auto"/>
        <w:jc w:val="center"/>
        <w:outlineLvl w:val="1"/>
        <w:rPr>
          <w:rFonts w:hint="eastAsia" w:cs="仿宋_GB2312" w:asciiTheme="minorEastAsia" w:hAnsiTheme="minorEastAsia" w:eastAsiaTheme="minorEastAsia"/>
          <w:b/>
          <w:color w:val="auto"/>
          <w:sz w:val="32"/>
          <w:szCs w:val="20"/>
          <w:highlight w:val="none"/>
        </w:rPr>
      </w:pPr>
      <w:r>
        <w:rPr>
          <w:rFonts w:hint="eastAsia" w:cs="仿宋_GB2312" w:asciiTheme="minorEastAsia" w:hAnsiTheme="minorEastAsia" w:eastAsiaTheme="minorEastAsia"/>
          <w:b/>
          <w:color w:val="auto"/>
          <w:sz w:val="32"/>
          <w:szCs w:val="20"/>
          <w:highlight w:val="none"/>
        </w:rPr>
        <w:t>八、</w:t>
      </w:r>
      <w:r>
        <w:rPr>
          <w:rFonts w:hint="eastAsia" w:asciiTheme="minorEastAsia" w:hAnsiTheme="minorEastAsia" w:eastAsiaTheme="minorEastAsia"/>
          <w:b/>
          <w:color w:val="auto"/>
          <w:sz w:val="32"/>
          <w:szCs w:val="32"/>
          <w:highlight w:val="none"/>
        </w:rPr>
        <w:t>开启响应文件与信用信息查询</w:t>
      </w:r>
    </w:p>
    <w:p w14:paraId="68900225">
      <w:pPr>
        <w:pStyle w:val="32"/>
        <w:spacing w:line="360" w:lineRule="auto"/>
        <w:rPr>
          <w:rFonts w:hint="eastAsia" w:cs="仿宋_GB2312" w:asciiTheme="minorEastAsia" w:hAnsiTheme="minorEastAsia" w:eastAsiaTheme="minorEastAsia"/>
          <w:b/>
          <w:color w:val="auto"/>
          <w:sz w:val="24"/>
          <w:szCs w:val="24"/>
          <w:highlight w:val="none"/>
        </w:rPr>
      </w:pPr>
      <w:r>
        <w:rPr>
          <w:rFonts w:hint="eastAsia" w:cs="仿宋_GB2312" w:asciiTheme="minorEastAsia" w:hAnsiTheme="minorEastAsia" w:eastAsiaTheme="minorEastAsia"/>
          <w:b/>
          <w:color w:val="auto"/>
          <w:sz w:val="24"/>
          <w:szCs w:val="24"/>
          <w:highlight w:val="none"/>
        </w:rPr>
        <w:t>1. 开启响应文件</w:t>
      </w:r>
    </w:p>
    <w:p w14:paraId="64EA58CA">
      <w:pPr>
        <w:pStyle w:val="32"/>
        <w:spacing w:line="360" w:lineRule="auto"/>
        <w:ind w:firstLine="480" w:firstLineChars="200"/>
        <w:rPr>
          <w:rFonts w:hint="eastAsia" w:cs="仿宋_GB2312" w:asciiTheme="minorEastAsia" w:hAnsiTheme="minorEastAsia" w:eastAsiaTheme="minorEastAsia"/>
          <w:color w:val="auto"/>
          <w:sz w:val="24"/>
          <w:szCs w:val="24"/>
          <w:highlight w:val="none"/>
        </w:rPr>
      </w:pPr>
      <w:r>
        <w:rPr>
          <w:rFonts w:hint="eastAsia" w:cs="仿宋_GB2312" w:asciiTheme="minorEastAsia" w:hAnsiTheme="minorEastAsia" w:eastAsiaTheme="minorEastAsia"/>
          <w:color w:val="auto"/>
          <w:sz w:val="24"/>
          <w:szCs w:val="24"/>
          <w:highlight w:val="none"/>
        </w:rPr>
        <w:t>1.1 采购代理机构按照磋商文件规定的时间通过电子交易平台组织响应文件开启，所有供应商均应当准时在线参加。</w:t>
      </w:r>
      <w:r>
        <w:rPr>
          <w:rFonts w:hint="eastAsia" w:cs="仿宋_GB2312" w:asciiTheme="minorEastAsia" w:hAnsiTheme="minorEastAsia" w:eastAsiaTheme="minorEastAsia"/>
          <w:b/>
          <w:color w:val="auto"/>
          <w:sz w:val="24"/>
          <w:szCs w:val="24"/>
          <w:highlight w:val="none"/>
        </w:rPr>
        <w:t>供应商数量不符合规定的，不得开启响应文件。</w:t>
      </w:r>
    </w:p>
    <w:p w14:paraId="3664D4D5">
      <w:pPr>
        <w:pStyle w:val="32"/>
        <w:spacing w:line="360" w:lineRule="auto"/>
        <w:ind w:firstLine="480" w:firstLineChars="200"/>
        <w:rPr>
          <w:rFonts w:hint="eastAsia" w:cs="仿宋_GB2312" w:asciiTheme="minorEastAsia" w:hAnsiTheme="minorEastAsia" w:eastAsiaTheme="minorEastAsia"/>
          <w:color w:val="auto"/>
          <w:sz w:val="24"/>
          <w:szCs w:val="24"/>
          <w:highlight w:val="none"/>
        </w:rPr>
      </w:pPr>
      <w:r>
        <w:rPr>
          <w:rFonts w:hint="eastAsia" w:cs="仿宋_GB2312" w:asciiTheme="minorEastAsia" w:hAnsiTheme="minorEastAsia" w:eastAsiaTheme="minorEastAsia"/>
          <w:color w:val="auto"/>
          <w:sz w:val="24"/>
          <w:szCs w:val="24"/>
          <w:highlight w:val="none"/>
        </w:rPr>
        <w:t>1.2开启响应文件时，电子交易平台按开启响应文件时间自动提取所有响应文件。采购代理机构依托电子交易平台发起开始解密指令，供应商按照平台提示和磋商文件的规定在半小时内完成在线解密。</w:t>
      </w:r>
    </w:p>
    <w:p w14:paraId="2F5E10C3">
      <w:pPr>
        <w:pStyle w:val="32"/>
        <w:spacing w:line="360" w:lineRule="auto"/>
        <w:ind w:firstLine="482" w:firstLineChars="200"/>
        <w:rPr>
          <w:rFonts w:hint="eastAsia" w:cs="仿宋_GB2312" w:asciiTheme="minorEastAsia" w:hAnsiTheme="minorEastAsia" w:eastAsiaTheme="minorEastAsia"/>
          <w:b/>
          <w:color w:val="auto"/>
          <w:sz w:val="24"/>
          <w:szCs w:val="24"/>
          <w:highlight w:val="none"/>
        </w:rPr>
      </w:pPr>
      <w:r>
        <w:rPr>
          <w:rFonts w:hint="eastAsia" w:cs="仿宋_GB2312" w:asciiTheme="minorEastAsia" w:hAnsiTheme="minorEastAsia" w:eastAsiaTheme="minorEastAsia"/>
          <w:b/>
          <w:color w:val="auto"/>
          <w:sz w:val="24"/>
          <w:szCs w:val="24"/>
          <w:highlight w:val="none"/>
        </w:rPr>
        <w:t>1.3响应文件未在规定时间内成功解密的供应商，视为响应文件撤回。</w:t>
      </w:r>
    </w:p>
    <w:p w14:paraId="192D3527">
      <w:pPr>
        <w:pStyle w:val="394"/>
        <w:spacing w:before="0"/>
        <w:ind w:firstLine="0" w:firstLineChars="0"/>
        <w:rPr>
          <w:rFonts w:hint="eastAsia" w:cs="仿宋_GB2312" w:asciiTheme="minorEastAsia" w:hAnsiTheme="minorEastAsia" w:eastAsiaTheme="minorEastAsia"/>
          <w:b/>
          <w:color w:val="auto"/>
          <w:szCs w:val="24"/>
          <w:highlight w:val="none"/>
        </w:rPr>
      </w:pPr>
      <w:r>
        <w:rPr>
          <w:rFonts w:hint="eastAsia" w:cs="仿宋_GB2312" w:asciiTheme="minorEastAsia" w:hAnsiTheme="minorEastAsia" w:eastAsiaTheme="minorEastAsia"/>
          <w:b/>
          <w:color w:val="auto"/>
          <w:szCs w:val="24"/>
          <w:highlight w:val="none"/>
        </w:rPr>
        <w:t>2.信用信息查询</w:t>
      </w:r>
    </w:p>
    <w:p w14:paraId="08DC680F">
      <w:pPr>
        <w:pStyle w:val="394"/>
        <w:spacing w:before="0"/>
        <w:ind w:firstLine="480"/>
        <w:rPr>
          <w:rFonts w:hint="eastAsia" w:cs="Arial" w:asciiTheme="minorEastAsia" w:hAnsiTheme="minorEastAsia" w:eastAsiaTheme="minorEastAsia"/>
          <w:color w:val="auto"/>
          <w:kern w:val="0"/>
          <w:szCs w:val="24"/>
          <w:highlight w:val="none"/>
        </w:rPr>
      </w:pPr>
      <w:r>
        <w:rPr>
          <w:rFonts w:hint="eastAsia" w:cs="Arial" w:asciiTheme="minorEastAsia" w:hAnsiTheme="minorEastAsia" w:eastAsiaTheme="minorEastAsia"/>
          <w:color w:val="auto"/>
          <w:kern w:val="0"/>
          <w:szCs w:val="24"/>
          <w:highlight w:val="none"/>
        </w:rPr>
        <w:t>2.1信用信息查询渠道及截止时间：采购人或采购代理机构将通过“信用中国”网站(</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rStyle w:val="69"/>
          <w:rFonts w:hint="eastAsia" w:asciiTheme="minorEastAsia" w:hAnsiTheme="minorEastAsia" w:eastAsiaTheme="minorEastAsia"/>
          <w:snapToGrid/>
          <w:color w:val="auto"/>
          <w:sz w:val="24"/>
          <w:szCs w:val="24"/>
          <w:highlight w:val="none"/>
        </w:rPr>
        <w:t>www.creditchina.gov.cn</w:t>
      </w:r>
      <w:r>
        <w:rPr>
          <w:rStyle w:val="69"/>
          <w:rFonts w:hint="eastAsia" w:asciiTheme="minorEastAsia" w:hAnsiTheme="minorEastAsia" w:eastAsiaTheme="minorEastAsia"/>
          <w:snapToGrid/>
          <w:color w:val="auto"/>
          <w:sz w:val="24"/>
          <w:szCs w:val="24"/>
          <w:highlight w:val="none"/>
        </w:rPr>
        <w:fldChar w:fldCharType="end"/>
      </w:r>
      <w:r>
        <w:rPr>
          <w:rFonts w:hint="eastAsia" w:cs="Arial" w:asciiTheme="minorEastAsia" w:hAnsiTheme="minorEastAsia" w:eastAsiaTheme="minorEastAsia"/>
          <w:color w:val="auto"/>
          <w:kern w:val="0"/>
          <w:szCs w:val="24"/>
          <w:highlight w:val="none"/>
        </w:rPr>
        <w:t>)、中国政府采购网(www.ccgp.gov.cn)渠道查询供应商响应截止时间前的信用记录。</w:t>
      </w:r>
    </w:p>
    <w:p w14:paraId="5DD4157D">
      <w:pPr>
        <w:pStyle w:val="394"/>
        <w:spacing w:before="0"/>
        <w:ind w:firstLine="480"/>
        <w:rPr>
          <w:rFonts w:hint="eastAsia" w:cs="Arial" w:asciiTheme="minorEastAsia" w:hAnsiTheme="minorEastAsia" w:eastAsiaTheme="minorEastAsia"/>
          <w:color w:val="auto"/>
          <w:kern w:val="0"/>
          <w:szCs w:val="24"/>
          <w:highlight w:val="none"/>
        </w:rPr>
      </w:pPr>
      <w:r>
        <w:rPr>
          <w:rFonts w:hint="eastAsia" w:cs="Arial" w:asciiTheme="minorEastAsia" w:hAnsiTheme="minorEastAsia" w:eastAsiaTheme="minorEastAsia"/>
          <w:color w:val="auto"/>
          <w:kern w:val="0"/>
          <w:szCs w:val="24"/>
          <w:highlight w:val="none"/>
        </w:rPr>
        <w:t>2.2信用信息查询记录和证据留存的具体方式：现场查询的供应商的信用记录、查询结果经确认后存档。</w:t>
      </w:r>
    </w:p>
    <w:p w14:paraId="133DE8A1">
      <w:pPr>
        <w:pStyle w:val="394"/>
        <w:spacing w:before="0"/>
        <w:ind w:firstLine="480"/>
        <w:rPr>
          <w:rFonts w:hint="eastAsia" w:cs="Arial" w:asciiTheme="minorEastAsia" w:hAnsiTheme="minorEastAsia" w:eastAsiaTheme="minorEastAsia"/>
          <w:color w:val="auto"/>
          <w:kern w:val="0"/>
          <w:szCs w:val="24"/>
          <w:highlight w:val="none"/>
        </w:rPr>
      </w:pPr>
      <w:r>
        <w:rPr>
          <w:rFonts w:hint="eastAsia" w:cs="Arial" w:asciiTheme="minorEastAsia" w:hAnsiTheme="minorEastAsia" w:eastAsiaTheme="minorEastAsia"/>
          <w:color w:val="auto"/>
          <w:kern w:val="0"/>
          <w:szCs w:val="24"/>
          <w:highlight w:val="none"/>
        </w:rPr>
        <w:t>2.3信用信息的使用规则：经查询列入失信被执行人名单、</w:t>
      </w:r>
      <w:r>
        <w:rPr>
          <w:rFonts w:hint="eastAsia" w:cs="Arial" w:asciiTheme="minorEastAsia" w:hAnsiTheme="minorEastAsia" w:eastAsiaTheme="minorEastAsia"/>
          <w:color w:val="auto"/>
          <w:kern w:val="0"/>
          <w:szCs w:val="24"/>
          <w:highlight w:val="none"/>
          <w:lang w:eastAsia="zh-CN"/>
        </w:rPr>
        <w:t>重大税收违法失信主体名单</w:t>
      </w:r>
      <w:r>
        <w:rPr>
          <w:rFonts w:hint="eastAsia" w:cs="Arial" w:asciiTheme="minorEastAsia" w:hAnsiTheme="minorEastAsia" w:eastAsiaTheme="minorEastAsia"/>
          <w:color w:val="auto"/>
          <w:kern w:val="0"/>
          <w:szCs w:val="24"/>
          <w:highlight w:val="none"/>
        </w:rPr>
        <w:t>、政府采购严重违法失信行为记录名单的供应商将被拒绝参与政府采购活动。</w:t>
      </w:r>
    </w:p>
    <w:p w14:paraId="5FAE4E42">
      <w:pPr>
        <w:pStyle w:val="394"/>
        <w:spacing w:before="0"/>
        <w:ind w:firstLine="480"/>
        <w:rPr>
          <w:rFonts w:hint="eastAsia" w:cs="Arial" w:asciiTheme="minorEastAsia" w:hAnsiTheme="minorEastAsia" w:eastAsiaTheme="minorEastAsia"/>
          <w:color w:val="auto"/>
          <w:kern w:val="0"/>
          <w:szCs w:val="24"/>
          <w:highlight w:val="none"/>
        </w:rPr>
      </w:pPr>
      <w:r>
        <w:rPr>
          <w:rFonts w:hint="eastAsia" w:cs="Arial" w:asciiTheme="minorEastAsia" w:hAnsiTheme="minorEastAsia" w:eastAsiaTheme="minorEastAsia"/>
          <w:color w:val="auto"/>
          <w:kern w:val="0"/>
          <w:szCs w:val="24"/>
          <w:highlight w:val="none"/>
        </w:rPr>
        <w:t>2.4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2824E630">
      <w:pPr>
        <w:pStyle w:val="32"/>
        <w:spacing w:line="360" w:lineRule="auto"/>
        <w:rPr>
          <w:rFonts w:hint="eastAsia" w:cs="仿宋_GB2312" w:asciiTheme="minorEastAsia" w:hAnsiTheme="minorEastAsia" w:eastAsiaTheme="minorEastAsia"/>
          <w:b/>
          <w:color w:val="auto"/>
          <w:sz w:val="24"/>
          <w:szCs w:val="24"/>
          <w:highlight w:val="none"/>
        </w:rPr>
      </w:pPr>
    </w:p>
    <w:bookmarkEnd w:id="9"/>
    <w:p w14:paraId="2DA0CF87">
      <w:pPr>
        <w:adjustRightInd/>
        <w:spacing w:line="360" w:lineRule="auto"/>
        <w:jc w:val="center"/>
        <w:outlineLvl w:val="1"/>
        <w:rPr>
          <w:rFonts w:asciiTheme="minorEastAsia" w:hAnsiTheme="minorEastAsia" w:eastAsiaTheme="minorEastAsia"/>
          <w:b/>
          <w:color w:val="auto"/>
          <w:sz w:val="32"/>
          <w:szCs w:val="32"/>
          <w:highlight w:val="none"/>
        </w:rPr>
      </w:pPr>
      <w:bookmarkStart w:id="17" w:name="第三部分"/>
      <w:bookmarkStart w:id="18" w:name="_Toc164416483"/>
      <w:r>
        <w:rPr>
          <w:rFonts w:hint="eastAsia" w:cs="仿宋_GB2312" w:asciiTheme="minorEastAsia" w:hAnsiTheme="minorEastAsia" w:eastAsiaTheme="minorEastAsia"/>
          <w:b/>
          <w:color w:val="auto"/>
          <w:sz w:val="32"/>
          <w:highlight w:val="none"/>
        </w:rPr>
        <w:t>九</w:t>
      </w:r>
      <w:r>
        <w:rPr>
          <w:rFonts w:hint="eastAsia" w:cs="仿宋_GB2312" w:asciiTheme="minorEastAsia" w:hAnsiTheme="minorEastAsia" w:eastAsiaTheme="minorEastAsia"/>
          <w:b/>
          <w:color w:val="auto"/>
          <w:sz w:val="32"/>
          <w:szCs w:val="20"/>
          <w:highlight w:val="none"/>
        </w:rPr>
        <w:t>、提交</w:t>
      </w:r>
      <w:r>
        <w:rPr>
          <w:rFonts w:hint="eastAsia" w:asciiTheme="minorEastAsia" w:hAnsiTheme="minorEastAsia" w:eastAsiaTheme="minorEastAsia"/>
          <w:b/>
          <w:color w:val="auto"/>
          <w:sz w:val="32"/>
          <w:szCs w:val="32"/>
          <w:highlight w:val="none"/>
        </w:rPr>
        <w:t>最后报价</w:t>
      </w:r>
    </w:p>
    <w:p w14:paraId="54B7F80A">
      <w:pPr>
        <w:snapToGrid w:val="0"/>
        <w:spacing w:line="360" w:lineRule="auto"/>
        <w:rPr>
          <w:rFonts w:cs="仿宋_GB2312" w:asciiTheme="minorEastAsia" w:hAnsiTheme="minorEastAsia" w:eastAsiaTheme="minorEastAsia"/>
          <w:color w:val="auto"/>
          <w:sz w:val="24"/>
          <w:highlight w:val="none"/>
          <w:u w:val="single"/>
          <w:lang w:val="zh-CN"/>
        </w:rPr>
      </w:pPr>
      <w:r>
        <w:rPr>
          <w:rFonts w:hint="eastAsia" w:asciiTheme="minorEastAsia" w:hAnsiTheme="minorEastAsia" w:eastAsiaTheme="minorEastAsia"/>
          <w:b/>
          <w:color w:val="auto"/>
          <w:sz w:val="24"/>
          <w:highlight w:val="none"/>
        </w:rPr>
        <w:t>1.</w:t>
      </w:r>
      <w:r>
        <w:rPr>
          <w:rFonts w:hint="eastAsia" w:cs="仿宋_GB2312" w:asciiTheme="minorEastAsia" w:hAnsiTheme="minorEastAsia" w:eastAsiaTheme="minorEastAsia"/>
          <w:color w:val="auto"/>
          <w:sz w:val="24"/>
          <w:highlight w:val="none"/>
        </w:rPr>
        <w:t>供应商的</w:t>
      </w:r>
      <w:r>
        <w:rPr>
          <w:rFonts w:hint="eastAsia" w:cs="仿宋_GB2312" w:asciiTheme="minorEastAsia" w:hAnsiTheme="minorEastAsia" w:eastAsiaTheme="minorEastAsia"/>
          <w:b/>
          <w:color w:val="auto"/>
          <w:sz w:val="24"/>
          <w:highlight w:val="none"/>
        </w:rPr>
        <w:t>最后报价文件</w:t>
      </w:r>
      <w:r>
        <w:rPr>
          <w:rFonts w:hint="eastAsia" w:cs="仿宋_GB2312" w:asciiTheme="minorEastAsia" w:hAnsiTheme="minorEastAsia" w:eastAsiaTheme="minorEastAsia"/>
          <w:color w:val="auto"/>
          <w:sz w:val="24"/>
          <w:highlight w:val="none"/>
        </w:rPr>
        <w:t>应包括以下内容：</w:t>
      </w:r>
    </w:p>
    <w:p w14:paraId="2D92CE0C">
      <w:pPr>
        <w:pStyle w:val="32"/>
        <w:snapToGrid w:val="0"/>
        <w:spacing w:line="360" w:lineRule="auto"/>
        <w:ind w:firstLine="480" w:firstLineChars="200"/>
        <w:rPr>
          <w:rFonts w:cs="仿宋_GB2312" w:asciiTheme="minorEastAsia" w:hAnsiTheme="minorEastAsia" w:eastAsiaTheme="minorEastAsia"/>
          <w:color w:val="auto"/>
          <w:sz w:val="24"/>
          <w:szCs w:val="24"/>
          <w:highlight w:val="none"/>
        </w:rPr>
      </w:pPr>
      <w:r>
        <w:rPr>
          <w:rFonts w:hint="eastAsia" w:cs="仿宋_GB2312" w:asciiTheme="minorEastAsia" w:hAnsiTheme="minorEastAsia" w:eastAsiaTheme="minorEastAsia"/>
          <w:color w:val="auto"/>
          <w:kern w:val="0"/>
          <w:sz w:val="24"/>
          <w:highlight w:val="none"/>
          <w:lang w:val="zh-CN"/>
        </w:rPr>
        <w:t>▲</w:t>
      </w:r>
      <w:r>
        <w:rPr>
          <w:rFonts w:hint="eastAsia" w:cs="仿宋_GB2312" w:asciiTheme="minorEastAsia" w:hAnsiTheme="minorEastAsia" w:eastAsiaTheme="minorEastAsia"/>
          <w:color w:val="auto"/>
          <w:sz w:val="24"/>
          <w:szCs w:val="24"/>
          <w:highlight w:val="none"/>
        </w:rPr>
        <w:t>1.1最后报价一览表；</w:t>
      </w:r>
    </w:p>
    <w:p w14:paraId="29B26E4A">
      <w:pPr>
        <w:pStyle w:val="32"/>
        <w:snapToGrid w:val="0"/>
        <w:spacing w:line="360" w:lineRule="auto"/>
        <w:ind w:firstLine="480" w:firstLineChars="200"/>
        <w:rPr>
          <w:rFonts w:cs="仿宋_GB2312" w:asciiTheme="minorEastAsia" w:hAnsiTheme="minorEastAsia" w:eastAsiaTheme="minorEastAsia"/>
          <w:color w:val="auto"/>
          <w:sz w:val="24"/>
          <w:szCs w:val="24"/>
          <w:highlight w:val="none"/>
        </w:rPr>
      </w:pPr>
      <w:r>
        <w:rPr>
          <w:rFonts w:hint="eastAsia" w:cs="仿宋_GB2312" w:asciiTheme="minorEastAsia" w:hAnsiTheme="minorEastAsia" w:eastAsiaTheme="minorEastAsia"/>
          <w:color w:val="auto"/>
          <w:sz w:val="24"/>
          <w:szCs w:val="24"/>
          <w:highlight w:val="none"/>
        </w:rPr>
        <w:t>1.2中小企业声明函（如果有）。</w:t>
      </w:r>
    </w:p>
    <w:p w14:paraId="1EB03B0F">
      <w:pPr>
        <w:adjustRightInd/>
        <w:spacing w:line="360" w:lineRule="auto"/>
        <w:jc w:val="center"/>
        <w:rPr>
          <w:rFonts w:cs="仿宋_GB2312" w:asciiTheme="minorEastAsia" w:hAnsiTheme="minorEastAsia" w:eastAsiaTheme="minorEastAsia"/>
          <w:b/>
          <w:color w:val="auto"/>
          <w:sz w:val="32"/>
          <w:szCs w:val="20"/>
          <w:highlight w:val="none"/>
        </w:rPr>
      </w:pPr>
    </w:p>
    <w:p w14:paraId="490ECAF2">
      <w:pPr>
        <w:adjustRightInd/>
        <w:spacing w:line="360" w:lineRule="auto"/>
        <w:jc w:val="center"/>
        <w:outlineLvl w:val="1"/>
        <w:rPr>
          <w:rFonts w:cs="仿宋_GB2312" w:asciiTheme="minorEastAsia" w:hAnsiTheme="minorEastAsia" w:eastAsiaTheme="minorEastAsia"/>
          <w:b/>
          <w:color w:val="auto"/>
          <w:sz w:val="32"/>
          <w:highlight w:val="none"/>
        </w:rPr>
      </w:pPr>
      <w:r>
        <w:rPr>
          <w:rFonts w:hint="eastAsia" w:cs="仿宋_GB2312" w:asciiTheme="minorEastAsia" w:hAnsiTheme="minorEastAsia" w:eastAsiaTheme="minorEastAsia"/>
          <w:b/>
          <w:color w:val="auto"/>
          <w:sz w:val="32"/>
          <w:szCs w:val="20"/>
          <w:highlight w:val="none"/>
        </w:rPr>
        <w:t>十、</w:t>
      </w:r>
      <w:r>
        <w:rPr>
          <w:rFonts w:hint="eastAsia" w:asciiTheme="minorEastAsia" w:hAnsiTheme="minorEastAsia" w:eastAsiaTheme="minorEastAsia"/>
          <w:b/>
          <w:color w:val="auto"/>
          <w:sz w:val="32"/>
          <w:szCs w:val="32"/>
          <w:highlight w:val="none"/>
        </w:rPr>
        <w:t>评审</w:t>
      </w:r>
    </w:p>
    <w:p w14:paraId="150029DC">
      <w:pPr>
        <w:pStyle w:val="394"/>
        <w:spacing w:before="0"/>
        <w:ind w:firstLine="0" w:firstLineChars="0"/>
        <w:rPr>
          <w:rFonts w:cs="仿宋_GB2312" w:asciiTheme="minorEastAsia" w:hAnsiTheme="minorEastAsia" w:eastAsiaTheme="minorEastAsia"/>
          <w:b/>
          <w:color w:val="auto"/>
          <w:highlight w:val="none"/>
        </w:rPr>
      </w:pPr>
      <w:r>
        <w:rPr>
          <w:rFonts w:hint="eastAsia" w:asciiTheme="minorEastAsia" w:hAnsiTheme="minorEastAsia" w:eastAsiaTheme="minorEastAsia"/>
          <w:b/>
          <w:color w:val="auto"/>
          <w:szCs w:val="24"/>
          <w:highlight w:val="none"/>
        </w:rPr>
        <w:t>1.</w:t>
      </w:r>
      <w:r>
        <w:rPr>
          <w:rFonts w:hint="eastAsia" w:cs="仿宋_GB2312" w:asciiTheme="minorEastAsia" w:hAnsiTheme="minorEastAsia" w:eastAsiaTheme="minorEastAsia"/>
          <w:b/>
          <w:color w:val="auto"/>
          <w:highlight w:val="none"/>
        </w:rPr>
        <w:t xml:space="preserve"> 评审方法：</w:t>
      </w:r>
      <w:r>
        <w:rPr>
          <w:rFonts w:hint="eastAsia" w:cs="仿宋_GB2312" w:asciiTheme="minorEastAsia" w:hAnsiTheme="minorEastAsia" w:eastAsiaTheme="minorEastAsia"/>
          <w:color w:val="auto"/>
          <w:highlight w:val="none"/>
        </w:rPr>
        <w:t>综合评分法。</w:t>
      </w:r>
    </w:p>
    <w:p w14:paraId="2BEE7287">
      <w:pPr>
        <w:pStyle w:val="394"/>
        <w:spacing w:before="0"/>
        <w:ind w:firstLine="0" w:firstLineChars="0"/>
        <w:rPr>
          <w:rFonts w:cs="仿宋_GB2312" w:asciiTheme="minorEastAsia" w:hAnsiTheme="minorEastAsia" w:eastAsiaTheme="minorEastAsia"/>
          <w:b/>
          <w:color w:val="auto"/>
          <w:highlight w:val="none"/>
        </w:rPr>
      </w:pPr>
      <w:r>
        <w:rPr>
          <w:rFonts w:hint="eastAsia" w:cs="仿宋_GB2312" w:asciiTheme="minorEastAsia" w:hAnsiTheme="minorEastAsia" w:eastAsiaTheme="minorEastAsia"/>
          <w:b/>
          <w:color w:val="auto"/>
          <w:highlight w:val="none"/>
        </w:rPr>
        <w:t>2. 价格分计算方法：</w:t>
      </w:r>
      <w:r>
        <w:rPr>
          <w:rFonts w:hint="eastAsia" w:cs="仿宋_GB2312" w:asciiTheme="minorEastAsia" w:hAnsiTheme="minorEastAsia" w:eastAsiaTheme="minorEastAsia"/>
          <w:color w:val="auto"/>
          <w:highlight w:val="none"/>
        </w:rPr>
        <w:t>低价优先法。</w:t>
      </w:r>
    </w:p>
    <w:p w14:paraId="4995C702">
      <w:pPr>
        <w:pStyle w:val="394"/>
        <w:spacing w:before="0"/>
        <w:ind w:firstLine="0" w:firstLineChars="0"/>
        <w:rPr>
          <w:rFonts w:asciiTheme="minorEastAsia" w:hAnsiTheme="minorEastAsia" w:eastAsiaTheme="minorEastAsia"/>
          <w:color w:val="auto"/>
          <w:szCs w:val="24"/>
          <w:highlight w:val="none"/>
        </w:rPr>
      </w:pPr>
      <w:r>
        <w:rPr>
          <w:rFonts w:hint="eastAsia" w:cs="仿宋_GB2312" w:asciiTheme="minorEastAsia" w:hAnsiTheme="minorEastAsia" w:eastAsiaTheme="minorEastAsia"/>
          <w:b/>
          <w:color w:val="auto"/>
          <w:highlight w:val="none"/>
        </w:rPr>
        <w:t>3. 评审要求：</w:t>
      </w:r>
      <w:r>
        <w:rPr>
          <w:rFonts w:hint="eastAsia" w:cs="仿宋_GB2312" w:asciiTheme="minorEastAsia" w:hAnsiTheme="minorEastAsia" w:eastAsiaTheme="minorEastAsia"/>
          <w:color w:val="auto"/>
          <w:highlight w:val="none"/>
        </w:rPr>
        <w:t>详见磋商文件第五部分“评审方法及评审标准”。</w:t>
      </w:r>
    </w:p>
    <w:p w14:paraId="0056AF6F">
      <w:pPr>
        <w:adjustRightInd/>
        <w:spacing w:line="360" w:lineRule="auto"/>
        <w:jc w:val="center"/>
        <w:rPr>
          <w:rFonts w:cs="仿宋_GB2312" w:asciiTheme="minorEastAsia" w:hAnsiTheme="minorEastAsia" w:eastAsiaTheme="minorEastAsia"/>
          <w:color w:val="auto"/>
          <w:sz w:val="24"/>
          <w:highlight w:val="none"/>
        </w:rPr>
      </w:pPr>
    </w:p>
    <w:p w14:paraId="783C8DF8">
      <w:pPr>
        <w:adjustRightInd/>
        <w:spacing w:line="360" w:lineRule="auto"/>
        <w:jc w:val="center"/>
        <w:outlineLvl w:val="1"/>
        <w:rPr>
          <w:rFonts w:cs="仿宋_GB2312" w:asciiTheme="minorEastAsia" w:hAnsiTheme="minorEastAsia" w:eastAsiaTheme="minorEastAsia"/>
          <w:b/>
          <w:color w:val="auto"/>
          <w:sz w:val="32"/>
          <w:szCs w:val="20"/>
          <w:highlight w:val="none"/>
        </w:rPr>
      </w:pPr>
      <w:r>
        <w:rPr>
          <w:rFonts w:hint="eastAsia" w:cs="仿宋_GB2312" w:asciiTheme="minorEastAsia" w:hAnsiTheme="minorEastAsia" w:eastAsiaTheme="minorEastAsia"/>
          <w:b/>
          <w:color w:val="auto"/>
          <w:sz w:val="32"/>
          <w:szCs w:val="20"/>
          <w:highlight w:val="none"/>
        </w:rPr>
        <w:t>十一、</w:t>
      </w:r>
      <w:r>
        <w:rPr>
          <w:rFonts w:hint="eastAsia" w:asciiTheme="minorEastAsia" w:hAnsiTheme="minorEastAsia" w:eastAsiaTheme="minorEastAsia"/>
          <w:b/>
          <w:color w:val="auto"/>
          <w:sz w:val="32"/>
          <w:szCs w:val="32"/>
          <w:highlight w:val="none"/>
        </w:rPr>
        <w:t>成交</w:t>
      </w:r>
    </w:p>
    <w:p w14:paraId="641FB808">
      <w:pPr>
        <w:pStyle w:val="32"/>
        <w:spacing w:line="360" w:lineRule="auto"/>
        <w:rPr>
          <w:rFonts w:cs="仿宋_GB2312"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highlight w:val="none"/>
        </w:rPr>
        <w:t>1. 推荐成交候选供应商</w:t>
      </w:r>
    </w:p>
    <w:p w14:paraId="699FB65E">
      <w:pPr>
        <w:spacing w:line="360" w:lineRule="auto"/>
        <w:ind w:firstLine="465" w:firstLineChars="194"/>
        <w:rPr>
          <w:rFonts w:asciiTheme="minorEastAsia" w:hAnsiTheme="minorEastAsia" w:eastAsiaTheme="minorEastAsia"/>
          <w:color w:val="auto"/>
          <w:sz w:val="24"/>
          <w:szCs w:val="21"/>
          <w:highlight w:val="none"/>
        </w:rPr>
      </w:pPr>
      <w:r>
        <w:rPr>
          <w:rFonts w:hint="eastAsia" w:asciiTheme="minorEastAsia" w:hAnsiTheme="minorEastAsia" w:eastAsiaTheme="minorEastAsia"/>
          <w:color w:val="auto"/>
          <w:sz w:val="24"/>
          <w:szCs w:val="21"/>
          <w:highlight w:val="none"/>
        </w:rPr>
        <w:t>磋商小组将根据综合评分情况，按照评审得分由高到低顺序推荐3名以上成交候选供应商，并编写评审报告。</w:t>
      </w:r>
      <w:r>
        <w:rPr>
          <w:rFonts w:hint="eastAsia" w:asciiTheme="minorEastAsia" w:hAnsiTheme="minorEastAsia" w:eastAsiaTheme="minorEastAsia"/>
          <w:color w:val="auto"/>
          <w:sz w:val="24"/>
          <w:szCs w:val="21"/>
          <w:highlight w:val="none"/>
          <w:lang w:val="en-US" w:eastAsia="zh-CN"/>
        </w:rPr>
        <w:t>根据《</w:t>
      </w:r>
      <w:r>
        <w:rPr>
          <w:rFonts w:hint="eastAsia" w:asciiTheme="minorEastAsia" w:hAnsiTheme="minorEastAsia" w:eastAsiaTheme="minorEastAsia"/>
          <w:color w:val="auto"/>
          <w:sz w:val="24"/>
          <w:szCs w:val="21"/>
          <w:highlight w:val="none"/>
        </w:rPr>
        <w:t>财政部关于政府采购竞争性磋商采购方式管理暂行办法有关问题的补充通知</w:t>
      </w:r>
      <w:r>
        <w:rPr>
          <w:rFonts w:hint="eastAsia" w:asciiTheme="minorEastAsia" w:hAnsiTheme="minorEastAsia" w:eastAsiaTheme="minorEastAsia"/>
          <w:color w:val="auto"/>
          <w:sz w:val="24"/>
          <w:szCs w:val="21"/>
          <w:highlight w:val="none"/>
          <w:lang w:eastAsia="zh-CN"/>
        </w:rPr>
        <w:t>》（</w:t>
      </w:r>
      <w:r>
        <w:rPr>
          <w:rFonts w:hint="eastAsia" w:asciiTheme="minorEastAsia" w:hAnsiTheme="minorEastAsia" w:eastAsiaTheme="minorEastAsia"/>
          <w:color w:val="auto"/>
          <w:sz w:val="24"/>
          <w:szCs w:val="21"/>
          <w:highlight w:val="none"/>
        </w:rPr>
        <w:t>财库[2015]124号</w:t>
      </w:r>
      <w:r>
        <w:rPr>
          <w:rFonts w:hint="eastAsia" w:asciiTheme="minorEastAsia" w:hAnsiTheme="minorEastAsia" w:eastAsiaTheme="minorEastAsia"/>
          <w:color w:val="auto"/>
          <w:sz w:val="24"/>
          <w:szCs w:val="21"/>
          <w:highlight w:val="none"/>
          <w:lang w:eastAsia="zh-CN"/>
        </w:rPr>
        <w:t>）</w:t>
      </w:r>
      <w:r>
        <w:rPr>
          <w:rFonts w:hint="eastAsia" w:asciiTheme="minorEastAsia" w:hAnsiTheme="minorEastAsia" w:eastAsiaTheme="minorEastAsia"/>
          <w:color w:val="auto"/>
          <w:sz w:val="24"/>
          <w:szCs w:val="21"/>
          <w:highlight w:val="none"/>
          <w:lang w:val="en-US" w:eastAsia="zh-CN"/>
        </w:rPr>
        <w:t>规定，采用竞争性磋商采购方式采购的政府购买服务项目(含政府和社会资本合作项目)，在采购过程中符合要求的供应商(社会资本)只有2家的，竞争性磋商采购活动可以继续进行。</w:t>
      </w:r>
      <w:r>
        <w:rPr>
          <w:rFonts w:hint="eastAsia" w:asciiTheme="minorEastAsia" w:hAnsiTheme="minorEastAsia" w:eastAsiaTheme="minorEastAsia"/>
          <w:color w:val="auto"/>
          <w:sz w:val="24"/>
          <w:szCs w:val="21"/>
          <w:highlight w:val="none"/>
        </w:rPr>
        <w:t>符合</w:t>
      </w:r>
      <w:r>
        <w:rPr>
          <w:rFonts w:hint="eastAsia" w:asciiTheme="minorEastAsia" w:hAnsiTheme="minorEastAsia" w:eastAsiaTheme="minorEastAsia"/>
          <w:color w:val="auto"/>
          <w:sz w:val="24"/>
          <w:szCs w:val="21"/>
          <w:highlight w:val="none"/>
          <w:lang w:val="en-US" w:eastAsia="zh-CN"/>
        </w:rPr>
        <w:t>上述</w:t>
      </w:r>
      <w:r>
        <w:rPr>
          <w:rFonts w:hint="eastAsia" w:asciiTheme="minorEastAsia" w:hAnsiTheme="minorEastAsia" w:eastAsiaTheme="minorEastAsia"/>
          <w:color w:val="auto"/>
          <w:sz w:val="24"/>
          <w:szCs w:val="21"/>
          <w:highlight w:val="none"/>
        </w:rPr>
        <w:t>规定情形的，可以推荐2家成交候选供应商。评审得分相同的，按照最后报价由低到高的顺序推荐。评审得分且最后报价相同的，按照技术指标优劣顺序推荐。</w:t>
      </w:r>
    </w:p>
    <w:p w14:paraId="1979B498">
      <w:pPr>
        <w:pStyle w:val="32"/>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 确定成交供应商</w:t>
      </w:r>
    </w:p>
    <w:p w14:paraId="0F26FBEB">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政府采购项目实行全流程电子化，评审报告送交、采购结果确定和结果公告均在线完成。为进一步提升采购结果确定效率，采购代理机构应当依法及时将评审报告在线送交采购人。采购人应当自收到评审报告之日起5个工作日内在线确定成交供应商。成交通知书和成交结果公告应当在规定时间内同时发出。</w:t>
      </w:r>
    </w:p>
    <w:p w14:paraId="15FA089C">
      <w:pPr>
        <w:tabs>
          <w:tab w:val="left" w:pos="0"/>
        </w:tabs>
        <w:spacing w:line="360" w:lineRule="auto"/>
        <w:rPr>
          <w:rFonts w:cs="Helvetica" w:asciiTheme="minorEastAsia" w:hAnsiTheme="minorEastAsia" w:eastAsiaTheme="minorEastAsia"/>
          <w:color w:val="auto"/>
          <w:kern w:val="0"/>
          <w:sz w:val="24"/>
          <w:highlight w:val="none"/>
        </w:rPr>
      </w:pPr>
      <w:r>
        <w:rPr>
          <w:rFonts w:hint="eastAsia" w:asciiTheme="minorEastAsia" w:hAnsiTheme="minorEastAsia" w:eastAsiaTheme="minorEastAsia"/>
          <w:b/>
          <w:color w:val="auto"/>
          <w:sz w:val="24"/>
          <w:highlight w:val="none"/>
        </w:rPr>
        <w:t>3．成交通知及成交结果公告</w:t>
      </w:r>
    </w:p>
    <w:p w14:paraId="29A50241">
      <w:pPr>
        <w:spacing w:line="360" w:lineRule="auto"/>
        <w:ind w:firstLine="480" w:firstLineChars="200"/>
        <w:rPr>
          <w:rFonts w:ascii="宋体" w:hAnsi="宋体" w:cs="宋体"/>
          <w:color w:val="auto"/>
          <w:sz w:val="24"/>
          <w:highlight w:val="none"/>
        </w:rPr>
      </w:pPr>
      <w:r>
        <w:rPr>
          <w:rFonts w:hint="eastAsia" w:asciiTheme="minorEastAsia" w:hAnsiTheme="minorEastAsia" w:eastAsiaTheme="minorEastAsia"/>
          <w:color w:val="auto"/>
          <w:sz w:val="24"/>
          <w:szCs w:val="21"/>
          <w:highlight w:val="none"/>
        </w:rPr>
        <w:t>3.1自成交人确定之日起2个工作日内，采购代理机构向成交人发出成交通知书，</w:t>
      </w:r>
      <w:r>
        <w:rPr>
          <w:rFonts w:hint="eastAsia" w:cs="宋体" w:asciiTheme="minorEastAsia" w:hAnsiTheme="minorEastAsia" w:eastAsiaTheme="minorEastAsia"/>
          <w:color w:val="auto"/>
          <w:sz w:val="24"/>
          <w:highlight w:val="none"/>
        </w:rPr>
        <w:t>同时编制发布采购</w:t>
      </w:r>
      <w:r>
        <w:rPr>
          <w:rFonts w:hint="eastAsia" w:asciiTheme="minorEastAsia" w:hAnsiTheme="minorEastAsia" w:eastAsiaTheme="minorEastAsia"/>
          <w:color w:val="auto"/>
          <w:sz w:val="24"/>
          <w:szCs w:val="21"/>
          <w:highlight w:val="none"/>
        </w:rPr>
        <w:t>成交结果公告。</w:t>
      </w:r>
    </w:p>
    <w:p w14:paraId="1AACA000">
      <w:pPr>
        <w:spacing w:line="360" w:lineRule="auto"/>
        <w:ind w:firstLine="480" w:firstLineChars="200"/>
        <w:rPr>
          <w:rFonts w:asciiTheme="minorEastAsia" w:hAnsiTheme="minorEastAsia" w:eastAsiaTheme="minorEastAsia"/>
          <w:color w:val="auto"/>
          <w:sz w:val="24"/>
          <w:szCs w:val="21"/>
          <w:highlight w:val="none"/>
        </w:rPr>
      </w:pPr>
      <w:r>
        <w:rPr>
          <w:rFonts w:hint="eastAsia" w:ascii="宋体" w:hAnsi="宋体" w:cs="宋体"/>
          <w:color w:val="auto"/>
          <w:sz w:val="24"/>
          <w:highlight w:val="none"/>
        </w:rPr>
        <w:t>3.2</w:t>
      </w:r>
      <w:r>
        <w:rPr>
          <w:rFonts w:hint="eastAsia" w:asciiTheme="minorEastAsia" w:hAnsiTheme="minorEastAsia" w:eastAsiaTheme="minorEastAsia"/>
          <w:color w:val="auto"/>
          <w:sz w:val="24"/>
          <w:szCs w:val="21"/>
          <w:highlight w:val="none"/>
        </w:rPr>
        <w:t>成交</w:t>
      </w:r>
      <w:r>
        <w:rPr>
          <w:rFonts w:hint="eastAsia" w:cs="仿宋_GB2312" w:asciiTheme="minorEastAsia" w:hAnsiTheme="minorEastAsia" w:eastAsiaTheme="minorEastAsia"/>
          <w:color w:val="auto"/>
          <w:sz w:val="24"/>
          <w:highlight w:val="none"/>
        </w:rPr>
        <w:t>结果公告内容包括</w:t>
      </w:r>
      <w:r>
        <w:rPr>
          <w:rFonts w:hint="eastAsia" w:cs="宋体" w:asciiTheme="minorEastAsia" w:hAnsiTheme="minorEastAsia" w:eastAsiaTheme="minorEastAsia"/>
          <w:color w:val="auto"/>
          <w:sz w:val="24"/>
          <w:highlight w:val="none"/>
        </w:rPr>
        <w:t>采购人及其委托的采购代理机构的名称、地址、联系方式，项目名称和项目编号，成交人名称、地址和成交金额，主要成交标的的名称、规格型号、数量、单价、服务要求，</w:t>
      </w:r>
      <w:bookmarkStart w:id="19" w:name="_Hlk101184471"/>
      <w:r>
        <w:rPr>
          <w:rFonts w:hint="eastAsia" w:cs="宋体" w:asciiTheme="minorEastAsia" w:hAnsiTheme="minorEastAsia" w:eastAsiaTheme="minorEastAsia"/>
          <w:color w:val="auto"/>
          <w:sz w:val="24"/>
          <w:highlight w:val="none"/>
        </w:rPr>
        <w:t>评审专家</w:t>
      </w:r>
      <w:r>
        <w:rPr>
          <w:rFonts w:hint="eastAsia" w:cs="宋体" w:asciiTheme="minorEastAsia" w:hAnsiTheme="minorEastAsia" w:eastAsiaTheme="minorEastAsia"/>
          <w:color w:val="auto"/>
          <w:sz w:val="24"/>
          <w:highlight w:val="none"/>
          <w:lang w:val="en-US" w:eastAsia="zh-CN"/>
        </w:rPr>
        <w:t>组建情况</w:t>
      </w:r>
      <w:r>
        <w:rPr>
          <w:rFonts w:hint="eastAsia" w:cs="宋体" w:asciiTheme="minorEastAsia" w:hAnsiTheme="minorEastAsia" w:eastAsiaTheme="minorEastAsia"/>
          <w:color w:val="auto"/>
          <w:sz w:val="24"/>
          <w:highlight w:val="none"/>
        </w:rPr>
        <w:t>、</w:t>
      </w:r>
      <w:bookmarkEnd w:id="19"/>
      <w:r>
        <w:rPr>
          <w:rFonts w:hint="eastAsia" w:cs="宋体" w:asciiTheme="minorEastAsia" w:hAnsiTheme="minorEastAsia" w:eastAsiaTheme="minorEastAsia"/>
          <w:color w:val="auto"/>
          <w:sz w:val="24"/>
          <w:highlight w:val="none"/>
        </w:rPr>
        <w:t>成交公告期限以及成交供应商的评审总得分。</w:t>
      </w:r>
    </w:p>
    <w:p w14:paraId="2F493201">
      <w:pPr>
        <w:spacing w:line="360" w:lineRule="auto"/>
        <w:ind w:firstLine="480" w:firstLineChars="200"/>
        <w:rPr>
          <w:rFonts w:asciiTheme="minorEastAsia" w:hAnsiTheme="minorEastAsia" w:eastAsiaTheme="minorEastAsia"/>
          <w:color w:val="auto"/>
          <w:sz w:val="24"/>
          <w:szCs w:val="21"/>
          <w:highlight w:val="none"/>
        </w:rPr>
      </w:pPr>
      <w:r>
        <w:rPr>
          <w:rFonts w:hint="eastAsia" w:asciiTheme="minorEastAsia" w:hAnsiTheme="minorEastAsia" w:eastAsiaTheme="minorEastAsia"/>
          <w:color w:val="auto"/>
          <w:sz w:val="24"/>
          <w:szCs w:val="21"/>
          <w:highlight w:val="none"/>
        </w:rPr>
        <w:t>3.3公告期限为1个工作日。</w:t>
      </w:r>
    </w:p>
    <w:p w14:paraId="0CAC1154">
      <w:pPr>
        <w:snapToGrid w:val="0"/>
        <w:spacing w:line="360" w:lineRule="auto"/>
        <w:jc w:val="center"/>
        <w:rPr>
          <w:rFonts w:cs="仿宋_GB2312" w:asciiTheme="minorEastAsia" w:hAnsiTheme="minorEastAsia" w:eastAsiaTheme="minorEastAsia"/>
          <w:b/>
          <w:color w:val="auto"/>
          <w:sz w:val="36"/>
          <w:szCs w:val="36"/>
          <w:highlight w:val="none"/>
        </w:rPr>
      </w:pPr>
    </w:p>
    <w:p w14:paraId="08EB4CE2">
      <w:pPr>
        <w:snapToGrid w:val="0"/>
        <w:spacing w:line="360" w:lineRule="auto"/>
        <w:jc w:val="center"/>
        <w:outlineLvl w:val="1"/>
        <w:rPr>
          <w:rFonts w:cs="仿宋_GB2312" w:asciiTheme="minorEastAsia" w:hAnsiTheme="minorEastAsia" w:eastAsiaTheme="minorEastAsia"/>
          <w:b/>
          <w:color w:val="auto"/>
          <w:sz w:val="36"/>
          <w:szCs w:val="36"/>
          <w:highlight w:val="none"/>
        </w:rPr>
      </w:pPr>
      <w:r>
        <w:rPr>
          <w:rFonts w:hint="eastAsia" w:cs="仿宋_GB2312" w:asciiTheme="minorEastAsia" w:hAnsiTheme="minorEastAsia" w:eastAsiaTheme="minorEastAsia"/>
          <w:b/>
          <w:color w:val="auto"/>
          <w:sz w:val="36"/>
          <w:szCs w:val="36"/>
          <w:highlight w:val="none"/>
        </w:rPr>
        <w:t>十二、合同</w:t>
      </w:r>
    </w:p>
    <w:p w14:paraId="2181034B">
      <w:pPr>
        <w:tabs>
          <w:tab w:val="left" w:pos="0"/>
        </w:tabs>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1.合同主要条款：</w:t>
      </w:r>
      <w:r>
        <w:rPr>
          <w:rFonts w:hint="eastAsia" w:asciiTheme="minorEastAsia" w:hAnsiTheme="minorEastAsia" w:eastAsiaTheme="minorEastAsia"/>
          <w:color w:val="auto"/>
          <w:sz w:val="24"/>
          <w:highlight w:val="none"/>
        </w:rPr>
        <w:t>详见“第六部分拟签订的合同文本”。</w:t>
      </w:r>
    </w:p>
    <w:p w14:paraId="2543F3CC">
      <w:pPr>
        <w:tabs>
          <w:tab w:val="left" w:pos="0"/>
        </w:tabs>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2.合同的签订</w:t>
      </w:r>
    </w:p>
    <w:p w14:paraId="650B8475">
      <w:pPr>
        <w:widowControl/>
        <w:shd w:val="clear" w:color="auto" w:fill="FFFFFF"/>
        <w:spacing w:line="360" w:lineRule="auto"/>
        <w:ind w:firstLine="480"/>
        <w:jc w:val="left"/>
        <w:rPr>
          <w:rFonts w:cs="宋体" w:asciiTheme="minorEastAsia" w:hAnsiTheme="minorEastAsia" w:eastAsiaTheme="minorEastAsia"/>
          <w:color w:val="auto"/>
          <w:kern w:val="0"/>
          <w:sz w:val="24"/>
          <w:highlight w:val="none"/>
        </w:rPr>
      </w:pPr>
      <w:r>
        <w:rPr>
          <w:rFonts w:hint="eastAsia" w:asciiTheme="minorEastAsia" w:hAnsiTheme="minorEastAsia" w:eastAsiaTheme="minorEastAsia"/>
          <w:color w:val="auto"/>
          <w:sz w:val="24"/>
          <w:highlight w:val="none"/>
        </w:rPr>
        <w:t>2.1</w:t>
      </w:r>
      <w:r>
        <w:rPr>
          <w:rFonts w:hint="eastAsia" w:ascii="宋体" w:hAnsi="宋体" w:cs="宋体"/>
          <w:color w:val="auto"/>
          <w:kern w:val="0"/>
          <w:sz w:val="24"/>
          <w:highlight w:val="none"/>
        </w:rPr>
        <w:t>采购人与成交供应商应当自成交通知书发出之日起25日内，按照采购文件确定的事项签订政府采购电子合同，具备条件的项目应缩短合同签订时间至8个工作日内。采购人因不可抗力原因延迟签订电子合同的，应当自不可抗力事由消除之日起5个工作日内完成合同签订事宜。鼓励采购人通过完善内部流程进一步缩短电子合同签订期限。</w:t>
      </w:r>
    </w:p>
    <w:p w14:paraId="6FFCF8F1">
      <w:pPr>
        <w:pStyle w:val="394"/>
        <w:snapToGrid w:val="0"/>
        <w:spacing w:before="0"/>
        <w:ind w:firstLine="480"/>
        <w:rPr>
          <w:rFonts w:cs="宋体" w:asciiTheme="minorEastAsia" w:hAnsiTheme="minorEastAsia" w:eastAsiaTheme="minorEastAsia"/>
          <w:color w:val="auto"/>
          <w:kern w:val="0"/>
          <w:highlight w:val="none"/>
        </w:rPr>
      </w:pPr>
      <w:r>
        <w:rPr>
          <w:rFonts w:hint="eastAsia" w:cs="宋体" w:asciiTheme="minorEastAsia" w:hAnsiTheme="minorEastAsia" w:eastAsiaTheme="minorEastAsia"/>
          <w:color w:val="auto"/>
          <w:kern w:val="0"/>
          <w:highlight w:val="none"/>
          <w:lang w:val="zh-CN"/>
        </w:rPr>
        <w:t>2.2成交人按规定的日期、时间、地点，由法定代表人或其授权代表与采购人代表签订合同。如成交人为联合体的，由联合体成员各方法定代表人或其授权代表与采购人代表签订合同。</w:t>
      </w:r>
    </w:p>
    <w:p w14:paraId="14333A30">
      <w:pPr>
        <w:spacing w:line="360" w:lineRule="auto"/>
        <w:ind w:firstLine="465" w:firstLineChars="194"/>
        <w:rPr>
          <w:rFonts w:asciiTheme="minorEastAsia" w:hAnsiTheme="minorEastAsia" w:eastAsiaTheme="minorEastAsia"/>
          <w:color w:val="auto"/>
          <w:sz w:val="24"/>
          <w:szCs w:val="21"/>
          <w:highlight w:val="none"/>
        </w:rPr>
      </w:pPr>
      <w:r>
        <w:rPr>
          <w:rFonts w:hint="eastAsia" w:asciiTheme="minorEastAsia" w:hAnsiTheme="minorEastAsia" w:eastAsiaTheme="minorEastAsia"/>
          <w:color w:val="auto"/>
          <w:sz w:val="24"/>
          <w:szCs w:val="21"/>
          <w:highlight w:val="none"/>
        </w:rPr>
        <w:t>2.3采购人不得向成交供应商提出超出磋商文件以外的任何要求作为签订合同的条件，不得与成交供应商订立背离磋商文件确定的合同文本以及采购标的、规格型号、采购金额、采购数量、技术和服务要求等实质性内容的协议。</w:t>
      </w:r>
    </w:p>
    <w:p w14:paraId="43FA29D4">
      <w:pPr>
        <w:spacing w:line="360" w:lineRule="auto"/>
        <w:ind w:firstLine="465" w:firstLineChars="194"/>
        <w:rPr>
          <w:rFonts w:asciiTheme="minorEastAsia" w:hAnsiTheme="minorEastAsia" w:eastAsiaTheme="minorEastAsia"/>
          <w:color w:val="auto"/>
          <w:sz w:val="24"/>
          <w:szCs w:val="21"/>
          <w:highlight w:val="none"/>
        </w:rPr>
      </w:pPr>
      <w:r>
        <w:rPr>
          <w:rFonts w:hint="eastAsia" w:asciiTheme="minorEastAsia" w:hAnsiTheme="minorEastAsia" w:eastAsiaTheme="minorEastAsia"/>
          <w:color w:val="auto"/>
          <w:sz w:val="24"/>
          <w:szCs w:val="21"/>
          <w:highlight w:val="none"/>
        </w:rPr>
        <w:t>2.4成交供应商拒绝签订政府采购合同的，采购人可以按照《政府采购竞争性磋商</w:t>
      </w:r>
      <w:r>
        <w:rPr>
          <w:rFonts w:hint="eastAsia" w:asciiTheme="minorEastAsia" w:hAnsiTheme="minorEastAsia" w:eastAsiaTheme="minorEastAsia"/>
          <w:color w:val="auto"/>
          <w:sz w:val="24"/>
          <w:szCs w:val="21"/>
          <w:highlight w:val="none"/>
          <w:lang w:eastAsia="zh-CN"/>
        </w:rPr>
        <w:t>采购人</w:t>
      </w:r>
      <w:r>
        <w:rPr>
          <w:rFonts w:hint="eastAsia" w:asciiTheme="minorEastAsia" w:hAnsiTheme="minorEastAsia" w:eastAsiaTheme="minorEastAsia"/>
          <w:color w:val="auto"/>
          <w:sz w:val="24"/>
          <w:szCs w:val="21"/>
          <w:highlight w:val="none"/>
        </w:rPr>
        <w:t>式管理暂行办法》第二十八条第二款规定的原则确定其他供应商作为成交供应商并签订政府采购合同，也可以重新开展采购活动。拒绝签订政府采购合同的成交供应商不得参加对该项目重新开展的采购活动。</w:t>
      </w:r>
    </w:p>
    <w:p w14:paraId="4066972D">
      <w:pPr>
        <w:spacing w:line="360" w:lineRule="auto"/>
        <w:ind w:firstLine="465" w:firstLineChars="194"/>
        <w:rPr>
          <w:rFonts w:asciiTheme="minorEastAsia" w:hAnsiTheme="minorEastAsia" w:eastAsiaTheme="minorEastAsia"/>
          <w:color w:val="auto"/>
          <w:sz w:val="24"/>
          <w:szCs w:val="21"/>
          <w:highlight w:val="none"/>
        </w:rPr>
      </w:pPr>
      <w:r>
        <w:rPr>
          <w:rFonts w:hint="eastAsia" w:asciiTheme="minorEastAsia" w:hAnsiTheme="minorEastAsia" w:eastAsiaTheme="minorEastAsia"/>
          <w:color w:val="auto"/>
          <w:sz w:val="24"/>
          <w:szCs w:val="21"/>
          <w:highlight w:val="none"/>
        </w:rPr>
        <w:t>2.5如签订合同并生效后，供应商无故拒绝或延期，除按照合同条款处理外，列入不良行为记录一次，并给予通报。</w:t>
      </w:r>
    </w:p>
    <w:p w14:paraId="61C63E02">
      <w:pPr>
        <w:pStyle w:val="394"/>
        <w:snapToGrid w:val="0"/>
        <w:spacing w:before="0" w:after="120"/>
        <w:ind w:firstLine="480"/>
        <w:rPr>
          <w:rFonts w:cs="仿宋_GB2312" w:asciiTheme="minorEastAsia" w:hAnsiTheme="minorEastAsia" w:eastAsiaTheme="minorEastAsia"/>
          <w:color w:val="auto"/>
          <w:highlight w:val="none"/>
        </w:rPr>
      </w:pPr>
      <w:r>
        <w:rPr>
          <w:rFonts w:cs="仿宋_GB2312" w:asciiTheme="minorEastAsia" w:hAnsiTheme="minorEastAsia" w:eastAsiaTheme="minorEastAsia"/>
          <w:color w:val="auto"/>
          <w:highlight w:val="none"/>
        </w:rPr>
        <w:t>2.</w:t>
      </w:r>
      <w:r>
        <w:rPr>
          <w:rFonts w:hint="eastAsia" w:cs="仿宋_GB2312" w:asciiTheme="minorEastAsia" w:hAnsiTheme="minorEastAsia" w:eastAsiaTheme="minorEastAsia"/>
          <w:color w:val="auto"/>
          <w:highlight w:val="none"/>
        </w:rPr>
        <w:t>6</w:t>
      </w:r>
      <w:r>
        <w:rPr>
          <w:rFonts w:cs="仿宋_GB2312" w:asciiTheme="minorEastAsia" w:hAnsiTheme="minorEastAsia" w:eastAsiaTheme="minorEastAsia"/>
          <w:color w:val="auto"/>
          <w:highlight w:val="none"/>
        </w:rPr>
        <w:t>采购合同由采购人与</w:t>
      </w:r>
      <w:r>
        <w:rPr>
          <w:rFonts w:hint="eastAsia" w:cs="仿宋_GB2312" w:asciiTheme="minorEastAsia" w:hAnsiTheme="minorEastAsia" w:eastAsiaTheme="minorEastAsia"/>
          <w:color w:val="auto"/>
          <w:highlight w:val="none"/>
        </w:rPr>
        <w:t>成交</w:t>
      </w:r>
      <w:r>
        <w:rPr>
          <w:rFonts w:cs="仿宋_GB2312" w:asciiTheme="minorEastAsia" w:hAnsiTheme="minorEastAsia" w:eastAsiaTheme="minorEastAsia"/>
          <w:color w:val="auto"/>
          <w:highlight w:val="none"/>
        </w:rPr>
        <w:t>供应商根据</w:t>
      </w:r>
      <w:r>
        <w:rPr>
          <w:rFonts w:hint="eastAsia" w:cs="仿宋_GB2312" w:asciiTheme="minorEastAsia" w:hAnsiTheme="minorEastAsia" w:eastAsiaTheme="minorEastAsia"/>
          <w:color w:val="auto"/>
          <w:highlight w:val="none"/>
        </w:rPr>
        <w:t>磋商文件、响应文件等内容通过政府采购电子交易平台在线签订，自动备案。</w:t>
      </w:r>
    </w:p>
    <w:p w14:paraId="7502B609">
      <w:pPr>
        <w:pStyle w:val="394"/>
        <w:snapToGrid w:val="0"/>
        <w:spacing w:before="0"/>
        <w:ind w:firstLine="480"/>
        <w:rPr>
          <w:rFonts w:ascii="宋体" w:hAnsi="宋体" w:cs="宋体"/>
          <w:color w:val="auto"/>
          <w:highlight w:val="none"/>
        </w:rPr>
      </w:pPr>
      <w:r>
        <w:rPr>
          <w:rFonts w:hint="eastAsia" w:ascii="宋体" w:hAnsi="宋体" w:cs="宋体"/>
          <w:color w:val="auto"/>
          <w:highlight w:val="none"/>
        </w:rPr>
        <w:t>2.7政采贷</w:t>
      </w:r>
    </w:p>
    <w:p w14:paraId="6928E5DA">
      <w:pPr>
        <w:snapToGrid w:val="0"/>
        <w:spacing w:line="360" w:lineRule="auto"/>
        <w:ind w:firstLine="480" w:firstLineChars="200"/>
        <w:rPr>
          <w:rFonts w:ascii="宋体" w:hAnsi="宋体" w:cs="宋体"/>
          <w:color w:val="auto"/>
          <w:sz w:val="24"/>
          <w:szCs w:val="20"/>
          <w:highlight w:val="none"/>
        </w:rPr>
      </w:pPr>
      <w:r>
        <w:rPr>
          <w:rFonts w:hint="eastAsia" w:ascii="宋体" w:hAnsi="宋体" w:cs="宋体"/>
          <w:color w:val="auto"/>
          <w:sz w:val="24"/>
          <w:szCs w:val="20"/>
          <w:highlight w:val="none"/>
        </w:rPr>
        <w:t>政府采购合同信用融资（以下简称“政采贷”），是指金融机构以政府采购中小微企业信用审查和政府采购信誉为基础，按优于一般企业的贷款程序和利率，依托政府采购合同或信用评估，直接向申请贷款的中小微企业发放无财产抵押贷款，或由北海市小微企业融资担保有限公司提供贷款担保的一种融资模式。办理的基本流程如下：</w:t>
      </w:r>
    </w:p>
    <w:p w14:paraId="2D2584B2">
      <w:pPr>
        <w:snapToGrid w:val="0"/>
        <w:spacing w:line="360" w:lineRule="auto"/>
        <w:ind w:firstLine="480" w:firstLineChars="200"/>
        <w:rPr>
          <w:rFonts w:ascii="宋体" w:hAnsi="宋体" w:cs="宋体"/>
          <w:color w:val="auto"/>
          <w:sz w:val="24"/>
          <w:szCs w:val="20"/>
          <w:highlight w:val="none"/>
        </w:rPr>
      </w:pPr>
      <w:r>
        <w:rPr>
          <w:rFonts w:hint="eastAsia" w:ascii="宋体" w:hAnsi="宋体" w:cs="宋体"/>
          <w:color w:val="auto"/>
          <w:sz w:val="24"/>
          <w:szCs w:val="20"/>
          <w:highlight w:val="none"/>
        </w:rPr>
        <w:t>（一）融资申请。有融资需求的供应商取得《成交通知书》后，在签订采购合同前，向贷款金融机构递交融资申请表。成交供应商可以根据贷款需求等实际情况选择是否需要北海市小微企业融资担保有限公司提供担保增信，如需要提供担保增信则同时向北海市小微企业融资担保有限公司递交融资申请表。</w:t>
      </w:r>
    </w:p>
    <w:p w14:paraId="3DAB5465">
      <w:pPr>
        <w:snapToGrid w:val="0"/>
        <w:spacing w:line="360" w:lineRule="auto"/>
        <w:ind w:firstLine="480" w:firstLineChars="200"/>
        <w:rPr>
          <w:rFonts w:ascii="宋体" w:hAnsi="宋体" w:cs="宋体"/>
          <w:color w:val="auto"/>
          <w:sz w:val="24"/>
          <w:szCs w:val="20"/>
          <w:highlight w:val="none"/>
        </w:rPr>
      </w:pPr>
      <w:r>
        <w:rPr>
          <w:rFonts w:hint="eastAsia" w:ascii="宋体" w:hAnsi="宋体" w:cs="宋体"/>
          <w:color w:val="auto"/>
          <w:sz w:val="24"/>
          <w:szCs w:val="20"/>
          <w:highlight w:val="none"/>
        </w:rPr>
        <w:t>（二）资料审查。贷款金融机构查看有融资需求供应商有关资料，进行贷前独立评审，决定是否提供融资或融资担保。双方达成融资意向后，确定融资方案和回款账户，供应商与采购单位签订《政府采购合同》，并将金融机构监管账户设定为合同收款账户。其中，需北海市小微企业融资担保有限公司提供担保增信的，还需北海市小微企业融资担保有限公司进行保前独立评审。</w:t>
      </w:r>
    </w:p>
    <w:p w14:paraId="4CB16708">
      <w:pPr>
        <w:snapToGrid w:val="0"/>
        <w:spacing w:line="360" w:lineRule="auto"/>
        <w:ind w:firstLine="480" w:firstLineChars="200"/>
        <w:rPr>
          <w:rFonts w:ascii="宋体" w:hAnsi="宋体" w:cs="宋体"/>
          <w:color w:val="auto"/>
          <w:sz w:val="24"/>
          <w:szCs w:val="20"/>
          <w:highlight w:val="none"/>
        </w:rPr>
      </w:pPr>
      <w:r>
        <w:rPr>
          <w:rFonts w:hint="eastAsia" w:ascii="宋体" w:hAnsi="宋体" w:cs="宋体"/>
          <w:color w:val="auto"/>
          <w:sz w:val="24"/>
          <w:szCs w:val="20"/>
          <w:highlight w:val="none"/>
        </w:rPr>
        <w:t>（三）签订贷款协议。无需北海市小微企业融资担保有限公司提供担保增信的，贷款金融机构查看采购合同信息，确认账户无误后，与供应商签订贷款协议。需要北海市小微企业融资担保有限公司提供担保增信的，由其与贷款金融机构查看采购合同信息，确认账户无误后，贷款金融机构与供应商签订贷款协议、北海市小微企业融资担保有限公司与供应商签订委托担保合同。</w:t>
      </w:r>
    </w:p>
    <w:p w14:paraId="29601C0C">
      <w:pPr>
        <w:snapToGrid w:val="0"/>
        <w:spacing w:line="360" w:lineRule="auto"/>
        <w:ind w:firstLine="480" w:firstLineChars="200"/>
        <w:rPr>
          <w:rFonts w:ascii="宋体" w:hAnsi="宋体" w:cs="宋体"/>
          <w:color w:val="auto"/>
          <w:sz w:val="24"/>
          <w:szCs w:val="20"/>
          <w:highlight w:val="none"/>
        </w:rPr>
      </w:pPr>
      <w:r>
        <w:rPr>
          <w:rFonts w:hint="eastAsia" w:ascii="宋体" w:hAnsi="宋体" w:cs="宋体"/>
          <w:color w:val="auto"/>
          <w:sz w:val="24"/>
          <w:szCs w:val="20"/>
          <w:highlight w:val="none"/>
        </w:rPr>
        <w:t>（四）贷款发放。贷款金融机构根据贷款协议向供应商发放贷款。</w:t>
      </w:r>
    </w:p>
    <w:p w14:paraId="1588BFB9">
      <w:pPr>
        <w:snapToGrid w:val="0"/>
        <w:spacing w:line="360" w:lineRule="auto"/>
        <w:ind w:firstLine="480" w:firstLineChars="200"/>
        <w:rPr>
          <w:rFonts w:ascii="宋体" w:hAnsi="宋体" w:cs="宋体"/>
          <w:color w:val="auto"/>
          <w:sz w:val="24"/>
          <w:szCs w:val="20"/>
          <w:highlight w:val="none"/>
        </w:rPr>
      </w:pPr>
      <w:r>
        <w:rPr>
          <w:rFonts w:hint="eastAsia" w:ascii="宋体" w:hAnsi="宋体" w:cs="宋体"/>
          <w:color w:val="auto"/>
          <w:sz w:val="24"/>
          <w:szCs w:val="20"/>
          <w:highlight w:val="none"/>
        </w:rPr>
        <w:t>（五）按期还款。供应商获得贷款后应自觉履行政府采购合同，合同履行完毕后，采购单位根据合同约定时间和账户信息，严格按照财政资金管理的相关规定，及时将资金支付到采购合同收款账户。</w:t>
      </w:r>
    </w:p>
    <w:p w14:paraId="651145C4">
      <w:pPr>
        <w:snapToGrid w:val="0"/>
        <w:spacing w:line="360" w:lineRule="auto"/>
        <w:ind w:firstLine="480" w:firstLineChars="200"/>
        <w:rPr>
          <w:rFonts w:ascii="宋体" w:hAnsi="宋体" w:cs="宋体"/>
          <w:color w:val="auto"/>
          <w:sz w:val="24"/>
          <w:szCs w:val="20"/>
          <w:highlight w:val="none"/>
        </w:rPr>
      </w:pPr>
      <w:r>
        <w:rPr>
          <w:rFonts w:hint="eastAsia" w:ascii="宋体" w:hAnsi="宋体" w:cs="宋体"/>
          <w:color w:val="auto"/>
          <w:sz w:val="24"/>
          <w:szCs w:val="20"/>
          <w:highlight w:val="none"/>
        </w:rPr>
        <w:t>（六）业务终止。贷款偿清后，贷款金融机构或北海市小微企业融资担保有限公司及时办理应收账款质押注销登记，业务终止。</w:t>
      </w:r>
    </w:p>
    <w:p w14:paraId="6798899A">
      <w:pPr>
        <w:snapToGrid w:val="0"/>
        <w:spacing w:line="360" w:lineRule="auto"/>
        <w:ind w:firstLine="480" w:firstLineChars="200"/>
        <w:rPr>
          <w:rFonts w:ascii="宋体" w:hAnsi="宋体" w:cs="宋体"/>
          <w:color w:val="auto"/>
          <w:sz w:val="24"/>
          <w:szCs w:val="20"/>
          <w:highlight w:val="none"/>
        </w:rPr>
      </w:pPr>
      <w:r>
        <w:rPr>
          <w:rFonts w:hint="eastAsia" w:ascii="宋体" w:hAnsi="宋体" w:cs="宋体"/>
          <w:color w:val="auto"/>
          <w:sz w:val="24"/>
          <w:szCs w:val="20"/>
          <w:highlight w:val="none"/>
        </w:rPr>
        <w:t>注：相关合作银行的具体操作流程详见北海市政府采购中心首页“政采贷”板块。</w:t>
      </w:r>
    </w:p>
    <w:p w14:paraId="0E7AC5C7">
      <w:pPr>
        <w:pStyle w:val="633"/>
        <w:rPr>
          <w:color w:val="auto"/>
          <w:highlight w:val="none"/>
        </w:rPr>
      </w:pPr>
      <w:r>
        <w:rPr>
          <w:rFonts w:hint="eastAsia" w:cs="宋体"/>
          <w:color w:val="auto"/>
          <w:highlight w:val="none"/>
        </w:rPr>
        <w:t>对于列入《政府采购信用白名单》的供应商，在获取“政采贷”流水贷产品时给予更高的授信额度，在申请“政采贷”合同贷产品时，可享受较低的贷款利率，同时信用白名单供应商获得信贷时长进一步缩短。</w:t>
      </w:r>
    </w:p>
    <w:p w14:paraId="1EE60FEB">
      <w:pPr>
        <w:autoSpaceDE w:val="0"/>
        <w:autoSpaceDN w:val="0"/>
        <w:adjustRightInd/>
        <w:snapToGrid w:val="0"/>
        <w:spacing w:line="360" w:lineRule="auto"/>
        <w:ind w:firstLine="480" w:firstLineChars="200"/>
        <w:textAlignment w:val="bottom"/>
        <w:rPr>
          <w:rFonts w:ascii="宋体" w:hAnsi="宋体" w:cs="宋体"/>
          <w:color w:val="auto"/>
          <w:sz w:val="24"/>
          <w:szCs w:val="20"/>
          <w:highlight w:val="none"/>
        </w:rPr>
      </w:pPr>
      <w:r>
        <w:rPr>
          <w:rFonts w:hint="eastAsia" w:ascii="宋体" w:hAnsi="宋体" w:cs="宋体"/>
          <w:color w:val="auto"/>
          <w:sz w:val="24"/>
          <w:szCs w:val="20"/>
          <w:highlight w:val="none"/>
        </w:rPr>
        <w:t>供应商成交后可在“广西政府采购云”平台申请政采贷：操作路径：登录广西政府采购云平台-金融服务中心-【融资服务】，可在热门申请中选择产品直接申请。详见如下：</w:t>
      </w:r>
    </w:p>
    <w:p w14:paraId="204BD41C">
      <w:pPr>
        <w:snapToGrid w:val="0"/>
        <w:spacing w:line="360" w:lineRule="auto"/>
        <w:ind w:firstLine="482"/>
        <w:jc w:val="left"/>
        <w:rPr>
          <w:rFonts w:ascii="宋体" w:hAnsi="宋体"/>
          <w:color w:val="auto"/>
          <w:kern w:val="0"/>
          <w:sz w:val="24"/>
          <w:szCs w:val="20"/>
          <w:highlight w:val="none"/>
        </w:rPr>
      </w:pPr>
      <w:r>
        <w:rPr>
          <w:rFonts w:hint="eastAsia" w:ascii="宋体" w:hAnsi="宋体"/>
          <w:color w:val="auto"/>
          <w:kern w:val="0"/>
          <w:sz w:val="24"/>
          <w:szCs w:val="20"/>
          <w:highlight w:val="none"/>
        </w:rPr>
        <w:t>1.有贷款需求的供应商可以访问“广西政府采购云平台-金融服务-融资服务”栏目办理有关业务（链接：</w:t>
      </w:r>
      <w:r>
        <w:rPr>
          <w:color w:val="auto"/>
          <w:highlight w:val="none"/>
        </w:rPr>
        <w:fldChar w:fldCharType="begin"/>
      </w:r>
      <w:r>
        <w:rPr>
          <w:color w:val="auto"/>
          <w:highlight w:val="none"/>
        </w:rPr>
        <w:instrText xml:space="preserve"> HYPERLINK "https://jinrong.gcy.zfcg.gxzf.gov.cn/finance/loan/gx" </w:instrText>
      </w:r>
      <w:r>
        <w:rPr>
          <w:color w:val="auto"/>
          <w:highlight w:val="none"/>
        </w:rPr>
        <w:fldChar w:fldCharType="separate"/>
      </w:r>
      <w:r>
        <w:rPr>
          <w:rFonts w:ascii="宋体" w:hAnsi="宋体"/>
          <w:color w:val="auto"/>
          <w:kern w:val="0"/>
          <w:sz w:val="24"/>
          <w:szCs w:val="20"/>
          <w:highlight w:val="none"/>
        </w:rPr>
        <w:t>https://jinrong.gcy.zfcg.gxzf.gov.cn/finance/loan/gx</w:t>
      </w:r>
      <w:r>
        <w:rPr>
          <w:rFonts w:ascii="宋体" w:hAnsi="宋体"/>
          <w:color w:val="auto"/>
          <w:kern w:val="0"/>
          <w:sz w:val="24"/>
          <w:szCs w:val="20"/>
          <w:highlight w:val="none"/>
        </w:rPr>
        <w:fldChar w:fldCharType="end"/>
      </w:r>
      <w:r>
        <w:rPr>
          <w:rFonts w:hint="eastAsia" w:ascii="宋体" w:hAnsi="宋体"/>
          <w:color w:val="auto"/>
          <w:kern w:val="0"/>
          <w:sz w:val="24"/>
          <w:szCs w:val="20"/>
          <w:highlight w:val="none"/>
        </w:rPr>
        <w:t>）</w:t>
      </w:r>
    </w:p>
    <w:p w14:paraId="2D2CB2A9">
      <w:pPr>
        <w:snapToGrid w:val="0"/>
        <w:spacing w:line="360" w:lineRule="auto"/>
        <w:ind w:firstLine="482"/>
        <w:jc w:val="left"/>
        <w:rPr>
          <w:rFonts w:ascii="宋体" w:hAnsi="宋体"/>
          <w:color w:val="auto"/>
          <w:kern w:val="0"/>
          <w:sz w:val="24"/>
          <w:szCs w:val="20"/>
          <w:highlight w:val="none"/>
        </w:rPr>
      </w:pPr>
      <w:r>
        <w:rPr>
          <w:rFonts w:hint="eastAsia" w:ascii="宋体" w:hAnsi="宋体"/>
          <w:color w:val="auto"/>
          <w:kern w:val="0"/>
          <w:sz w:val="24"/>
          <w:szCs w:val="20"/>
          <w:highlight w:val="none"/>
        </w:rPr>
        <w:t>2.合作银行咨询办理</w:t>
      </w:r>
    </w:p>
    <w:tbl>
      <w:tblPr>
        <w:tblStyle w:val="6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134"/>
        <w:gridCol w:w="1701"/>
        <w:gridCol w:w="993"/>
        <w:gridCol w:w="850"/>
        <w:gridCol w:w="3366"/>
      </w:tblGrid>
      <w:tr w14:paraId="1B827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08290DA9">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银行名称</w:t>
            </w:r>
          </w:p>
        </w:tc>
        <w:tc>
          <w:tcPr>
            <w:tcW w:w="1134" w:type="dxa"/>
            <w:vAlign w:val="center"/>
          </w:tcPr>
          <w:p w14:paraId="746CA5B6">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联系电话</w:t>
            </w:r>
          </w:p>
        </w:tc>
        <w:tc>
          <w:tcPr>
            <w:tcW w:w="1701" w:type="dxa"/>
            <w:vAlign w:val="center"/>
          </w:tcPr>
          <w:p w14:paraId="0AECDF30">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最高授信金额</w:t>
            </w:r>
          </w:p>
        </w:tc>
        <w:tc>
          <w:tcPr>
            <w:tcW w:w="993" w:type="dxa"/>
            <w:vAlign w:val="center"/>
          </w:tcPr>
          <w:p w14:paraId="25E491E6">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最长授信期限</w:t>
            </w:r>
          </w:p>
        </w:tc>
        <w:tc>
          <w:tcPr>
            <w:tcW w:w="850" w:type="dxa"/>
            <w:vAlign w:val="center"/>
          </w:tcPr>
          <w:p w14:paraId="23281A8E">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最低利率</w:t>
            </w:r>
          </w:p>
        </w:tc>
        <w:tc>
          <w:tcPr>
            <w:tcW w:w="3366" w:type="dxa"/>
            <w:vAlign w:val="center"/>
          </w:tcPr>
          <w:p w14:paraId="08147D66">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流程简介</w:t>
            </w:r>
          </w:p>
        </w:tc>
      </w:tr>
      <w:tr w14:paraId="5BFBA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0F0EF9C8">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建设银行</w:t>
            </w:r>
          </w:p>
        </w:tc>
        <w:tc>
          <w:tcPr>
            <w:tcW w:w="1134" w:type="dxa"/>
            <w:vAlign w:val="center"/>
          </w:tcPr>
          <w:p w14:paraId="447988AB">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13077729988</w:t>
            </w:r>
          </w:p>
        </w:tc>
        <w:tc>
          <w:tcPr>
            <w:tcW w:w="1701" w:type="dxa"/>
            <w:vAlign w:val="center"/>
          </w:tcPr>
          <w:p w14:paraId="58C2E851">
            <w:pPr>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最高3千万</w:t>
            </w:r>
          </w:p>
        </w:tc>
        <w:tc>
          <w:tcPr>
            <w:tcW w:w="993" w:type="dxa"/>
            <w:vAlign w:val="center"/>
          </w:tcPr>
          <w:p w14:paraId="512A615A">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1年</w:t>
            </w:r>
          </w:p>
        </w:tc>
        <w:tc>
          <w:tcPr>
            <w:tcW w:w="850" w:type="dxa"/>
            <w:vAlign w:val="center"/>
          </w:tcPr>
          <w:p w14:paraId="271FF9D4">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4%</w:t>
            </w:r>
          </w:p>
        </w:tc>
        <w:tc>
          <w:tcPr>
            <w:tcW w:w="3366" w:type="dxa"/>
            <w:vAlign w:val="center"/>
          </w:tcPr>
          <w:p w14:paraId="6584AF82">
            <w:pPr>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开设账号，线下提供申请材料，进入贷款审批流程，贷款审批通过后可自主用款，银行官方网银可自主还款。</w:t>
            </w:r>
          </w:p>
        </w:tc>
      </w:tr>
      <w:tr w14:paraId="2601C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2500DD82">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中国银行</w:t>
            </w:r>
          </w:p>
        </w:tc>
        <w:tc>
          <w:tcPr>
            <w:tcW w:w="1134" w:type="dxa"/>
            <w:vAlign w:val="center"/>
          </w:tcPr>
          <w:p w14:paraId="04FAA8E8">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0779-3997084</w:t>
            </w:r>
          </w:p>
        </w:tc>
        <w:tc>
          <w:tcPr>
            <w:tcW w:w="1701" w:type="dxa"/>
            <w:vAlign w:val="center"/>
          </w:tcPr>
          <w:p w14:paraId="4DE18BEE">
            <w:pPr>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最高1千万</w:t>
            </w:r>
          </w:p>
        </w:tc>
        <w:tc>
          <w:tcPr>
            <w:tcW w:w="993" w:type="dxa"/>
            <w:vAlign w:val="center"/>
          </w:tcPr>
          <w:p w14:paraId="51F8A1D5">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3年</w:t>
            </w:r>
          </w:p>
        </w:tc>
        <w:tc>
          <w:tcPr>
            <w:tcW w:w="850" w:type="dxa"/>
            <w:vAlign w:val="center"/>
          </w:tcPr>
          <w:p w14:paraId="6C33A55B">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1.93%</w:t>
            </w:r>
          </w:p>
        </w:tc>
        <w:tc>
          <w:tcPr>
            <w:tcW w:w="3366" w:type="dxa"/>
            <w:vAlign w:val="center"/>
          </w:tcPr>
          <w:p w14:paraId="642B7C63">
            <w:pPr>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在银行开户，线上申请，上传所需材料，等待审批，审批通过后可直接在手机银行提款。</w:t>
            </w:r>
          </w:p>
        </w:tc>
      </w:tr>
      <w:tr w14:paraId="6F1DE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761EBBED">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兴业银行</w:t>
            </w:r>
          </w:p>
        </w:tc>
        <w:tc>
          <w:tcPr>
            <w:tcW w:w="1134" w:type="dxa"/>
            <w:vAlign w:val="center"/>
          </w:tcPr>
          <w:p w14:paraId="618B1768">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0779-3158330</w:t>
            </w:r>
          </w:p>
        </w:tc>
        <w:tc>
          <w:tcPr>
            <w:tcW w:w="1701" w:type="dxa"/>
            <w:vAlign w:val="center"/>
          </w:tcPr>
          <w:p w14:paraId="25892289">
            <w:pPr>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最高1千万（单笔提款金额达合同金额70%）</w:t>
            </w:r>
          </w:p>
        </w:tc>
        <w:tc>
          <w:tcPr>
            <w:tcW w:w="993" w:type="dxa"/>
            <w:vAlign w:val="center"/>
          </w:tcPr>
          <w:p w14:paraId="0F8A7990">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1年</w:t>
            </w:r>
          </w:p>
        </w:tc>
        <w:tc>
          <w:tcPr>
            <w:tcW w:w="850" w:type="dxa"/>
            <w:vAlign w:val="center"/>
          </w:tcPr>
          <w:p w14:paraId="5CE8CA1A">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3.70%</w:t>
            </w:r>
          </w:p>
        </w:tc>
        <w:tc>
          <w:tcPr>
            <w:tcW w:w="3366" w:type="dxa"/>
            <w:vAlign w:val="center"/>
          </w:tcPr>
          <w:p w14:paraId="1E2D1563">
            <w:pPr>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全流程线上，初次申请开立账户，提供营业执照、采购合同、信用材料等，申请复审，签订合同，提交单笔贷款使用需求，贷款到账后受托使用。</w:t>
            </w:r>
          </w:p>
        </w:tc>
      </w:tr>
      <w:tr w14:paraId="2A416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1E51D32E">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工商银行</w:t>
            </w:r>
          </w:p>
        </w:tc>
        <w:tc>
          <w:tcPr>
            <w:tcW w:w="1134" w:type="dxa"/>
            <w:vAlign w:val="center"/>
          </w:tcPr>
          <w:p w14:paraId="16CCD07A">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0779-3050645</w:t>
            </w:r>
          </w:p>
        </w:tc>
        <w:tc>
          <w:tcPr>
            <w:tcW w:w="1701" w:type="dxa"/>
            <w:vAlign w:val="center"/>
          </w:tcPr>
          <w:p w14:paraId="51FA39F5">
            <w:pPr>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最高1千万且不超过合同金额70%</w:t>
            </w:r>
          </w:p>
        </w:tc>
        <w:tc>
          <w:tcPr>
            <w:tcW w:w="993" w:type="dxa"/>
            <w:vAlign w:val="center"/>
          </w:tcPr>
          <w:p w14:paraId="542E9F5A">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货物类1年</w:t>
            </w:r>
          </w:p>
          <w:p w14:paraId="4E4CB180">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服务类3年</w:t>
            </w:r>
          </w:p>
          <w:p w14:paraId="4662057C">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工程类5年</w:t>
            </w:r>
          </w:p>
        </w:tc>
        <w:tc>
          <w:tcPr>
            <w:tcW w:w="850" w:type="dxa"/>
            <w:vAlign w:val="center"/>
          </w:tcPr>
          <w:p w14:paraId="5C113CD5">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3.45%</w:t>
            </w:r>
          </w:p>
        </w:tc>
        <w:tc>
          <w:tcPr>
            <w:tcW w:w="3366" w:type="dxa"/>
            <w:vAlign w:val="center"/>
          </w:tcPr>
          <w:p w14:paraId="719DDD71">
            <w:pPr>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为中征系统白名单企业，提供相关要求材料，内部审批后放款自主借还。</w:t>
            </w:r>
          </w:p>
        </w:tc>
      </w:tr>
      <w:tr w14:paraId="24B77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368C5FDF">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国民村镇银行</w:t>
            </w:r>
          </w:p>
        </w:tc>
        <w:tc>
          <w:tcPr>
            <w:tcW w:w="1134" w:type="dxa"/>
            <w:vAlign w:val="center"/>
          </w:tcPr>
          <w:p w14:paraId="5CFFAC45">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0779-2668801</w:t>
            </w:r>
          </w:p>
        </w:tc>
        <w:tc>
          <w:tcPr>
            <w:tcW w:w="1701" w:type="dxa"/>
            <w:vAlign w:val="center"/>
          </w:tcPr>
          <w:p w14:paraId="0126359C">
            <w:pPr>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最高500万</w:t>
            </w:r>
          </w:p>
        </w:tc>
        <w:tc>
          <w:tcPr>
            <w:tcW w:w="993" w:type="dxa"/>
            <w:vAlign w:val="center"/>
          </w:tcPr>
          <w:p w14:paraId="7E7EA687">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5年</w:t>
            </w:r>
          </w:p>
        </w:tc>
        <w:tc>
          <w:tcPr>
            <w:tcW w:w="850" w:type="dxa"/>
            <w:vAlign w:val="center"/>
          </w:tcPr>
          <w:p w14:paraId="56CE893E">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2.80%</w:t>
            </w:r>
          </w:p>
        </w:tc>
        <w:tc>
          <w:tcPr>
            <w:tcW w:w="3366" w:type="dxa"/>
            <w:vAlign w:val="center"/>
          </w:tcPr>
          <w:p w14:paraId="037B2D16">
            <w:pPr>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银行开户，线下申请并提供材料，信用良好企业最快1天获批即可提款</w:t>
            </w:r>
          </w:p>
        </w:tc>
      </w:tr>
      <w:tr w14:paraId="2F2F9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35644866">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桂林银行</w:t>
            </w:r>
          </w:p>
        </w:tc>
        <w:tc>
          <w:tcPr>
            <w:tcW w:w="1134" w:type="dxa"/>
            <w:vAlign w:val="center"/>
          </w:tcPr>
          <w:p w14:paraId="4A10F277">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18577993959</w:t>
            </w:r>
          </w:p>
        </w:tc>
        <w:tc>
          <w:tcPr>
            <w:tcW w:w="1701" w:type="dxa"/>
            <w:vAlign w:val="center"/>
          </w:tcPr>
          <w:p w14:paraId="4422EFFA">
            <w:pPr>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最高1千万</w:t>
            </w:r>
          </w:p>
        </w:tc>
        <w:tc>
          <w:tcPr>
            <w:tcW w:w="993" w:type="dxa"/>
            <w:vAlign w:val="center"/>
          </w:tcPr>
          <w:p w14:paraId="3E2D54DB">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1年</w:t>
            </w:r>
          </w:p>
        </w:tc>
        <w:tc>
          <w:tcPr>
            <w:tcW w:w="850" w:type="dxa"/>
            <w:vAlign w:val="center"/>
          </w:tcPr>
          <w:p w14:paraId="316C4EAE">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3.45%</w:t>
            </w:r>
          </w:p>
        </w:tc>
        <w:tc>
          <w:tcPr>
            <w:tcW w:w="3366" w:type="dxa"/>
            <w:vAlign w:val="center"/>
          </w:tcPr>
          <w:p w14:paraId="22C5885B">
            <w:pPr>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线下申请，材料齐全最快1周内即可放款。</w:t>
            </w:r>
          </w:p>
        </w:tc>
      </w:tr>
      <w:tr w14:paraId="512EC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3A096B94">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中小微商务服务公司</w:t>
            </w:r>
          </w:p>
        </w:tc>
        <w:tc>
          <w:tcPr>
            <w:tcW w:w="1134" w:type="dxa"/>
            <w:vAlign w:val="center"/>
          </w:tcPr>
          <w:p w14:paraId="63E52D3A">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19907799988</w:t>
            </w:r>
          </w:p>
        </w:tc>
        <w:tc>
          <w:tcPr>
            <w:tcW w:w="1701" w:type="dxa"/>
            <w:vAlign w:val="center"/>
          </w:tcPr>
          <w:p w14:paraId="190B3F8E">
            <w:pPr>
              <w:snapToGrid w:val="0"/>
              <w:spacing w:line="360" w:lineRule="auto"/>
              <w:jc w:val="left"/>
              <w:rPr>
                <w:rFonts w:ascii="宋体" w:hAnsi="宋体"/>
                <w:color w:val="auto"/>
                <w:kern w:val="0"/>
                <w:sz w:val="24"/>
                <w:szCs w:val="20"/>
                <w:highlight w:val="none"/>
              </w:rPr>
            </w:pPr>
          </w:p>
        </w:tc>
        <w:tc>
          <w:tcPr>
            <w:tcW w:w="993" w:type="dxa"/>
            <w:vAlign w:val="center"/>
          </w:tcPr>
          <w:p w14:paraId="4DAE4DB3">
            <w:pPr>
              <w:snapToGrid w:val="0"/>
              <w:spacing w:line="360" w:lineRule="auto"/>
              <w:jc w:val="center"/>
              <w:rPr>
                <w:rFonts w:ascii="宋体" w:hAnsi="宋体"/>
                <w:color w:val="auto"/>
                <w:kern w:val="0"/>
                <w:sz w:val="24"/>
                <w:szCs w:val="20"/>
                <w:highlight w:val="none"/>
              </w:rPr>
            </w:pPr>
          </w:p>
        </w:tc>
        <w:tc>
          <w:tcPr>
            <w:tcW w:w="850" w:type="dxa"/>
            <w:vAlign w:val="center"/>
          </w:tcPr>
          <w:p w14:paraId="5873D51A">
            <w:pPr>
              <w:snapToGrid w:val="0"/>
              <w:spacing w:line="360" w:lineRule="auto"/>
              <w:jc w:val="center"/>
              <w:rPr>
                <w:rFonts w:ascii="宋体" w:hAnsi="宋体"/>
                <w:color w:val="auto"/>
                <w:kern w:val="0"/>
                <w:sz w:val="24"/>
                <w:szCs w:val="20"/>
                <w:highlight w:val="none"/>
              </w:rPr>
            </w:pPr>
          </w:p>
        </w:tc>
        <w:tc>
          <w:tcPr>
            <w:tcW w:w="3366" w:type="dxa"/>
            <w:vAlign w:val="center"/>
          </w:tcPr>
          <w:p w14:paraId="68A4A26F">
            <w:pPr>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具体业务可电话咨询。</w:t>
            </w:r>
          </w:p>
        </w:tc>
      </w:tr>
    </w:tbl>
    <w:p w14:paraId="13092EB5">
      <w:pPr>
        <w:pStyle w:val="633"/>
        <w:rPr>
          <w:color w:val="auto"/>
          <w:highlight w:val="none"/>
        </w:rPr>
      </w:pPr>
      <w:r>
        <w:rPr>
          <w:rFonts w:hint="eastAsia"/>
          <w:color w:val="auto"/>
          <w:highlight w:val="none"/>
        </w:rPr>
        <w:t>注：表中联系电话、授信金额、授信期限、最低利率等信息可能动态更新，仅供参考，具体以办理时相关银行公布的为准。</w:t>
      </w:r>
    </w:p>
    <w:p w14:paraId="602C212B">
      <w:pPr>
        <w:tabs>
          <w:tab w:val="left" w:pos="0"/>
        </w:tabs>
        <w:spacing w:line="360" w:lineRule="auto"/>
        <w:rPr>
          <w:rFonts w:hint="default"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rPr>
        <w:t>3．履约保证金</w:t>
      </w:r>
      <w:r>
        <w:rPr>
          <w:rFonts w:hint="eastAsia" w:asciiTheme="minorEastAsia" w:hAnsiTheme="minorEastAsia" w:eastAsiaTheme="minorEastAsia"/>
          <w:b/>
          <w:color w:val="auto"/>
          <w:sz w:val="24"/>
          <w:highlight w:val="none"/>
          <w:lang w:eastAsia="zh-CN"/>
        </w:rPr>
        <w:t>（</w:t>
      </w:r>
      <w:r>
        <w:rPr>
          <w:rFonts w:hint="eastAsia" w:asciiTheme="minorEastAsia" w:hAnsiTheme="minorEastAsia" w:eastAsiaTheme="minorEastAsia"/>
          <w:b/>
          <w:color w:val="auto"/>
          <w:sz w:val="24"/>
          <w:highlight w:val="none"/>
          <w:lang w:val="en-US" w:eastAsia="zh-CN"/>
        </w:rPr>
        <w:t>注：本项目不要求提交履约保证金）</w:t>
      </w:r>
    </w:p>
    <w:p w14:paraId="440CC0E3">
      <w:pPr>
        <w:tabs>
          <w:tab w:val="left" w:pos="0"/>
        </w:tabs>
        <w:spacing w:line="360" w:lineRule="auto"/>
        <w:ind w:firstLine="482"/>
        <w:rPr>
          <w:rFonts w:ascii="宋体" w:hAnsi="宋体" w:cs="宋体"/>
          <w:color w:val="auto"/>
          <w:sz w:val="24"/>
          <w:highlight w:val="none"/>
        </w:rPr>
      </w:pPr>
      <w:r>
        <w:rPr>
          <w:rFonts w:hint="eastAsia" w:ascii="宋体" w:hAnsi="宋体" w:cs="宋体"/>
          <w:color w:val="auto"/>
          <w:kern w:val="0"/>
          <w:sz w:val="24"/>
          <w:highlight w:val="none"/>
        </w:rPr>
        <w:t>3.1拟签订的合同文本要求成交供应商提交履约保证金的，供应商应当以支票、汇票、本票或者金融机构、担保机构出具的保函等非现金形式提交</w:t>
      </w:r>
      <w:r>
        <w:rPr>
          <w:rFonts w:hint="eastAsia" w:ascii="宋体" w:hAnsi="宋体" w:cs="宋体"/>
          <w:color w:val="auto"/>
          <w:sz w:val="24"/>
          <w:highlight w:val="none"/>
        </w:rPr>
        <w:t>。履约保证金数额不得超过政府采购合同金额的5%；加大对中小企业发展的扶持力度，对中小企业收取的履约保证金数额不得超过政府采购合同金额的2%。</w:t>
      </w:r>
      <w:r>
        <w:rPr>
          <w:rFonts w:hint="eastAsia" w:ascii="宋体" w:hAnsi="宋体" w:cs="宋体"/>
          <w:color w:val="auto"/>
          <w:kern w:val="0"/>
          <w:sz w:val="24"/>
          <w:highlight w:val="none"/>
        </w:rPr>
        <w:t>成交</w:t>
      </w:r>
      <w:r>
        <w:rPr>
          <w:rFonts w:hint="eastAsia" w:ascii="宋体" w:hAnsi="宋体" w:cs="宋体"/>
          <w:color w:val="auto"/>
          <w:sz w:val="24"/>
          <w:highlight w:val="none"/>
        </w:rPr>
        <w:t>供应商的磋商保证金可转为履约保证金。鼓励根据项目特点、供应商诚信等因素免收履约保证金或降低缴纳比例，对于需要收取保证金的政府采购项目，政府采购信用白名单供应商可以免于缴纳保证金，降低信用白名单供应商参与政府采购活动成本。鼓励和支持供应商以银行、保险公司出具的保函形式提供履约保证金。采购人不得拒收履约保函，项目验收结束后应及时退还，</w:t>
      </w:r>
      <w:r>
        <w:rPr>
          <w:rFonts w:ascii="宋体" w:hAnsi="宋体" w:cs="宋体"/>
          <w:color w:val="auto"/>
          <w:sz w:val="24"/>
          <w:highlight w:val="none"/>
        </w:rPr>
        <w:t>延迟退还的，应当按照合同约定和法律规定承担相应的赔偿责任</w:t>
      </w:r>
      <w:r>
        <w:rPr>
          <w:rFonts w:hint="eastAsia" w:ascii="宋体" w:hAnsi="宋体" w:cs="宋体"/>
          <w:color w:val="auto"/>
          <w:sz w:val="24"/>
          <w:highlight w:val="none"/>
        </w:rPr>
        <w:t>。</w:t>
      </w:r>
    </w:p>
    <w:p w14:paraId="393E6365">
      <w:pPr>
        <w:pStyle w:val="633"/>
        <w:ind w:firstLine="480" w:firstLineChars="200"/>
        <w:rPr>
          <w:rFonts w:cs="宋体"/>
          <w:color w:val="auto"/>
          <w:kern w:val="2"/>
          <w:szCs w:val="24"/>
          <w:highlight w:val="none"/>
        </w:rPr>
      </w:pPr>
      <w:r>
        <w:rPr>
          <w:rFonts w:hint="eastAsia" w:cs="宋体"/>
          <w:color w:val="auto"/>
          <w:highlight w:val="none"/>
        </w:rPr>
        <w:t>履约保证金</w:t>
      </w:r>
      <w:r>
        <w:rPr>
          <w:rFonts w:hint="eastAsia" w:cs="宋体"/>
          <w:color w:val="auto"/>
          <w:kern w:val="2"/>
          <w:szCs w:val="24"/>
          <w:highlight w:val="none"/>
        </w:rPr>
        <w:t>收取银行账户</w:t>
      </w:r>
    </w:p>
    <w:p w14:paraId="52A1D977">
      <w:pPr>
        <w:pStyle w:val="633"/>
        <w:ind w:firstLine="480" w:firstLineChars="200"/>
        <w:rPr>
          <w:rFonts w:cs="宋体"/>
          <w:color w:val="auto"/>
          <w:kern w:val="2"/>
          <w:szCs w:val="24"/>
          <w:highlight w:val="none"/>
        </w:rPr>
      </w:pPr>
      <w:r>
        <w:rPr>
          <w:rFonts w:hint="eastAsia" w:cs="宋体"/>
          <w:color w:val="auto"/>
          <w:kern w:val="2"/>
          <w:szCs w:val="24"/>
          <w:highlight w:val="none"/>
        </w:rPr>
        <w:t xml:space="preserve">开户名称： </w:t>
      </w:r>
    </w:p>
    <w:p w14:paraId="01A3AAB0">
      <w:pPr>
        <w:pStyle w:val="633"/>
        <w:ind w:firstLine="480" w:firstLineChars="200"/>
        <w:rPr>
          <w:rFonts w:cs="宋体"/>
          <w:color w:val="auto"/>
          <w:kern w:val="2"/>
          <w:szCs w:val="24"/>
          <w:highlight w:val="none"/>
        </w:rPr>
      </w:pPr>
      <w:r>
        <w:rPr>
          <w:rFonts w:hint="eastAsia" w:cs="宋体"/>
          <w:color w:val="auto"/>
          <w:kern w:val="2"/>
          <w:szCs w:val="24"/>
          <w:highlight w:val="none"/>
        </w:rPr>
        <w:t xml:space="preserve">开户银行： </w:t>
      </w:r>
    </w:p>
    <w:p w14:paraId="2484FFF4">
      <w:pPr>
        <w:pStyle w:val="633"/>
        <w:ind w:firstLine="480" w:firstLineChars="200"/>
        <w:rPr>
          <w:rFonts w:cs="宋体"/>
          <w:color w:val="auto"/>
          <w:kern w:val="2"/>
          <w:szCs w:val="24"/>
          <w:highlight w:val="none"/>
        </w:rPr>
      </w:pPr>
      <w:r>
        <w:rPr>
          <w:rFonts w:hint="eastAsia" w:cs="宋体"/>
          <w:color w:val="auto"/>
          <w:kern w:val="2"/>
          <w:szCs w:val="24"/>
          <w:highlight w:val="none"/>
        </w:rPr>
        <w:t>银行账号：</w:t>
      </w:r>
    </w:p>
    <w:p w14:paraId="0DC6BFA1">
      <w:pPr>
        <w:pStyle w:val="633"/>
        <w:ind w:firstLine="480" w:firstLineChars="200"/>
        <w:rPr>
          <w:snapToGrid w:val="0"/>
          <w:color w:val="auto"/>
          <w:highlight w:val="none"/>
        </w:rPr>
      </w:pPr>
      <w:r>
        <w:rPr>
          <w:rFonts w:hint="eastAsia"/>
          <w:snapToGrid w:val="0"/>
          <w:color w:val="auto"/>
          <w:highlight w:val="none"/>
        </w:rPr>
        <w:t>3.2积极推广电子保函，支持供应商使用电子保函替代保证金。供应商可登录广西政府采购云平台-【金融服务】—【我的项目】—【已备案合同】以保函形式提供：1、供应商在合同列表选择需要投保的合同，点击[保函推荐]。2、在弹框里查看推荐的保函产品，供应商自行选择保函产品，点击[立即申请]。3、在弹框里填写保函申请信息。具体步骤：选择产品—填写供应商信息—选择中标项目—确认信息—等待保险/保函受理—确认保单—支付保费—成功出单。广西政府采购云平台金融专线400-903-9583。</w:t>
      </w:r>
    </w:p>
    <w:p w14:paraId="631313D9">
      <w:pPr>
        <w:pStyle w:val="633"/>
        <w:rPr>
          <w:color w:val="auto"/>
          <w:highlight w:val="none"/>
        </w:rPr>
      </w:pPr>
      <w:r>
        <w:rPr>
          <w:rFonts w:hint="eastAsia"/>
          <w:color w:val="auto"/>
          <w:highlight w:val="none"/>
        </w:rPr>
        <w:t>3.3履约保证金的退还。验收合格的政府采购项目，采购人应当按照合同约定的退还方式，在5个工作日内办理履约保证金退还手续。</w:t>
      </w:r>
    </w:p>
    <w:p w14:paraId="408A25A0">
      <w:pPr>
        <w:pStyle w:val="633"/>
        <w:rPr>
          <w:color w:val="auto"/>
          <w:highlight w:val="none"/>
        </w:rPr>
      </w:pPr>
      <w:r>
        <w:rPr>
          <w:color w:val="auto"/>
          <w:highlight w:val="none"/>
        </w:rPr>
        <w:t>4.</w:t>
      </w:r>
      <w:r>
        <w:rPr>
          <w:rFonts w:hint="eastAsia"/>
          <w:color w:val="auto"/>
          <w:highlight w:val="none"/>
        </w:rPr>
        <w:t>预付款</w:t>
      </w:r>
    </w:p>
    <w:p w14:paraId="2A63A129">
      <w:pPr>
        <w:adjustRightInd/>
        <w:spacing w:line="360" w:lineRule="auto"/>
        <w:ind w:firstLine="480" w:firstLineChars="200"/>
        <w:rPr>
          <w:rFonts w:ascii="宋体" w:hAnsi="宋体"/>
          <w:color w:val="auto"/>
          <w:sz w:val="24"/>
          <w:highlight w:val="none"/>
        </w:rPr>
      </w:pPr>
      <w:r>
        <w:rPr>
          <w:rFonts w:hint="eastAsia" w:ascii="宋体" w:hAnsi="宋体"/>
          <w:color w:val="auto"/>
          <w:sz w:val="24"/>
          <w:highlight w:val="none"/>
        </w:rPr>
        <w:t>采购单位应当在政府采购合同中约定预付款，对中小企业合同预付款比例原则上不低于合同金额的3</w:t>
      </w:r>
      <w:r>
        <w:rPr>
          <w:rFonts w:ascii="宋体" w:hAnsi="宋体"/>
          <w:color w:val="auto"/>
          <w:sz w:val="24"/>
          <w:highlight w:val="none"/>
        </w:rPr>
        <w:t>0％</w:t>
      </w:r>
      <w:r>
        <w:rPr>
          <w:rFonts w:hint="eastAsia" w:ascii="宋体" w:hAnsi="宋体"/>
          <w:color w:val="auto"/>
          <w:sz w:val="24"/>
          <w:highlight w:val="none"/>
        </w:rPr>
        <w:t>，不高于合同金额的5</w:t>
      </w:r>
      <w:r>
        <w:rPr>
          <w:rFonts w:ascii="宋体" w:hAnsi="宋体"/>
          <w:color w:val="auto"/>
          <w:sz w:val="24"/>
          <w:highlight w:val="none"/>
        </w:rPr>
        <w:t>0%；项目分年安排预算的，每年预付款比例</w:t>
      </w:r>
      <w:r>
        <w:rPr>
          <w:rFonts w:hint="eastAsia" w:ascii="宋体" w:hAnsi="宋体"/>
          <w:color w:val="auto"/>
          <w:sz w:val="24"/>
          <w:highlight w:val="none"/>
        </w:rPr>
        <w:t>不低于</w:t>
      </w:r>
      <w:r>
        <w:rPr>
          <w:rFonts w:ascii="宋体" w:hAnsi="宋体"/>
          <w:color w:val="auto"/>
          <w:sz w:val="24"/>
          <w:highlight w:val="none"/>
        </w:rPr>
        <w:t>项目年度计划支付资金额的</w:t>
      </w:r>
      <w:r>
        <w:rPr>
          <w:rFonts w:hint="eastAsia" w:ascii="宋体" w:hAnsi="宋体"/>
          <w:color w:val="auto"/>
          <w:sz w:val="24"/>
          <w:highlight w:val="none"/>
        </w:rPr>
        <w:t>3</w:t>
      </w:r>
      <w:r>
        <w:rPr>
          <w:rFonts w:ascii="宋体" w:hAnsi="宋体"/>
          <w:color w:val="auto"/>
          <w:sz w:val="24"/>
          <w:highlight w:val="none"/>
        </w:rPr>
        <w:t>0％</w:t>
      </w:r>
      <w:r>
        <w:rPr>
          <w:rFonts w:hint="eastAsia" w:ascii="宋体" w:hAnsi="宋体"/>
          <w:color w:val="auto"/>
          <w:sz w:val="24"/>
          <w:highlight w:val="none"/>
        </w:rPr>
        <w:t>，不高于合同金额的5</w:t>
      </w:r>
      <w:r>
        <w:rPr>
          <w:rFonts w:ascii="宋体" w:hAnsi="宋体"/>
          <w:color w:val="auto"/>
          <w:sz w:val="24"/>
          <w:highlight w:val="none"/>
        </w:rPr>
        <w:t>0%；采购项目实施以人工投入为主的，</w:t>
      </w:r>
      <w:r>
        <w:rPr>
          <w:rFonts w:hint="eastAsia" w:ascii="宋体" w:hAnsi="宋体"/>
          <w:color w:val="auto"/>
          <w:sz w:val="24"/>
          <w:highlight w:val="none"/>
        </w:rPr>
        <w:t>可适当降低预付款比例，但不得低于1</w:t>
      </w:r>
      <w:r>
        <w:rPr>
          <w:rFonts w:ascii="宋体" w:hAnsi="宋体"/>
          <w:color w:val="auto"/>
          <w:sz w:val="24"/>
          <w:highlight w:val="none"/>
        </w:rPr>
        <w:t>0%。对供应商为大型企业的项目或者以人工投入为主且实行按月定期结算支付款项的项目，预付款可低于上述比例或者不约定预付款。在签订合同时，</w:t>
      </w:r>
      <w:r>
        <w:rPr>
          <w:rFonts w:hint="eastAsia" w:ascii="宋体" w:hAnsi="宋体"/>
          <w:color w:val="auto"/>
          <w:sz w:val="24"/>
          <w:highlight w:val="none"/>
        </w:rPr>
        <w:t>供应商</w:t>
      </w:r>
      <w:r>
        <w:rPr>
          <w:rFonts w:ascii="宋体" w:hAnsi="宋体"/>
          <w:color w:val="auto"/>
          <w:sz w:val="24"/>
          <w:highlight w:val="none"/>
        </w:rPr>
        <w:t>明确表示无需预付款或者主动要求降低预付款比例的，</w:t>
      </w:r>
      <w:r>
        <w:rPr>
          <w:rFonts w:hint="eastAsia" w:ascii="宋体" w:hAnsi="宋体"/>
          <w:color w:val="auto"/>
          <w:sz w:val="24"/>
          <w:highlight w:val="none"/>
        </w:rPr>
        <w:t>采购单位</w:t>
      </w:r>
      <w:r>
        <w:rPr>
          <w:rFonts w:ascii="宋体" w:hAnsi="宋体"/>
          <w:color w:val="auto"/>
          <w:sz w:val="24"/>
          <w:highlight w:val="none"/>
        </w:rPr>
        <w:t>可不适用前述规定。</w:t>
      </w:r>
      <w:r>
        <w:rPr>
          <w:rFonts w:hint="eastAsia" w:ascii="宋体" w:hAnsi="宋体"/>
          <w:color w:val="auto"/>
          <w:sz w:val="24"/>
          <w:highlight w:val="none"/>
        </w:rPr>
        <w:t>采购单位</w:t>
      </w:r>
      <w:r>
        <w:rPr>
          <w:rFonts w:ascii="宋体" w:hAnsi="宋体"/>
          <w:color w:val="auto"/>
          <w:sz w:val="24"/>
          <w:highlight w:val="none"/>
        </w:rPr>
        <w:t>根据项目特点、供应商诚信等因素，可以要求</w:t>
      </w:r>
      <w:r>
        <w:rPr>
          <w:rFonts w:hint="eastAsia" w:ascii="宋体" w:hAnsi="宋体"/>
          <w:color w:val="auto"/>
          <w:sz w:val="24"/>
          <w:highlight w:val="none"/>
        </w:rPr>
        <w:t>供应商</w:t>
      </w:r>
      <w:r>
        <w:rPr>
          <w:rFonts w:ascii="宋体" w:hAnsi="宋体"/>
          <w:color w:val="auto"/>
          <w:sz w:val="24"/>
          <w:highlight w:val="none"/>
        </w:rPr>
        <w:t>提交银行、保险公司等金融机构出具的预付款保函或其他担保措施。政府采购预付款应在合同生效以及具备实施条件后</w:t>
      </w:r>
      <w:r>
        <w:rPr>
          <w:rFonts w:hint="eastAsia" w:ascii="宋体" w:hAnsi="宋体"/>
          <w:color w:val="auto"/>
          <w:sz w:val="24"/>
          <w:highlight w:val="none"/>
        </w:rPr>
        <w:t>5</w:t>
      </w:r>
      <w:r>
        <w:rPr>
          <w:rFonts w:ascii="宋体" w:hAnsi="宋体"/>
          <w:color w:val="auto"/>
          <w:sz w:val="24"/>
          <w:highlight w:val="none"/>
        </w:rPr>
        <w:t>个工作日内支付。</w:t>
      </w:r>
      <w:r>
        <w:rPr>
          <w:rFonts w:hint="eastAsia" w:ascii="宋体" w:hAnsi="宋体"/>
          <w:color w:val="auto"/>
          <w:sz w:val="24"/>
          <w:highlight w:val="none"/>
        </w:rPr>
        <w:t>政府采购工程以及与工程建设有关的货物、服务，采用招标方式采购的，预付款从其相关规定。</w:t>
      </w:r>
    </w:p>
    <w:p w14:paraId="62C4BF16">
      <w:pPr>
        <w:tabs>
          <w:tab w:val="left" w:pos="0"/>
        </w:tabs>
        <w:spacing w:line="360" w:lineRule="auto"/>
        <w:ind w:firstLine="480" w:firstLineChars="200"/>
        <w:rPr>
          <w:rFonts w:cs="宋体" w:asciiTheme="minorEastAsia" w:hAnsiTheme="minorEastAsia" w:eastAsiaTheme="minorEastAsia"/>
          <w:snapToGrid w:val="0"/>
          <w:color w:val="auto"/>
          <w:kern w:val="28"/>
          <w:sz w:val="24"/>
          <w:highlight w:val="none"/>
        </w:rPr>
      </w:pPr>
      <w:r>
        <w:rPr>
          <w:rFonts w:hint="eastAsia" w:ascii="宋体" w:hAnsi="宋体"/>
          <w:color w:val="auto"/>
          <w:sz w:val="24"/>
          <w:highlight w:val="none"/>
        </w:rPr>
        <w:t>供应商可登录广西政府采购云平台前台大厅选择金融服务</w:t>
      </w:r>
      <w:r>
        <w:rPr>
          <w:rFonts w:ascii="宋体" w:hAnsi="宋体"/>
          <w:color w:val="auto"/>
          <w:sz w:val="24"/>
          <w:highlight w:val="none"/>
        </w:rPr>
        <w:t xml:space="preserve"> - </w:t>
      </w:r>
      <w:r>
        <w:rPr>
          <w:rFonts w:hint="eastAsia" w:ascii="宋体" w:hAnsi="宋体"/>
          <w:color w:val="auto"/>
          <w:sz w:val="24"/>
          <w:highlight w:val="none"/>
        </w:rPr>
        <w:t>【保函保险服务】出具预付款保函，具体步骤：选择产品—填写供应商信息—选择中标项目—确认信息—等待保险</w:t>
      </w:r>
      <w:r>
        <w:rPr>
          <w:rFonts w:ascii="宋体" w:hAnsi="宋体"/>
          <w:color w:val="auto"/>
          <w:sz w:val="24"/>
          <w:highlight w:val="none"/>
        </w:rPr>
        <w:t>/保函受理—确认保单—支付保费—成功出单。广西政府采购云平台</w:t>
      </w:r>
      <w:r>
        <w:rPr>
          <w:rFonts w:hint="eastAsia" w:ascii="宋体" w:hAnsi="宋体"/>
          <w:color w:val="auto"/>
          <w:sz w:val="24"/>
          <w:highlight w:val="none"/>
        </w:rPr>
        <w:t>金融专线</w:t>
      </w:r>
      <w:r>
        <w:rPr>
          <w:rFonts w:ascii="宋体" w:hAnsi="宋体"/>
          <w:color w:val="auto"/>
          <w:sz w:val="24"/>
          <w:highlight w:val="none"/>
        </w:rPr>
        <w:t>400-903-9583。</w:t>
      </w:r>
    </w:p>
    <w:p w14:paraId="5260564B">
      <w:pPr>
        <w:snapToGrid w:val="0"/>
        <w:spacing w:line="360" w:lineRule="auto"/>
        <w:jc w:val="center"/>
        <w:rPr>
          <w:rFonts w:cs="仿宋_GB2312" w:asciiTheme="minorEastAsia" w:hAnsiTheme="minorEastAsia" w:eastAsiaTheme="minorEastAsia"/>
          <w:b/>
          <w:color w:val="auto"/>
          <w:sz w:val="36"/>
          <w:szCs w:val="36"/>
          <w:highlight w:val="none"/>
        </w:rPr>
      </w:pPr>
    </w:p>
    <w:p w14:paraId="5E83B499">
      <w:pPr>
        <w:snapToGrid w:val="0"/>
        <w:spacing w:line="360" w:lineRule="auto"/>
        <w:jc w:val="center"/>
        <w:outlineLvl w:val="1"/>
        <w:rPr>
          <w:rFonts w:cs="仿宋_GB2312" w:asciiTheme="minorEastAsia" w:hAnsiTheme="minorEastAsia" w:eastAsiaTheme="minorEastAsia"/>
          <w:b/>
          <w:color w:val="auto"/>
          <w:sz w:val="36"/>
          <w:szCs w:val="36"/>
          <w:highlight w:val="none"/>
        </w:rPr>
      </w:pPr>
      <w:r>
        <w:rPr>
          <w:rFonts w:hint="eastAsia" w:cs="仿宋_GB2312" w:asciiTheme="minorEastAsia" w:hAnsiTheme="minorEastAsia" w:eastAsiaTheme="minorEastAsia"/>
          <w:b/>
          <w:color w:val="auto"/>
          <w:sz w:val="36"/>
          <w:szCs w:val="36"/>
          <w:highlight w:val="none"/>
        </w:rPr>
        <w:t>十三、验收</w:t>
      </w:r>
    </w:p>
    <w:p w14:paraId="5DDDCB36">
      <w:pPr>
        <w:pStyle w:val="24"/>
        <w:spacing w:line="360" w:lineRule="auto"/>
        <w:ind w:firstLine="0" w:firstLineChars="0"/>
        <w:rPr>
          <w:rFonts w:asciiTheme="minorEastAsia" w:hAnsiTheme="minorEastAsia" w:eastAsiaTheme="minorEastAsia"/>
          <w:b/>
          <w:color w:val="auto"/>
          <w:highlight w:val="none"/>
        </w:rPr>
      </w:pPr>
      <w:r>
        <w:rPr>
          <w:rFonts w:hint="eastAsia" w:asciiTheme="minorEastAsia" w:hAnsiTheme="minorEastAsia" w:eastAsiaTheme="minorEastAsia"/>
          <w:b/>
          <w:color w:val="auto"/>
          <w:highlight w:val="none"/>
        </w:rPr>
        <w:t>1.验收</w:t>
      </w:r>
    </w:p>
    <w:p w14:paraId="76575CD5">
      <w:pPr>
        <w:tabs>
          <w:tab w:val="left" w:pos="0"/>
        </w:tabs>
        <w:spacing w:line="360" w:lineRule="auto"/>
        <w:ind w:firstLine="480"/>
        <w:rPr>
          <w:rFonts w:cs="Helvetica" w:asciiTheme="minorEastAsia" w:hAnsiTheme="minorEastAsia" w:eastAsiaTheme="minorEastAsia"/>
          <w:color w:val="auto"/>
          <w:kern w:val="0"/>
          <w:sz w:val="24"/>
          <w:highlight w:val="none"/>
        </w:rPr>
      </w:pPr>
      <w:r>
        <w:rPr>
          <w:rFonts w:hint="eastAsia" w:cs="Helvetica" w:asciiTheme="minorEastAsia" w:hAnsiTheme="minorEastAsia" w:eastAsiaTheme="minorEastAsia"/>
          <w:color w:val="auto"/>
          <w:kern w:val="0"/>
          <w:sz w:val="24"/>
          <w:highlight w:val="none"/>
        </w:rPr>
        <w:t>1.1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4DCA1AA2">
      <w:pPr>
        <w:tabs>
          <w:tab w:val="left" w:pos="0"/>
        </w:tabs>
        <w:spacing w:line="360" w:lineRule="auto"/>
        <w:ind w:firstLine="480"/>
        <w:rPr>
          <w:rFonts w:cs="Helvetica" w:asciiTheme="minorEastAsia" w:hAnsiTheme="minorEastAsia" w:eastAsiaTheme="minorEastAsia"/>
          <w:color w:val="auto"/>
          <w:kern w:val="0"/>
          <w:sz w:val="24"/>
          <w:highlight w:val="none"/>
        </w:rPr>
      </w:pPr>
      <w:r>
        <w:rPr>
          <w:rFonts w:hint="eastAsia" w:cs="Helvetica" w:asciiTheme="minorEastAsia" w:hAnsiTheme="minorEastAsia" w:eastAsiaTheme="minorEastAsia"/>
          <w:color w:val="auto"/>
          <w:kern w:val="0"/>
          <w:sz w:val="24"/>
          <w:highlight w:val="none"/>
        </w:rPr>
        <w:t>1.2采购人可以邀请参加本项目的其他供应商或者第三方机构参与验收。参与验收的供应商或者第三方机构的意见作为验收书的参考资料一并存档。</w:t>
      </w:r>
    </w:p>
    <w:p w14:paraId="721A46AE">
      <w:pPr>
        <w:tabs>
          <w:tab w:val="left" w:pos="0"/>
        </w:tabs>
        <w:spacing w:line="360" w:lineRule="auto"/>
        <w:ind w:firstLine="480"/>
        <w:rPr>
          <w:rFonts w:cs="Helvetica" w:asciiTheme="minorEastAsia" w:hAnsiTheme="minorEastAsia" w:eastAsiaTheme="minorEastAsia"/>
          <w:color w:val="auto"/>
          <w:kern w:val="0"/>
          <w:sz w:val="24"/>
          <w:highlight w:val="none"/>
        </w:rPr>
      </w:pPr>
      <w:r>
        <w:rPr>
          <w:rFonts w:hint="eastAsia" w:cs="Helvetica" w:asciiTheme="minorEastAsia" w:hAnsiTheme="minorEastAsia" w:eastAsiaTheme="minorEastAsia"/>
          <w:color w:val="auto"/>
          <w:kern w:val="0"/>
          <w:sz w:val="24"/>
          <w:highlight w:val="none"/>
        </w:rPr>
        <w:t>1.3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03240CF7">
      <w:pPr>
        <w:tabs>
          <w:tab w:val="left" w:pos="0"/>
        </w:tabs>
        <w:spacing w:line="360" w:lineRule="auto"/>
        <w:ind w:firstLine="480"/>
        <w:rPr>
          <w:rFonts w:cs="Helvetica" w:asciiTheme="minorEastAsia" w:hAnsiTheme="minorEastAsia" w:eastAsiaTheme="minorEastAsia"/>
          <w:color w:val="auto"/>
          <w:kern w:val="0"/>
          <w:sz w:val="24"/>
          <w:highlight w:val="none"/>
        </w:rPr>
      </w:pPr>
      <w:r>
        <w:rPr>
          <w:rFonts w:hint="eastAsia" w:cs="Helvetica" w:asciiTheme="minorEastAsia" w:hAnsiTheme="minorEastAsia" w:eastAsiaTheme="minorEastAsia"/>
          <w:color w:val="auto"/>
          <w:kern w:val="0"/>
          <w:sz w:val="24"/>
          <w:highlight w:val="none"/>
        </w:rPr>
        <w:t>1.4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6E96CCA6">
      <w:pPr>
        <w:snapToGrid w:val="0"/>
        <w:spacing w:line="360" w:lineRule="auto"/>
        <w:jc w:val="center"/>
        <w:rPr>
          <w:rFonts w:cs="仿宋_GB2312" w:asciiTheme="minorEastAsia" w:hAnsiTheme="minorEastAsia" w:eastAsiaTheme="minorEastAsia"/>
          <w:b/>
          <w:color w:val="auto"/>
          <w:sz w:val="36"/>
          <w:szCs w:val="36"/>
          <w:highlight w:val="none"/>
        </w:rPr>
      </w:pPr>
    </w:p>
    <w:p w14:paraId="4627CCB7">
      <w:pPr>
        <w:snapToGrid w:val="0"/>
        <w:spacing w:line="360" w:lineRule="auto"/>
        <w:jc w:val="center"/>
        <w:outlineLvl w:val="1"/>
        <w:rPr>
          <w:rFonts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36"/>
          <w:szCs w:val="36"/>
          <w:highlight w:val="none"/>
        </w:rPr>
        <w:t>十四、电子交易活动的中止</w:t>
      </w:r>
    </w:p>
    <w:p w14:paraId="34DB8142">
      <w:pPr>
        <w:tabs>
          <w:tab w:val="left" w:pos="0"/>
        </w:tabs>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 电子交易活动的中止</w:t>
      </w:r>
    </w:p>
    <w:p w14:paraId="2F0B3D58">
      <w:pPr>
        <w:tabs>
          <w:tab w:val="left" w:pos="0"/>
        </w:tabs>
        <w:spacing w:line="360" w:lineRule="auto"/>
        <w:ind w:firstLine="480"/>
        <w:rPr>
          <w:rFonts w:cs="Helvetica" w:asciiTheme="minorEastAsia" w:hAnsiTheme="minorEastAsia" w:eastAsiaTheme="minorEastAsia"/>
          <w:color w:val="auto"/>
          <w:kern w:val="0"/>
          <w:sz w:val="24"/>
          <w:highlight w:val="none"/>
        </w:rPr>
      </w:pPr>
      <w:r>
        <w:rPr>
          <w:rFonts w:hint="eastAsia" w:cs="Helvetica" w:asciiTheme="minorEastAsia" w:hAnsiTheme="minorEastAsia" w:eastAsiaTheme="minorEastAsia"/>
          <w:color w:val="auto"/>
          <w:kern w:val="0"/>
          <w:sz w:val="24"/>
          <w:highlight w:val="none"/>
        </w:rPr>
        <w:t>采购过程中出现以下情形，导致电子交易平台无法正常运行，或者无法保证电子交易的公平、公正和安全时，采购代理机构可中止电子交易活动：</w:t>
      </w:r>
    </w:p>
    <w:p w14:paraId="1BD5749E">
      <w:pPr>
        <w:tabs>
          <w:tab w:val="left" w:pos="0"/>
        </w:tabs>
        <w:spacing w:line="360" w:lineRule="auto"/>
        <w:ind w:firstLine="480"/>
        <w:rPr>
          <w:rFonts w:cs="Helvetica" w:asciiTheme="minorEastAsia" w:hAnsiTheme="minorEastAsia" w:eastAsiaTheme="minorEastAsia"/>
          <w:color w:val="auto"/>
          <w:kern w:val="0"/>
          <w:sz w:val="24"/>
          <w:highlight w:val="none"/>
        </w:rPr>
      </w:pPr>
      <w:r>
        <w:rPr>
          <w:rFonts w:hint="eastAsia" w:cs="Helvetica" w:asciiTheme="minorEastAsia" w:hAnsiTheme="minorEastAsia" w:eastAsiaTheme="minorEastAsia"/>
          <w:color w:val="auto"/>
          <w:kern w:val="0"/>
          <w:sz w:val="24"/>
          <w:highlight w:val="none"/>
        </w:rPr>
        <w:t xml:space="preserve">1.1电子交易平台发生故障而无法登录访问的； </w:t>
      </w:r>
    </w:p>
    <w:p w14:paraId="47656F18">
      <w:pPr>
        <w:tabs>
          <w:tab w:val="left" w:pos="0"/>
        </w:tabs>
        <w:spacing w:line="360" w:lineRule="auto"/>
        <w:ind w:firstLine="480"/>
        <w:rPr>
          <w:rFonts w:cs="Helvetica" w:asciiTheme="minorEastAsia" w:hAnsiTheme="minorEastAsia" w:eastAsiaTheme="minorEastAsia"/>
          <w:color w:val="auto"/>
          <w:kern w:val="0"/>
          <w:sz w:val="24"/>
          <w:highlight w:val="none"/>
        </w:rPr>
      </w:pPr>
      <w:r>
        <w:rPr>
          <w:rFonts w:hint="eastAsia" w:cs="Helvetica" w:asciiTheme="minorEastAsia" w:hAnsiTheme="minorEastAsia" w:eastAsiaTheme="minorEastAsia"/>
          <w:color w:val="auto"/>
          <w:kern w:val="0"/>
          <w:sz w:val="24"/>
          <w:highlight w:val="none"/>
        </w:rPr>
        <w:t>1.2电子交易平台应用或数据库出现错误，不能进行正常操作的；</w:t>
      </w:r>
    </w:p>
    <w:p w14:paraId="29BD9835">
      <w:pPr>
        <w:tabs>
          <w:tab w:val="left" w:pos="0"/>
        </w:tabs>
        <w:spacing w:line="360" w:lineRule="auto"/>
        <w:ind w:firstLine="480"/>
        <w:rPr>
          <w:rFonts w:cs="Helvetica" w:asciiTheme="minorEastAsia" w:hAnsiTheme="minorEastAsia" w:eastAsiaTheme="minorEastAsia"/>
          <w:color w:val="auto"/>
          <w:kern w:val="0"/>
          <w:sz w:val="24"/>
          <w:highlight w:val="none"/>
        </w:rPr>
      </w:pPr>
      <w:r>
        <w:rPr>
          <w:rFonts w:hint="eastAsia" w:cs="Helvetica" w:asciiTheme="minorEastAsia" w:hAnsiTheme="minorEastAsia" w:eastAsiaTheme="minorEastAsia"/>
          <w:color w:val="auto"/>
          <w:kern w:val="0"/>
          <w:sz w:val="24"/>
          <w:highlight w:val="none"/>
        </w:rPr>
        <w:t>1.3电子交易平台发现严重安全漏洞，有潜在泄密危险的；</w:t>
      </w:r>
    </w:p>
    <w:p w14:paraId="0E0B5EA3">
      <w:pPr>
        <w:tabs>
          <w:tab w:val="left" w:pos="0"/>
        </w:tabs>
        <w:spacing w:line="360" w:lineRule="auto"/>
        <w:ind w:firstLine="480"/>
        <w:rPr>
          <w:rFonts w:cs="Helvetica" w:asciiTheme="minorEastAsia" w:hAnsiTheme="minorEastAsia" w:eastAsiaTheme="minorEastAsia"/>
          <w:color w:val="auto"/>
          <w:kern w:val="0"/>
          <w:sz w:val="24"/>
          <w:highlight w:val="none"/>
        </w:rPr>
      </w:pPr>
      <w:r>
        <w:rPr>
          <w:rFonts w:hint="eastAsia" w:cs="Helvetica" w:asciiTheme="minorEastAsia" w:hAnsiTheme="minorEastAsia" w:eastAsiaTheme="minorEastAsia"/>
          <w:color w:val="auto"/>
          <w:kern w:val="0"/>
          <w:sz w:val="24"/>
          <w:highlight w:val="none"/>
        </w:rPr>
        <w:t xml:space="preserve">1.4病毒发作导致不能进行正常操作的； </w:t>
      </w:r>
    </w:p>
    <w:p w14:paraId="08756D56">
      <w:pPr>
        <w:tabs>
          <w:tab w:val="left" w:pos="0"/>
        </w:tabs>
        <w:spacing w:line="360" w:lineRule="auto"/>
        <w:ind w:firstLine="480"/>
        <w:rPr>
          <w:rFonts w:cs="Helvetica" w:asciiTheme="minorEastAsia" w:hAnsiTheme="minorEastAsia" w:eastAsiaTheme="minorEastAsia"/>
          <w:color w:val="auto"/>
          <w:kern w:val="0"/>
          <w:sz w:val="24"/>
          <w:highlight w:val="none"/>
        </w:rPr>
      </w:pPr>
      <w:r>
        <w:rPr>
          <w:rFonts w:hint="eastAsia" w:cs="Helvetica" w:asciiTheme="minorEastAsia" w:hAnsiTheme="minorEastAsia" w:eastAsiaTheme="minorEastAsia"/>
          <w:color w:val="auto"/>
          <w:kern w:val="0"/>
          <w:sz w:val="24"/>
          <w:highlight w:val="none"/>
        </w:rPr>
        <w:t>1.5其他无法保证电子交易的公平、公正和安全的情况。</w:t>
      </w:r>
    </w:p>
    <w:p w14:paraId="51B58E3C">
      <w:pPr>
        <w:tabs>
          <w:tab w:val="left" w:pos="0"/>
        </w:tabs>
        <w:spacing w:line="360" w:lineRule="auto"/>
        <w:rPr>
          <w:rFonts w:cs="Helvetica" w:asciiTheme="minorEastAsia" w:hAnsiTheme="minorEastAsia" w:eastAsiaTheme="minorEastAsia"/>
          <w:color w:val="auto"/>
          <w:kern w:val="0"/>
          <w:sz w:val="24"/>
          <w:highlight w:val="none"/>
        </w:rPr>
      </w:pPr>
      <w:r>
        <w:rPr>
          <w:rFonts w:hint="eastAsia" w:cs="Helvetica" w:asciiTheme="minorEastAsia" w:hAnsiTheme="minorEastAsia" w:eastAsiaTheme="minorEastAsia"/>
          <w:b/>
          <w:color w:val="auto"/>
          <w:kern w:val="0"/>
          <w:sz w:val="24"/>
          <w:highlight w:val="none"/>
        </w:rPr>
        <w:t>2.</w:t>
      </w:r>
      <w:r>
        <w:rPr>
          <w:rFonts w:hint="eastAsia" w:cs="Helvetica" w:asciiTheme="minorEastAsia" w:hAnsiTheme="minorEastAsia" w:eastAsiaTheme="minorEastAsia"/>
          <w:color w:val="auto"/>
          <w:kern w:val="0"/>
          <w:sz w:val="24"/>
          <w:highlight w:val="none"/>
        </w:rPr>
        <w:t>出现以上情形，不影响采购公平、公正性的，采购组织机构可以待上述情形消除后继续组织电子交易活动，也可以决定某些环节以纸质形式进行；影响或可能影响采购公平、公正性的，应当重新采购。</w:t>
      </w:r>
      <w:bookmarkStart w:id="20" w:name="_Hlt75236290"/>
      <w:bookmarkEnd w:id="20"/>
      <w:bookmarkStart w:id="21" w:name="_Hlt68072990"/>
      <w:bookmarkEnd w:id="21"/>
      <w:bookmarkStart w:id="22" w:name="_Hlt74707468"/>
      <w:bookmarkEnd w:id="22"/>
      <w:bookmarkStart w:id="23" w:name="_Hlt68057669"/>
      <w:bookmarkEnd w:id="23"/>
      <w:bookmarkStart w:id="24" w:name="_Hlt75236011"/>
      <w:bookmarkEnd w:id="24"/>
      <w:bookmarkStart w:id="25" w:name="_Hlt75236101"/>
      <w:bookmarkEnd w:id="25"/>
      <w:bookmarkStart w:id="26" w:name="_Hlt74729768"/>
      <w:bookmarkEnd w:id="26"/>
      <w:bookmarkStart w:id="27" w:name="_Hlt74714665"/>
      <w:bookmarkEnd w:id="27"/>
      <w:bookmarkStart w:id="28" w:name="_Hlt74730295"/>
      <w:bookmarkEnd w:id="28"/>
    </w:p>
    <w:p w14:paraId="2E854E6C">
      <w:pPr>
        <w:snapToGrid w:val="0"/>
        <w:spacing w:line="360" w:lineRule="auto"/>
        <w:ind w:left="120" w:leftChars="57" w:firstLine="482" w:firstLineChars="150"/>
        <w:jc w:val="center"/>
        <w:outlineLvl w:val="1"/>
        <w:rPr>
          <w:rFonts w:ascii="宋体" w:hAnsi="宋体" w:cs="宋体"/>
          <w:b/>
          <w:color w:val="auto"/>
          <w:sz w:val="32"/>
          <w:highlight w:val="none"/>
        </w:rPr>
      </w:pPr>
      <w:r>
        <w:rPr>
          <w:rFonts w:hint="eastAsia" w:ascii="宋体" w:hAnsi="宋体" w:cs="宋体"/>
          <w:b/>
          <w:color w:val="auto"/>
          <w:sz w:val="32"/>
          <w:highlight w:val="none"/>
        </w:rPr>
        <w:t>十五、代理费用的收取标准和方式</w:t>
      </w:r>
    </w:p>
    <w:p w14:paraId="6CD87678">
      <w:pPr>
        <w:pStyle w:val="24"/>
        <w:spacing w:line="360" w:lineRule="auto"/>
        <w:ind w:firstLine="0" w:firstLineChars="0"/>
        <w:rPr>
          <w:rFonts w:cs="宋体"/>
          <w:b/>
          <w:color w:val="auto"/>
          <w:highlight w:val="none"/>
        </w:rPr>
      </w:pPr>
      <w:r>
        <w:rPr>
          <w:rFonts w:hint="eastAsia" w:cs="宋体"/>
          <w:b/>
          <w:color w:val="auto"/>
          <w:highlight w:val="none"/>
        </w:rPr>
        <w:t>1.代理费用的收取标准和方式</w:t>
      </w:r>
    </w:p>
    <w:p w14:paraId="29D9463A">
      <w:pPr>
        <w:pStyle w:val="633"/>
        <w:ind w:firstLine="480" w:firstLineChars="200"/>
        <w:rPr>
          <w:rFonts w:hint="eastAsia" w:cs="宋体"/>
          <w:color w:val="auto"/>
          <w:kern w:val="2"/>
          <w:szCs w:val="24"/>
          <w:highlight w:val="none"/>
          <w:lang w:val="en-US" w:eastAsia="zh-CN"/>
        </w:rPr>
      </w:pPr>
      <w:r>
        <w:rPr>
          <w:rFonts w:hint="eastAsia" w:cs="宋体"/>
          <w:color w:val="auto"/>
          <w:kern w:val="2"/>
          <w:szCs w:val="24"/>
          <w:highlight w:val="none"/>
        </w:rPr>
        <w:t>1.1采购代理费支付方式：本项目代理服务费</w:t>
      </w:r>
      <w:r>
        <w:rPr>
          <w:rFonts w:hint="eastAsia" w:cs="宋体"/>
          <w:color w:val="auto"/>
          <w:kern w:val="2"/>
          <w:szCs w:val="24"/>
          <w:highlight w:val="none"/>
          <w:lang w:val="en-US" w:eastAsia="zh-CN"/>
        </w:rPr>
        <w:t>由中标（成交）供应商在领取成交通知书时，一次性向采购代理机构支付。</w:t>
      </w:r>
    </w:p>
    <w:p w14:paraId="0CAFD2EB">
      <w:pPr>
        <w:pStyle w:val="633"/>
        <w:ind w:firstLine="480" w:firstLineChars="200"/>
        <w:rPr>
          <w:rFonts w:cs="宋体"/>
          <w:color w:val="auto"/>
          <w:kern w:val="2"/>
          <w:szCs w:val="24"/>
          <w:highlight w:val="none"/>
        </w:rPr>
      </w:pPr>
      <w:r>
        <w:rPr>
          <w:rFonts w:hint="eastAsia" w:cs="宋体"/>
          <w:color w:val="auto"/>
          <w:kern w:val="2"/>
          <w:szCs w:val="24"/>
          <w:highlight w:val="none"/>
        </w:rPr>
        <w:t>1.</w:t>
      </w:r>
      <w:r>
        <w:rPr>
          <w:rFonts w:hint="eastAsia" w:cs="宋体"/>
          <w:color w:val="auto"/>
          <w:kern w:val="2"/>
          <w:szCs w:val="24"/>
          <w:highlight w:val="none"/>
          <w:lang w:val="en-US" w:eastAsia="zh-CN"/>
        </w:rPr>
        <w:t>2</w:t>
      </w:r>
      <w:r>
        <w:rPr>
          <w:rFonts w:hint="eastAsia" w:cs="宋体"/>
          <w:color w:val="auto"/>
          <w:kern w:val="2"/>
          <w:szCs w:val="24"/>
          <w:highlight w:val="none"/>
        </w:rPr>
        <w:t>采购代理费收取银行账户</w:t>
      </w:r>
    </w:p>
    <w:p w14:paraId="14CAADB3">
      <w:pPr>
        <w:snapToGrid w:val="0"/>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 xml:space="preserve">开户名称：广西北部湾宏亚建设管理有限公司北海分公司 </w:t>
      </w:r>
    </w:p>
    <w:p w14:paraId="0E25BB62">
      <w:pPr>
        <w:snapToGrid w:val="0"/>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开户银行：北海工行江苏路支行</w:t>
      </w:r>
    </w:p>
    <w:p w14:paraId="03735CB1">
      <w:pPr>
        <w:snapToGrid w:val="0"/>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银行账号：2107 5309 0930 0049 767</w:t>
      </w:r>
    </w:p>
    <w:p w14:paraId="254A5D18">
      <w:pPr>
        <w:adjustRightInd/>
        <w:spacing w:line="360" w:lineRule="auto"/>
        <w:ind w:firstLine="480" w:firstLineChars="200"/>
        <w:jc w:val="both"/>
        <w:outlineLvl w:val="0"/>
        <w:rPr>
          <w:rFonts w:hint="eastAsia" w:ascii="宋体" w:hAnsi="宋体" w:cs="宋体"/>
          <w:bCs/>
          <w:color w:val="auto"/>
          <w:sz w:val="24"/>
          <w:highlight w:val="none"/>
          <w:lang w:val="en-US" w:eastAsia="zh-CN"/>
        </w:rPr>
      </w:pPr>
      <w:bookmarkStart w:id="29" w:name="_Toc13089"/>
      <w:r>
        <w:rPr>
          <w:rFonts w:hint="eastAsia" w:ascii="宋体" w:hAnsi="宋体" w:cs="宋体"/>
          <w:bCs/>
          <w:color w:val="auto"/>
          <w:sz w:val="24"/>
          <w:highlight w:val="none"/>
        </w:rPr>
        <w:t>1.</w:t>
      </w:r>
      <w:r>
        <w:rPr>
          <w:rFonts w:hint="eastAsia" w:ascii="宋体" w:hAnsi="宋体" w:cs="宋体"/>
          <w:bCs/>
          <w:color w:val="auto"/>
          <w:sz w:val="24"/>
          <w:highlight w:val="none"/>
          <w:lang w:val="en-US" w:eastAsia="zh-CN"/>
        </w:rPr>
        <w:t>3</w:t>
      </w:r>
      <w:r>
        <w:rPr>
          <w:rFonts w:hint="eastAsia" w:ascii="宋体" w:hAnsi="宋体" w:cs="宋体"/>
          <w:bCs/>
          <w:color w:val="auto"/>
          <w:sz w:val="24"/>
          <w:highlight w:val="none"/>
        </w:rPr>
        <w:t>代理服务收费标准：</w:t>
      </w:r>
      <w:r>
        <w:rPr>
          <w:rFonts w:hint="eastAsia" w:ascii="宋体" w:hAnsi="宋体" w:cs="宋体"/>
          <w:bCs/>
          <w:color w:val="auto"/>
          <w:sz w:val="24"/>
          <w:highlight w:val="none"/>
          <w:lang w:val="en-US" w:eastAsia="zh-CN"/>
        </w:rPr>
        <w:t>参考《国家发展改革委关于降低部分建设项目收费标准规范收费行为等有关问题的通知》(发改价格[2011]534号)及《国家发展改革委关于进一步放开建设项目专业服务价格的通知》(发改价格〔2015〕299号)文件规定，实行市场调节价，由中标（成交）供应商在领取成交通知书时，一次性向采购代理机构支付。</w:t>
      </w:r>
    </w:p>
    <w:bookmarkEnd w:id="29"/>
    <w:p w14:paraId="69CCEA1E">
      <w:pPr>
        <w:pStyle w:val="73"/>
        <w:rPr>
          <w:rFonts w:hint="eastAsia"/>
          <w:color w:val="auto"/>
          <w:highlight w:val="none"/>
        </w:rPr>
      </w:pPr>
    </w:p>
    <w:p w14:paraId="620BF236">
      <w:pPr>
        <w:tabs>
          <w:tab w:val="left" w:pos="0"/>
        </w:tabs>
        <w:spacing w:line="360" w:lineRule="auto"/>
        <w:rPr>
          <w:rFonts w:hint="eastAsia" w:cs="Helvetica" w:asciiTheme="minorEastAsia" w:hAnsiTheme="minorEastAsia" w:eastAsiaTheme="minorEastAsia"/>
          <w:color w:val="auto"/>
          <w:kern w:val="0"/>
          <w:sz w:val="24"/>
          <w:highlight w:val="none"/>
        </w:rPr>
      </w:pPr>
    </w:p>
    <w:p w14:paraId="6DF68C98">
      <w:pPr>
        <w:snapToGrid w:val="0"/>
        <w:spacing w:line="360" w:lineRule="auto"/>
        <w:ind w:firstLine="723" w:firstLineChars="200"/>
        <w:rPr>
          <w:rFonts w:hint="eastAsia" w:cs="仿宋_GB2312" w:asciiTheme="minorEastAsia" w:hAnsiTheme="minorEastAsia" w:eastAsiaTheme="minorEastAsia"/>
          <w:b/>
          <w:color w:val="auto"/>
          <w:sz w:val="36"/>
          <w:szCs w:val="36"/>
          <w:highlight w:val="none"/>
        </w:rPr>
      </w:pPr>
      <w:r>
        <w:rPr>
          <w:rFonts w:cs="仿宋_GB2312" w:asciiTheme="minorEastAsia" w:hAnsiTheme="minorEastAsia" w:eastAsiaTheme="minorEastAsia"/>
          <w:b/>
          <w:color w:val="auto"/>
          <w:sz w:val="36"/>
          <w:szCs w:val="36"/>
          <w:highlight w:val="none"/>
        </w:rPr>
        <w:br w:type="page"/>
      </w:r>
    </w:p>
    <w:p w14:paraId="5DD9AECD">
      <w:pPr>
        <w:adjustRightInd/>
        <w:spacing w:line="360" w:lineRule="auto"/>
        <w:jc w:val="center"/>
        <w:outlineLvl w:val="0"/>
        <w:rPr>
          <w:rFonts w:hint="eastAsia" w:cs="仿宋_GB2312" w:asciiTheme="minorEastAsia" w:hAnsiTheme="minorEastAsia" w:eastAsiaTheme="minorEastAsia"/>
          <w:b/>
          <w:color w:val="auto"/>
          <w:sz w:val="36"/>
          <w:szCs w:val="36"/>
          <w:highlight w:val="none"/>
        </w:rPr>
      </w:pPr>
      <w:bookmarkStart w:id="30" w:name="_Toc21470"/>
      <w:r>
        <w:rPr>
          <w:rFonts w:hint="eastAsia" w:cs="仿宋_GB2312" w:asciiTheme="minorEastAsia" w:hAnsiTheme="minorEastAsia" w:eastAsiaTheme="minorEastAsia"/>
          <w:b/>
          <w:color w:val="auto"/>
          <w:sz w:val="36"/>
          <w:szCs w:val="36"/>
          <w:highlight w:val="none"/>
        </w:rPr>
        <w:t>第四部分  采购需求</w:t>
      </w:r>
      <w:bookmarkEnd w:id="30"/>
    </w:p>
    <w:p w14:paraId="7FB64EB6">
      <w:pPr>
        <w:widowControl/>
        <w:spacing w:line="360" w:lineRule="exact"/>
        <w:ind w:firstLine="482"/>
        <w:jc w:val="left"/>
        <w:rPr>
          <w:rFonts w:hint="eastAsia" w:ascii="宋体" w:hAnsi="宋体" w:cs="宋体"/>
          <w:b/>
          <w:color w:val="auto"/>
          <w:sz w:val="24"/>
          <w:szCs w:val="24"/>
          <w:highlight w:val="none"/>
        </w:rPr>
      </w:pPr>
      <w:r>
        <w:rPr>
          <w:rFonts w:hint="eastAsia" w:ascii="宋体" w:hAnsi="宋体" w:cs="宋体"/>
          <w:b/>
          <w:color w:val="auto"/>
          <w:sz w:val="24"/>
          <w:szCs w:val="24"/>
          <w:highlight w:val="none"/>
        </w:rPr>
        <w:t>说明：</w:t>
      </w:r>
    </w:p>
    <w:p w14:paraId="1E28E248">
      <w:pPr>
        <w:keepNext w:val="0"/>
        <w:keepLines w:val="0"/>
        <w:pageBreakBefore w:val="0"/>
        <w:widowControl/>
        <w:kinsoku/>
        <w:wordWrap/>
        <w:overflowPunct/>
        <w:topLinePunct w:val="0"/>
        <w:autoSpaceDE/>
        <w:autoSpaceDN/>
        <w:bidi w:val="0"/>
        <w:adjustRightInd w:val="0"/>
        <w:snapToGrid/>
        <w:spacing w:line="480" w:lineRule="exact"/>
        <w:ind w:firstLine="482"/>
        <w:jc w:val="left"/>
        <w:textAlignment w:val="auto"/>
        <w:rPr>
          <w:rFonts w:hint="eastAsia" w:ascii="宋体" w:hAnsi="宋体" w:cs="宋体"/>
          <w:b/>
          <w:bCs/>
          <w:color w:val="auto"/>
          <w:sz w:val="24"/>
          <w:szCs w:val="24"/>
          <w:highlight w:val="none"/>
        </w:rPr>
      </w:pPr>
      <w:r>
        <w:rPr>
          <w:rFonts w:hint="eastAsia" w:ascii="宋体" w:hAnsi="宋体" w:cs="宋体"/>
          <w:b/>
          <w:color w:val="auto"/>
          <w:sz w:val="24"/>
          <w:szCs w:val="24"/>
          <w:highlight w:val="none"/>
          <w:lang w:val="en-US" w:eastAsia="zh-CN"/>
        </w:rPr>
        <w:t>一、采购预算：</w:t>
      </w:r>
      <w:r>
        <w:rPr>
          <w:rFonts w:hint="eastAsia" w:ascii="宋体" w:hAnsi="宋体" w:eastAsia="宋体" w:cs="宋体"/>
          <w:b/>
          <w:color w:val="auto"/>
          <w:sz w:val="24"/>
          <w:szCs w:val="24"/>
          <w:highlight w:val="none"/>
        </w:rPr>
        <w:t>本项目的政府采购预算为人民</w:t>
      </w:r>
      <w:r>
        <w:rPr>
          <w:rFonts w:hint="eastAsia" w:ascii="宋体" w:hAnsi="宋体" w:eastAsia="宋体" w:cs="宋体"/>
          <w:b/>
          <w:color w:val="auto"/>
          <w:sz w:val="24"/>
          <w:szCs w:val="24"/>
          <w:highlight w:val="none"/>
          <w:lang w:val="en-US" w:eastAsia="zh-CN"/>
        </w:rPr>
        <w:t>币柒拾万元整</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70</w:t>
      </w:r>
      <w:r>
        <w:rPr>
          <w:rFonts w:hint="eastAsia" w:ascii="宋体" w:hAnsi="宋体" w:eastAsia="宋体" w:cs="宋体"/>
          <w:b/>
          <w:color w:val="auto"/>
          <w:sz w:val="24"/>
          <w:szCs w:val="24"/>
          <w:highlight w:val="none"/>
          <w:lang w:eastAsia="zh-CN"/>
        </w:rPr>
        <w:t>0000.00</w:t>
      </w:r>
      <w:r>
        <w:rPr>
          <w:rFonts w:hint="eastAsia" w:ascii="宋体" w:hAnsi="宋体" w:eastAsia="宋体" w:cs="宋体"/>
          <w:b/>
          <w:color w:val="auto"/>
          <w:sz w:val="24"/>
          <w:szCs w:val="24"/>
          <w:highlight w:val="none"/>
        </w:rPr>
        <w:t>元），</w:t>
      </w:r>
      <w:r>
        <w:rPr>
          <w:rFonts w:hint="eastAsia" w:ascii="宋体" w:hAnsi="宋体" w:eastAsia="宋体" w:cs="宋体"/>
          <w:b/>
          <w:color w:val="auto"/>
          <w:sz w:val="24"/>
          <w:szCs w:val="24"/>
          <w:highlight w:val="none"/>
          <w:lang w:val="en-US" w:eastAsia="zh-CN"/>
        </w:rPr>
        <w:t>其中，标项一为人民币</w:t>
      </w:r>
      <w:r>
        <w:rPr>
          <w:rFonts w:hint="eastAsia" w:ascii="宋体" w:hAnsi="宋体" w:cs="宋体"/>
          <w:b/>
          <w:color w:val="auto"/>
          <w:sz w:val="24"/>
          <w:szCs w:val="24"/>
          <w:highlight w:val="none"/>
          <w:lang w:val="en-US" w:eastAsia="zh-CN"/>
        </w:rPr>
        <w:t>壹拾玖</w:t>
      </w:r>
      <w:r>
        <w:rPr>
          <w:rFonts w:hint="eastAsia" w:ascii="宋体" w:hAnsi="宋体" w:eastAsia="宋体" w:cs="宋体"/>
          <w:b/>
          <w:color w:val="auto"/>
          <w:sz w:val="24"/>
          <w:szCs w:val="24"/>
          <w:highlight w:val="none"/>
          <w:lang w:val="en-US" w:eastAsia="zh-CN"/>
        </w:rPr>
        <w:t>万元整（</w:t>
      </w:r>
      <w:r>
        <w:rPr>
          <w:rFonts w:hint="eastAsia" w:ascii="宋体" w:hAnsi="宋体" w:eastAsia="宋体" w:cs="宋体"/>
          <w:b/>
          <w:color w:val="auto"/>
          <w:sz w:val="24"/>
          <w:szCs w:val="24"/>
          <w:highlight w:val="none"/>
        </w:rPr>
        <w:t>¥</w:t>
      </w:r>
      <w:r>
        <w:rPr>
          <w:rFonts w:hint="eastAsia" w:ascii="宋体" w:hAnsi="宋体" w:cs="宋体"/>
          <w:b/>
          <w:color w:val="auto"/>
          <w:sz w:val="24"/>
          <w:szCs w:val="24"/>
          <w:highlight w:val="none"/>
          <w:lang w:val="en-US" w:eastAsia="zh-CN"/>
        </w:rPr>
        <w:t>19</w:t>
      </w:r>
      <w:r>
        <w:rPr>
          <w:rFonts w:hint="eastAsia" w:ascii="宋体" w:hAnsi="宋体" w:eastAsia="宋体" w:cs="宋体"/>
          <w:b/>
          <w:color w:val="auto"/>
          <w:sz w:val="24"/>
          <w:szCs w:val="24"/>
          <w:highlight w:val="none"/>
          <w:lang w:val="en-US" w:eastAsia="zh-CN"/>
        </w:rPr>
        <w:t>0000.00</w:t>
      </w:r>
      <w:r>
        <w:rPr>
          <w:rFonts w:hint="eastAsia" w:ascii="宋体" w:hAnsi="宋体" w:eastAsia="宋体" w:cs="宋体"/>
          <w:b/>
          <w:color w:val="auto"/>
          <w:sz w:val="24"/>
          <w:szCs w:val="24"/>
          <w:highlight w:val="none"/>
        </w:rPr>
        <w:t>元</w:t>
      </w:r>
      <w:r>
        <w:rPr>
          <w:rFonts w:hint="eastAsia" w:ascii="宋体" w:hAnsi="宋体" w:eastAsia="宋体" w:cs="宋体"/>
          <w:b/>
          <w:color w:val="auto"/>
          <w:sz w:val="24"/>
          <w:szCs w:val="24"/>
          <w:highlight w:val="none"/>
          <w:lang w:val="en-US" w:eastAsia="zh-CN"/>
        </w:rPr>
        <w:t>），标项二为人民币壹拾捌万元整（</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180000.00</w:t>
      </w:r>
      <w:r>
        <w:rPr>
          <w:rFonts w:hint="eastAsia" w:ascii="宋体" w:hAnsi="宋体" w:eastAsia="宋体" w:cs="宋体"/>
          <w:b/>
          <w:color w:val="auto"/>
          <w:sz w:val="24"/>
          <w:szCs w:val="24"/>
          <w:highlight w:val="none"/>
        </w:rPr>
        <w:t>元</w:t>
      </w:r>
      <w:r>
        <w:rPr>
          <w:rFonts w:hint="eastAsia" w:ascii="宋体" w:hAnsi="宋体" w:eastAsia="宋体" w:cs="宋体"/>
          <w:b/>
          <w:color w:val="auto"/>
          <w:sz w:val="24"/>
          <w:szCs w:val="24"/>
          <w:highlight w:val="none"/>
          <w:lang w:val="en-US" w:eastAsia="zh-CN"/>
        </w:rPr>
        <w:t>），标项三为人民币</w:t>
      </w:r>
      <w:r>
        <w:rPr>
          <w:rFonts w:hint="eastAsia" w:ascii="宋体" w:hAnsi="宋体" w:cs="宋体"/>
          <w:b/>
          <w:color w:val="auto"/>
          <w:sz w:val="24"/>
          <w:szCs w:val="24"/>
          <w:highlight w:val="none"/>
          <w:lang w:val="en-US" w:eastAsia="zh-CN"/>
        </w:rPr>
        <w:t>叁拾叁</w:t>
      </w:r>
      <w:r>
        <w:rPr>
          <w:rFonts w:hint="eastAsia" w:ascii="宋体" w:hAnsi="宋体" w:eastAsia="宋体" w:cs="宋体"/>
          <w:b/>
          <w:color w:val="auto"/>
          <w:sz w:val="24"/>
          <w:szCs w:val="24"/>
          <w:highlight w:val="none"/>
          <w:lang w:val="en-US" w:eastAsia="zh-CN"/>
        </w:rPr>
        <w:t>万元整（</w:t>
      </w:r>
      <w:r>
        <w:rPr>
          <w:rFonts w:hint="eastAsia" w:ascii="宋体" w:hAnsi="宋体" w:eastAsia="宋体" w:cs="宋体"/>
          <w:b/>
          <w:color w:val="auto"/>
          <w:sz w:val="24"/>
          <w:szCs w:val="24"/>
          <w:highlight w:val="none"/>
        </w:rPr>
        <w:t>¥</w:t>
      </w:r>
      <w:r>
        <w:rPr>
          <w:rFonts w:hint="eastAsia" w:ascii="宋体" w:hAnsi="宋体" w:cs="宋体"/>
          <w:b/>
          <w:color w:val="auto"/>
          <w:sz w:val="24"/>
          <w:szCs w:val="24"/>
          <w:highlight w:val="none"/>
          <w:lang w:val="en-US" w:eastAsia="zh-CN"/>
        </w:rPr>
        <w:t>33</w:t>
      </w:r>
      <w:r>
        <w:rPr>
          <w:rFonts w:hint="eastAsia" w:ascii="宋体" w:hAnsi="宋体" w:eastAsia="宋体" w:cs="宋体"/>
          <w:b/>
          <w:color w:val="auto"/>
          <w:sz w:val="24"/>
          <w:szCs w:val="24"/>
          <w:highlight w:val="none"/>
          <w:lang w:val="en-US" w:eastAsia="zh-CN"/>
        </w:rPr>
        <w:t>0000.00</w:t>
      </w:r>
      <w:r>
        <w:rPr>
          <w:rFonts w:hint="eastAsia" w:ascii="宋体" w:hAnsi="宋体" w:eastAsia="宋体" w:cs="宋体"/>
          <w:b/>
          <w:color w:val="auto"/>
          <w:sz w:val="24"/>
          <w:szCs w:val="24"/>
          <w:highlight w:val="none"/>
        </w:rPr>
        <w:t>元</w:t>
      </w:r>
      <w:r>
        <w:rPr>
          <w:rFonts w:hint="eastAsia" w:ascii="宋体" w:hAnsi="宋体" w:eastAsia="宋体" w:cs="宋体"/>
          <w:b/>
          <w:color w:val="auto"/>
          <w:sz w:val="24"/>
          <w:szCs w:val="24"/>
          <w:highlight w:val="none"/>
          <w:lang w:val="en-US" w:eastAsia="zh-CN"/>
        </w:rPr>
        <w:t>）。</w:t>
      </w:r>
      <w:r>
        <w:rPr>
          <w:rFonts w:hint="eastAsia" w:ascii="宋体" w:hAnsi="宋体" w:cs="宋体"/>
          <w:b/>
          <w:bCs/>
          <w:color w:val="auto"/>
          <w:sz w:val="24"/>
          <w:szCs w:val="24"/>
          <w:highlight w:val="none"/>
        </w:rPr>
        <w:t>超过上述预算价的报价将视为无效报价。</w:t>
      </w:r>
    </w:p>
    <w:p w14:paraId="6AC54004">
      <w:pPr>
        <w:keepNext w:val="0"/>
        <w:keepLines w:val="0"/>
        <w:pageBreakBefore w:val="0"/>
        <w:widowControl/>
        <w:numPr>
          <w:ilvl w:val="0"/>
          <w:numId w:val="0"/>
        </w:numPr>
        <w:kinsoku/>
        <w:wordWrap/>
        <w:overflowPunct/>
        <w:topLinePunct w:val="0"/>
        <w:autoSpaceDE/>
        <w:autoSpaceDN/>
        <w:bidi w:val="0"/>
        <w:adjustRightInd w:val="0"/>
        <w:snapToGrid/>
        <w:spacing w:line="480" w:lineRule="exact"/>
        <w:ind w:firstLine="482" w:firstLineChars="0"/>
        <w:textAlignment w:val="auto"/>
        <w:rPr>
          <w:rFonts w:hint="eastAsia" w:ascii="宋体" w:hAnsi="宋体" w:eastAsia="宋体" w:cs="宋体"/>
          <w:b/>
          <w:color w:val="auto"/>
          <w:kern w:val="0"/>
          <w:sz w:val="24"/>
          <w:szCs w:val="24"/>
          <w:highlight w:val="none"/>
        </w:rPr>
      </w:pPr>
      <w:r>
        <w:rPr>
          <w:rFonts w:hint="eastAsia" w:ascii="宋体" w:hAnsi="宋体" w:cs="宋体"/>
          <w:b/>
          <w:color w:val="auto"/>
          <w:kern w:val="0"/>
          <w:sz w:val="24"/>
          <w:szCs w:val="24"/>
          <w:highlight w:val="none"/>
          <w:lang w:val="en-US" w:eastAsia="zh-CN"/>
        </w:rPr>
        <w:t>二、</w:t>
      </w:r>
      <w:r>
        <w:rPr>
          <w:rFonts w:hint="eastAsia" w:ascii="宋体" w:hAnsi="宋体" w:eastAsia="宋体" w:cs="宋体"/>
          <w:b/>
          <w:color w:val="auto"/>
          <w:kern w:val="0"/>
          <w:sz w:val="24"/>
          <w:szCs w:val="24"/>
          <w:highlight w:val="none"/>
        </w:rPr>
        <w:t>本项目类别：服务类。</w:t>
      </w:r>
    </w:p>
    <w:p w14:paraId="74B00850">
      <w:pPr>
        <w:keepNext w:val="0"/>
        <w:keepLines w:val="0"/>
        <w:pageBreakBefore w:val="0"/>
        <w:widowControl/>
        <w:numPr>
          <w:ilvl w:val="0"/>
          <w:numId w:val="0"/>
        </w:numPr>
        <w:kinsoku/>
        <w:wordWrap/>
        <w:overflowPunct/>
        <w:topLinePunct w:val="0"/>
        <w:autoSpaceDE/>
        <w:autoSpaceDN/>
        <w:bidi w:val="0"/>
        <w:adjustRightInd w:val="0"/>
        <w:snapToGrid/>
        <w:spacing w:line="480" w:lineRule="exact"/>
        <w:ind w:firstLine="482" w:firstLineChars="0"/>
        <w:jc w:val="left"/>
        <w:textAlignment w:val="auto"/>
        <w:rPr>
          <w:rFonts w:hint="eastAsia" w:ascii="宋体" w:hAnsi="宋体" w:cs="宋体"/>
          <w:color w:val="auto"/>
          <w:sz w:val="24"/>
          <w:szCs w:val="24"/>
          <w:highlight w:val="none"/>
        </w:rPr>
      </w:pPr>
      <w:r>
        <w:rPr>
          <w:rFonts w:hint="eastAsia" w:ascii="宋体" w:hAnsi="宋体" w:cs="宋体"/>
          <w:b/>
          <w:color w:val="auto"/>
          <w:sz w:val="24"/>
          <w:szCs w:val="24"/>
          <w:highlight w:val="none"/>
          <w:lang w:val="en-US" w:eastAsia="zh-CN"/>
        </w:rPr>
        <w:t>三、</w:t>
      </w:r>
      <w:r>
        <w:rPr>
          <w:rFonts w:hint="eastAsia" w:ascii="宋体" w:hAnsi="宋体" w:cs="宋体"/>
          <w:b/>
          <w:color w:val="auto"/>
          <w:sz w:val="24"/>
          <w:szCs w:val="24"/>
          <w:highlight w:val="none"/>
        </w:rPr>
        <w:t>本项目采购标的对应的中小企业划分标准所属行业为</w:t>
      </w:r>
      <w:r>
        <w:rPr>
          <w:rFonts w:hint="eastAsia" w:ascii="宋体" w:hAnsi="宋体" w:cs="宋体"/>
          <w:color w:val="auto"/>
          <w:sz w:val="24"/>
          <w:szCs w:val="24"/>
          <w:highlight w:val="none"/>
        </w:rPr>
        <w:t>：</w:t>
      </w:r>
      <w:r>
        <w:rPr>
          <w:rFonts w:hint="eastAsia" w:ascii="宋体" w:hAnsi="宋体" w:cs="宋体"/>
          <w:b/>
          <w:bCs/>
          <w:color w:val="auto"/>
          <w:sz w:val="24"/>
          <w:szCs w:val="24"/>
          <w:highlight w:val="none"/>
        </w:rPr>
        <w:t xml:space="preserve">租赁和商务服务业。 </w:t>
      </w:r>
    </w:p>
    <w:p w14:paraId="6E544D15">
      <w:pPr>
        <w:keepNext w:val="0"/>
        <w:keepLines w:val="0"/>
        <w:pageBreakBefore w:val="0"/>
        <w:widowControl/>
        <w:numPr>
          <w:ilvl w:val="0"/>
          <w:numId w:val="0"/>
        </w:numPr>
        <w:kinsoku/>
        <w:wordWrap/>
        <w:overflowPunct/>
        <w:topLinePunct w:val="0"/>
        <w:autoSpaceDE/>
        <w:autoSpaceDN/>
        <w:bidi w:val="0"/>
        <w:adjustRightInd w:val="0"/>
        <w:snapToGrid/>
        <w:spacing w:line="480" w:lineRule="exact"/>
        <w:ind w:firstLine="482" w:firstLineChars="0"/>
        <w:jc w:val="left"/>
        <w:textAlignment w:val="auto"/>
        <w:rPr>
          <w:rFonts w:hint="default"/>
          <w:b/>
          <w:bCs/>
          <w:color w:val="auto"/>
          <w:sz w:val="24"/>
          <w:szCs w:val="24"/>
          <w:highlight w:val="none"/>
          <w:lang w:val="en-US"/>
        </w:rPr>
      </w:pPr>
      <w:r>
        <w:rPr>
          <w:rFonts w:hint="eastAsia" w:cs="Times New Roman"/>
          <w:b/>
          <w:bCs/>
          <w:color w:val="auto"/>
          <w:kern w:val="2"/>
          <w:sz w:val="24"/>
          <w:szCs w:val="24"/>
          <w:highlight w:val="none"/>
          <w:lang w:val="en-US" w:eastAsia="zh-CN" w:bidi="ar-SA"/>
        </w:rPr>
        <w:t>四</w:t>
      </w:r>
      <w:r>
        <w:rPr>
          <w:rFonts w:hint="eastAsia" w:ascii="Times New Roman" w:hAnsi="Times New Roman" w:eastAsia="宋体" w:cs="Times New Roman"/>
          <w:b/>
          <w:bCs/>
          <w:color w:val="auto"/>
          <w:kern w:val="2"/>
          <w:sz w:val="24"/>
          <w:szCs w:val="24"/>
          <w:highlight w:val="none"/>
          <w:lang w:val="en-US" w:eastAsia="zh-CN" w:bidi="ar-SA"/>
        </w:rPr>
        <w:t>、</w:t>
      </w:r>
      <w:r>
        <w:rPr>
          <w:rFonts w:hint="eastAsia" w:ascii="宋体" w:hAnsi="宋体" w:eastAsia="宋体" w:cs="宋体"/>
          <w:b/>
          <w:bCs/>
          <w:color w:val="auto"/>
          <w:kern w:val="0"/>
          <w:sz w:val="24"/>
          <w:szCs w:val="24"/>
          <w:highlight w:val="none"/>
          <w:lang w:val="en-US" w:eastAsia="zh-CN" w:bidi="ar"/>
        </w:rPr>
        <w:t>“实质性要求”是指采购需求中带“▲”的条款或者不能负偏离的条款或者已经指明不满足按响应文件按无效处理的条款。</w:t>
      </w:r>
      <w:r>
        <w:rPr>
          <w:rFonts w:hint="eastAsia" w:ascii="宋体" w:hAnsi="宋体" w:cs="宋体"/>
          <w:b/>
          <w:bCs/>
          <w:color w:val="auto"/>
          <w:kern w:val="0"/>
          <w:sz w:val="24"/>
          <w:szCs w:val="24"/>
          <w:highlight w:val="none"/>
          <w:lang w:val="en-US" w:eastAsia="zh-CN" w:bidi="ar"/>
        </w:rPr>
        <w:t>本章节所有技术需求、商务要求均为实质性要求，供应商需完全响应，不接受负偏离，否则磋商无效。</w:t>
      </w:r>
    </w:p>
    <w:p w14:paraId="2DD60BC7">
      <w:pPr>
        <w:keepNext w:val="0"/>
        <w:keepLines w:val="0"/>
        <w:pageBreakBefore w:val="0"/>
        <w:widowControl/>
        <w:numPr>
          <w:ilvl w:val="0"/>
          <w:numId w:val="0"/>
        </w:numPr>
        <w:kinsoku/>
        <w:wordWrap/>
        <w:overflowPunct/>
        <w:topLinePunct w:val="0"/>
        <w:autoSpaceDE/>
        <w:autoSpaceDN/>
        <w:bidi w:val="0"/>
        <w:adjustRightInd w:val="0"/>
        <w:snapToGrid/>
        <w:spacing w:line="480" w:lineRule="exact"/>
        <w:ind w:left="0" w:leftChars="0" w:firstLine="482" w:firstLineChars="0"/>
        <w:jc w:val="left"/>
        <w:textAlignment w:val="auto"/>
        <w:rPr>
          <w:rFonts w:hint="eastAsia" w:ascii="宋体" w:hAnsi="宋体" w:cs="宋体"/>
          <w:b/>
          <w:color w:val="auto"/>
          <w:sz w:val="24"/>
          <w:szCs w:val="24"/>
          <w:highlight w:val="none"/>
        </w:rPr>
      </w:pPr>
      <w:r>
        <w:rPr>
          <w:rFonts w:hint="eastAsia" w:ascii="宋体" w:hAnsi="宋体" w:cs="宋体"/>
          <w:b/>
          <w:color w:val="auto"/>
          <w:kern w:val="2"/>
          <w:sz w:val="24"/>
          <w:szCs w:val="24"/>
          <w:highlight w:val="none"/>
          <w:lang w:val="en-US" w:eastAsia="zh-CN" w:bidi="ar-SA"/>
        </w:rPr>
        <w:t>五</w:t>
      </w:r>
      <w:r>
        <w:rPr>
          <w:rFonts w:hint="eastAsia" w:ascii="宋体" w:hAnsi="宋体" w:eastAsia="宋体" w:cs="宋体"/>
          <w:b/>
          <w:color w:val="auto"/>
          <w:kern w:val="2"/>
          <w:sz w:val="24"/>
          <w:szCs w:val="24"/>
          <w:highlight w:val="none"/>
          <w:lang w:val="en-US" w:eastAsia="zh-CN" w:bidi="ar-SA"/>
        </w:rPr>
        <w:t>、</w:t>
      </w:r>
      <w:r>
        <w:rPr>
          <w:rFonts w:hint="eastAsia" w:ascii="宋体" w:hAnsi="宋体" w:cs="宋体"/>
          <w:b/>
          <w:color w:val="auto"/>
          <w:sz w:val="24"/>
          <w:szCs w:val="24"/>
          <w:highlight w:val="none"/>
        </w:rPr>
        <w:t>采购需求：</w:t>
      </w:r>
    </w:p>
    <w:p w14:paraId="7ACE4490">
      <w:pPr>
        <w:keepNext w:val="0"/>
        <w:keepLines w:val="0"/>
        <w:pageBreakBefore w:val="0"/>
        <w:widowControl/>
        <w:numPr>
          <w:ilvl w:val="0"/>
          <w:numId w:val="0"/>
        </w:numPr>
        <w:kinsoku/>
        <w:wordWrap/>
        <w:overflowPunct/>
        <w:topLinePunct w:val="0"/>
        <w:autoSpaceDE/>
        <w:autoSpaceDN/>
        <w:bidi w:val="0"/>
        <w:adjustRightInd w:val="0"/>
        <w:snapToGrid/>
        <w:spacing w:line="480" w:lineRule="exact"/>
        <w:ind w:left="482" w:leftChars="0"/>
        <w:jc w:val="left"/>
        <w:textAlignment w:val="auto"/>
        <w:rPr>
          <w:rFonts w:hint="default" w:ascii="宋体" w:hAnsi="宋体" w:eastAsia="宋体" w:cs="宋体"/>
          <w:b/>
          <w:bCs w:val="0"/>
          <w:color w:val="auto"/>
          <w:sz w:val="24"/>
          <w:szCs w:val="24"/>
          <w:highlight w:val="none"/>
          <w:lang w:val="en-US" w:eastAsia="zh-CN"/>
        </w:rPr>
      </w:pPr>
      <w:r>
        <w:rPr>
          <w:rFonts w:hint="eastAsia" w:ascii="宋体" w:hAnsi="宋体" w:cs="宋体"/>
          <w:b/>
          <w:bCs w:val="0"/>
          <w:color w:val="auto"/>
          <w:sz w:val="24"/>
          <w:szCs w:val="24"/>
          <w:highlight w:val="none"/>
          <w:lang w:val="en-US" w:eastAsia="zh-CN"/>
        </w:rPr>
        <w:t>标项一：</w:t>
      </w:r>
    </w:p>
    <w:tbl>
      <w:tblPr>
        <w:tblStyle w:val="61"/>
        <w:tblpPr w:leftFromText="180" w:rightFromText="180" w:vertAnchor="text" w:horzAnchor="margin" w:tblpY="1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2"/>
        <w:gridCol w:w="1488"/>
        <w:gridCol w:w="670"/>
        <w:gridCol w:w="750"/>
        <w:gridCol w:w="6168"/>
      </w:tblGrid>
      <w:tr w14:paraId="580C9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blHeader/>
        </w:trPr>
        <w:tc>
          <w:tcPr>
            <w:tcW w:w="9468" w:type="dxa"/>
            <w:gridSpan w:val="5"/>
            <w:noWrap w:val="0"/>
            <w:vAlign w:val="center"/>
          </w:tcPr>
          <w:p w14:paraId="6C6FAD0A">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cs="宋体"/>
                <w:color w:val="auto"/>
                <w:sz w:val="24"/>
                <w:szCs w:val="24"/>
                <w:highlight w:val="none"/>
              </w:rPr>
            </w:pPr>
            <w:r>
              <w:rPr>
                <w:rFonts w:hint="eastAsia" w:ascii="宋体" w:hAnsi="宋体" w:eastAsia="宋体" w:cs="宋体"/>
                <w:b w:val="0"/>
                <w:bCs w:val="0"/>
                <w:color w:val="auto"/>
                <w:kern w:val="0"/>
                <w:sz w:val="24"/>
                <w:szCs w:val="24"/>
                <w:highlight w:val="none"/>
                <w:lang w:val="en-US" w:eastAsia="zh-CN" w:bidi="ar"/>
              </w:rPr>
              <w:t>▲</w:t>
            </w:r>
            <w:r>
              <w:rPr>
                <w:rFonts w:hint="eastAsia" w:ascii="宋体" w:hAnsi="宋体" w:cs="宋体"/>
                <w:b/>
                <w:bCs/>
                <w:color w:val="auto"/>
                <w:sz w:val="24"/>
                <w:szCs w:val="24"/>
                <w:highlight w:val="none"/>
              </w:rPr>
              <w:t>技术需求</w:t>
            </w:r>
          </w:p>
        </w:tc>
      </w:tr>
      <w:tr w14:paraId="09661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392" w:type="dxa"/>
            <w:noWrap w:val="0"/>
            <w:vAlign w:val="center"/>
          </w:tcPr>
          <w:p w14:paraId="6B306838">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序号</w:t>
            </w:r>
          </w:p>
        </w:tc>
        <w:tc>
          <w:tcPr>
            <w:tcW w:w="1488" w:type="dxa"/>
            <w:noWrap w:val="0"/>
            <w:vAlign w:val="center"/>
          </w:tcPr>
          <w:p w14:paraId="258CB7AF">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服务内容</w:t>
            </w:r>
          </w:p>
        </w:tc>
        <w:tc>
          <w:tcPr>
            <w:tcW w:w="670" w:type="dxa"/>
            <w:noWrap w:val="0"/>
            <w:vAlign w:val="center"/>
          </w:tcPr>
          <w:p w14:paraId="4747958F">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数量</w:t>
            </w:r>
          </w:p>
        </w:tc>
        <w:tc>
          <w:tcPr>
            <w:tcW w:w="750" w:type="dxa"/>
            <w:noWrap w:val="0"/>
            <w:vAlign w:val="center"/>
          </w:tcPr>
          <w:p w14:paraId="55DB3156">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单位</w:t>
            </w:r>
          </w:p>
        </w:tc>
        <w:tc>
          <w:tcPr>
            <w:tcW w:w="6168" w:type="dxa"/>
            <w:noWrap w:val="0"/>
            <w:vAlign w:val="center"/>
          </w:tcPr>
          <w:p w14:paraId="50E009A6">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default" w:ascii="宋体" w:hAnsi="宋体" w:eastAsia="宋体" w:cs="宋体"/>
                <w:b/>
                <w:bCs/>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w:t>
            </w:r>
            <w:r>
              <w:rPr>
                <w:rFonts w:hint="eastAsia" w:ascii="宋体" w:hAnsi="宋体" w:cs="宋体"/>
                <w:b/>
                <w:bCs/>
                <w:color w:val="auto"/>
                <w:sz w:val="24"/>
                <w:szCs w:val="24"/>
                <w:highlight w:val="none"/>
                <w:lang w:val="en-US" w:eastAsia="zh-CN"/>
              </w:rPr>
              <w:t>服务要求</w:t>
            </w:r>
          </w:p>
        </w:tc>
      </w:tr>
      <w:tr w14:paraId="32018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trPr>
        <w:tc>
          <w:tcPr>
            <w:tcW w:w="392" w:type="dxa"/>
            <w:noWrap w:val="0"/>
            <w:vAlign w:val="center"/>
          </w:tcPr>
          <w:p w14:paraId="370894D8">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w:t>
            </w:r>
          </w:p>
        </w:tc>
        <w:tc>
          <w:tcPr>
            <w:tcW w:w="1488" w:type="dxa"/>
            <w:noWrap w:val="0"/>
            <w:vAlign w:val="center"/>
          </w:tcPr>
          <w:p w14:paraId="10BBA73E">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cs="宋体"/>
                <w:color w:val="auto"/>
                <w:sz w:val="24"/>
                <w:szCs w:val="24"/>
                <w:highlight w:val="none"/>
              </w:rPr>
            </w:pPr>
            <w:r>
              <w:rPr>
                <w:rFonts w:hint="eastAsia" w:ascii="仿宋" w:hAnsi="仿宋"/>
                <w:color w:val="auto"/>
                <w:sz w:val="24"/>
                <w:szCs w:val="24"/>
                <w:highlight w:val="none"/>
              </w:rPr>
              <w:t>为北海市海洋与渔业综合执法支队的违规船舶扣押点(铁山港区)提供安保看护服务</w:t>
            </w:r>
          </w:p>
        </w:tc>
        <w:tc>
          <w:tcPr>
            <w:tcW w:w="670" w:type="dxa"/>
            <w:noWrap w:val="0"/>
            <w:vAlign w:val="center"/>
          </w:tcPr>
          <w:p w14:paraId="6C16504D">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w:t>
            </w:r>
          </w:p>
        </w:tc>
        <w:tc>
          <w:tcPr>
            <w:tcW w:w="750" w:type="dxa"/>
            <w:noWrap w:val="0"/>
            <w:vAlign w:val="center"/>
          </w:tcPr>
          <w:p w14:paraId="2173DE5F">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项</w:t>
            </w:r>
          </w:p>
        </w:tc>
        <w:tc>
          <w:tcPr>
            <w:tcW w:w="6168" w:type="dxa"/>
            <w:noWrap w:val="0"/>
            <w:vAlign w:val="top"/>
          </w:tcPr>
          <w:p w14:paraId="3480DCDE">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rPr>
              <w:t>供应商负责安排人员对采购人扣押回港的渔船及港内停泊的执法船艇进行看护，确保各船舶财产安全，严防船舶配件、设备、渔具、油料等被盗、损毁、丢失。</w:t>
            </w:r>
          </w:p>
          <w:p w14:paraId="3ACE8C51">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rPr>
              <w:t>看护地点为北海市</w:t>
            </w:r>
            <w:r>
              <w:rPr>
                <w:rFonts w:hint="eastAsia" w:ascii="宋体" w:hAnsi="宋体" w:cs="宋体"/>
                <w:color w:val="auto"/>
                <w:sz w:val="24"/>
                <w:szCs w:val="24"/>
                <w:highlight w:val="none"/>
                <w:lang w:val="en-US" w:eastAsia="zh-CN"/>
              </w:rPr>
              <w:t>铁山港</w:t>
            </w:r>
            <w:r>
              <w:rPr>
                <w:rFonts w:hint="eastAsia" w:ascii="宋体" w:hAnsi="宋体" w:cs="宋体"/>
                <w:color w:val="auto"/>
                <w:sz w:val="24"/>
                <w:szCs w:val="24"/>
                <w:highlight w:val="none"/>
              </w:rPr>
              <w:t>区，具体地点由采购人指定，包含指定停泊码头、锚泊区域、扣押停靠区。</w:t>
            </w:r>
          </w:p>
          <w:p w14:paraId="1E9FFA14">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textAlignment w:val="auto"/>
              <w:rPr>
                <w:rFonts w:hint="eastAsia" w:ascii="宋体" w:hAnsi="宋体" w:cs="宋体"/>
                <w:color w:val="auto"/>
                <w:sz w:val="24"/>
                <w:szCs w:val="24"/>
                <w:highlight w:val="none"/>
              </w:rPr>
            </w:pPr>
            <w:r>
              <w:rPr>
                <w:rFonts w:hint="eastAsia" w:ascii="宋体" w:hAnsi="宋体" w:eastAsia="宋体" w:cs="宋体"/>
                <w:b w:val="0"/>
                <w:bCs w:val="0"/>
                <w:color w:val="auto"/>
                <w:kern w:val="2"/>
                <w:sz w:val="24"/>
                <w:szCs w:val="24"/>
                <w:highlight w:val="none"/>
                <w:lang w:val="en-US" w:eastAsia="zh-CN" w:bidi="ar-SA"/>
              </w:rPr>
              <w:t>3.扣押船舶进出扣押点管控要求：执法部门人员将涉案扣押船舶移交扣押点，值守人员需进行书面登记，包含船名号、船舶类型、扣押单位、时间、经办人等相关内容。在点期间由供应商按要求专人看管，定点停泊。扣押期限届满或是案件办结、处罚执行完毕后，经扣押单位负责人审批，出具解除扣押决定书或是放行通知书，解除管看责任，办理交接签字等手续并进行登记，船舶方可出点。</w:t>
            </w:r>
          </w:p>
          <w:p w14:paraId="665E0E5B">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供应商需安排人员每天24小时不间断进行看护，实行三班制或两班制，人员班次由供应商安排，但必须保证每班人员不少于2人。值班人员服装统一、标识清晰，着装整洁规范；供应商需严格制定值班纪律，值班人员不得中途离岗、串岗。</w:t>
            </w:r>
          </w:p>
          <w:p w14:paraId="4ABFAEC4">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供应商需在看护地点配备齐全相应的消防设备、应急处置设备，看护地点的水电费由采购人支付。供应商须自行配备：救生衣、警戒锥桶、强光手电、对讲机、防火灭火器、防滑救生绳、防汛防雨物资等安防应急物资；所有物资进场前报备采购人查验，服务周期内保持完好可用，损坏由供应商自费更换补充。</w:t>
            </w:r>
          </w:p>
          <w:p w14:paraId="404F2E7E">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巡逻巡查要求：每日实行定点值守+动态巡逻，重点检查船舶缆绳、舱门、船机、渔具、油箱等关键部位，做好巡查记录。</w:t>
            </w:r>
          </w:p>
          <w:p w14:paraId="64B1809C">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7.</w:t>
            </w:r>
            <w:r>
              <w:rPr>
                <w:rFonts w:hint="eastAsia" w:ascii="宋体" w:hAnsi="宋体" w:cs="宋体"/>
                <w:color w:val="auto"/>
                <w:sz w:val="24"/>
                <w:szCs w:val="24"/>
                <w:highlight w:val="none"/>
              </w:rPr>
              <w:t>视频配合值守：无条件配合采购人现有监控设备管理，发现监控盲区、设备故障第一时间书面报备采购人；严禁遮挡、损坏监控设备。</w:t>
            </w:r>
          </w:p>
          <w:p w14:paraId="4BE43DD2">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8.</w:t>
            </w:r>
            <w:r>
              <w:rPr>
                <w:rFonts w:hint="eastAsia" w:ascii="宋体" w:hAnsi="宋体" w:cs="宋体"/>
                <w:color w:val="auto"/>
                <w:sz w:val="24"/>
                <w:szCs w:val="24"/>
                <w:highlight w:val="none"/>
              </w:rPr>
              <w:t>停泊管控：严禁无关人员、无关船只靠近扣押船舶，禁止私自登船、撬动船舶部件，发现违规登船人员立即劝阻、取证并上报采购人。</w:t>
            </w:r>
          </w:p>
          <w:p w14:paraId="24CA0FDF">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9.</w:t>
            </w:r>
            <w:r>
              <w:rPr>
                <w:rFonts w:hint="eastAsia" w:ascii="宋体" w:hAnsi="宋体" w:cs="宋体"/>
                <w:color w:val="auto"/>
                <w:sz w:val="24"/>
                <w:szCs w:val="24"/>
                <w:highlight w:val="none"/>
              </w:rPr>
              <w:t>船舶封存管控：对采购人要求封存的船舶，严禁擅自开启船舱、发动机、储物箱；每日检查船舶封条、锁具完整性，封条破损、锁具异常须第一时间拍照留存并上报采购人。</w:t>
            </w:r>
          </w:p>
          <w:p w14:paraId="377B9C4D">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10.</w:t>
            </w:r>
            <w:r>
              <w:rPr>
                <w:rFonts w:hint="eastAsia" w:ascii="宋体" w:hAnsi="宋体" w:cs="宋体"/>
                <w:color w:val="auto"/>
                <w:sz w:val="24"/>
                <w:szCs w:val="24"/>
                <w:highlight w:val="none"/>
              </w:rPr>
              <w:t>系固防漂技术要求：每日检查所有扣押船舶缆绳、锚链、防撞设施，发现缆绳松动、磨损、断股等隐患及时加固处理；潮汐、涨落潮时段重点检查船舶吃水、系固状态，杜绝船舶走锚、漂移、碰撞。</w:t>
            </w:r>
          </w:p>
          <w:p w14:paraId="57E92137">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场地环境管控：看护区域保持整洁通畅，及时清理码头岸边漂浮垃圾、杂物、渔网，防止杂物缠绕船舶螺旋桨、缆桩；严禁在看护区域堆放易燃易爆、危险杂物。</w:t>
            </w:r>
          </w:p>
          <w:p w14:paraId="19178F57">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夜间值守技术要求：夜间值守全程开启执勤照明设备，值守人员每班次不少于2次全场灯光巡检；遇大雾、暗夜、能见度低天气，加大巡逻频次，开启警示灯光，做好水域警戒。</w:t>
            </w:r>
          </w:p>
          <w:p w14:paraId="5440F8A7">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应急处置技术规范：发生船舶漏水、船体倾斜、火情、缆绳断裂等突发故障，值守人员第一时间采取堵漏、排水、加固、灭火等应急措施，同步上报采购人，留存现场影像资料。</w:t>
            </w:r>
          </w:p>
          <w:p w14:paraId="15616B0C">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通讯保障要求：值守期间所有看护人员对讲机保持24小时畅通，电量充足；建立应急联络清单，保持与采购人管理人员实时通讯，突发情况做到3分钟内上报。</w:t>
            </w:r>
          </w:p>
          <w:p w14:paraId="4D9E68F5">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明火管控：看护区域全域禁止明火，严禁人员在船舶、码头区域吸烟、生火；严禁违规使用大功率电器，严防火灾事故。</w:t>
            </w:r>
          </w:p>
          <w:p w14:paraId="563A93E3">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16.台账技术规范：巡查台账必须手写或电子实名登记，记录内容包含：巡查时间、船舶编号、船舶状态、隐患情况、处置措施、值守人员，台账不得补填、漏填、涂改，每日归档留存，按季度提交采购人审核。</w:t>
            </w:r>
          </w:p>
        </w:tc>
      </w:tr>
      <w:tr w14:paraId="34601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9468" w:type="dxa"/>
            <w:gridSpan w:val="5"/>
            <w:noWrap w:val="0"/>
            <w:vAlign w:val="center"/>
          </w:tcPr>
          <w:p w14:paraId="4AA6C602">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bidi="ar"/>
              </w:rPr>
              <w:t>▲</w:t>
            </w:r>
            <w:r>
              <w:rPr>
                <w:rFonts w:hint="eastAsia" w:ascii="宋体" w:hAnsi="宋体" w:eastAsia="宋体" w:cs="宋体"/>
                <w:b/>
                <w:bCs/>
                <w:color w:val="auto"/>
                <w:sz w:val="24"/>
                <w:szCs w:val="24"/>
                <w:highlight w:val="none"/>
                <w:lang w:val="en-US" w:eastAsia="zh-CN"/>
              </w:rPr>
              <w:t>商务要求</w:t>
            </w:r>
          </w:p>
        </w:tc>
      </w:tr>
      <w:tr w14:paraId="533B5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2" w:hRule="atLeast"/>
        </w:trPr>
        <w:tc>
          <w:tcPr>
            <w:tcW w:w="9468" w:type="dxa"/>
            <w:gridSpan w:val="5"/>
            <w:noWrap w:val="0"/>
            <w:vAlign w:val="center"/>
          </w:tcPr>
          <w:p w14:paraId="46AF7103">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cs="宋体"/>
                <w:b w:val="0"/>
                <w:bCs w:val="0"/>
                <w:color w:val="auto"/>
                <w:sz w:val="24"/>
                <w:szCs w:val="24"/>
                <w:highlight w:val="none"/>
              </w:rPr>
            </w:pPr>
            <w:r>
              <w:rPr>
                <w:rFonts w:hint="eastAsia" w:ascii="宋体" w:hAnsi="宋体" w:cs="宋体"/>
                <w:b/>
                <w:bCs/>
                <w:color w:val="auto"/>
                <w:sz w:val="24"/>
                <w:szCs w:val="24"/>
                <w:highlight w:val="none"/>
              </w:rPr>
              <w:t>一、合同签订期</w:t>
            </w:r>
            <w:r>
              <w:rPr>
                <w:rFonts w:hint="eastAsia" w:ascii="宋体" w:hAnsi="宋体" w:cs="宋体"/>
                <w:b/>
                <w:bCs/>
                <w:color w:val="auto"/>
                <w:sz w:val="24"/>
                <w:szCs w:val="24"/>
                <w:highlight w:val="none"/>
                <w:lang w:eastAsia="zh-CN"/>
              </w:rPr>
              <w:t>：</w:t>
            </w:r>
            <w:r>
              <w:rPr>
                <w:rFonts w:hint="eastAsia" w:ascii="宋体" w:hAnsi="宋体" w:cs="宋体"/>
                <w:b w:val="0"/>
                <w:bCs w:val="0"/>
                <w:color w:val="auto"/>
                <w:sz w:val="24"/>
                <w:szCs w:val="24"/>
                <w:highlight w:val="none"/>
              </w:rPr>
              <w:t>自成交通知书发出之日起25日内。</w:t>
            </w:r>
          </w:p>
          <w:p w14:paraId="167B54B7">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cs="宋体"/>
                <w:b w:val="0"/>
                <w:bCs w:val="0"/>
                <w:color w:val="auto"/>
                <w:sz w:val="24"/>
                <w:szCs w:val="24"/>
                <w:highlight w:val="none"/>
              </w:rPr>
            </w:pPr>
            <w:r>
              <w:rPr>
                <w:rFonts w:hint="eastAsia" w:ascii="宋体" w:hAnsi="宋体" w:cs="宋体"/>
                <w:b/>
                <w:bCs/>
                <w:color w:val="auto"/>
                <w:sz w:val="24"/>
                <w:szCs w:val="24"/>
                <w:highlight w:val="none"/>
              </w:rPr>
              <w:t>二、合同履行期限</w:t>
            </w:r>
            <w:r>
              <w:rPr>
                <w:rFonts w:hint="eastAsia" w:ascii="宋体" w:hAnsi="宋体" w:cs="宋体"/>
                <w:b/>
                <w:bCs/>
                <w:color w:val="auto"/>
                <w:sz w:val="24"/>
                <w:szCs w:val="24"/>
                <w:highlight w:val="none"/>
                <w:lang w:eastAsia="zh-CN"/>
              </w:rPr>
              <w:t>：</w:t>
            </w:r>
            <w:r>
              <w:rPr>
                <w:rFonts w:hint="eastAsia" w:ascii="仿宋" w:hAnsi="仿宋"/>
                <w:color w:val="auto"/>
                <w:sz w:val="24"/>
                <w:szCs w:val="24"/>
                <w:highlight w:val="none"/>
                <w:lang w:val="en-US" w:eastAsia="zh-CN"/>
              </w:rPr>
              <w:t>合同签订之日起1年</w:t>
            </w:r>
            <w:r>
              <w:rPr>
                <w:rFonts w:hint="eastAsia" w:ascii="宋体" w:hAnsi="宋体" w:cs="宋体"/>
                <w:b w:val="0"/>
                <w:bCs w:val="0"/>
                <w:color w:val="auto"/>
                <w:sz w:val="24"/>
                <w:szCs w:val="24"/>
                <w:highlight w:val="none"/>
              </w:rPr>
              <w:t>。(说明</w:t>
            </w:r>
            <w:r>
              <w:rPr>
                <w:rFonts w:hint="eastAsia" w:ascii="宋体" w:hAnsi="宋体" w:cs="宋体"/>
                <w:b w:val="0"/>
                <w:bCs w:val="0"/>
                <w:color w:val="auto"/>
                <w:sz w:val="24"/>
                <w:szCs w:val="24"/>
                <w:highlight w:val="none"/>
                <w:lang w:eastAsia="zh-CN"/>
              </w:rPr>
              <w:t>：</w:t>
            </w:r>
            <w:r>
              <w:rPr>
                <w:rFonts w:hint="eastAsia" w:ascii="宋体" w:hAnsi="宋体" w:cs="宋体"/>
                <w:b w:val="0"/>
                <w:bCs w:val="0"/>
                <w:color w:val="auto"/>
                <w:sz w:val="24"/>
                <w:szCs w:val="24"/>
                <w:highlight w:val="none"/>
              </w:rPr>
              <w:t>提供正式服务具体日期以采购方向本项目</w:t>
            </w:r>
            <w:r>
              <w:rPr>
                <w:rFonts w:hint="eastAsia" w:ascii="宋体" w:hAnsi="宋体" w:cs="宋体"/>
                <w:b w:val="0"/>
                <w:bCs w:val="0"/>
                <w:color w:val="auto"/>
                <w:sz w:val="24"/>
                <w:szCs w:val="24"/>
                <w:highlight w:val="none"/>
                <w:lang w:val="en-US" w:eastAsia="zh-CN"/>
              </w:rPr>
              <w:t>成交供应商</w:t>
            </w:r>
            <w:r>
              <w:rPr>
                <w:rFonts w:hint="eastAsia" w:ascii="宋体" w:hAnsi="宋体" w:cs="宋体"/>
                <w:b w:val="0"/>
                <w:bCs w:val="0"/>
                <w:color w:val="auto"/>
                <w:sz w:val="24"/>
                <w:szCs w:val="24"/>
                <w:highlight w:val="none"/>
              </w:rPr>
              <w:t>发出正式开工的通知为准。)</w:t>
            </w:r>
          </w:p>
          <w:p w14:paraId="38BF463D">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b w:val="0"/>
                <w:bCs w:val="0"/>
                <w:color w:val="auto"/>
                <w:sz w:val="24"/>
                <w:szCs w:val="24"/>
                <w:highlight w:val="none"/>
                <w:lang w:eastAsia="zh-CN"/>
              </w:rPr>
            </w:pPr>
            <w:r>
              <w:rPr>
                <w:rFonts w:hint="eastAsia" w:ascii="宋体" w:hAnsi="宋体" w:cs="宋体"/>
                <w:b/>
                <w:bCs/>
                <w:color w:val="auto"/>
                <w:sz w:val="24"/>
                <w:szCs w:val="24"/>
                <w:highlight w:val="none"/>
              </w:rPr>
              <w:t>三、服务地点</w:t>
            </w:r>
            <w:r>
              <w:rPr>
                <w:rFonts w:hint="eastAsia" w:ascii="宋体" w:hAnsi="宋体" w:cs="宋体"/>
                <w:b/>
                <w:bCs/>
                <w:color w:val="auto"/>
                <w:sz w:val="24"/>
                <w:szCs w:val="24"/>
                <w:highlight w:val="none"/>
                <w:lang w:eastAsia="zh-CN"/>
              </w:rPr>
              <w:t>：</w:t>
            </w:r>
            <w:r>
              <w:rPr>
                <w:rFonts w:hint="eastAsia" w:ascii="宋体" w:hAnsi="宋体" w:cs="宋体"/>
                <w:color w:val="auto"/>
                <w:sz w:val="24"/>
                <w:szCs w:val="24"/>
                <w:highlight w:val="none"/>
              </w:rPr>
              <w:t>北海市</w:t>
            </w:r>
            <w:r>
              <w:rPr>
                <w:rFonts w:hint="eastAsia" w:ascii="宋体" w:hAnsi="宋体" w:cs="宋体"/>
                <w:color w:val="auto"/>
                <w:sz w:val="24"/>
                <w:szCs w:val="24"/>
                <w:highlight w:val="none"/>
                <w:lang w:val="en-US" w:eastAsia="zh-CN"/>
              </w:rPr>
              <w:t>铁山港</w:t>
            </w:r>
            <w:r>
              <w:rPr>
                <w:rFonts w:hint="eastAsia" w:ascii="宋体" w:hAnsi="宋体" w:cs="宋体"/>
                <w:color w:val="auto"/>
                <w:sz w:val="24"/>
                <w:szCs w:val="24"/>
                <w:highlight w:val="none"/>
              </w:rPr>
              <w:t>区，具体地点由采购人指定</w:t>
            </w:r>
            <w:r>
              <w:rPr>
                <w:rFonts w:hint="eastAsia" w:ascii="宋体" w:hAnsi="宋体" w:cs="宋体"/>
                <w:color w:val="auto"/>
                <w:sz w:val="24"/>
                <w:szCs w:val="24"/>
                <w:highlight w:val="none"/>
                <w:lang w:eastAsia="zh-CN"/>
              </w:rPr>
              <w:t>。</w:t>
            </w:r>
          </w:p>
          <w:p w14:paraId="543DE55E">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cs="宋体"/>
                <w:b w:val="0"/>
                <w:bCs w:val="0"/>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四</w:t>
            </w:r>
            <w:r>
              <w:rPr>
                <w:rFonts w:hint="eastAsia" w:ascii="宋体" w:hAnsi="宋体" w:cs="宋体"/>
                <w:b/>
                <w:bCs/>
                <w:color w:val="auto"/>
                <w:sz w:val="24"/>
                <w:szCs w:val="24"/>
                <w:highlight w:val="none"/>
              </w:rPr>
              <w:t>、</w:t>
            </w:r>
            <w:r>
              <w:rPr>
                <w:rFonts w:hint="eastAsia" w:ascii="宋体" w:hAnsi="宋体" w:cs="宋体"/>
                <w:b/>
                <w:bCs/>
                <w:color w:val="auto"/>
                <w:sz w:val="24"/>
                <w:szCs w:val="24"/>
                <w:highlight w:val="none"/>
                <w:lang w:val="en-US" w:eastAsia="zh-CN"/>
              </w:rPr>
              <w:t>服务标准：</w:t>
            </w:r>
          </w:p>
          <w:p w14:paraId="6F275D7A">
            <w:pPr>
              <w:keepNext w:val="0"/>
              <w:keepLines w:val="0"/>
              <w:pageBreakBefore w:val="0"/>
              <w:widowControl w:val="0"/>
              <w:kinsoku/>
              <w:wordWrap/>
              <w:overflowPunct/>
              <w:topLinePunct w:val="0"/>
              <w:autoSpaceDE/>
              <w:autoSpaceDN/>
              <w:bidi w:val="0"/>
              <w:adjustRightInd w:val="0"/>
              <w:snapToGrid w:val="0"/>
              <w:spacing w:line="440" w:lineRule="exact"/>
              <w:ind w:left="0" w:firstLine="480" w:firstLineChars="200"/>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符合国家及地方现行相关规范标准，满足采购人日常看护管理要求，确保无因看护失职导致的船舶丢失、重要部件损毁丢失等重大责任事故，若因供应商看护失职造成相关损失由供应商全额承担赔偿责任。全年不得发生偷盗、损毁、擅自登船、船舶脱缆漂移等责任事故。</w:t>
            </w:r>
          </w:p>
          <w:p w14:paraId="167E2348">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cs="宋体"/>
                <w:b/>
                <w:bCs/>
                <w:color w:val="auto"/>
                <w:sz w:val="24"/>
                <w:szCs w:val="24"/>
                <w:highlight w:val="none"/>
              </w:rPr>
            </w:pPr>
            <w:r>
              <w:rPr>
                <w:rFonts w:hint="eastAsia" w:ascii="宋体" w:hAnsi="宋体" w:cs="宋体"/>
                <w:b/>
                <w:bCs/>
                <w:color w:val="auto"/>
                <w:sz w:val="24"/>
                <w:szCs w:val="24"/>
                <w:highlight w:val="none"/>
                <w:lang w:val="en-US" w:eastAsia="zh-CN"/>
              </w:rPr>
              <w:t>五</w:t>
            </w:r>
            <w:r>
              <w:rPr>
                <w:rFonts w:hint="eastAsia" w:ascii="宋体" w:hAnsi="宋体" w:cs="宋体"/>
                <w:b/>
                <w:bCs/>
                <w:color w:val="auto"/>
                <w:sz w:val="24"/>
                <w:szCs w:val="24"/>
                <w:highlight w:val="none"/>
              </w:rPr>
              <w:t>、服务要求:</w:t>
            </w:r>
          </w:p>
          <w:p w14:paraId="5C1A9619">
            <w:pPr>
              <w:keepNext w:val="0"/>
              <w:keepLines w:val="0"/>
              <w:pageBreakBefore w:val="0"/>
              <w:widowControl w:val="0"/>
              <w:kinsoku/>
              <w:wordWrap/>
              <w:overflowPunct/>
              <w:topLinePunct w:val="0"/>
              <w:autoSpaceDE/>
              <w:autoSpaceDN/>
              <w:bidi w:val="0"/>
              <w:adjustRightInd w:val="0"/>
              <w:snapToGrid w:val="0"/>
              <w:spacing w:line="440" w:lineRule="exact"/>
              <w:ind w:left="0" w:firstLine="480" w:firstLineChars="200"/>
              <w:textAlignment w:val="auto"/>
              <w:rPr>
                <w:rFonts w:hint="eastAsia" w:ascii="宋体" w:hAnsi="宋体" w:cs="宋体"/>
                <w:b w:val="0"/>
                <w:bCs w:val="0"/>
                <w:color w:val="auto"/>
                <w:sz w:val="24"/>
                <w:szCs w:val="24"/>
                <w:highlight w:val="none"/>
                <w:lang w:eastAsia="zh-CN"/>
              </w:rPr>
            </w:pPr>
            <w:r>
              <w:rPr>
                <w:rFonts w:hint="eastAsia" w:ascii="宋体" w:hAnsi="宋体" w:cs="宋体"/>
                <w:b w:val="0"/>
                <w:bCs w:val="0"/>
                <w:color w:val="auto"/>
                <w:sz w:val="24"/>
                <w:szCs w:val="24"/>
                <w:highlight w:val="none"/>
                <w:lang w:eastAsia="zh-CN"/>
              </w:rPr>
              <w:t>1.供应商应建立健全完善的看护管理制度，明确值班人员岗位职责，制定突发事件应急预案，遇突发情况第一时间向采购人报备并及时处置。</w:t>
            </w:r>
          </w:p>
          <w:p w14:paraId="54E07D53">
            <w:pPr>
              <w:keepNext w:val="0"/>
              <w:keepLines w:val="0"/>
              <w:pageBreakBefore w:val="0"/>
              <w:widowControl w:val="0"/>
              <w:kinsoku/>
              <w:wordWrap/>
              <w:overflowPunct/>
              <w:topLinePunct w:val="0"/>
              <w:autoSpaceDE/>
              <w:autoSpaceDN/>
              <w:bidi w:val="0"/>
              <w:adjustRightInd w:val="0"/>
              <w:snapToGrid w:val="0"/>
              <w:spacing w:line="440" w:lineRule="exact"/>
              <w:ind w:left="0" w:firstLine="480" w:firstLineChars="200"/>
              <w:textAlignment w:val="auto"/>
              <w:rPr>
                <w:rFonts w:hint="eastAsia" w:ascii="宋体" w:hAnsi="宋体" w:cs="宋体"/>
                <w:b w:val="0"/>
                <w:bCs w:val="0"/>
                <w:color w:val="auto"/>
                <w:sz w:val="24"/>
                <w:szCs w:val="24"/>
                <w:highlight w:val="none"/>
                <w:lang w:eastAsia="zh-CN"/>
              </w:rPr>
            </w:pPr>
            <w:r>
              <w:rPr>
                <w:rFonts w:hint="eastAsia" w:ascii="宋体" w:hAnsi="宋体" w:cs="宋体"/>
                <w:b w:val="0"/>
                <w:bCs w:val="0"/>
                <w:color w:val="auto"/>
                <w:sz w:val="24"/>
                <w:szCs w:val="24"/>
                <w:highlight w:val="none"/>
                <w:lang w:eastAsia="zh-CN"/>
              </w:rPr>
              <w:t>2.值班人员应当具备完全民事行为能力，身体健康，无违法犯罪记录，上岗前供应商需完成服务规范、安全管理等必要培训。所有看护人员须提交无犯罪记录证明、身份信息备案采购人，未经备案人员不得上岗。</w:t>
            </w:r>
          </w:p>
          <w:p w14:paraId="272780DF">
            <w:pPr>
              <w:keepNext w:val="0"/>
              <w:keepLines w:val="0"/>
              <w:pageBreakBefore w:val="0"/>
              <w:widowControl w:val="0"/>
              <w:kinsoku/>
              <w:wordWrap/>
              <w:overflowPunct/>
              <w:topLinePunct w:val="0"/>
              <w:autoSpaceDE/>
              <w:autoSpaceDN/>
              <w:bidi w:val="0"/>
              <w:adjustRightInd w:val="0"/>
              <w:snapToGrid w:val="0"/>
              <w:spacing w:line="440" w:lineRule="exact"/>
              <w:ind w:left="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eastAsia="zh-CN"/>
              </w:rPr>
              <w:t>3.</w:t>
            </w:r>
            <w:r>
              <w:rPr>
                <w:rFonts w:hint="eastAsia" w:ascii="宋体" w:hAnsi="宋体" w:eastAsia="宋体" w:cs="宋体"/>
                <w:b w:val="0"/>
                <w:bCs w:val="0"/>
                <w:color w:val="auto"/>
                <w:sz w:val="24"/>
                <w:szCs w:val="24"/>
                <w:highlight w:val="none"/>
                <w:lang w:val="en-US" w:eastAsia="zh-CN"/>
              </w:rPr>
              <w:t>服务期间发生的人员摔伤、溺水、意外伤害、劳务纠纷等人员安全事故，由供应商自行承担全部责任及费用，与采购人无关。</w:t>
            </w:r>
          </w:p>
          <w:p w14:paraId="2FFEF970">
            <w:pPr>
              <w:keepNext w:val="0"/>
              <w:keepLines w:val="0"/>
              <w:pageBreakBefore w:val="0"/>
              <w:widowControl w:val="0"/>
              <w:kinsoku/>
              <w:wordWrap/>
              <w:overflowPunct/>
              <w:topLinePunct w:val="0"/>
              <w:autoSpaceDE/>
              <w:autoSpaceDN/>
              <w:bidi w:val="0"/>
              <w:adjustRightInd w:val="0"/>
              <w:snapToGrid w:val="0"/>
              <w:spacing w:line="440" w:lineRule="exact"/>
              <w:ind w:left="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4、供应商负责看护人员的工资、社保、食宿、工装、劳保用品、体检等所有用工费用，承担全部用工管理、劳动仲裁、工伤赔付等相关法律责任。</w:t>
            </w:r>
          </w:p>
          <w:p w14:paraId="0ECF0FBB">
            <w:pPr>
              <w:keepNext w:val="0"/>
              <w:keepLines w:val="0"/>
              <w:pageBreakBefore w:val="0"/>
              <w:widowControl w:val="0"/>
              <w:kinsoku/>
              <w:wordWrap/>
              <w:overflowPunct/>
              <w:topLinePunct w:val="0"/>
              <w:autoSpaceDE/>
              <w:autoSpaceDN/>
              <w:bidi w:val="0"/>
              <w:adjustRightInd w:val="0"/>
              <w:snapToGrid w:val="0"/>
              <w:spacing w:line="440" w:lineRule="exact"/>
              <w:ind w:left="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采购人不定期对看护服务情况进行抽查、夜查、暗访，若发现值班人员脱岗、人数不符合约定、睡岗、着装不规范、未填写巡查台账等不符合服务要求的情况，供应商应按要求立即整改。单次违规扣当月服务费，多次整改不到位采购人有权依照合同约定追究违约责任。</w:t>
            </w:r>
          </w:p>
          <w:p w14:paraId="05E19276">
            <w:pPr>
              <w:keepNext w:val="0"/>
              <w:keepLines w:val="0"/>
              <w:pageBreakBefore w:val="0"/>
              <w:widowControl w:val="0"/>
              <w:kinsoku/>
              <w:wordWrap/>
              <w:overflowPunct/>
              <w:topLinePunct w:val="0"/>
              <w:autoSpaceDE/>
              <w:autoSpaceDN/>
              <w:bidi w:val="0"/>
              <w:adjustRightInd w:val="0"/>
              <w:snapToGrid w:val="0"/>
              <w:spacing w:line="440" w:lineRule="exact"/>
              <w:ind w:left="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6、交接班要求：实行书面交接班记录，交接内容包含船舶状态、设备情况、外来人员情况、隐患事项，交接双方签字确认，台账每日留存，</w:t>
            </w:r>
            <w:r>
              <w:rPr>
                <w:rFonts w:hint="eastAsia" w:ascii="宋体" w:hAnsi="宋体" w:cs="宋体"/>
                <w:b w:val="0"/>
                <w:bCs w:val="0"/>
                <w:color w:val="auto"/>
                <w:sz w:val="24"/>
                <w:szCs w:val="24"/>
                <w:highlight w:val="none"/>
                <w:lang w:val="en-US" w:eastAsia="zh-CN"/>
              </w:rPr>
              <w:t>季</w:t>
            </w:r>
            <w:r>
              <w:rPr>
                <w:rFonts w:hint="eastAsia" w:ascii="宋体" w:hAnsi="宋体" w:eastAsia="宋体" w:cs="宋体"/>
                <w:b w:val="0"/>
                <w:bCs w:val="0"/>
                <w:color w:val="auto"/>
                <w:sz w:val="24"/>
                <w:szCs w:val="24"/>
                <w:highlight w:val="none"/>
                <w:lang w:val="en-US" w:eastAsia="zh-CN"/>
              </w:rPr>
              <w:t>度汇总提交采购人。</w:t>
            </w:r>
          </w:p>
          <w:p w14:paraId="179D52E0">
            <w:pPr>
              <w:keepNext w:val="0"/>
              <w:keepLines w:val="0"/>
              <w:pageBreakBefore w:val="0"/>
              <w:widowControl w:val="0"/>
              <w:kinsoku/>
              <w:wordWrap/>
              <w:overflowPunct/>
              <w:topLinePunct w:val="0"/>
              <w:autoSpaceDE/>
              <w:autoSpaceDN/>
              <w:bidi w:val="0"/>
              <w:adjustRightInd w:val="0"/>
              <w:snapToGrid w:val="0"/>
              <w:spacing w:line="440" w:lineRule="exact"/>
              <w:ind w:left="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7、恶劣天气管控：遇台风、暴雨、大风、潮汐上涨等恶劣天气，供应商必须增派人员值守，加固船舶缆绳，做好防风、防汛、防漂移措施，全程专人盯防。</w:t>
            </w:r>
          </w:p>
          <w:p w14:paraId="00186B8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8、廉洁纪律：服务人员严禁私自触碰、拆卸、搬运扣押船舶任何物品，严禁收受船主财物、私下放行船舶、包庇违规人员，一经发现立即终止合同并上报监管部门追责。</w:t>
            </w:r>
          </w:p>
          <w:p w14:paraId="5E861FFA">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b w:val="0"/>
                <w:bCs w:val="0"/>
                <w:color w:val="auto"/>
                <w:sz w:val="24"/>
                <w:szCs w:val="24"/>
                <w:highlight w:val="none"/>
                <w:lang w:eastAsia="zh-CN"/>
              </w:rPr>
            </w:pPr>
            <w:r>
              <w:rPr>
                <w:rFonts w:hint="eastAsia" w:ascii="宋体" w:hAnsi="宋体" w:cs="宋体"/>
                <w:b/>
                <w:bCs/>
                <w:color w:val="auto"/>
                <w:sz w:val="24"/>
                <w:szCs w:val="24"/>
                <w:highlight w:val="none"/>
                <w:lang w:val="en-US" w:eastAsia="zh-CN"/>
              </w:rPr>
              <w:t>六</w:t>
            </w:r>
            <w:r>
              <w:rPr>
                <w:rFonts w:hint="eastAsia" w:ascii="宋体" w:hAnsi="宋体" w:cs="宋体"/>
                <w:b/>
                <w:bCs/>
                <w:color w:val="auto"/>
                <w:sz w:val="24"/>
                <w:szCs w:val="24"/>
                <w:highlight w:val="none"/>
              </w:rPr>
              <w:t>、</w:t>
            </w:r>
            <w:r>
              <w:rPr>
                <w:rFonts w:hint="eastAsia" w:ascii="宋体" w:hAnsi="宋体" w:cs="宋体"/>
                <w:b/>
                <w:bCs/>
                <w:color w:val="auto"/>
                <w:sz w:val="24"/>
                <w:szCs w:val="24"/>
                <w:highlight w:val="none"/>
                <w:lang w:val="en-US" w:eastAsia="zh-CN"/>
              </w:rPr>
              <w:t>付款方式：</w:t>
            </w:r>
            <w:r>
              <w:rPr>
                <w:rFonts w:hint="eastAsia" w:ascii="宋体" w:hAnsi="宋体" w:cs="宋体"/>
                <w:b w:val="0"/>
                <w:bCs w:val="0"/>
                <w:color w:val="auto"/>
                <w:sz w:val="24"/>
                <w:szCs w:val="24"/>
                <w:highlight w:val="none"/>
              </w:rPr>
              <w:t>合同签订生效之日起，每个季度的首月支付合同价的25%。每次付款前，乙方需向甲方提供合法有效发票，待专项财政资金到位后甲方在</w:t>
            </w:r>
            <w:r>
              <w:rPr>
                <w:rFonts w:hint="eastAsia" w:ascii="宋体" w:hAnsi="宋体" w:cs="宋体"/>
                <w:b w:val="0"/>
                <w:bCs w:val="0"/>
                <w:color w:val="auto"/>
                <w:sz w:val="24"/>
                <w:szCs w:val="24"/>
                <w:highlight w:val="none"/>
                <w:lang w:val="en-US" w:eastAsia="zh-CN"/>
              </w:rPr>
              <w:t>7</w:t>
            </w:r>
            <w:r>
              <w:rPr>
                <w:rFonts w:hint="eastAsia" w:ascii="宋体" w:hAnsi="宋体" w:cs="宋体"/>
                <w:b w:val="0"/>
                <w:bCs w:val="0"/>
                <w:color w:val="auto"/>
                <w:sz w:val="24"/>
                <w:szCs w:val="24"/>
                <w:highlight w:val="none"/>
              </w:rPr>
              <w:t>个工作日内完成支付</w:t>
            </w:r>
            <w:r>
              <w:rPr>
                <w:rFonts w:hint="eastAsia" w:ascii="宋体" w:hAnsi="宋体" w:cs="宋体"/>
                <w:b w:val="0"/>
                <w:bCs w:val="0"/>
                <w:color w:val="auto"/>
                <w:sz w:val="24"/>
                <w:szCs w:val="24"/>
                <w:highlight w:val="none"/>
                <w:lang w:eastAsia="zh-CN"/>
              </w:rPr>
              <w:t>。当期存在违规扣款的，采购人直接在当季服务费中扣除，剩余金额予以支付。</w:t>
            </w:r>
          </w:p>
          <w:p w14:paraId="064A5A7E">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七</w:t>
            </w:r>
            <w:r>
              <w:rPr>
                <w:rFonts w:hint="eastAsia" w:ascii="宋体" w:hAnsi="宋体" w:cs="宋体"/>
                <w:b/>
                <w:bCs/>
                <w:color w:val="auto"/>
                <w:sz w:val="24"/>
                <w:szCs w:val="24"/>
                <w:highlight w:val="none"/>
              </w:rPr>
              <w:t>、</w:t>
            </w:r>
            <w:r>
              <w:rPr>
                <w:rFonts w:hint="eastAsia" w:ascii="宋体" w:hAnsi="宋体" w:eastAsia="宋体" w:cs="宋体"/>
                <w:b/>
                <w:bCs/>
                <w:color w:val="auto"/>
                <w:kern w:val="0"/>
                <w:sz w:val="24"/>
                <w:szCs w:val="24"/>
                <w:highlight w:val="none"/>
                <w:lang w:val="en-US" w:eastAsia="zh-CN" w:bidi="ar"/>
              </w:rPr>
              <w:t>验收标准：</w:t>
            </w:r>
          </w:p>
          <w:p w14:paraId="4A4BDCB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eastAsia="zh-CN"/>
              </w:rPr>
              <w:t>按照采购合同约定及采购文件的相关要求进行验收，服务满足标项一中所列全部技术需求和商务要求即为验收合格。验收方式</w:t>
            </w:r>
            <w:r>
              <w:rPr>
                <w:rFonts w:hint="eastAsia" w:ascii="宋体" w:hAnsi="宋体" w:cs="宋体"/>
                <w:b w:val="0"/>
                <w:bCs w:val="0"/>
                <w:color w:val="auto"/>
                <w:sz w:val="24"/>
                <w:szCs w:val="24"/>
                <w:highlight w:val="none"/>
                <w:lang w:eastAsia="zh-CN"/>
              </w:rPr>
              <w:t>分</w:t>
            </w:r>
            <w:r>
              <w:rPr>
                <w:rFonts w:hint="eastAsia" w:ascii="宋体" w:hAnsi="宋体" w:eastAsia="宋体" w:cs="宋体"/>
                <w:b w:val="0"/>
                <w:bCs w:val="0"/>
                <w:color w:val="auto"/>
                <w:sz w:val="24"/>
                <w:szCs w:val="24"/>
                <w:highlight w:val="none"/>
                <w:lang w:eastAsia="zh-CN"/>
              </w:rPr>
              <w:t>为日常抽查</w:t>
            </w:r>
            <w:r>
              <w:rPr>
                <w:rFonts w:hint="eastAsia" w:ascii="宋体" w:hAnsi="宋体" w:cs="宋体"/>
                <w:b w:val="0"/>
                <w:bCs w:val="0"/>
                <w:color w:val="auto"/>
                <w:sz w:val="24"/>
                <w:szCs w:val="24"/>
                <w:highlight w:val="none"/>
                <w:lang w:eastAsia="zh-CN"/>
              </w:rPr>
              <w:t>和季度验收</w:t>
            </w:r>
            <w:r>
              <w:rPr>
                <w:rFonts w:hint="eastAsia" w:ascii="宋体" w:hAnsi="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lang w:eastAsia="zh-CN"/>
              </w:rPr>
              <w:t>内容包含人员在岗情况、值班</w:t>
            </w:r>
            <w:r>
              <w:rPr>
                <w:rFonts w:hint="eastAsia" w:ascii="宋体" w:hAnsi="宋体" w:cs="宋体"/>
                <w:b w:val="0"/>
                <w:bCs w:val="0"/>
                <w:color w:val="auto"/>
                <w:sz w:val="24"/>
                <w:szCs w:val="24"/>
                <w:highlight w:val="none"/>
                <w:lang w:eastAsia="zh-CN"/>
              </w:rPr>
              <w:t>（巡查）记录</w:t>
            </w:r>
            <w:r>
              <w:rPr>
                <w:rFonts w:hint="eastAsia" w:ascii="宋体" w:hAnsi="宋体" w:eastAsia="宋体" w:cs="宋体"/>
                <w:b w:val="0"/>
                <w:bCs w:val="0"/>
                <w:color w:val="auto"/>
                <w:sz w:val="24"/>
                <w:szCs w:val="24"/>
                <w:highlight w:val="none"/>
                <w:lang w:eastAsia="zh-CN"/>
              </w:rPr>
              <w:t>、设备完好、船舶安全等</w:t>
            </w:r>
            <w:r>
              <w:rPr>
                <w:rFonts w:hint="eastAsia" w:ascii="宋体" w:hAnsi="宋体" w:cs="宋体"/>
                <w:b w:val="0"/>
                <w:bCs w:val="0"/>
                <w:color w:val="auto"/>
                <w:sz w:val="24"/>
                <w:szCs w:val="24"/>
                <w:highlight w:val="none"/>
                <w:lang w:eastAsia="zh-CN"/>
              </w:rPr>
              <w:t>内容</w:t>
            </w:r>
            <w:r>
              <w:rPr>
                <w:rFonts w:hint="eastAsia" w:ascii="宋体" w:hAnsi="宋体" w:eastAsia="宋体" w:cs="宋体"/>
                <w:b w:val="0"/>
                <w:bCs w:val="0"/>
                <w:color w:val="auto"/>
                <w:sz w:val="24"/>
                <w:szCs w:val="24"/>
                <w:highlight w:val="none"/>
                <w:lang w:eastAsia="zh-CN"/>
              </w:rPr>
              <w:t>。若服务存在不符合约定要求的情况，供应商需按采购人要求在规定期限内整改，整改后仍不达标的，采购人有权按照合同约定追究供应商违约责任、扣除相应服务费用。</w:t>
            </w:r>
          </w:p>
          <w:p w14:paraId="4AB973A9">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cs="宋体"/>
                <w:b/>
                <w:bCs/>
                <w:color w:val="auto"/>
                <w:sz w:val="24"/>
                <w:szCs w:val="24"/>
                <w:highlight w:val="none"/>
              </w:rPr>
            </w:pPr>
            <w:r>
              <w:rPr>
                <w:rFonts w:hint="eastAsia" w:ascii="宋体" w:hAnsi="宋体" w:cs="宋体"/>
                <w:b/>
                <w:bCs/>
                <w:color w:val="auto"/>
                <w:sz w:val="24"/>
                <w:szCs w:val="24"/>
                <w:highlight w:val="none"/>
                <w:lang w:val="en-US" w:eastAsia="zh-CN"/>
              </w:rPr>
              <w:t>八、</w:t>
            </w:r>
            <w:r>
              <w:rPr>
                <w:rFonts w:hint="eastAsia" w:ascii="宋体" w:hAnsi="宋体" w:cs="宋体"/>
                <w:b/>
                <w:bCs/>
                <w:color w:val="auto"/>
                <w:sz w:val="24"/>
                <w:szCs w:val="24"/>
                <w:highlight w:val="none"/>
              </w:rPr>
              <w:t>其他要求:</w:t>
            </w:r>
          </w:p>
          <w:p w14:paraId="5D2D40B4">
            <w:pPr>
              <w:keepNext w:val="0"/>
              <w:keepLines w:val="0"/>
              <w:pageBreakBefore w:val="0"/>
              <w:widowControl w:val="0"/>
              <w:kinsoku/>
              <w:wordWrap/>
              <w:overflowPunct/>
              <w:topLinePunct w:val="0"/>
              <w:autoSpaceDE/>
              <w:autoSpaceDN/>
              <w:bidi w:val="0"/>
              <w:adjustRightInd w:val="0"/>
              <w:snapToGrid w:val="0"/>
              <w:spacing w:line="440" w:lineRule="exact"/>
              <w:ind w:left="0" w:firstLine="480" w:firstLineChars="200"/>
              <w:textAlignment w:val="auto"/>
              <w:rPr>
                <w:rFonts w:hint="eastAsia" w:ascii="宋体" w:hAnsi="宋体" w:cs="宋体"/>
                <w:b w:val="0"/>
                <w:bCs w:val="0"/>
                <w:color w:val="auto"/>
                <w:sz w:val="24"/>
                <w:szCs w:val="24"/>
                <w:highlight w:val="none"/>
                <w:lang w:eastAsia="zh-CN"/>
              </w:rPr>
            </w:pPr>
            <w:r>
              <w:rPr>
                <w:rFonts w:hint="eastAsia" w:ascii="宋体" w:hAnsi="宋体" w:cs="宋体"/>
                <w:b w:val="0"/>
                <w:bCs w:val="0"/>
                <w:color w:val="auto"/>
                <w:sz w:val="24"/>
                <w:szCs w:val="24"/>
                <w:highlight w:val="none"/>
              </w:rPr>
              <w:t>1</w:t>
            </w:r>
            <w:r>
              <w:rPr>
                <w:rFonts w:hint="eastAsia" w:ascii="宋体" w:hAnsi="宋体" w:cs="宋体"/>
                <w:b w:val="0"/>
                <w:bCs w:val="0"/>
                <w:color w:val="auto"/>
                <w:sz w:val="24"/>
                <w:szCs w:val="24"/>
                <w:highlight w:val="none"/>
                <w:lang w:val="en-US" w:eastAsia="zh-CN"/>
              </w:rPr>
              <w:t>.</w:t>
            </w:r>
            <w:r>
              <w:rPr>
                <w:rFonts w:hint="eastAsia" w:ascii="宋体" w:hAnsi="宋体" w:cs="宋体"/>
                <w:b w:val="0"/>
                <w:bCs w:val="0"/>
                <w:color w:val="auto"/>
                <w:sz w:val="24"/>
                <w:szCs w:val="24"/>
                <w:highlight w:val="none"/>
              </w:rPr>
              <w:t>报价必须包含服</w:t>
            </w:r>
            <w:r>
              <w:rPr>
                <w:rFonts w:hint="eastAsia" w:ascii="宋体" w:hAnsi="宋体" w:cs="宋体"/>
                <w:b w:val="0"/>
                <w:bCs w:val="0"/>
                <w:color w:val="auto"/>
                <w:sz w:val="24"/>
                <w:szCs w:val="24"/>
                <w:highlight w:val="none"/>
                <w:lang w:eastAsia="zh-CN"/>
              </w:rPr>
              <w:t>务人员工资、社保、食宿、培训、设备配置、管理等全部相关费用，</w:t>
            </w:r>
            <w:r>
              <w:rPr>
                <w:rFonts w:hint="eastAsia" w:ascii="宋体" w:hAnsi="宋体" w:cs="宋体"/>
                <w:b w:val="0"/>
                <w:bCs w:val="0"/>
                <w:color w:val="auto"/>
                <w:sz w:val="24"/>
                <w:szCs w:val="24"/>
                <w:highlight w:val="none"/>
                <w:lang w:val="en-US" w:eastAsia="zh-CN"/>
              </w:rPr>
              <w:t>除采购文件明确约定以外，</w:t>
            </w:r>
            <w:r>
              <w:rPr>
                <w:rFonts w:hint="eastAsia" w:ascii="宋体" w:hAnsi="宋体" w:cs="宋体"/>
                <w:b w:val="0"/>
                <w:bCs w:val="0"/>
                <w:color w:val="auto"/>
                <w:sz w:val="24"/>
                <w:szCs w:val="24"/>
                <w:highlight w:val="none"/>
                <w:lang w:eastAsia="zh-CN"/>
              </w:rPr>
              <w:t>采购人不再另行支付其他费用。</w:t>
            </w:r>
          </w:p>
          <w:p w14:paraId="2B3AD779">
            <w:pPr>
              <w:keepNext w:val="0"/>
              <w:keepLines w:val="0"/>
              <w:pageBreakBefore w:val="0"/>
              <w:widowControl w:val="0"/>
              <w:kinsoku/>
              <w:wordWrap/>
              <w:overflowPunct/>
              <w:topLinePunct w:val="0"/>
              <w:autoSpaceDE/>
              <w:autoSpaceDN/>
              <w:bidi w:val="0"/>
              <w:adjustRightInd w:val="0"/>
              <w:snapToGrid w:val="0"/>
              <w:spacing w:line="440" w:lineRule="exact"/>
              <w:ind w:left="0" w:firstLine="480" w:firstLineChars="200"/>
              <w:textAlignment w:val="auto"/>
              <w:rPr>
                <w:rFonts w:hint="eastAsia" w:ascii="宋体" w:hAnsi="宋体" w:eastAsia="宋体" w:cs="宋体"/>
                <w:b w:val="0"/>
                <w:bCs w:val="0"/>
                <w:color w:val="auto"/>
                <w:sz w:val="24"/>
                <w:szCs w:val="24"/>
                <w:highlight w:val="none"/>
                <w:lang w:eastAsia="zh-CN"/>
              </w:rPr>
            </w:pPr>
            <w:r>
              <w:rPr>
                <w:rFonts w:hint="eastAsia" w:ascii="宋体" w:hAnsi="宋体" w:cs="宋体"/>
                <w:b w:val="0"/>
                <w:bCs w:val="0"/>
                <w:color w:val="auto"/>
                <w:sz w:val="24"/>
                <w:szCs w:val="24"/>
                <w:highlight w:val="none"/>
                <w:lang w:eastAsia="zh-CN"/>
              </w:rPr>
              <w:t>2.</w:t>
            </w:r>
            <w:r>
              <w:rPr>
                <w:rFonts w:hint="eastAsia" w:ascii="宋体" w:hAnsi="宋体" w:cs="宋体"/>
                <w:b w:val="0"/>
                <w:bCs w:val="0"/>
                <w:color w:val="auto"/>
                <w:sz w:val="24"/>
                <w:szCs w:val="24"/>
                <w:highlight w:val="none"/>
              </w:rPr>
              <w:t>供应商(乙方)有以下违约行为之一的采购人(甲方)报北海市财政监管部门审批后可解除本合同</w:t>
            </w:r>
            <w:r>
              <w:rPr>
                <w:rFonts w:hint="eastAsia" w:ascii="宋体" w:hAnsi="宋体" w:cs="宋体"/>
                <w:b w:val="0"/>
                <w:bCs w:val="0"/>
                <w:color w:val="auto"/>
                <w:sz w:val="24"/>
                <w:szCs w:val="24"/>
                <w:highlight w:val="none"/>
                <w:lang w:eastAsia="zh-CN"/>
              </w:rPr>
              <w:t>：</w:t>
            </w:r>
          </w:p>
          <w:p w14:paraId="4AA21AD9">
            <w:pPr>
              <w:keepNext w:val="0"/>
              <w:keepLines w:val="0"/>
              <w:pageBreakBefore w:val="0"/>
              <w:widowControl w:val="0"/>
              <w:kinsoku/>
              <w:wordWrap/>
              <w:overflowPunct/>
              <w:topLinePunct w:val="0"/>
              <w:autoSpaceDE/>
              <w:autoSpaceDN/>
              <w:bidi w:val="0"/>
              <w:adjustRightInd w:val="0"/>
              <w:snapToGrid w:val="0"/>
              <w:spacing w:line="440" w:lineRule="exact"/>
              <w:ind w:left="0" w:firstLine="480" w:firstLineChars="200"/>
              <w:textAlignment w:val="auto"/>
              <w:rPr>
                <w:rFonts w:hint="eastAsia" w:ascii="宋体" w:hAnsi="宋体" w:eastAsia="宋体" w:cs="宋体"/>
                <w:b w:val="0"/>
                <w:bCs w:val="0"/>
                <w:color w:val="auto"/>
                <w:sz w:val="24"/>
                <w:szCs w:val="24"/>
                <w:highlight w:val="none"/>
                <w:lang w:eastAsia="zh-CN"/>
              </w:rPr>
            </w:pPr>
            <w:r>
              <w:rPr>
                <w:rFonts w:hint="eastAsia" w:ascii="宋体" w:hAnsi="宋体" w:cs="宋体"/>
                <w:b w:val="0"/>
                <w:bCs w:val="0"/>
                <w:color w:val="auto"/>
                <w:sz w:val="24"/>
                <w:szCs w:val="24"/>
                <w:highlight w:val="none"/>
              </w:rPr>
              <w:t>(1)供应商(乙方)未按采购文件中《采购需求》中的内容提供服务的</w:t>
            </w:r>
            <w:r>
              <w:rPr>
                <w:rFonts w:hint="eastAsia" w:ascii="宋体" w:hAnsi="宋体" w:cs="宋体"/>
                <w:b w:val="0"/>
                <w:bCs w:val="0"/>
                <w:color w:val="auto"/>
                <w:sz w:val="24"/>
                <w:szCs w:val="24"/>
                <w:highlight w:val="none"/>
                <w:lang w:eastAsia="zh-CN"/>
              </w:rPr>
              <w:t>；</w:t>
            </w:r>
          </w:p>
          <w:p w14:paraId="70BD85F4">
            <w:pPr>
              <w:keepNext w:val="0"/>
              <w:keepLines w:val="0"/>
              <w:pageBreakBefore w:val="0"/>
              <w:widowControl w:val="0"/>
              <w:kinsoku/>
              <w:wordWrap/>
              <w:overflowPunct/>
              <w:topLinePunct w:val="0"/>
              <w:autoSpaceDE/>
              <w:autoSpaceDN/>
              <w:bidi w:val="0"/>
              <w:adjustRightInd w:val="0"/>
              <w:snapToGrid w:val="0"/>
              <w:spacing w:line="440" w:lineRule="exact"/>
              <w:ind w:left="0" w:firstLine="480" w:firstLineChars="200"/>
              <w:textAlignment w:val="auto"/>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(2)除合同允许的范围外，供应商(乙方)擅自将服务合同转包或部分分包给第三方的。</w:t>
            </w:r>
          </w:p>
          <w:p w14:paraId="1BD12025">
            <w:pPr>
              <w:keepNext w:val="0"/>
              <w:keepLines w:val="0"/>
              <w:pageBreakBefore w:val="0"/>
              <w:widowControl w:val="0"/>
              <w:kinsoku/>
              <w:wordWrap/>
              <w:overflowPunct/>
              <w:topLinePunct w:val="0"/>
              <w:autoSpaceDE/>
              <w:autoSpaceDN/>
              <w:bidi w:val="0"/>
              <w:adjustRightInd w:val="0"/>
              <w:snapToGrid w:val="0"/>
              <w:spacing w:line="440" w:lineRule="exact"/>
              <w:ind w:left="0" w:firstLine="480" w:firstLineChars="200"/>
              <w:textAlignment w:val="auto"/>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w:t>
            </w:r>
            <w:r>
              <w:rPr>
                <w:rFonts w:hint="eastAsia" w:ascii="宋体" w:hAnsi="宋体" w:cs="宋体"/>
                <w:b w:val="0"/>
                <w:bCs w:val="0"/>
                <w:color w:val="auto"/>
                <w:sz w:val="24"/>
                <w:szCs w:val="24"/>
                <w:highlight w:val="none"/>
                <w:lang w:val="en-US" w:eastAsia="zh-CN"/>
              </w:rPr>
              <w:t>3</w:t>
            </w:r>
            <w:r>
              <w:rPr>
                <w:rFonts w:hint="eastAsia" w:ascii="宋体" w:hAnsi="宋体" w:cs="宋体"/>
                <w:b w:val="0"/>
                <w:bCs w:val="0"/>
                <w:color w:val="auto"/>
                <w:sz w:val="24"/>
                <w:szCs w:val="24"/>
                <w:highlight w:val="none"/>
              </w:rPr>
              <w:t>)出现人员脱岗、睡岗、擅自离岗且拒不整改；发生船舶丢失、部件损毁等责任事故；工作人员存在收受好处、违规放船等违纪违法行为。</w:t>
            </w:r>
          </w:p>
          <w:p w14:paraId="59F3E99D">
            <w:pPr>
              <w:keepNext w:val="0"/>
              <w:keepLines w:val="0"/>
              <w:pageBreakBefore w:val="0"/>
              <w:widowControl w:val="0"/>
              <w:kinsoku/>
              <w:wordWrap/>
              <w:overflowPunct/>
              <w:topLinePunct w:val="0"/>
              <w:autoSpaceDE/>
              <w:autoSpaceDN/>
              <w:bidi w:val="0"/>
              <w:adjustRightInd w:val="0"/>
              <w:snapToGrid w:val="0"/>
              <w:spacing w:line="440" w:lineRule="exact"/>
              <w:ind w:left="0" w:firstLine="480" w:firstLineChars="200"/>
              <w:textAlignment w:val="auto"/>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3</w:t>
            </w:r>
            <w:r>
              <w:rPr>
                <w:rFonts w:hint="eastAsia" w:ascii="宋体" w:hAnsi="宋体" w:cs="宋体"/>
                <w:b w:val="0"/>
                <w:bCs w:val="0"/>
                <w:color w:val="auto"/>
                <w:sz w:val="24"/>
                <w:szCs w:val="24"/>
                <w:highlight w:val="none"/>
                <w:lang w:val="en-US" w:eastAsia="zh-CN"/>
              </w:rPr>
              <w:t>.</w:t>
            </w:r>
            <w:r>
              <w:rPr>
                <w:rFonts w:hint="eastAsia" w:ascii="宋体" w:hAnsi="宋体" w:cs="宋体"/>
                <w:b w:val="0"/>
                <w:bCs w:val="0"/>
                <w:color w:val="auto"/>
                <w:sz w:val="24"/>
                <w:szCs w:val="24"/>
                <w:highlight w:val="none"/>
              </w:rPr>
              <w:t>人员更换：关键值守人员不得随意更换，如需更换须提前3个工作日书面报备采购人，更换人员资质不得低于原人员标准，未经同意不得擅自换人。</w:t>
            </w:r>
          </w:p>
          <w:p w14:paraId="5BA736BC">
            <w:pPr>
              <w:keepNext w:val="0"/>
              <w:keepLines w:val="0"/>
              <w:pageBreakBefore w:val="0"/>
              <w:widowControl w:val="0"/>
              <w:kinsoku/>
              <w:wordWrap/>
              <w:overflowPunct/>
              <w:topLinePunct w:val="0"/>
              <w:autoSpaceDE/>
              <w:autoSpaceDN/>
              <w:bidi w:val="0"/>
              <w:adjustRightInd w:val="0"/>
              <w:snapToGrid w:val="0"/>
              <w:spacing w:line="440" w:lineRule="exact"/>
              <w:ind w:left="0" w:firstLine="480" w:firstLineChars="200"/>
              <w:textAlignment w:val="auto"/>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lang w:val="en-US" w:eastAsia="zh-CN"/>
              </w:rPr>
              <w:t>4.</w:t>
            </w:r>
            <w:r>
              <w:rPr>
                <w:rFonts w:hint="eastAsia" w:ascii="宋体" w:hAnsi="宋体" w:cs="宋体"/>
                <w:b w:val="0"/>
                <w:bCs w:val="0"/>
                <w:color w:val="auto"/>
                <w:sz w:val="24"/>
                <w:szCs w:val="24"/>
                <w:highlight w:val="none"/>
              </w:rPr>
              <w:t>保密要求：供应商不得泄露扣押船舶信息、案件信息、停泊点位、执法内部资料，严禁私自拍照、录像外传，违者承担法律责任。</w:t>
            </w:r>
          </w:p>
        </w:tc>
      </w:tr>
    </w:tbl>
    <w:p w14:paraId="59EDE9AD">
      <w:pPr>
        <w:rPr>
          <w:rFonts w:hint="eastAsia" w:ascii="宋体" w:hAnsi="宋体" w:cs="宋体"/>
          <w:color w:val="auto"/>
          <w:sz w:val="24"/>
          <w:szCs w:val="24"/>
          <w:highlight w:val="none"/>
        </w:rPr>
      </w:pPr>
      <w:r>
        <w:rPr>
          <w:rFonts w:hint="eastAsia" w:ascii="宋体" w:hAnsi="宋体" w:cs="宋体"/>
          <w:color w:val="auto"/>
          <w:sz w:val="24"/>
          <w:szCs w:val="24"/>
          <w:highlight w:val="none"/>
        </w:rPr>
        <w:br w:type="page"/>
      </w:r>
    </w:p>
    <w:p w14:paraId="145603F4">
      <w:pPr>
        <w:widowControl/>
        <w:numPr>
          <w:ilvl w:val="0"/>
          <w:numId w:val="0"/>
        </w:numPr>
        <w:spacing w:line="360" w:lineRule="auto"/>
        <w:ind w:left="482" w:leftChars="0"/>
        <w:jc w:val="left"/>
        <w:rPr>
          <w:rFonts w:hint="default" w:ascii="宋体" w:hAnsi="宋体" w:eastAsia="宋体" w:cs="宋体"/>
          <w:b/>
          <w:bCs w:val="0"/>
          <w:color w:val="auto"/>
          <w:sz w:val="24"/>
          <w:szCs w:val="24"/>
          <w:highlight w:val="none"/>
          <w:lang w:val="en-US" w:eastAsia="zh-CN"/>
        </w:rPr>
      </w:pPr>
      <w:r>
        <w:rPr>
          <w:rFonts w:hint="eastAsia" w:ascii="宋体" w:hAnsi="宋体" w:cs="宋体"/>
          <w:b/>
          <w:bCs w:val="0"/>
          <w:color w:val="auto"/>
          <w:sz w:val="24"/>
          <w:szCs w:val="24"/>
          <w:highlight w:val="none"/>
          <w:lang w:val="en-US" w:eastAsia="zh-CN"/>
        </w:rPr>
        <w:t>标项二：</w:t>
      </w:r>
    </w:p>
    <w:tbl>
      <w:tblPr>
        <w:tblStyle w:val="61"/>
        <w:tblpPr w:leftFromText="180" w:rightFromText="180" w:vertAnchor="text" w:horzAnchor="margin" w:tblpY="1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2"/>
        <w:gridCol w:w="1488"/>
        <w:gridCol w:w="670"/>
        <w:gridCol w:w="750"/>
        <w:gridCol w:w="6168"/>
      </w:tblGrid>
      <w:tr w14:paraId="044E0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blHeader/>
        </w:trPr>
        <w:tc>
          <w:tcPr>
            <w:tcW w:w="9468" w:type="dxa"/>
            <w:gridSpan w:val="5"/>
            <w:noWrap w:val="0"/>
            <w:vAlign w:val="center"/>
          </w:tcPr>
          <w:p w14:paraId="09978110">
            <w:pPr>
              <w:adjustRightInd w:val="0"/>
              <w:snapToGrid w:val="0"/>
              <w:jc w:val="center"/>
              <w:rPr>
                <w:rFonts w:hint="eastAsia" w:ascii="宋体" w:hAnsi="宋体" w:cs="宋体"/>
                <w:color w:val="auto"/>
                <w:sz w:val="24"/>
                <w:szCs w:val="24"/>
                <w:highlight w:val="none"/>
              </w:rPr>
            </w:pPr>
            <w:r>
              <w:rPr>
                <w:rFonts w:hint="eastAsia" w:ascii="宋体" w:hAnsi="宋体" w:cs="宋体"/>
                <w:b/>
                <w:bCs/>
                <w:color w:val="auto"/>
                <w:sz w:val="24"/>
                <w:szCs w:val="24"/>
                <w:highlight w:val="none"/>
              </w:rPr>
              <w:t>技术需求</w:t>
            </w:r>
          </w:p>
        </w:tc>
      </w:tr>
      <w:tr w14:paraId="4111F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392" w:type="dxa"/>
            <w:noWrap w:val="0"/>
            <w:vAlign w:val="center"/>
          </w:tcPr>
          <w:p w14:paraId="4559556A">
            <w:pPr>
              <w:adjustRightInd w:val="0"/>
              <w:snapToGrid w:val="0"/>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序号</w:t>
            </w:r>
          </w:p>
        </w:tc>
        <w:tc>
          <w:tcPr>
            <w:tcW w:w="1488" w:type="dxa"/>
            <w:noWrap w:val="0"/>
            <w:vAlign w:val="center"/>
          </w:tcPr>
          <w:p w14:paraId="18F83703">
            <w:pPr>
              <w:adjustRightInd w:val="0"/>
              <w:snapToGrid w:val="0"/>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服务内容</w:t>
            </w:r>
          </w:p>
        </w:tc>
        <w:tc>
          <w:tcPr>
            <w:tcW w:w="670" w:type="dxa"/>
            <w:noWrap w:val="0"/>
            <w:vAlign w:val="center"/>
          </w:tcPr>
          <w:p w14:paraId="35D11352">
            <w:pPr>
              <w:adjustRightInd w:val="0"/>
              <w:snapToGrid w:val="0"/>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数量</w:t>
            </w:r>
          </w:p>
        </w:tc>
        <w:tc>
          <w:tcPr>
            <w:tcW w:w="750" w:type="dxa"/>
            <w:noWrap w:val="0"/>
            <w:vAlign w:val="center"/>
          </w:tcPr>
          <w:p w14:paraId="5119D502">
            <w:pPr>
              <w:adjustRightInd w:val="0"/>
              <w:snapToGrid w:val="0"/>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单位</w:t>
            </w:r>
          </w:p>
        </w:tc>
        <w:tc>
          <w:tcPr>
            <w:tcW w:w="6168" w:type="dxa"/>
            <w:noWrap w:val="0"/>
            <w:vAlign w:val="center"/>
          </w:tcPr>
          <w:p w14:paraId="1981F709">
            <w:pPr>
              <w:adjustRightInd w:val="0"/>
              <w:snapToGrid w:val="0"/>
              <w:jc w:val="center"/>
              <w:rPr>
                <w:rFonts w:hint="eastAsia" w:ascii="宋体" w:hAnsi="宋体" w:cs="宋体"/>
                <w:b/>
                <w:bCs/>
                <w:color w:val="auto"/>
                <w:sz w:val="24"/>
                <w:szCs w:val="24"/>
                <w:highlight w:val="none"/>
              </w:rPr>
            </w:pPr>
            <w:r>
              <w:rPr>
                <w:rFonts w:hint="eastAsia" w:ascii="宋体" w:hAnsi="宋体" w:eastAsia="宋体" w:cs="宋体"/>
                <w:color w:val="auto"/>
                <w:kern w:val="0"/>
                <w:sz w:val="24"/>
                <w:szCs w:val="24"/>
                <w:highlight w:val="none"/>
                <w:lang w:val="en-US" w:eastAsia="zh-CN" w:bidi="ar"/>
              </w:rPr>
              <w:t>▲</w:t>
            </w:r>
            <w:r>
              <w:rPr>
                <w:rFonts w:hint="eastAsia" w:ascii="宋体" w:hAnsi="宋体" w:cs="宋体"/>
                <w:b/>
                <w:bCs/>
                <w:color w:val="auto"/>
                <w:sz w:val="24"/>
                <w:szCs w:val="24"/>
                <w:highlight w:val="none"/>
                <w:lang w:val="en-US" w:eastAsia="zh-CN"/>
              </w:rPr>
              <w:t>服务要求</w:t>
            </w:r>
          </w:p>
        </w:tc>
      </w:tr>
      <w:tr w14:paraId="60169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5" w:hRule="atLeast"/>
        </w:trPr>
        <w:tc>
          <w:tcPr>
            <w:tcW w:w="392" w:type="dxa"/>
            <w:noWrap w:val="0"/>
            <w:vAlign w:val="center"/>
          </w:tcPr>
          <w:p w14:paraId="233A2897">
            <w:pPr>
              <w:keepNext w:val="0"/>
              <w:keepLines w:val="0"/>
              <w:pageBreakBefore w:val="0"/>
              <w:widowControl w:val="0"/>
              <w:kinsoku/>
              <w:wordWrap/>
              <w:overflowPunct/>
              <w:topLinePunct w:val="0"/>
              <w:autoSpaceDE/>
              <w:autoSpaceDN/>
              <w:bidi w:val="0"/>
              <w:adjustRightInd w:val="0"/>
              <w:snapToGrid w:val="0"/>
              <w:spacing w:line="420" w:lineRule="exact"/>
              <w:jc w:val="center"/>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w:t>
            </w:r>
          </w:p>
        </w:tc>
        <w:tc>
          <w:tcPr>
            <w:tcW w:w="1488" w:type="dxa"/>
            <w:noWrap w:val="0"/>
            <w:vAlign w:val="center"/>
          </w:tcPr>
          <w:p w14:paraId="41D54988">
            <w:pPr>
              <w:keepNext w:val="0"/>
              <w:keepLines w:val="0"/>
              <w:pageBreakBefore w:val="0"/>
              <w:widowControl w:val="0"/>
              <w:kinsoku/>
              <w:wordWrap/>
              <w:overflowPunct/>
              <w:topLinePunct w:val="0"/>
              <w:autoSpaceDE/>
              <w:autoSpaceDN/>
              <w:bidi w:val="0"/>
              <w:adjustRightInd w:val="0"/>
              <w:snapToGrid w:val="0"/>
              <w:spacing w:line="420" w:lineRule="exact"/>
              <w:jc w:val="center"/>
              <w:textAlignment w:val="auto"/>
              <w:rPr>
                <w:rFonts w:hint="eastAsia" w:ascii="宋体" w:hAnsi="宋体" w:cs="宋体"/>
                <w:color w:val="auto"/>
                <w:sz w:val="24"/>
                <w:szCs w:val="24"/>
                <w:highlight w:val="none"/>
              </w:rPr>
            </w:pPr>
            <w:r>
              <w:rPr>
                <w:rFonts w:hint="eastAsia" w:ascii="宋体" w:hAnsi="宋体" w:eastAsia="宋体" w:cs="宋体"/>
                <w:vanish w:val="0"/>
                <w:color w:val="auto"/>
                <w:kern w:val="0"/>
                <w:sz w:val="24"/>
                <w:szCs w:val="24"/>
                <w:highlight w:val="none"/>
                <w:lang w:val="en-US" w:eastAsia="zh-CN"/>
              </w:rPr>
              <w:t>为北海市海洋与渔业综合执法支队的违规船舶扣押点(银海区)提供安保看护服务</w:t>
            </w:r>
          </w:p>
        </w:tc>
        <w:tc>
          <w:tcPr>
            <w:tcW w:w="670" w:type="dxa"/>
            <w:noWrap w:val="0"/>
            <w:vAlign w:val="center"/>
          </w:tcPr>
          <w:p w14:paraId="71A99A74">
            <w:pPr>
              <w:keepNext w:val="0"/>
              <w:keepLines w:val="0"/>
              <w:pageBreakBefore w:val="0"/>
              <w:widowControl w:val="0"/>
              <w:kinsoku/>
              <w:wordWrap/>
              <w:overflowPunct/>
              <w:topLinePunct w:val="0"/>
              <w:autoSpaceDE/>
              <w:autoSpaceDN/>
              <w:bidi w:val="0"/>
              <w:adjustRightInd w:val="0"/>
              <w:snapToGrid w:val="0"/>
              <w:spacing w:line="420" w:lineRule="exact"/>
              <w:jc w:val="center"/>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w:t>
            </w:r>
          </w:p>
        </w:tc>
        <w:tc>
          <w:tcPr>
            <w:tcW w:w="750" w:type="dxa"/>
            <w:noWrap w:val="0"/>
            <w:vAlign w:val="center"/>
          </w:tcPr>
          <w:p w14:paraId="30704272">
            <w:pPr>
              <w:keepNext w:val="0"/>
              <w:keepLines w:val="0"/>
              <w:pageBreakBefore w:val="0"/>
              <w:widowControl w:val="0"/>
              <w:kinsoku/>
              <w:wordWrap/>
              <w:overflowPunct/>
              <w:topLinePunct w:val="0"/>
              <w:autoSpaceDE/>
              <w:autoSpaceDN/>
              <w:bidi w:val="0"/>
              <w:adjustRightInd w:val="0"/>
              <w:snapToGrid w:val="0"/>
              <w:spacing w:line="420" w:lineRule="exact"/>
              <w:jc w:val="center"/>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项</w:t>
            </w:r>
          </w:p>
        </w:tc>
        <w:tc>
          <w:tcPr>
            <w:tcW w:w="6168" w:type="dxa"/>
            <w:noWrap w:val="0"/>
            <w:vAlign w:val="top"/>
          </w:tcPr>
          <w:p w14:paraId="1E8F232A">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rPr>
              <w:t>供应商负责安排人员对采购人扣押回港的渔船及港内停泊的执法船艇进行看护，确保各船舶财产安全，严防船舶配件、设备、渔具、油料等被盗、损毁、丢失。</w:t>
            </w:r>
          </w:p>
          <w:p w14:paraId="753EAFB4">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rPr>
              <w:t>看护地点为北海市</w:t>
            </w:r>
            <w:r>
              <w:rPr>
                <w:rFonts w:hint="eastAsia" w:ascii="宋体" w:hAnsi="宋体" w:cs="宋体"/>
                <w:color w:val="auto"/>
                <w:sz w:val="24"/>
                <w:szCs w:val="24"/>
                <w:highlight w:val="none"/>
                <w:lang w:val="en-US" w:eastAsia="zh-CN"/>
              </w:rPr>
              <w:t>银海</w:t>
            </w:r>
            <w:r>
              <w:rPr>
                <w:rFonts w:hint="eastAsia" w:ascii="宋体" w:hAnsi="宋体" w:cs="宋体"/>
                <w:color w:val="auto"/>
                <w:sz w:val="24"/>
                <w:szCs w:val="24"/>
                <w:highlight w:val="none"/>
              </w:rPr>
              <w:t>区，具体地点由采购人指定，包含指定停泊码头、锚泊区域、扣押停靠区。</w:t>
            </w:r>
          </w:p>
          <w:p w14:paraId="2F0E53AB">
            <w:pPr>
              <w:pStyle w:val="2"/>
              <w:numPr>
                <w:ilvl w:val="0"/>
                <w:numId w:val="0"/>
              </w:numPr>
              <w:ind w:leftChars="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3.扣押船舶进出扣押点管控要求：执法部门人员将涉案扣押船舶移交扣押点，值守人员需进行书面登记，包含船名号、船舶类型、扣押单位、时间、经办人等相关内容。在点期间由供应商按要求专人看管，定点停泊。扣押期限届满或是案件办结、处罚执行完毕后，经扣押单位负责人审批，出具解除扣押决定书或是放行通知书，解除管看责任，办理交接签字等手续并进行登记，船舶方可出点。</w:t>
            </w:r>
          </w:p>
          <w:p w14:paraId="4D4A7D65">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供应商需安排人员每天24小时不间断进行看护，实行三班制或两班制，人员班次由供应商安排，但必须保证每班人员不少于2人。值班人员服装统一、标识清晰，着装整洁规范；供应商需严格制定值班纪律，值班人员不得中途离岗、串岗。</w:t>
            </w:r>
          </w:p>
          <w:p w14:paraId="3B40B4B1">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供应商需在看护地点配备齐全相应的消防设备、应急处置设备，看护地点的水电费由采购人支付。供应商须自行配备：救生衣、警戒锥桶、强光手电、对讲机、防火灭火器、防滑救生绳、防汛防雨物资等安防应急物资；所有物资进场前报备采购人查验，服务周期内保持完好可用，损坏由供应商自费更换补充。</w:t>
            </w:r>
          </w:p>
          <w:p w14:paraId="22667E60">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巡逻巡查要求：每日实行定点值守+动态巡逻，重点检查船舶缆绳、舱门、船机、渔具、油箱等关键部位，做好巡查记录。</w:t>
            </w:r>
          </w:p>
          <w:p w14:paraId="73EDD110">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7.</w:t>
            </w:r>
            <w:r>
              <w:rPr>
                <w:rFonts w:hint="eastAsia" w:ascii="宋体" w:hAnsi="宋体" w:cs="宋体"/>
                <w:color w:val="auto"/>
                <w:sz w:val="24"/>
                <w:szCs w:val="24"/>
                <w:highlight w:val="none"/>
              </w:rPr>
              <w:t>视频配合值守：无条件配合采购人现有监控设备管理，发现监控盲区、设备故障第一时间书面报备采购人；严禁遮挡、损坏监控设备。</w:t>
            </w:r>
          </w:p>
          <w:p w14:paraId="6AFD236C">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8.</w:t>
            </w:r>
            <w:r>
              <w:rPr>
                <w:rFonts w:hint="eastAsia" w:ascii="宋体" w:hAnsi="宋体" w:cs="宋体"/>
                <w:color w:val="auto"/>
                <w:sz w:val="24"/>
                <w:szCs w:val="24"/>
                <w:highlight w:val="none"/>
              </w:rPr>
              <w:t>停泊管控：严禁无关人员、无关船只靠近扣押船舶，禁止私自登船、撬动船舶部件，发现违规登船人员立即劝阻、取证并上报采购人。</w:t>
            </w:r>
          </w:p>
          <w:p w14:paraId="645C2DD7">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9.</w:t>
            </w:r>
            <w:r>
              <w:rPr>
                <w:rFonts w:hint="eastAsia" w:ascii="宋体" w:hAnsi="宋体" w:cs="宋体"/>
                <w:color w:val="auto"/>
                <w:sz w:val="24"/>
                <w:szCs w:val="24"/>
                <w:highlight w:val="none"/>
              </w:rPr>
              <w:t>船舶封存管控：对采购人要求封存的船舶，严禁擅自开启船舱、发动机、储物箱；每日检查船舶封条、锁具完整性，封条破损、锁具异常须第一时间拍照留存并上报采购人。</w:t>
            </w:r>
          </w:p>
          <w:p w14:paraId="5414077D">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10.</w:t>
            </w:r>
            <w:r>
              <w:rPr>
                <w:rFonts w:hint="eastAsia" w:ascii="宋体" w:hAnsi="宋体" w:cs="宋体"/>
                <w:color w:val="auto"/>
                <w:sz w:val="24"/>
                <w:szCs w:val="24"/>
                <w:highlight w:val="none"/>
              </w:rPr>
              <w:t>系固防漂技术要求：每日检查所有扣押船舶缆绳、锚链、防撞设施，发现缆绳松动、磨损、断股等隐患及时加固处理；潮汐、涨落潮时段重点检查船舶吃水、系固状态，杜绝船舶走锚、漂移、碰撞。</w:t>
            </w:r>
          </w:p>
          <w:p w14:paraId="47602E32">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场地环境管控：看护区域保持整洁通畅，及时清理码头岸边漂浮垃圾、杂物、渔网，防止杂物缠绕船舶螺旋桨、缆桩；严禁在看护区域堆放易燃易爆、危险杂物。</w:t>
            </w:r>
          </w:p>
          <w:p w14:paraId="707CEA25">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夜间值守技术要求：夜间值守全程开启执勤照明设备，值守人员每班次不少于2次全场灯光巡检；遇大雾、暗夜、能见度低天气，加大巡逻频次，开启警示灯光，做好水域警戒。</w:t>
            </w:r>
          </w:p>
          <w:p w14:paraId="676E67F5">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应急处置技术规范：发生船舶漏水、船体倾斜、火情、缆绳断裂等突发故障，值守人员第一时间采取堵漏、排水、加固、灭火等应急措施，同步上报采购人，留存现场影像资料。</w:t>
            </w:r>
          </w:p>
          <w:p w14:paraId="40B7468C">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通讯保障要求：值守期间所有看护人员对讲机保持24小时畅通，电量充足；建立应急联络清单，保持与采购人管理人员实时通讯，突发情况做到3分钟内上报。</w:t>
            </w:r>
          </w:p>
          <w:p w14:paraId="29AAB1E5">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明火管控：看护区域全域禁止明火，严禁人员在船舶、码头区域吸烟、生火；严禁违规使用大功率电器，严防火灾事故。</w:t>
            </w:r>
          </w:p>
          <w:p w14:paraId="78DE5438">
            <w:pPr>
              <w:keepNext w:val="0"/>
              <w:keepLines w:val="0"/>
              <w:pageBreakBefore w:val="0"/>
              <w:widowControl w:val="0"/>
              <w:numPr>
                <w:ilvl w:val="0"/>
                <w:numId w:val="0"/>
              </w:numPr>
              <w:kinsoku/>
              <w:wordWrap/>
              <w:overflowPunct/>
              <w:topLinePunct w:val="0"/>
              <w:autoSpaceDE/>
              <w:autoSpaceDN/>
              <w:bidi w:val="0"/>
              <w:adjustRightInd w:val="0"/>
              <w:snapToGrid w:val="0"/>
              <w:spacing w:line="420" w:lineRule="exact"/>
              <w:ind w:leftChars="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16.台账技术规范：巡查台账必须手写或电子实名登记，记录内容包含：巡查时间、船舶编号、船舶状态、隐患情况、处置措施、值守人员，台账不得补填、漏填、涂改，每日归档留存，按季度提交采购人审核。</w:t>
            </w:r>
          </w:p>
        </w:tc>
      </w:tr>
      <w:tr w14:paraId="30234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9468" w:type="dxa"/>
            <w:gridSpan w:val="5"/>
            <w:noWrap w:val="0"/>
            <w:vAlign w:val="center"/>
          </w:tcPr>
          <w:p w14:paraId="7B805967">
            <w:pPr>
              <w:adjustRightInd w:val="0"/>
              <w:snapToGrid w:val="0"/>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w:t>
            </w:r>
            <w:r>
              <w:rPr>
                <w:rFonts w:hint="eastAsia" w:ascii="宋体" w:hAnsi="宋体" w:eastAsia="宋体" w:cs="宋体"/>
                <w:b/>
                <w:bCs/>
                <w:color w:val="auto"/>
                <w:sz w:val="24"/>
                <w:szCs w:val="24"/>
                <w:highlight w:val="none"/>
                <w:lang w:val="en-US" w:eastAsia="zh-CN"/>
              </w:rPr>
              <w:t>商务要求</w:t>
            </w:r>
          </w:p>
        </w:tc>
      </w:tr>
      <w:tr w14:paraId="6F476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2" w:hRule="atLeast"/>
        </w:trPr>
        <w:tc>
          <w:tcPr>
            <w:tcW w:w="9468" w:type="dxa"/>
            <w:gridSpan w:val="5"/>
            <w:noWrap w:val="0"/>
            <w:vAlign w:val="center"/>
          </w:tcPr>
          <w:p w14:paraId="5AD7C39B">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cs="宋体"/>
                <w:b w:val="0"/>
                <w:bCs w:val="0"/>
                <w:color w:val="auto"/>
                <w:sz w:val="24"/>
                <w:szCs w:val="24"/>
                <w:highlight w:val="none"/>
              </w:rPr>
            </w:pPr>
            <w:r>
              <w:rPr>
                <w:rFonts w:hint="eastAsia" w:ascii="宋体" w:hAnsi="宋体" w:cs="宋体"/>
                <w:b/>
                <w:bCs/>
                <w:color w:val="auto"/>
                <w:sz w:val="24"/>
                <w:szCs w:val="24"/>
                <w:highlight w:val="none"/>
              </w:rPr>
              <w:t>一、合同签订期</w:t>
            </w:r>
            <w:r>
              <w:rPr>
                <w:rFonts w:hint="eastAsia" w:ascii="宋体" w:hAnsi="宋体" w:cs="宋体"/>
                <w:b/>
                <w:bCs/>
                <w:color w:val="auto"/>
                <w:sz w:val="24"/>
                <w:szCs w:val="24"/>
                <w:highlight w:val="none"/>
                <w:lang w:eastAsia="zh-CN"/>
              </w:rPr>
              <w:t>：</w:t>
            </w:r>
            <w:r>
              <w:rPr>
                <w:rFonts w:hint="eastAsia" w:ascii="宋体" w:hAnsi="宋体" w:cs="宋体"/>
                <w:b w:val="0"/>
                <w:bCs w:val="0"/>
                <w:color w:val="auto"/>
                <w:sz w:val="24"/>
                <w:szCs w:val="24"/>
                <w:highlight w:val="none"/>
              </w:rPr>
              <w:t>自成交通知书发出之日起25日内。</w:t>
            </w:r>
          </w:p>
          <w:p w14:paraId="10B01A7C">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cs="宋体"/>
                <w:b w:val="0"/>
                <w:bCs w:val="0"/>
                <w:color w:val="auto"/>
                <w:sz w:val="24"/>
                <w:szCs w:val="24"/>
                <w:highlight w:val="none"/>
              </w:rPr>
            </w:pPr>
            <w:r>
              <w:rPr>
                <w:rFonts w:hint="eastAsia" w:ascii="宋体" w:hAnsi="宋体" w:cs="宋体"/>
                <w:b/>
                <w:bCs/>
                <w:color w:val="auto"/>
                <w:sz w:val="24"/>
                <w:szCs w:val="24"/>
                <w:highlight w:val="none"/>
              </w:rPr>
              <w:t>二、合同履行期限</w:t>
            </w:r>
            <w:r>
              <w:rPr>
                <w:rFonts w:hint="eastAsia" w:ascii="宋体" w:hAnsi="宋体" w:cs="宋体"/>
                <w:b/>
                <w:bCs/>
                <w:color w:val="auto"/>
                <w:sz w:val="24"/>
                <w:szCs w:val="24"/>
                <w:highlight w:val="none"/>
                <w:lang w:eastAsia="zh-CN"/>
              </w:rPr>
              <w:t>：</w:t>
            </w:r>
            <w:r>
              <w:rPr>
                <w:rFonts w:hint="eastAsia" w:ascii="仿宋" w:hAnsi="仿宋"/>
                <w:color w:val="auto"/>
                <w:sz w:val="24"/>
                <w:szCs w:val="24"/>
                <w:highlight w:val="none"/>
                <w:lang w:val="en-US" w:eastAsia="zh-CN"/>
              </w:rPr>
              <w:t>合同签订之日起1年</w:t>
            </w:r>
            <w:r>
              <w:rPr>
                <w:rFonts w:hint="eastAsia" w:ascii="宋体" w:hAnsi="宋体" w:cs="宋体"/>
                <w:b w:val="0"/>
                <w:bCs w:val="0"/>
                <w:color w:val="auto"/>
                <w:sz w:val="24"/>
                <w:szCs w:val="24"/>
                <w:highlight w:val="none"/>
              </w:rPr>
              <w:t>。(说明</w:t>
            </w:r>
            <w:r>
              <w:rPr>
                <w:rFonts w:hint="eastAsia" w:ascii="宋体" w:hAnsi="宋体" w:cs="宋体"/>
                <w:b w:val="0"/>
                <w:bCs w:val="0"/>
                <w:color w:val="auto"/>
                <w:sz w:val="24"/>
                <w:szCs w:val="24"/>
                <w:highlight w:val="none"/>
                <w:lang w:eastAsia="zh-CN"/>
              </w:rPr>
              <w:t>：</w:t>
            </w:r>
            <w:r>
              <w:rPr>
                <w:rFonts w:hint="eastAsia" w:ascii="宋体" w:hAnsi="宋体" w:cs="宋体"/>
                <w:b w:val="0"/>
                <w:bCs w:val="0"/>
                <w:color w:val="auto"/>
                <w:sz w:val="24"/>
                <w:szCs w:val="24"/>
                <w:highlight w:val="none"/>
              </w:rPr>
              <w:t>提供正式服务具体日期以采购方向本项目</w:t>
            </w:r>
            <w:r>
              <w:rPr>
                <w:rFonts w:hint="eastAsia" w:ascii="宋体" w:hAnsi="宋体" w:cs="宋体"/>
                <w:b w:val="0"/>
                <w:bCs w:val="0"/>
                <w:color w:val="auto"/>
                <w:sz w:val="24"/>
                <w:szCs w:val="24"/>
                <w:highlight w:val="none"/>
                <w:lang w:val="en-US" w:eastAsia="zh-CN"/>
              </w:rPr>
              <w:t>成交供应商</w:t>
            </w:r>
            <w:r>
              <w:rPr>
                <w:rFonts w:hint="eastAsia" w:ascii="宋体" w:hAnsi="宋体" w:cs="宋体"/>
                <w:b w:val="0"/>
                <w:bCs w:val="0"/>
                <w:color w:val="auto"/>
                <w:sz w:val="24"/>
                <w:szCs w:val="24"/>
                <w:highlight w:val="none"/>
              </w:rPr>
              <w:t>发出正式开工的通知为准。)</w:t>
            </w:r>
          </w:p>
          <w:p w14:paraId="289E4AC2">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b w:val="0"/>
                <w:bCs w:val="0"/>
                <w:color w:val="auto"/>
                <w:sz w:val="24"/>
                <w:szCs w:val="24"/>
                <w:highlight w:val="none"/>
                <w:lang w:eastAsia="zh-CN"/>
              </w:rPr>
            </w:pPr>
            <w:r>
              <w:rPr>
                <w:rFonts w:hint="eastAsia" w:ascii="宋体" w:hAnsi="宋体" w:cs="宋体"/>
                <w:b/>
                <w:bCs/>
                <w:color w:val="auto"/>
                <w:sz w:val="24"/>
                <w:szCs w:val="24"/>
                <w:highlight w:val="none"/>
              </w:rPr>
              <w:t>三、服务地点</w:t>
            </w:r>
            <w:r>
              <w:rPr>
                <w:rFonts w:hint="eastAsia" w:ascii="宋体" w:hAnsi="宋体" w:cs="宋体"/>
                <w:b/>
                <w:bCs/>
                <w:color w:val="auto"/>
                <w:sz w:val="24"/>
                <w:szCs w:val="24"/>
                <w:highlight w:val="none"/>
                <w:lang w:eastAsia="zh-CN"/>
              </w:rPr>
              <w:t>：</w:t>
            </w:r>
            <w:r>
              <w:rPr>
                <w:rFonts w:hint="eastAsia" w:ascii="宋体" w:hAnsi="宋体" w:cs="宋体"/>
                <w:color w:val="auto"/>
                <w:sz w:val="24"/>
                <w:szCs w:val="24"/>
                <w:highlight w:val="none"/>
              </w:rPr>
              <w:t>北海市</w:t>
            </w:r>
            <w:r>
              <w:rPr>
                <w:rFonts w:hint="eastAsia" w:ascii="宋体" w:hAnsi="宋体" w:cs="宋体"/>
                <w:color w:val="auto"/>
                <w:sz w:val="24"/>
                <w:szCs w:val="24"/>
                <w:highlight w:val="none"/>
                <w:lang w:val="en-US" w:eastAsia="zh-CN"/>
              </w:rPr>
              <w:t>银海</w:t>
            </w:r>
            <w:r>
              <w:rPr>
                <w:rFonts w:hint="eastAsia" w:ascii="宋体" w:hAnsi="宋体" w:cs="宋体"/>
                <w:color w:val="auto"/>
                <w:sz w:val="24"/>
                <w:szCs w:val="24"/>
                <w:highlight w:val="none"/>
              </w:rPr>
              <w:t>区，具体地点由采购人指定</w:t>
            </w:r>
            <w:r>
              <w:rPr>
                <w:rFonts w:hint="eastAsia" w:ascii="宋体" w:hAnsi="宋体" w:cs="宋体"/>
                <w:color w:val="auto"/>
                <w:sz w:val="24"/>
                <w:szCs w:val="24"/>
                <w:highlight w:val="none"/>
                <w:lang w:eastAsia="zh-CN"/>
              </w:rPr>
              <w:t>。</w:t>
            </w:r>
          </w:p>
          <w:p w14:paraId="4D113954">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cs="宋体"/>
                <w:b w:val="0"/>
                <w:bCs w:val="0"/>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四</w:t>
            </w:r>
            <w:r>
              <w:rPr>
                <w:rFonts w:hint="eastAsia" w:ascii="宋体" w:hAnsi="宋体" w:cs="宋体"/>
                <w:b/>
                <w:bCs/>
                <w:color w:val="auto"/>
                <w:sz w:val="24"/>
                <w:szCs w:val="24"/>
                <w:highlight w:val="none"/>
              </w:rPr>
              <w:t>、</w:t>
            </w:r>
            <w:r>
              <w:rPr>
                <w:rFonts w:hint="eastAsia" w:ascii="宋体" w:hAnsi="宋体" w:cs="宋体"/>
                <w:b/>
                <w:bCs/>
                <w:color w:val="auto"/>
                <w:sz w:val="24"/>
                <w:szCs w:val="24"/>
                <w:highlight w:val="none"/>
                <w:lang w:val="en-US" w:eastAsia="zh-CN"/>
              </w:rPr>
              <w:t>服务标准：</w:t>
            </w:r>
          </w:p>
          <w:p w14:paraId="53FA45DE">
            <w:pPr>
              <w:keepNext w:val="0"/>
              <w:keepLines w:val="0"/>
              <w:pageBreakBefore w:val="0"/>
              <w:widowControl w:val="0"/>
              <w:kinsoku/>
              <w:wordWrap/>
              <w:overflowPunct/>
              <w:topLinePunct w:val="0"/>
              <w:autoSpaceDE/>
              <w:autoSpaceDN/>
              <w:bidi w:val="0"/>
              <w:adjustRightInd w:val="0"/>
              <w:snapToGrid w:val="0"/>
              <w:spacing w:line="440" w:lineRule="exact"/>
              <w:ind w:left="0" w:firstLine="480" w:firstLineChars="200"/>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符合国家及地方现行相关规范标准，满足采购人日常看护管理要求，确保无因看护失职导致的船舶丢失、重要部件损毁丢失等重大责任事故，若因供应商看护失职造成相关损失由供应商全额承担赔偿责任。全年不得发生偷盗、损毁、擅自登船、船舶脱缆漂移等责任事故。</w:t>
            </w:r>
          </w:p>
          <w:p w14:paraId="05F84A49">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cs="宋体"/>
                <w:b/>
                <w:bCs/>
                <w:color w:val="auto"/>
                <w:sz w:val="24"/>
                <w:szCs w:val="24"/>
                <w:highlight w:val="none"/>
              </w:rPr>
            </w:pPr>
            <w:r>
              <w:rPr>
                <w:rFonts w:hint="eastAsia" w:ascii="宋体" w:hAnsi="宋体" w:cs="宋体"/>
                <w:b/>
                <w:bCs/>
                <w:color w:val="auto"/>
                <w:sz w:val="24"/>
                <w:szCs w:val="24"/>
                <w:highlight w:val="none"/>
                <w:lang w:val="en-US" w:eastAsia="zh-CN"/>
              </w:rPr>
              <w:t>五</w:t>
            </w:r>
            <w:r>
              <w:rPr>
                <w:rFonts w:hint="eastAsia" w:ascii="宋体" w:hAnsi="宋体" w:cs="宋体"/>
                <w:b/>
                <w:bCs/>
                <w:color w:val="auto"/>
                <w:sz w:val="24"/>
                <w:szCs w:val="24"/>
                <w:highlight w:val="none"/>
              </w:rPr>
              <w:t>、服务要求:</w:t>
            </w:r>
          </w:p>
          <w:p w14:paraId="43B3A0DA">
            <w:pPr>
              <w:keepNext w:val="0"/>
              <w:keepLines w:val="0"/>
              <w:pageBreakBefore w:val="0"/>
              <w:widowControl w:val="0"/>
              <w:kinsoku/>
              <w:wordWrap/>
              <w:overflowPunct/>
              <w:topLinePunct w:val="0"/>
              <w:autoSpaceDE/>
              <w:autoSpaceDN/>
              <w:bidi w:val="0"/>
              <w:adjustRightInd w:val="0"/>
              <w:snapToGrid w:val="0"/>
              <w:spacing w:line="440" w:lineRule="exact"/>
              <w:ind w:left="0" w:firstLine="480" w:firstLineChars="200"/>
              <w:textAlignment w:val="auto"/>
              <w:rPr>
                <w:rFonts w:hint="eastAsia" w:ascii="宋体" w:hAnsi="宋体" w:cs="宋体"/>
                <w:b w:val="0"/>
                <w:bCs w:val="0"/>
                <w:color w:val="auto"/>
                <w:sz w:val="24"/>
                <w:szCs w:val="24"/>
                <w:highlight w:val="none"/>
                <w:lang w:eastAsia="zh-CN"/>
              </w:rPr>
            </w:pPr>
            <w:r>
              <w:rPr>
                <w:rFonts w:hint="eastAsia" w:ascii="宋体" w:hAnsi="宋体" w:cs="宋体"/>
                <w:b w:val="0"/>
                <w:bCs w:val="0"/>
                <w:color w:val="auto"/>
                <w:sz w:val="24"/>
                <w:szCs w:val="24"/>
                <w:highlight w:val="none"/>
                <w:lang w:eastAsia="zh-CN"/>
              </w:rPr>
              <w:t>1.供应商应建立健全完善的看护管理制度，明确值班人员岗位职责，制定突发事件应急预案，遇突发情况第一时间向采购人报备并及时处置。</w:t>
            </w:r>
          </w:p>
          <w:p w14:paraId="03EE3937">
            <w:pPr>
              <w:keepNext w:val="0"/>
              <w:keepLines w:val="0"/>
              <w:pageBreakBefore w:val="0"/>
              <w:widowControl w:val="0"/>
              <w:kinsoku/>
              <w:wordWrap/>
              <w:overflowPunct/>
              <w:topLinePunct w:val="0"/>
              <w:autoSpaceDE/>
              <w:autoSpaceDN/>
              <w:bidi w:val="0"/>
              <w:adjustRightInd w:val="0"/>
              <w:snapToGrid w:val="0"/>
              <w:spacing w:line="440" w:lineRule="exact"/>
              <w:ind w:left="0" w:firstLine="480" w:firstLineChars="200"/>
              <w:textAlignment w:val="auto"/>
              <w:rPr>
                <w:rFonts w:hint="eastAsia" w:ascii="宋体" w:hAnsi="宋体" w:cs="宋体"/>
                <w:b w:val="0"/>
                <w:bCs w:val="0"/>
                <w:color w:val="auto"/>
                <w:sz w:val="24"/>
                <w:szCs w:val="24"/>
                <w:highlight w:val="none"/>
                <w:lang w:eastAsia="zh-CN"/>
              </w:rPr>
            </w:pPr>
            <w:r>
              <w:rPr>
                <w:rFonts w:hint="eastAsia" w:ascii="宋体" w:hAnsi="宋体" w:cs="宋体"/>
                <w:b w:val="0"/>
                <w:bCs w:val="0"/>
                <w:color w:val="auto"/>
                <w:sz w:val="24"/>
                <w:szCs w:val="24"/>
                <w:highlight w:val="none"/>
                <w:lang w:eastAsia="zh-CN"/>
              </w:rPr>
              <w:t>2.值班人员应当具备完全民事行为能力，身体健康，无违法犯罪记录，上岗前供应商需完成服务规范、安全管理等必要培训。所有看护人员须提交无犯罪记录证明、身份信息备案采购人，未经备案人员不得上岗。</w:t>
            </w:r>
          </w:p>
          <w:p w14:paraId="01AD2E61">
            <w:pPr>
              <w:keepNext w:val="0"/>
              <w:keepLines w:val="0"/>
              <w:pageBreakBefore w:val="0"/>
              <w:widowControl w:val="0"/>
              <w:kinsoku/>
              <w:wordWrap/>
              <w:overflowPunct/>
              <w:topLinePunct w:val="0"/>
              <w:autoSpaceDE/>
              <w:autoSpaceDN/>
              <w:bidi w:val="0"/>
              <w:adjustRightInd w:val="0"/>
              <w:snapToGrid w:val="0"/>
              <w:spacing w:line="440" w:lineRule="exact"/>
              <w:ind w:left="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eastAsia="zh-CN"/>
              </w:rPr>
              <w:t>3.</w:t>
            </w:r>
            <w:r>
              <w:rPr>
                <w:rFonts w:hint="eastAsia" w:ascii="宋体" w:hAnsi="宋体" w:eastAsia="宋体" w:cs="宋体"/>
                <w:b w:val="0"/>
                <w:bCs w:val="0"/>
                <w:color w:val="auto"/>
                <w:sz w:val="24"/>
                <w:szCs w:val="24"/>
                <w:highlight w:val="none"/>
                <w:lang w:val="en-US" w:eastAsia="zh-CN"/>
              </w:rPr>
              <w:t>服务期间发生的人员摔伤、溺水、意外伤害、劳务纠纷等人员安全事故，由供应商自行承担全部责任及费用，与采购人无关。</w:t>
            </w:r>
          </w:p>
          <w:p w14:paraId="7FDCE18D">
            <w:pPr>
              <w:keepNext w:val="0"/>
              <w:keepLines w:val="0"/>
              <w:pageBreakBefore w:val="0"/>
              <w:widowControl w:val="0"/>
              <w:kinsoku/>
              <w:wordWrap/>
              <w:overflowPunct/>
              <w:topLinePunct w:val="0"/>
              <w:autoSpaceDE/>
              <w:autoSpaceDN/>
              <w:bidi w:val="0"/>
              <w:adjustRightInd w:val="0"/>
              <w:snapToGrid w:val="0"/>
              <w:spacing w:line="440" w:lineRule="exact"/>
              <w:ind w:left="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4、供应商负责看护人员的工资、社保、食宿、工装、劳保用品、体检等所有用工费用，承担全部用工管理、劳动仲裁、工伤赔付等相关法律责任。</w:t>
            </w:r>
          </w:p>
          <w:p w14:paraId="6F38E660">
            <w:pPr>
              <w:keepNext w:val="0"/>
              <w:keepLines w:val="0"/>
              <w:pageBreakBefore w:val="0"/>
              <w:widowControl w:val="0"/>
              <w:kinsoku/>
              <w:wordWrap/>
              <w:overflowPunct/>
              <w:topLinePunct w:val="0"/>
              <w:autoSpaceDE/>
              <w:autoSpaceDN/>
              <w:bidi w:val="0"/>
              <w:adjustRightInd w:val="0"/>
              <w:snapToGrid w:val="0"/>
              <w:spacing w:line="440" w:lineRule="exact"/>
              <w:ind w:left="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采购人不定期对看护服务情况进行抽查、夜查、暗访，若发现值班人员脱岗、人数不符合约定、睡岗、着装不规范、未填写巡查台账等不符合服务要求的情况，供应商应按要求立即整改。单次违规扣当月服务费，多次整改不到位采购人有权依照合同约定追究违约责任。</w:t>
            </w:r>
          </w:p>
          <w:p w14:paraId="67093DD5">
            <w:pPr>
              <w:keepNext w:val="0"/>
              <w:keepLines w:val="0"/>
              <w:pageBreakBefore w:val="0"/>
              <w:widowControl w:val="0"/>
              <w:kinsoku/>
              <w:wordWrap/>
              <w:overflowPunct/>
              <w:topLinePunct w:val="0"/>
              <w:autoSpaceDE/>
              <w:autoSpaceDN/>
              <w:bidi w:val="0"/>
              <w:adjustRightInd w:val="0"/>
              <w:snapToGrid w:val="0"/>
              <w:spacing w:line="440" w:lineRule="exact"/>
              <w:ind w:left="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6、交接班要求：实行书面交接班记录，交接内容包含船舶状态、设备情况、外来人员情况、隐患事项，交接双方签字确认，台账每日留存，</w:t>
            </w:r>
            <w:r>
              <w:rPr>
                <w:rFonts w:hint="eastAsia" w:ascii="宋体" w:hAnsi="宋体" w:cs="宋体"/>
                <w:b w:val="0"/>
                <w:bCs w:val="0"/>
                <w:color w:val="auto"/>
                <w:sz w:val="24"/>
                <w:szCs w:val="24"/>
                <w:highlight w:val="none"/>
                <w:lang w:val="en-US" w:eastAsia="zh-CN"/>
              </w:rPr>
              <w:t>季</w:t>
            </w:r>
            <w:r>
              <w:rPr>
                <w:rFonts w:hint="eastAsia" w:ascii="宋体" w:hAnsi="宋体" w:eastAsia="宋体" w:cs="宋体"/>
                <w:b w:val="0"/>
                <w:bCs w:val="0"/>
                <w:color w:val="auto"/>
                <w:sz w:val="24"/>
                <w:szCs w:val="24"/>
                <w:highlight w:val="none"/>
                <w:lang w:val="en-US" w:eastAsia="zh-CN"/>
              </w:rPr>
              <w:t>度汇总提交采购人。</w:t>
            </w:r>
          </w:p>
          <w:p w14:paraId="7EA59983">
            <w:pPr>
              <w:keepNext w:val="0"/>
              <w:keepLines w:val="0"/>
              <w:pageBreakBefore w:val="0"/>
              <w:widowControl w:val="0"/>
              <w:kinsoku/>
              <w:wordWrap/>
              <w:overflowPunct/>
              <w:topLinePunct w:val="0"/>
              <w:autoSpaceDE/>
              <w:autoSpaceDN/>
              <w:bidi w:val="0"/>
              <w:adjustRightInd w:val="0"/>
              <w:snapToGrid w:val="0"/>
              <w:spacing w:line="440" w:lineRule="exact"/>
              <w:ind w:left="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7、恶劣天气管控：遇台风、暴雨、大风、潮汐上涨等恶劣天气，供应商必须增派人员值守，加固船舶缆绳，做好防风、防汛、防漂移措施，全程专人盯防。</w:t>
            </w:r>
          </w:p>
          <w:p w14:paraId="784F29F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8、廉洁纪律：服务人员严禁私自触碰、拆卸、搬运扣押船舶任何物品，严禁收受船主财物、私下放行船舶、包庇违规人员，一经发现立即终止合同并上报监管部门追责。</w:t>
            </w:r>
          </w:p>
          <w:p w14:paraId="7D583862">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b w:val="0"/>
                <w:bCs w:val="0"/>
                <w:color w:val="auto"/>
                <w:sz w:val="24"/>
                <w:szCs w:val="24"/>
                <w:highlight w:val="none"/>
                <w:lang w:eastAsia="zh-CN"/>
              </w:rPr>
            </w:pPr>
            <w:r>
              <w:rPr>
                <w:rFonts w:hint="eastAsia" w:ascii="宋体" w:hAnsi="宋体" w:cs="宋体"/>
                <w:b/>
                <w:bCs/>
                <w:color w:val="auto"/>
                <w:sz w:val="24"/>
                <w:szCs w:val="24"/>
                <w:highlight w:val="none"/>
                <w:lang w:val="en-US" w:eastAsia="zh-CN"/>
              </w:rPr>
              <w:t>六</w:t>
            </w:r>
            <w:r>
              <w:rPr>
                <w:rFonts w:hint="eastAsia" w:ascii="宋体" w:hAnsi="宋体" w:cs="宋体"/>
                <w:b/>
                <w:bCs/>
                <w:color w:val="auto"/>
                <w:sz w:val="24"/>
                <w:szCs w:val="24"/>
                <w:highlight w:val="none"/>
              </w:rPr>
              <w:t>、</w:t>
            </w:r>
            <w:r>
              <w:rPr>
                <w:rFonts w:hint="eastAsia" w:ascii="宋体" w:hAnsi="宋体" w:cs="宋体"/>
                <w:b/>
                <w:bCs/>
                <w:color w:val="auto"/>
                <w:sz w:val="24"/>
                <w:szCs w:val="24"/>
                <w:highlight w:val="none"/>
                <w:lang w:val="en-US" w:eastAsia="zh-CN"/>
              </w:rPr>
              <w:t>付款方式：</w:t>
            </w:r>
            <w:r>
              <w:rPr>
                <w:rFonts w:hint="eastAsia" w:ascii="宋体" w:hAnsi="宋体" w:cs="宋体"/>
                <w:b w:val="0"/>
                <w:bCs w:val="0"/>
                <w:color w:val="auto"/>
                <w:sz w:val="24"/>
                <w:szCs w:val="24"/>
                <w:highlight w:val="none"/>
              </w:rPr>
              <w:t>合同签订生效之日起，每个季度的首月支付合同价的25%。每次付款前，乙方需向甲方提供合法有效发票，待专项财政资金到位后甲方在</w:t>
            </w:r>
            <w:r>
              <w:rPr>
                <w:rFonts w:hint="eastAsia" w:ascii="宋体" w:hAnsi="宋体" w:cs="宋体"/>
                <w:b w:val="0"/>
                <w:bCs w:val="0"/>
                <w:color w:val="auto"/>
                <w:sz w:val="24"/>
                <w:szCs w:val="24"/>
                <w:highlight w:val="none"/>
                <w:lang w:val="en-US" w:eastAsia="zh-CN"/>
              </w:rPr>
              <w:t>7</w:t>
            </w:r>
            <w:r>
              <w:rPr>
                <w:rFonts w:hint="eastAsia" w:ascii="宋体" w:hAnsi="宋体" w:cs="宋体"/>
                <w:b w:val="0"/>
                <w:bCs w:val="0"/>
                <w:color w:val="auto"/>
                <w:sz w:val="24"/>
                <w:szCs w:val="24"/>
                <w:highlight w:val="none"/>
              </w:rPr>
              <w:t>个工作日内完成支付</w:t>
            </w:r>
            <w:r>
              <w:rPr>
                <w:rFonts w:hint="eastAsia" w:ascii="宋体" w:hAnsi="宋体" w:cs="宋体"/>
                <w:b w:val="0"/>
                <w:bCs w:val="0"/>
                <w:color w:val="auto"/>
                <w:sz w:val="24"/>
                <w:szCs w:val="24"/>
                <w:highlight w:val="none"/>
                <w:lang w:eastAsia="zh-CN"/>
              </w:rPr>
              <w:t>。当期存在违规扣款的，采购人直接在当季服务费中扣除，剩余金额予以支付。</w:t>
            </w:r>
          </w:p>
          <w:p w14:paraId="6C1AC454">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七</w:t>
            </w:r>
            <w:r>
              <w:rPr>
                <w:rFonts w:hint="eastAsia" w:ascii="宋体" w:hAnsi="宋体" w:cs="宋体"/>
                <w:b/>
                <w:bCs/>
                <w:color w:val="auto"/>
                <w:sz w:val="24"/>
                <w:szCs w:val="24"/>
                <w:highlight w:val="none"/>
              </w:rPr>
              <w:t>、</w:t>
            </w:r>
            <w:r>
              <w:rPr>
                <w:rFonts w:hint="eastAsia" w:ascii="宋体" w:hAnsi="宋体" w:eastAsia="宋体" w:cs="宋体"/>
                <w:b/>
                <w:bCs/>
                <w:color w:val="auto"/>
                <w:kern w:val="0"/>
                <w:sz w:val="24"/>
                <w:szCs w:val="24"/>
                <w:highlight w:val="none"/>
                <w:lang w:val="en-US" w:eastAsia="zh-CN" w:bidi="ar"/>
              </w:rPr>
              <w:t>验收标准：</w:t>
            </w:r>
          </w:p>
          <w:p w14:paraId="1155E9B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eastAsia="zh-CN"/>
              </w:rPr>
              <w:t>按照采购合同约定及采购文件的相关要求进行验收，服务满足标项一中所列全部技术需求和商务要求即为验收合格。验收方式</w:t>
            </w:r>
            <w:r>
              <w:rPr>
                <w:rFonts w:hint="eastAsia" w:ascii="宋体" w:hAnsi="宋体" w:cs="宋体"/>
                <w:b w:val="0"/>
                <w:bCs w:val="0"/>
                <w:color w:val="auto"/>
                <w:sz w:val="24"/>
                <w:szCs w:val="24"/>
                <w:highlight w:val="none"/>
                <w:lang w:eastAsia="zh-CN"/>
              </w:rPr>
              <w:t>分</w:t>
            </w:r>
            <w:r>
              <w:rPr>
                <w:rFonts w:hint="eastAsia" w:ascii="宋体" w:hAnsi="宋体" w:eastAsia="宋体" w:cs="宋体"/>
                <w:b w:val="0"/>
                <w:bCs w:val="0"/>
                <w:color w:val="auto"/>
                <w:sz w:val="24"/>
                <w:szCs w:val="24"/>
                <w:highlight w:val="none"/>
                <w:lang w:eastAsia="zh-CN"/>
              </w:rPr>
              <w:t>为日常抽查</w:t>
            </w:r>
            <w:r>
              <w:rPr>
                <w:rFonts w:hint="eastAsia" w:ascii="宋体" w:hAnsi="宋体" w:cs="宋体"/>
                <w:b w:val="0"/>
                <w:bCs w:val="0"/>
                <w:color w:val="auto"/>
                <w:sz w:val="24"/>
                <w:szCs w:val="24"/>
                <w:highlight w:val="none"/>
                <w:lang w:eastAsia="zh-CN"/>
              </w:rPr>
              <w:t>和季度验收</w:t>
            </w:r>
            <w:r>
              <w:rPr>
                <w:rFonts w:hint="eastAsia" w:ascii="宋体" w:hAnsi="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lang w:eastAsia="zh-CN"/>
              </w:rPr>
              <w:t>内容包含人员在岗情况、值班</w:t>
            </w:r>
            <w:r>
              <w:rPr>
                <w:rFonts w:hint="eastAsia" w:ascii="宋体" w:hAnsi="宋体" w:cs="宋体"/>
                <w:b w:val="0"/>
                <w:bCs w:val="0"/>
                <w:color w:val="auto"/>
                <w:sz w:val="24"/>
                <w:szCs w:val="24"/>
                <w:highlight w:val="none"/>
                <w:lang w:eastAsia="zh-CN"/>
              </w:rPr>
              <w:t>（巡查）记录</w:t>
            </w:r>
            <w:r>
              <w:rPr>
                <w:rFonts w:hint="eastAsia" w:ascii="宋体" w:hAnsi="宋体" w:eastAsia="宋体" w:cs="宋体"/>
                <w:b w:val="0"/>
                <w:bCs w:val="0"/>
                <w:color w:val="auto"/>
                <w:sz w:val="24"/>
                <w:szCs w:val="24"/>
                <w:highlight w:val="none"/>
                <w:lang w:eastAsia="zh-CN"/>
              </w:rPr>
              <w:t>、设备完好、船舶安全等</w:t>
            </w:r>
            <w:r>
              <w:rPr>
                <w:rFonts w:hint="eastAsia" w:ascii="宋体" w:hAnsi="宋体" w:cs="宋体"/>
                <w:b w:val="0"/>
                <w:bCs w:val="0"/>
                <w:color w:val="auto"/>
                <w:sz w:val="24"/>
                <w:szCs w:val="24"/>
                <w:highlight w:val="none"/>
                <w:lang w:eastAsia="zh-CN"/>
              </w:rPr>
              <w:t>内容</w:t>
            </w:r>
            <w:r>
              <w:rPr>
                <w:rFonts w:hint="eastAsia" w:ascii="宋体" w:hAnsi="宋体" w:eastAsia="宋体" w:cs="宋体"/>
                <w:b w:val="0"/>
                <w:bCs w:val="0"/>
                <w:color w:val="auto"/>
                <w:sz w:val="24"/>
                <w:szCs w:val="24"/>
                <w:highlight w:val="none"/>
                <w:lang w:eastAsia="zh-CN"/>
              </w:rPr>
              <w:t>。若服务存在不符合约定要求的情况，供应商需按采购人要求在规定期限内整改，整改后仍不达标的，采购人有权按照合同约定追究供应商违约责任、扣除相应服务费用。</w:t>
            </w:r>
          </w:p>
          <w:p w14:paraId="73612B9C">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cs="宋体"/>
                <w:b/>
                <w:bCs/>
                <w:color w:val="auto"/>
                <w:sz w:val="24"/>
                <w:szCs w:val="24"/>
                <w:highlight w:val="none"/>
              </w:rPr>
            </w:pPr>
            <w:r>
              <w:rPr>
                <w:rFonts w:hint="eastAsia" w:ascii="宋体" w:hAnsi="宋体" w:cs="宋体"/>
                <w:b/>
                <w:bCs/>
                <w:color w:val="auto"/>
                <w:sz w:val="24"/>
                <w:szCs w:val="24"/>
                <w:highlight w:val="none"/>
                <w:lang w:val="en-US" w:eastAsia="zh-CN"/>
              </w:rPr>
              <w:t>八、</w:t>
            </w:r>
            <w:r>
              <w:rPr>
                <w:rFonts w:hint="eastAsia" w:ascii="宋体" w:hAnsi="宋体" w:cs="宋体"/>
                <w:b/>
                <w:bCs/>
                <w:color w:val="auto"/>
                <w:sz w:val="24"/>
                <w:szCs w:val="24"/>
                <w:highlight w:val="none"/>
              </w:rPr>
              <w:t>其他要求:</w:t>
            </w:r>
          </w:p>
          <w:p w14:paraId="0A2C97EE">
            <w:pPr>
              <w:keepNext w:val="0"/>
              <w:keepLines w:val="0"/>
              <w:pageBreakBefore w:val="0"/>
              <w:widowControl w:val="0"/>
              <w:kinsoku/>
              <w:wordWrap/>
              <w:overflowPunct/>
              <w:topLinePunct w:val="0"/>
              <w:autoSpaceDE/>
              <w:autoSpaceDN/>
              <w:bidi w:val="0"/>
              <w:adjustRightInd w:val="0"/>
              <w:snapToGrid w:val="0"/>
              <w:spacing w:line="440" w:lineRule="exact"/>
              <w:ind w:left="0" w:firstLine="480" w:firstLineChars="200"/>
              <w:textAlignment w:val="auto"/>
              <w:rPr>
                <w:rFonts w:hint="eastAsia" w:ascii="宋体" w:hAnsi="宋体" w:cs="宋体"/>
                <w:b w:val="0"/>
                <w:bCs w:val="0"/>
                <w:color w:val="auto"/>
                <w:sz w:val="24"/>
                <w:szCs w:val="24"/>
                <w:highlight w:val="none"/>
                <w:lang w:eastAsia="zh-CN"/>
              </w:rPr>
            </w:pPr>
            <w:r>
              <w:rPr>
                <w:rFonts w:hint="eastAsia" w:ascii="宋体" w:hAnsi="宋体" w:cs="宋体"/>
                <w:b w:val="0"/>
                <w:bCs w:val="0"/>
                <w:color w:val="auto"/>
                <w:sz w:val="24"/>
                <w:szCs w:val="24"/>
                <w:highlight w:val="none"/>
              </w:rPr>
              <w:t>1</w:t>
            </w:r>
            <w:r>
              <w:rPr>
                <w:rFonts w:hint="eastAsia" w:ascii="宋体" w:hAnsi="宋体" w:cs="宋体"/>
                <w:b w:val="0"/>
                <w:bCs w:val="0"/>
                <w:color w:val="auto"/>
                <w:sz w:val="24"/>
                <w:szCs w:val="24"/>
                <w:highlight w:val="none"/>
                <w:lang w:val="en-US" w:eastAsia="zh-CN"/>
              </w:rPr>
              <w:t>.</w:t>
            </w:r>
            <w:r>
              <w:rPr>
                <w:rFonts w:hint="eastAsia" w:ascii="宋体" w:hAnsi="宋体" w:cs="宋体"/>
                <w:b w:val="0"/>
                <w:bCs w:val="0"/>
                <w:color w:val="auto"/>
                <w:sz w:val="24"/>
                <w:szCs w:val="24"/>
                <w:highlight w:val="none"/>
              </w:rPr>
              <w:t>报价必须包含服</w:t>
            </w:r>
            <w:r>
              <w:rPr>
                <w:rFonts w:hint="eastAsia" w:ascii="宋体" w:hAnsi="宋体" w:cs="宋体"/>
                <w:b w:val="0"/>
                <w:bCs w:val="0"/>
                <w:color w:val="auto"/>
                <w:sz w:val="24"/>
                <w:szCs w:val="24"/>
                <w:highlight w:val="none"/>
                <w:lang w:eastAsia="zh-CN"/>
              </w:rPr>
              <w:t>务人员工资、社保、食宿、培训、设备配置、管理等全部相关费用，</w:t>
            </w:r>
            <w:r>
              <w:rPr>
                <w:rFonts w:hint="eastAsia" w:ascii="宋体" w:hAnsi="宋体" w:cs="宋体"/>
                <w:b w:val="0"/>
                <w:bCs w:val="0"/>
                <w:color w:val="auto"/>
                <w:sz w:val="24"/>
                <w:szCs w:val="24"/>
                <w:highlight w:val="none"/>
                <w:lang w:val="en-US" w:eastAsia="zh-CN"/>
              </w:rPr>
              <w:t>除采购文件明确约定以外，</w:t>
            </w:r>
            <w:r>
              <w:rPr>
                <w:rFonts w:hint="eastAsia" w:ascii="宋体" w:hAnsi="宋体" w:cs="宋体"/>
                <w:b w:val="0"/>
                <w:bCs w:val="0"/>
                <w:color w:val="auto"/>
                <w:sz w:val="24"/>
                <w:szCs w:val="24"/>
                <w:highlight w:val="none"/>
                <w:lang w:eastAsia="zh-CN"/>
              </w:rPr>
              <w:t>采购人不再另行支付其他费用。</w:t>
            </w:r>
          </w:p>
          <w:p w14:paraId="52E8B89E">
            <w:pPr>
              <w:keepNext w:val="0"/>
              <w:keepLines w:val="0"/>
              <w:pageBreakBefore w:val="0"/>
              <w:widowControl w:val="0"/>
              <w:kinsoku/>
              <w:wordWrap/>
              <w:overflowPunct/>
              <w:topLinePunct w:val="0"/>
              <w:autoSpaceDE/>
              <w:autoSpaceDN/>
              <w:bidi w:val="0"/>
              <w:adjustRightInd w:val="0"/>
              <w:snapToGrid w:val="0"/>
              <w:spacing w:line="440" w:lineRule="exact"/>
              <w:ind w:left="0" w:firstLine="480" w:firstLineChars="200"/>
              <w:textAlignment w:val="auto"/>
              <w:rPr>
                <w:rFonts w:hint="eastAsia" w:ascii="宋体" w:hAnsi="宋体" w:eastAsia="宋体" w:cs="宋体"/>
                <w:b w:val="0"/>
                <w:bCs w:val="0"/>
                <w:color w:val="auto"/>
                <w:sz w:val="24"/>
                <w:szCs w:val="24"/>
                <w:highlight w:val="none"/>
                <w:lang w:eastAsia="zh-CN"/>
              </w:rPr>
            </w:pPr>
            <w:r>
              <w:rPr>
                <w:rFonts w:hint="eastAsia" w:ascii="宋体" w:hAnsi="宋体" w:cs="宋体"/>
                <w:b w:val="0"/>
                <w:bCs w:val="0"/>
                <w:color w:val="auto"/>
                <w:sz w:val="24"/>
                <w:szCs w:val="24"/>
                <w:highlight w:val="none"/>
                <w:lang w:eastAsia="zh-CN"/>
              </w:rPr>
              <w:t>2.</w:t>
            </w:r>
            <w:r>
              <w:rPr>
                <w:rFonts w:hint="eastAsia" w:ascii="宋体" w:hAnsi="宋体" w:cs="宋体"/>
                <w:b w:val="0"/>
                <w:bCs w:val="0"/>
                <w:color w:val="auto"/>
                <w:sz w:val="24"/>
                <w:szCs w:val="24"/>
                <w:highlight w:val="none"/>
              </w:rPr>
              <w:t>供应商(乙方)有以下违约行为之一的采购人(甲方)报北海市财政监管部门审批后可解除本合同</w:t>
            </w:r>
            <w:r>
              <w:rPr>
                <w:rFonts w:hint="eastAsia" w:ascii="宋体" w:hAnsi="宋体" w:cs="宋体"/>
                <w:b w:val="0"/>
                <w:bCs w:val="0"/>
                <w:color w:val="auto"/>
                <w:sz w:val="24"/>
                <w:szCs w:val="24"/>
                <w:highlight w:val="none"/>
                <w:lang w:eastAsia="zh-CN"/>
              </w:rPr>
              <w:t>：</w:t>
            </w:r>
          </w:p>
          <w:p w14:paraId="3BC7CE8B">
            <w:pPr>
              <w:keepNext w:val="0"/>
              <w:keepLines w:val="0"/>
              <w:pageBreakBefore w:val="0"/>
              <w:widowControl w:val="0"/>
              <w:kinsoku/>
              <w:wordWrap/>
              <w:overflowPunct/>
              <w:topLinePunct w:val="0"/>
              <w:autoSpaceDE/>
              <w:autoSpaceDN/>
              <w:bidi w:val="0"/>
              <w:adjustRightInd w:val="0"/>
              <w:snapToGrid w:val="0"/>
              <w:spacing w:line="440" w:lineRule="exact"/>
              <w:ind w:left="0" w:firstLine="480" w:firstLineChars="200"/>
              <w:textAlignment w:val="auto"/>
              <w:rPr>
                <w:rFonts w:hint="eastAsia" w:ascii="宋体" w:hAnsi="宋体" w:eastAsia="宋体" w:cs="宋体"/>
                <w:b w:val="0"/>
                <w:bCs w:val="0"/>
                <w:color w:val="auto"/>
                <w:sz w:val="24"/>
                <w:szCs w:val="24"/>
                <w:highlight w:val="none"/>
                <w:lang w:eastAsia="zh-CN"/>
              </w:rPr>
            </w:pPr>
            <w:r>
              <w:rPr>
                <w:rFonts w:hint="eastAsia" w:ascii="宋体" w:hAnsi="宋体" w:cs="宋体"/>
                <w:b w:val="0"/>
                <w:bCs w:val="0"/>
                <w:color w:val="auto"/>
                <w:sz w:val="24"/>
                <w:szCs w:val="24"/>
                <w:highlight w:val="none"/>
              </w:rPr>
              <w:t>(1)供应商(乙方)未按采购文件中《采购需求》中的内容提供服务的</w:t>
            </w:r>
            <w:r>
              <w:rPr>
                <w:rFonts w:hint="eastAsia" w:ascii="宋体" w:hAnsi="宋体" w:cs="宋体"/>
                <w:b w:val="0"/>
                <w:bCs w:val="0"/>
                <w:color w:val="auto"/>
                <w:sz w:val="24"/>
                <w:szCs w:val="24"/>
                <w:highlight w:val="none"/>
                <w:lang w:eastAsia="zh-CN"/>
              </w:rPr>
              <w:t>；</w:t>
            </w:r>
          </w:p>
          <w:p w14:paraId="52A440A0">
            <w:pPr>
              <w:keepNext w:val="0"/>
              <w:keepLines w:val="0"/>
              <w:pageBreakBefore w:val="0"/>
              <w:widowControl w:val="0"/>
              <w:kinsoku/>
              <w:wordWrap/>
              <w:overflowPunct/>
              <w:topLinePunct w:val="0"/>
              <w:autoSpaceDE/>
              <w:autoSpaceDN/>
              <w:bidi w:val="0"/>
              <w:adjustRightInd w:val="0"/>
              <w:snapToGrid w:val="0"/>
              <w:spacing w:line="440" w:lineRule="exact"/>
              <w:ind w:left="0" w:firstLine="480" w:firstLineChars="200"/>
              <w:textAlignment w:val="auto"/>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(2)除合同允许的范围外，供应商(乙方)擅自将服务合同转包或部分分包给第三方的。</w:t>
            </w:r>
          </w:p>
          <w:p w14:paraId="1A54E173">
            <w:pPr>
              <w:keepNext w:val="0"/>
              <w:keepLines w:val="0"/>
              <w:pageBreakBefore w:val="0"/>
              <w:widowControl w:val="0"/>
              <w:kinsoku/>
              <w:wordWrap/>
              <w:overflowPunct/>
              <w:topLinePunct w:val="0"/>
              <w:autoSpaceDE/>
              <w:autoSpaceDN/>
              <w:bidi w:val="0"/>
              <w:adjustRightInd w:val="0"/>
              <w:snapToGrid w:val="0"/>
              <w:spacing w:line="440" w:lineRule="exact"/>
              <w:ind w:left="0" w:firstLine="480" w:firstLineChars="200"/>
              <w:textAlignment w:val="auto"/>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w:t>
            </w:r>
            <w:r>
              <w:rPr>
                <w:rFonts w:hint="eastAsia" w:ascii="宋体" w:hAnsi="宋体" w:cs="宋体"/>
                <w:b w:val="0"/>
                <w:bCs w:val="0"/>
                <w:color w:val="auto"/>
                <w:sz w:val="24"/>
                <w:szCs w:val="24"/>
                <w:highlight w:val="none"/>
                <w:lang w:val="en-US" w:eastAsia="zh-CN"/>
              </w:rPr>
              <w:t>3</w:t>
            </w:r>
            <w:r>
              <w:rPr>
                <w:rFonts w:hint="eastAsia" w:ascii="宋体" w:hAnsi="宋体" w:cs="宋体"/>
                <w:b w:val="0"/>
                <w:bCs w:val="0"/>
                <w:color w:val="auto"/>
                <w:sz w:val="24"/>
                <w:szCs w:val="24"/>
                <w:highlight w:val="none"/>
              </w:rPr>
              <w:t>)出现人员脱岗、睡岗、擅自离岗且拒不整改；发生船舶丢失、部件损毁等责任事故；工作人员存在收受好处、违规放船等违纪违法行为。</w:t>
            </w:r>
          </w:p>
          <w:p w14:paraId="0AAB84F9">
            <w:pPr>
              <w:keepNext w:val="0"/>
              <w:keepLines w:val="0"/>
              <w:pageBreakBefore w:val="0"/>
              <w:widowControl w:val="0"/>
              <w:kinsoku/>
              <w:wordWrap/>
              <w:overflowPunct/>
              <w:topLinePunct w:val="0"/>
              <w:autoSpaceDE/>
              <w:autoSpaceDN/>
              <w:bidi w:val="0"/>
              <w:adjustRightInd w:val="0"/>
              <w:snapToGrid w:val="0"/>
              <w:spacing w:line="440" w:lineRule="exact"/>
              <w:ind w:left="0" w:firstLine="480" w:firstLineChars="200"/>
              <w:textAlignment w:val="auto"/>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3</w:t>
            </w:r>
            <w:r>
              <w:rPr>
                <w:rFonts w:hint="eastAsia" w:ascii="宋体" w:hAnsi="宋体" w:cs="宋体"/>
                <w:b w:val="0"/>
                <w:bCs w:val="0"/>
                <w:color w:val="auto"/>
                <w:sz w:val="24"/>
                <w:szCs w:val="24"/>
                <w:highlight w:val="none"/>
                <w:lang w:val="en-US" w:eastAsia="zh-CN"/>
              </w:rPr>
              <w:t>.</w:t>
            </w:r>
            <w:r>
              <w:rPr>
                <w:rFonts w:hint="eastAsia" w:ascii="宋体" w:hAnsi="宋体" w:cs="宋体"/>
                <w:b w:val="0"/>
                <w:bCs w:val="0"/>
                <w:color w:val="auto"/>
                <w:sz w:val="24"/>
                <w:szCs w:val="24"/>
                <w:highlight w:val="none"/>
              </w:rPr>
              <w:t>人员更换：关键值守人员不得随意更换，如需更换须提前3个工作日书面报备采购人，更换人员资质不得低于原人员标准，未经同意不得擅自换人。</w:t>
            </w:r>
          </w:p>
          <w:p w14:paraId="0D046241">
            <w:pPr>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lang w:val="en-US" w:eastAsia="zh-CN"/>
              </w:rPr>
              <w:t>4.</w:t>
            </w:r>
            <w:r>
              <w:rPr>
                <w:rFonts w:hint="eastAsia" w:ascii="宋体" w:hAnsi="宋体" w:cs="宋体"/>
                <w:b w:val="0"/>
                <w:bCs w:val="0"/>
                <w:color w:val="auto"/>
                <w:sz w:val="24"/>
                <w:szCs w:val="24"/>
                <w:highlight w:val="none"/>
              </w:rPr>
              <w:t>保密要求：供应商不得泄露扣押船舶信息、案件信息、停泊点位、执法内部资料，严禁私自拍照、录像外传，违者承担法律责任。</w:t>
            </w:r>
          </w:p>
        </w:tc>
      </w:tr>
    </w:tbl>
    <w:p w14:paraId="7E241F3B">
      <w:pPr>
        <w:widowControl/>
        <w:numPr>
          <w:ilvl w:val="0"/>
          <w:numId w:val="0"/>
        </w:numPr>
        <w:spacing w:line="360" w:lineRule="auto"/>
        <w:ind w:left="482" w:leftChars="0"/>
        <w:jc w:val="left"/>
        <w:rPr>
          <w:rFonts w:hint="default" w:ascii="宋体" w:hAnsi="宋体" w:eastAsia="宋体" w:cs="宋体"/>
          <w:b w:val="0"/>
          <w:bCs/>
          <w:color w:val="auto"/>
          <w:sz w:val="24"/>
          <w:szCs w:val="24"/>
          <w:highlight w:val="none"/>
          <w:lang w:val="en-US" w:eastAsia="zh-CN"/>
        </w:rPr>
      </w:pPr>
      <w:r>
        <w:rPr>
          <w:rFonts w:hint="eastAsia" w:ascii="宋体" w:hAnsi="宋体" w:cs="宋体"/>
          <w:color w:val="auto"/>
          <w:sz w:val="24"/>
          <w:szCs w:val="24"/>
          <w:highlight w:val="none"/>
        </w:rPr>
        <w:br w:type="page"/>
      </w:r>
      <w:r>
        <w:rPr>
          <w:rFonts w:hint="eastAsia" w:ascii="宋体" w:hAnsi="宋体" w:cs="宋体"/>
          <w:b/>
          <w:bCs w:val="0"/>
          <w:color w:val="auto"/>
          <w:sz w:val="24"/>
          <w:szCs w:val="24"/>
          <w:highlight w:val="none"/>
          <w:lang w:val="en-US" w:eastAsia="zh-CN"/>
        </w:rPr>
        <w:t>标项三：</w:t>
      </w:r>
    </w:p>
    <w:tbl>
      <w:tblPr>
        <w:tblStyle w:val="61"/>
        <w:tblpPr w:leftFromText="180" w:rightFromText="180" w:vertAnchor="text" w:horzAnchor="margin" w:tblpY="1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2"/>
        <w:gridCol w:w="1488"/>
        <w:gridCol w:w="670"/>
        <w:gridCol w:w="750"/>
        <w:gridCol w:w="6168"/>
      </w:tblGrid>
      <w:tr w14:paraId="12DA7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blHeader/>
        </w:trPr>
        <w:tc>
          <w:tcPr>
            <w:tcW w:w="9468" w:type="dxa"/>
            <w:gridSpan w:val="5"/>
            <w:noWrap w:val="0"/>
            <w:vAlign w:val="center"/>
          </w:tcPr>
          <w:p w14:paraId="0749F117">
            <w:pPr>
              <w:adjustRightInd w:val="0"/>
              <w:snapToGrid w:val="0"/>
              <w:jc w:val="center"/>
              <w:rPr>
                <w:rFonts w:hint="eastAsia" w:ascii="宋体" w:hAnsi="宋体" w:cs="宋体"/>
                <w:color w:val="auto"/>
                <w:sz w:val="24"/>
                <w:szCs w:val="24"/>
                <w:highlight w:val="none"/>
              </w:rPr>
            </w:pPr>
            <w:r>
              <w:rPr>
                <w:rFonts w:hint="eastAsia" w:ascii="宋体" w:hAnsi="宋体" w:cs="宋体"/>
                <w:b/>
                <w:bCs/>
                <w:color w:val="auto"/>
                <w:sz w:val="24"/>
                <w:szCs w:val="24"/>
                <w:highlight w:val="none"/>
              </w:rPr>
              <w:t>技术需求</w:t>
            </w:r>
          </w:p>
        </w:tc>
      </w:tr>
      <w:tr w14:paraId="2E845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392" w:type="dxa"/>
            <w:noWrap w:val="0"/>
            <w:vAlign w:val="center"/>
          </w:tcPr>
          <w:p w14:paraId="39EF7923">
            <w:pPr>
              <w:adjustRightInd w:val="0"/>
              <w:snapToGrid w:val="0"/>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序号</w:t>
            </w:r>
          </w:p>
        </w:tc>
        <w:tc>
          <w:tcPr>
            <w:tcW w:w="1488" w:type="dxa"/>
            <w:noWrap w:val="0"/>
            <w:vAlign w:val="center"/>
          </w:tcPr>
          <w:p w14:paraId="1CD3FA28">
            <w:pPr>
              <w:adjustRightInd w:val="0"/>
              <w:snapToGrid w:val="0"/>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服务内容</w:t>
            </w:r>
          </w:p>
        </w:tc>
        <w:tc>
          <w:tcPr>
            <w:tcW w:w="670" w:type="dxa"/>
            <w:noWrap w:val="0"/>
            <w:vAlign w:val="center"/>
          </w:tcPr>
          <w:p w14:paraId="44E4C4B4">
            <w:pPr>
              <w:adjustRightInd w:val="0"/>
              <w:snapToGrid w:val="0"/>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数量</w:t>
            </w:r>
          </w:p>
        </w:tc>
        <w:tc>
          <w:tcPr>
            <w:tcW w:w="750" w:type="dxa"/>
            <w:noWrap w:val="0"/>
            <w:vAlign w:val="center"/>
          </w:tcPr>
          <w:p w14:paraId="126C3BC5">
            <w:pPr>
              <w:adjustRightInd w:val="0"/>
              <w:snapToGrid w:val="0"/>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单位</w:t>
            </w:r>
          </w:p>
        </w:tc>
        <w:tc>
          <w:tcPr>
            <w:tcW w:w="6168" w:type="dxa"/>
            <w:noWrap w:val="0"/>
            <w:vAlign w:val="center"/>
          </w:tcPr>
          <w:p w14:paraId="283ACA5D">
            <w:pPr>
              <w:adjustRightInd w:val="0"/>
              <w:snapToGrid w:val="0"/>
              <w:jc w:val="center"/>
              <w:rPr>
                <w:rFonts w:hint="eastAsia" w:ascii="宋体" w:hAnsi="宋体" w:cs="宋体"/>
                <w:b/>
                <w:bCs/>
                <w:color w:val="auto"/>
                <w:sz w:val="24"/>
                <w:szCs w:val="24"/>
                <w:highlight w:val="none"/>
              </w:rPr>
            </w:pPr>
            <w:r>
              <w:rPr>
                <w:rFonts w:hint="eastAsia" w:ascii="宋体" w:hAnsi="宋体" w:eastAsia="宋体" w:cs="宋体"/>
                <w:color w:val="auto"/>
                <w:kern w:val="0"/>
                <w:sz w:val="24"/>
                <w:szCs w:val="24"/>
                <w:highlight w:val="none"/>
                <w:lang w:val="en-US" w:eastAsia="zh-CN" w:bidi="ar"/>
              </w:rPr>
              <w:t>▲</w:t>
            </w:r>
            <w:r>
              <w:rPr>
                <w:rFonts w:hint="eastAsia" w:ascii="宋体" w:hAnsi="宋体" w:cs="宋体"/>
                <w:b/>
                <w:bCs/>
                <w:color w:val="auto"/>
                <w:sz w:val="24"/>
                <w:szCs w:val="24"/>
                <w:highlight w:val="none"/>
                <w:lang w:val="en-US" w:eastAsia="zh-CN"/>
              </w:rPr>
              <w:t>服务要求</w:t>
            </w:r>
          </w:p>
        </w:tc>
      </w:tr>
      <w:tr w14:paraId="11394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4" w:hRule="atLeast"/>
        </w:trPr>
        <w:tc>
          <w:tcPr>
            <w:tcW w:w="392" w:type="dxa"/>
            <w:noWrap w:val="0"/>
            <w:vAlign w:val="center"/>
          </w:tcPr>
          <w:p w14:paraId="25B8A3F8">
            <w:pPr>
              <w:keepNext w:val="0"/>
              <w:keepLines w:val="0"/>
              <w:pageBreakBefore w:val="0"/>
              <w:widowControl w:val="0"/>
              <w:kinsoku/>
              <w:wordWrap/>
              <w:overflowPunct/>
              <w:topLinePunct w:val="0"/>
              <w:autoSpaceDE/>
              <w:autoSpaceDN/>
              <w:bidi w:val="0"/>
              <w:adjustRightInd w:val="0"/>
              <w:snapToGrid w:val="0"/>
              <w:spacing w:line="420" w:lineRule="exact"/>
              <w:jc w:val="center"/>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w:t>
            </w:r>
          </w:p>
        </w:tc>
        <w:tc>
          <w:tcPr>
            <w:tcW w:w="1488" w:type="dxa"/>
            <w:noWrap w:val="0"/>
            <w:vAlign w:val="center"/>
          </w:tcPr>
          <w:p w14:paraId="42AB0131">
            <w:pPr>
              <w:keepNext w:val="0"/>
              <w:keepLines w:val="0"/>
              <w:pageBreakBefore w:val="0"/>
              <w:widowControl w:val="0"/>
              <w:kinsoku/>
              <w:wordWrap/>
              <w:overflowPunct/>
              <w:topLinePunct w:val="0"/>
              <w:autoSpaceDE/>
              <w:autoSpaceDN/>
              <w:bidi w:val="0"/>
              <w:adjustRightInd w:val="0"/>
              <w:snapToGrid w:val="0"/>
              <w:spacing w:line="420" w:lineRule="exact"/>
              <w:jc w:val="center"/>
              <w:textAlignment w:val="auto"/>
              <w:rPr>
                <w:rFonts w:hint="eastAsia" w:ascii="宋体" w:hAnsi="宋体" w:cs="宋体"/>
                <w:color w:val="auto"/>
                <w:sz w:val="24"/>
                <w:szCs w:val="24"/>
                <w:highlight w:val="none"/>
              </w:rPr>
            </w:pPr>
            <w:r>
              <w:rPr>
                <w:rFonts w:hint="eastAsia" w:ascii="仿宋" w:hAnsi="仿宋"/>
                <w:color w:val="auto"/>
                <w:sz w:val="24"/>
                <w:szCs w:val="24"/>
                <w:highlight w:val="none"/>
              </w:rPr>
              <w:t>为北海市海洋与渔业综合执法支队的违规船舶扣押点(海城区)提供安保看护服务</w:t>
            </w:r>
          </w:p>
        </w:tc>
        <w:tc>
          <w:tcPr>
            <w:tcW w:w="670" w:type="dxa"/>
            <w:noWrap w:val="0"/>
            <w:vAlign w:val="center"/>
          </w:tcPr>
          <w:p w14:paraId="265F495C">
            <w:pPr>
              <w:keepNext w:val="0"/>
              <w:keepLines w:val="0"/>
              <w:pageBreakBefore w:val="0"/>
              <w:widowControl w:val="0"/>
              <w:kinsoku/>
              <w:wordWrap/>
              <w:overflowPunct/>
              <w:topLinePunct w:val="0"/>
              <w:autoSpaceDE/>
              <w:autoSpaceDN/>
              <w:bidi w:val="0"/>
              <w:adjustRightInd w:val="0"/>
              <w:snapToGrid w:val="0"/>
              <w:spacing w:line="420" w:lineRule="exact"/>
              <w:jc w:val="center"/>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w:t>
            </w:r>
          </w:p>
        </w:tc>
        <w:tc>
          <w:tcPr>
            <w:tcW w:w="750" w:type="dxa"/>
            <w:noWrap w:val="0"/>
            <w:vAlign w:val="center"/>
          </w:tcPr>
          <w:p w14:paraId="4CCEDB58">
            <w:pPr>
              <w:keepNext w:val="0"/>
              <w:keepLines w:val="0"/>
              <w:pageBreakBefore w:val="0"/>
              <w:widowControl w:val="0"/>
              <w:kinsoku/>
              <w:wordWrap/>
              <w:overflowPunct/>
              <w:topLinePunct w:val="0"/>
              <w:autoSpaceDE/>
              <w:autoSpaceDN/>
              <w:bidi w:val="0"/>
              <w:adjustRightInd w:val="0"/>
              <w:snapToGrid w:val="0"/>
              <w:spacing w:line="420" w:lineRule="exact"/>
              <w:jc w:val="center"/>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项</w:t>
            </w:r>
          </w:p>
        </w:tc>
        <w:tc>
          <w:tcPr>
            <w:tcW w:w="6168" w:type="dxa"/>
            <w:noWrap w:val="0"/>
            <w:vAlign w:val="top"/>
          </w:tcPr>
          <w:p w14:paraId="75D9DF09">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rPr>
              <w:t>供应商负责安排人员对采购人扣押回港的渔船及港内停泊的执法船艇进行看护，确保各船舶财产安全，严防船舶配件、设备、渔具、油料等被盗、损毁、丢失。</w:t>
            </w:r>
          </w:p>
          <w:p w14:paraId="2C6C8713">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rPr>
              <w:t>看护地点为北海市</w:t>
            </w:r>
            <w:r>
              <w:rPr>
                <w:rFonts w:hint="eastAsia" w:ascii="宋体" w:hAnsi="宋体" w:cs="宋体"/>
                <w:color w:val="auto"/>
                <w:sz w:val="24"/>
                <w:szCs w:val="24"/>
                <w:highlight w:val="none"/>
                <w:lang w:val="en-US" w:eastAsia="zh-CN"/>
              </w:rPr>
              <w:t>海城区</w:t>
            </w:r>
            <w:r>
              <w:rPr>
                <w:rFonts w:hint="eastAsia" w:ascii="宋体" w:hAnsi="宋体" w:cs="宋体"/>
                <w:color w:val="auto"/>
                <w:sz w:val="24"/>
                <w:szCs w:val="24"/>
                <w:highlight w:val="none"/>
              </w:rPr>
              <w:t>，具体地点由采购人指定，包含指定停泊码头、锚泊区域、扣押停靠区。</w:t>
            </w:r>
          </w:p>
          <w:p w14:paraId="55968581">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textAlignment w:val="auto"/>
              <w:rPr>
                <w:rFonts w:hint="eastAsia" w:ascii="宋体" w:hAnsi="宋体" w:cs="宋体"/>
                <w:color w:val="auto"/>
                <w:sz w:val="24"/>
                <w:szCs w:val="24"/>
                <w:highlight w:val="none"/>
              </w:rPr>
            </w:pPr>
            <w:r>
              <w:rPr>
                <w:rFonts w:hint="eastAsia" w:ascii="宋体" w:hAnsi="宋体" w:eastAsia="宋体" w:cs="宋体"/>
                <w:b w:val="0"/>
                <w:bCs w:val="0"/>
                <w:color w:val="auto"/>
                <w:kern w:val="2"/>
                <w:sz w:val="24"/>
                <w:szCs w:val="24"/>
                <w:highlight w:val="none"/>
                <w:lang w:val="en-US" w:eastAsia="zh-CN" w:bidi="ar-SA"/>
              </w:rPr>
              <w:t>3.扣押船舶进出扣押点管控要求：执法部门人员将涉案扣押船舶移交扣押点，值守人员需进行书面登记，包含船名号、船舶类型、扣押单位、时间、经办人等相关内容。在点期间由供应商按要求专人看管，定点停泊。扣押期限届满或是案件办结、处罚执行完毕后，经扣押单位负责人审批，出具解除扣押决定书或是放行通知书，解除管看责任，办理交接签字等手续并进行登记，船舶方可出点。</w:t>
            </w:r>
          </w:p>
          <w:p w14:paraId="646D1B10">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供应商需安排人员每天24小时不间断进行看护，实行三班制或两班制，人员班次由供应商安排，但必须保证每班人员不少于2人。值班人员服装统一、标识清晰，着装整洁规范；供应商需严格制定值班纪律，值班人员不得中途离岗、串岗。</w:t>
            </w:r>
          </w:p>
          <w:p w14:paraId="36077F3C">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供应商需在看护地点配备齐全相应的消防设备、应急处置设备，看护地点的水电费由采购人支付。供应商须自行配备：救生衣、警戒锥桶、强光手电、对讲机、防火灭火器、防滑救生绳、防汛防雨物资等安防应急物资；所有物资进场前报备采购人查验，服务周期内保持完好可用，损坏由供应商自费更换补充。</w:t>
            </w:r>
          </w:p>
          <w:p w14:paraId="7E20AD7A">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巡逻巡查要求：每日实行定点值守+动态巡逻，重点检查船舶缆绳、舱门、船机、渔具、油箱等关键部位，做好巡查记录。</w:t>
            </w:r>
          </w:p>
          <w:p w14:paraId="79DFA614">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7.</w:t>
            </w:r>
            <w:r>
              <w:rPr>
                <w:rFonts w:hint="eastAsia" w:ascii="宋体" w:hAnsi="宋体" w:cs="宋体"/>
                <w:color w:val="auto"/>
                <w:sz w:val="24"/>
                <w:szCs w:val="24"/>
                <w:highlight w:val="none"/>
              </w:rPr>
              <w:t>视频配合值守：无条件配合采购人现有监控设备管理，发现监控盲区、设备故障第一时间书面报备采购人；严禁遮挡、损坏监控设备。</w:t>
            </w:r>
          </w:p>
          <w:p w14:paraId="0C990D73">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8.</w:t>
            </w:r>
            <w:r>
              <w:rPr>
                <w:rFonts w:hint="eastAsia" w:ascii="宋体" w:hAnsi="宋体" w:cs="宋体"/>
                <w:color w:val="auto"/>
                <w:sz w:val="24"/>
                <w:szCs w:val="24"/>
                <w:highlight w:val="none"/>
              </w:rPr>
              <w:t>停泊管控：严禁无关人员、无关船只靠近扣押船舶，禁止私自登船、撬动船舶部件，发现违规登船人员立即劝阻、取证并上报采购人。</w:t>
            </w:r>
          </w:p>
          <w:p w14:paraId="3902BD6F">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9.</w:t>
            </w:r>
            <w:r>
              <w:rPr>
                <w:rFonts w:hint="eastAsia" w:ascii="宋体" w:hAnsi="宋体" w:cs="宋体"/>
                <w:color w:val="auto"/>
                <w:sz w:val="24"/>
                <w:szCs w:val="24"/>
                <w:highlight w:val="none"/>
              </w:rPr>
              <w:t>船舶封存管控：对采购人要求封存的船舶，严禁擅自开启船舱、发动机、储物箱；每日检查船舶封条、锁具完整性，封条破损、锁具异常须第一时间拍照留存并上报采购人。</w:t>
            </w:r>
          </w:p>
          <w:p w14:paraId="6E28E934">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10.</w:t>
            </w:r>
            <w:r>
              <w:rPr>
                <w:rFonts w:hint="eastAsia" w:ascii="宋体" w:hAnsi="宋体" w:cs="宋体"/>
                <w:color w:val="auto"/>
                <w:sz w:val="24"/>
                <w:szCs w:val="24"/>
                <w:highlight w:val="none"/>
              </w:rPr>
              <w:t>系固防漂技术要求：每日检查所有扣押船舶缆绳、锚链、防撞设施，发现缆绳松动、磨损、断股等隐患及时加固处理；潮汐、涨落潮时段重点检查船舶吃水、系固状态，杜绝船舶走锚、漂移、碰撞。</w:t>
            </w:r>
          </w:p>
          <w:p w14:paraId="654DE10A">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场地环境管控：看护区域保持整洁通畅，及时清理码头岸边漂浮垃圾、杂物、渔网，防止杂物缠绕船舶螺旋桨、缆桩；严禁在看护区域堆放易燃易爆、危险杂物。</w:t>
            </w:r>
          </w:p>
          <w:p w14:paraId="3127D20D">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夜间值守技术要求：夜间值守全程开启执勤照明设备，值守人员每班次不少于2次全场灯光巡检；遇大雾、暗夜、能见度低天气，加大巡逻频次，开启警示灯光，做好水域警戒。</w:t>
            </w:r>
          </w:p>
          <w:p w14:paraId="2873C949">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应急处置技术规范：发生船舶漏水、船体倾斜、火情、缆绳断裂等突发故障，值守人员第一时间采取堵漏、排水、加固、灭火等应急措施，同步上报采购人，留存现场影像资料。</w:t>
            </w:r>
          </w:p>
          <w:p w14:paraId="79D62A9E">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通讯保障要求：值守期间所有看护人员对讲机保持24小时畅通，电量充足；建立应急联络清单，保持与采购人管理人员实时通讯，突发情况做到3分钟内上报。</w:t>
            </w:r>
          </w:p>
          <w:p w14:paraId="6D38E556">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明火管控：看护区域全域禁止明火，严禁人员在船舶、码头区域吸烟、生火；严禁违规使用大功率电器，严防火灾事故。</w:t>
            </w:r>
          </w:p>
          <w:p w14:paraId="7386DE82">
            <w:pPr>
              <w:keepNext w:val="0"/>
              <w:keepLines w:val="0"/>
              <w:pageBreakBefore w:val="0"/>
              <w:widowControl w:val="0"/>
              <w:numPr>
                <w:ilvl w:val="0"/>
                <w:numId w:val="0"/>
              </w:numPr>
              <w:kinsoku/>
              <w:wordWrap/>
              <w:overflowPunct/>
              <w:topLinePunct w:val="0"/>
              <w:autoSpaceDE/>
              <w:autoSpaceDN/>
              <w:bidi w:val="0"/>
              <w:adjustRightInd w:val="0"/>
              <w:snapToGrid w:val="0"/>
              <w:spacing w:line="420" w:lineRule="exact"/>
              <w:ind w:leftChars="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16.台账技术规范：巡查台账必须手写或电子实名登记，记录内容包含：巡查时间、船舶编号、船舶状态、隐患情况、处置措施、值守人员，台账不得补填、漏填、涂改，每日归档留存，按季度提交采购人审核。</w:t>
            </w:r>
          </w:p>
        </w:tc>
      </w:tr>
      <w:tr w14:paraId="6FC92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9468" w:type="dxa"/>
            <w:gridSpan w:val="5"/>
            <w:noWrap w:val="0"/>
            <w:vAlign w:val="center"/>
          </w:tcPr>
          <w:p w14:paraId="73961261">
            <w:pPr>
              <w:adjustRightInd w:val="0"/>
              <w:snapToGrid w:val="0"/>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w:t>
            </w:r>
            <w:r>
              <w:rPr>
                <w:rFonts w:hint="eastAsia" w:ascii="宋体" w:hAnsi="宋体" w:eastAsia="宋体" w:cs="宋体"/>
                <w:b/>
                <w:bCs/>
                <w:color w:val="auto"/>
                <w:sz w:val="24"/>
                <w:szCs w:val="24"/>
                <w:highlight w:val="none"/>
                <w:lang w:val="en-US" w:eastAsia="zh-CN"/>
              </w:rPr>
              <w:t>商务要求</w:t>
            </w:r>
          </w:p>
        </w:tc>
      </w:tr>
      <w:tr w14:paraId="59554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2" w:hRule="atLeast"/>
        </w:trPr>
        <w:tc>
          <w:tcPr>
            <w:tcW w:w="9468" w:type="dxa"/>
            <w:gridSpan w:val="5"/>
            <w:noWrap w:val="0"/>
            <w:vAlign w:val="center"/>
          </w:tcPr>
          <w:p w14:paraId="143F1F71">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cs="宋体"/>
                <w:b w:val="0"/>
                <w:bCs w:val="0"/>
                <w:color w:val="auto"/>
                <w:sz w:val="24"/>
                <w:szCs w:val="24"/>
                <w:highlight w:val="none"/>
              </w:rPr>
            </w:pPr>
            <w:r>
              <w:rPr>
                <w:rFonts w:hint="eastAsia" w:ascii="宋体" w:hAnsi="宋体" w:cs="宋体"/>
                <w:b/>
                <w:bCs/>
                <w:color w:val="auto"/>
                <w:sz w:val="24"/>
                <w:szCs w:val="24"/>
                <w:highlight w:val="none"/>
              </w:rPr>
              <w:t>一、合同签订期</w:t>
            </w:r>
            <w:r>
              <w:rPr>
                <w:rFonts w:hint="eastAsia" w:ascii="宋体" w:hAnsi="宋体" w:cs="宋体"/>
                <w:b/>
                <w:bCs/>
                <w:color w:val="auto"/>
                <w:sz w:val="24"/>
                <w:szCs w:val="24"/>
                <w:highlight w:val="none"/>
                <w:lang w:eastAsia="zh-CN"/>
              </w:rPr>
              <w:t>：</w:t>
            </w:r>
            <w:r>
              <w:rPr>
                <w:rFonts w:hint="eastAsia" w:ascii="宋体" w:hAnsi="宋体" w:cs="宋体"/>
                <w:b w:val="0"/>
                <w:bCs w:val="0"/>
                <w:color w:val="auto"/>
                <w:sz w:val="24"/>
                <w:szCs w:val="24"/>
                <w:highlight w:val="none"/>
              </w:rPr>
              <w:t>自成交通知书发出之日起25日内。</w:t>
            </w:r>
          </w:p>
          <w:p w14:paraId="38AA20F5">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cs="宋体"/>
                <w:b w:val="0"/>
                <w:bCs w:val="0"/>
                <w:color w:val="auto"/>
                <w:sz w:val="24"/>
                <w:szCs w:val="24"/>
                <w:highlight w:val="none"/>
              </w:rPr>
            </w:pPr>
            <w:r>
              <w:rPr>
                <w:rFonts w:hint="eastAsia" w:ascii="宋体" w:hAnsi="宋体" w:cs="宋体"/>
                <w:b/>
                <w:bCs/>
                <w:color w:val="auto"/>
                <w:sz w:val="24"/>
                <w:szCs w:val="24"/>
                <w:highlight w:val="none"/>
              </w:rPr>
              <w:t>二、合同履行期限</w:t>
            </w:r>
            <w:r>
              <w:rPr>
                <w:rFonts w:hint="eastAsia" w:ascii="宋体" w:hAnsi="宋体" w:cs="宋体"/>
                <w:b/>
                <w:bCs/>
                <w:color w:val="auto"/>
                <w:sz w:val="24"/>
                <w:szCs w:val="24"/>
                <w:highlight w:val="none"/>
                <w:lang w:eastAsia="zh-CN"/>
              </w:rPr>
              <w:t>：</w:t>
            </w:r>
            <w:r>
              <w:rPr>
                <w:rFonts w:hint="eastAsia" w:ascii="仿宋" w:hAnsi="仿宋"/>
                <w:color w:val="auto"/>
                <w:sz w:val="24"/>
                <w:szCs w:val="24"/>
                <w:highlight w:val="none"/>
                <w:lang w:val="en-US" w:eastAsia="zh-CN"/>
              </w:rPr>
              <w:t>合同签订之日起1年</w:t>
            </w:r>
            <w:r>
              <w:rPr>
                <w:rFonts w:hint="eastAsia" w:ascii="宋体" w:hAnsi="宋体" w:cs="宋体"/>
                <w:b w:val="0"/>
                <w:bCs w:val="0"/>
                <w:color w:val="auto"/>
                <w:sz w:val="24"/>
                <w:szCs w:val="24"/>
                <w:highlight w:val="none"/>
              </w:rPr>
              <w:t>。(说明</w:t>
            </w:r>
            <w:r>
              <w:rPr>
                <w:rFonts w:hint="eastAsia" w:ascii="宋体" w:hAnsi="宋体" w:cs="宋体"/>
                <w:b w:val="0"/>
                <w:bCs w:val="0"/>
                <w:color w:val="auto"/>
                <w:sz w:val="24"/>
                <w:szCs w:val="24"/>
                <w:highlight w:val="none"/>
                <w:lang w:eastAsia="zh-CN"/>
              </w:rPr>
              <w:t>：</w:t>
            </w:r>
            <w:r>
              <w:rPr>
                <w:rFonts w:hint="eastAsia" w:ascii="宋体" w:hAnsi="宋体" w:cs="宋体"/>
                <w:b w:val="0"/>
                <w:bCs w:val="0"/>
                <w:color w:val="auto"/>
                <w:sz w:val="24"/>
                <w:szCs w:val="24"/>
                <w:highlight w:val="none"/>
              </w:rPr>
              <w:t>提供正式服务具体日期以采购方向本项目</w:t>
            </w:r>
            <w:r>
              <w:rPr>
                <w:rFonts w:hint="eastAsia" w:ascii="宋体" w:hAnsi="宋体" w:cs="宋体"/>
                <w:b w:val="0"/>
                <w:bCs w:val="0"/>
                <w:color w:val="auto"/>
                <w:sz w:val="24"/>
                <w:szCs w:val="24"/>
                <w:highlight w:val="none"/>
                <w:lang w:val="en-US" w:eastAsia="zh-CN"/>
              </w:rPr>
              <w:t>成交供应商</w:t>
            </w:r>
            <w:r>
              <w:rPr>
                <w:rFonts w:hint="eastAsia" w:ascii="宋体" w:hAnsi="宋体" w:cs="宋体"/>
                <w:b w:val="0"/>
                <w:bCs w:val="0"/>
                <w:color w:val="auto"/>
                <w:sz w:val="24"/>
                <w:szCs w:val="24"/>
                <w:highlight w:val="none"/>
              </w:rPr>
              <w:t>发出正式开工的通知为准。)</w:t>
            </w:r>
          </w:p>
          <w:p w14:paraId="50861F68">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b w:val="0"/>
                <w:bCs w:val="0"/>
                <w:color w:val="auto"/>
                <w:sz w:val="24"/>
                <w:szCs w:val="24"/>
                <w:highlight w:val="none"/>
                <w:lang w:eastAsia="zh-CN"/>
              </w:rPr>
            </w:pPr>
            <w:r>
              <w:rPr>
                <w:rFonts w:hint="eastAsia" w:ascii="宋体" w:hAnsi="宋体" w:cs="宋体"/>
                <w:b/>
                <w:bCs/>
                <w:color w:val="auto"/>
                <w:sz w:val="24"/>
                <w:szCs w:val="24"/>
                <w:highlight w:val="none"/>
              </w:rPr>
              <w:t>三、服务地点</w:t>
            </w:r>
            <w:r>
              <w:rPr>
                <w:rFonts w:hint="eastAsia" w:ascii="宋体" w:hAnsi="宋体" w:cs="宋体"/>
                <w:b/>
                <w:bCs/>
                <w:color w:val="auto"/>
                <w:sz w:val="24"/>
                <w:szCs w:val="24"/>
                <w:highlight w:val="none"/>
                <w:lang w:eastAsia="zh-CN"/>
              </w:rPr>
              <w:t>：</w:t>
            </w:r>
            <w:r>
              <w:rPr>
                <w:rFonts w:hint="eastAsia" w:ascii="宋体" w:hAnsi="宋体" w:cs="宋体"/>
                <w:color w:val="auto"/>
                <w:sz w:val="24"/>
                <w:szCs w:val="24"/>
                <w:highlight w:val="none"/>
              </w:rPr>
              <w:t>北海市</w:t>
            </w:r>
            <w:r>
              <w:rPr>
                <w:rFonts w:hint="eastAsia" w:ascii="宋体" w:hAnsi="宋体" w:cs="宋体"/>
                <w:color w:val="auto"/>
                <w:sz w:val="24"/>
                <w:szCs w:val="24"/>
                <w:highlight w:val="none"/>
                <w:lang w:val="en-US" w:eastAsia="zh-CN"/>
              </w:rPr>
              <w:t>海城区</w:t>
            </w:r>
            <w:r>
              <w:rPr>
                <w:rFonts w:hint="eastAsia" w:ascii="宋体" w:hAnsi="宋体" w:cs="宋体"/>
                <w:color w:val="auto"/>
                <w:sz w:val="24"/>
                <w:szCs w:val="24"/>
                <w:highlight w:val="none"/>
              </w:rPr>
              <w:t>，具体地点由采购人指定</w:t>
            </w:r>
            <w:r>
              <w:rPr>
                <w:rFonts w:hint="eastAsia" w:ascii="宋体" w:hAnsi="宋体" w:cs="宋体"/>
                <w:color w:val="auto"/>
                <w:sz w:val="24"/>
                <w:szCs w:val="24"/>
                <w:highlight w:val="none"/>
                <w:lang w:eastAsia="zh-CN"/>
              </w:rPr>
              <w:t>。</w:t>
            </w:r>
          </w:p>
          <w:p w14:paraId="264BCAB5">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cs="宋体"/>
                <w:b w:val="0"/>
                <w:bCs w:val="0"/>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四</w:t>
            </w:r>
            <w:r>
              <w:rPr>
                <w:rFonts w:hint="eastAsia" w:ascii="宋体" w:hAnsi="宋体" w:cs="宋体"/>
                <w:b/>
                <w:bCs/>
                <w:color w:val="auto"/>
                <w:sz w:val="24"/>
                <w:szCs w:val="24"/>
                <w:highlight w:val="none"/>
              </w:rPr>
              <w:t>、</w:t>
            </w:r>
            <w:r>
              <w:rPr>
                <w:rFonts w:hint="eastAsia" w:ascii="宋体" w:hAnsi="宋体" w:cs="宋体"/>
                <w:b/>
                <w:bCs/>
                <w:color w:val="auto"/>
                <w:sz w:val="24"/>
                <w:szCs w:val="24"/>
                <w:highlight w:val="none"/>
                <w:lang w:val="en-US" w:eastAsia="zh-CN"/>
              </w:rPr>
              <w:t>服务标准：</w:t>
            </w:r>
          </w:p>
          <w:p w14:paraId="17A5D994">
            <w:pPr>
              <w:keepNext w:val="0"/>
              <w:keepLines w:val="0"/>
              <w:pageBreakBefore w:val="0"/>
              <w:widowControl w:val="0"/>
              <w:kinsoku/>
              <w:wordWrap/>
              <w:overflowPunct/>
              <w:topLinePunct w:val="0"/>
              <w:autoSpaceDE/>
              <w:autoSpaceDN/>
              <w:bidi w:val="0"/>
              <w:adjustRightInd w:val="0"/>
              <w:snapToGrid w:val="0"/>
              <w:spacing w:line="440" w:lineRule="exact"/>
              <w:ind w:left="0" w:firstLine="480" w:firstLineChars="200"/>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符合国家及地方现行相关规范标准，满足采购人日常看护管理要求，确保无因看护失职导致的船舶丢失、重要部件损毁丢失等重大责任事故，若因供应商看护失职造成相关损失由供应商全额承担赔偿责任。全年不得发生偷盗、损毁、擅自登船、船舶脱缆漂移等责任事故。</w:t>
            </w:r>
          </w:p>
          <w:p w14:paraId="7568BF91">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cs="宋体"/>
                <w:b/>
                <w:bCs/>
                <w:color w:val="auto"/>
                <w:sz w:val="24"/>
                <w:szCs w:val="24"/>
                <w:highlight w:val="none"/>
              </w:rPr>
            </w:pPr>
            <w:r>
              <w:rPr>
                <w:rFonts w:hint="eastAsia" w:ascii="宋体" w:hAnsi="宋体" w:cs="宋体"/>
                <w:b/>
                <w:bCs/>
                <w:color w:val="auto"/>
                <w:sz w:val="24"/>
                <w:szCs w:val="24"/>
                <w:highlight w:val="none"/>
                <w:lang w:val="en-US" w:eastAsia="zh-CN"/>
              </w:rPr>
              <w:t>五</w:t>
            </w:r>
            <w:r>
              <w:rPr>
                <w:rFonts w:hint="eastAsia" w:ascii="宋体" w:hAnsi="宋体" w:cs="宋体"/>
                <w:b/>
                <w:bCs/>
                <w:color w:val="auto"/>
                <w:sz w:val="24"/>
                <w:szCs w:val="24"/>
                <w:highlight w:val="none"/>
              </w:rPr>
              <w:t>、服务要求:</w:t>
            </w:r>
          </w:p>
          <w:p w14:paraId="00D95178">
            <w:pPr>
              <w:keepNext w:val="0"/>
              <w:keepLines w:val="0"/>
              <w:pageBreakBefore w:val="0"/>
              <w:widowControl w:val="0"/>
              <w:kinsoku/>
              <w:wordWrap/>
              <w:overflowPunct/>
              <w:topLinePunct w:val="0"/>
              <w:autoSpaceDE/>
              <w:autoSpaceDN/>
              <w:bidi w:val="0"/>
              <w:adjustRightInd w:val="0"/>
              <w:snapToGrid w:val="0"/>
              <w:spacing w:line="440" w:lineRule="exact"/>
              <w:ind w:left="0" w:firstLine="480" w:firstLineChars="200"/>
              <w:textAlignment w:val="auto"/>
              <w:rPr>
                <w:rFonts w:hint="eastAsia" w:ascii="宋体" w:hAnsi="宋体" w:cs="宋体"/>
                <w:b w:val="0"/>
                <w:bCs w:val="0"/>
                <w:color w:val="auto"/>
                <w:sz w:val="24"/>
                <w:szCs w:val="24"/>
                <w:highlight w:val="none"/>
                <w:lang w:eastAsia="zh-CN"/>
              </w:rPr>
            </w:pPr>
            <w:r>
              <w:rPr>
                <w:rFonts w:hint="eastAsia" w:ascii="宋体" w:hAnsi="宋体" w:cs="宋体"/>
                <w:b w:val="0"/>
                <w:bCs w:val="0"/>
                <w:color w:val="auto"/>
                <w:sz w:val="24"/>
                <w:szCs w:val="24"/>
                <w:highlight w:val="none"/>
                <w:lang w:eastAsia="zh-CN"/>
              </w:rPr>
              <w:t>1.供应商应建立健全完善的看护管理制度，明确值班人员岗位职责，制定突发事件应急预案，遇突发情况第一时间向采购人报备并及时处置。</w:t>
            </w:r>
          </w:p>
          <w:p w14:paraId="6A3C514F">
            <w:pPr>
              <w:keepNext w:val="0"/>
              <w:keepLines w:val="0"/>
              <w:pageBreakBefore w:val="0"/>
              <w:widowControl w:val="0"/>
              <w:kinsoku/>
              <w:wordWrap/>
              <w:overflowPunct/>
              <w:topLinePunct w:val="0"/>
              <w:autoSpaceDE/>
              <w:autoSpaceDN/>
              <w:bidi w:val="0"/>
              <w:adjustRightInd w:val="0"/>
              <w:snapToGrid w:val="0"/>
              <w:spacing w:line="440" w:lineRule="exact"/>
              <w:ind w:left="0" w:firstLine="480" w:firstLineChars="200"/>
              <w:textAlignment w:val="auto"/>
              <w:rPr>
                <w:rFonts w:hint="eastAsia" w:ascii="宋体" w:hAnsi="宋体" w:cs="宋体"/>
                <w:b w:val="0"/>
                <w:bCs w:val="0"/>
                <w:color w:val="auto"/>
                <w:sz w:val="24"/>
                <w:szCs w:val="24"/>
                <w:highlight w:val="none"/>
                <w:lang w:eastAsia="zh-CN"/>
              </w:rPr>
            </w:pPr>
            <w:r>
              <w:rPr>
                <w:rFonts w:hint="eastAsia" w:ascii="宋体" w:hAnsi="宋体" w:cs="宋体"/>
                <w:b w:val="0"/>
                <w:bCs w:val="0"/>
                <w:color w:val="auto"/>
                <w:sz w:val="24"/>
                <w:szCs w:val="24"/>
                <w:highlight w:val="none"/>
                <w:lang w:eastAsia="zh-CN"/>
              </w:rPr>
              <w:t>2.值班人员应当具备完全民事行为能力，身体健康，无违法犯罪记录，上岗前供应商需完成服务规范、安全管理等必要培训。所有看护人员须提交无犯罪记录证明、身份信息备案采购人，未经备案人员不得上岗。</w:t>
            </w:r>
          </w:p>
          <w:p w14:paraId="242FE818">
            <w:pPr>
              <w:keepNext w:val="0"/>
              <w:keepLines w:val="0"/>
              <w:pageBreakBefore w:val="0"/>
              <w:widowControl w:val="0"/>
              <w:kinsoku/>
              <w:wordWrap/>
              <w:overflowPunct/>
              <w:topLinePunct w:val="0"/>
              <w:autoSpaceDE/>
              <w:autoSpaceDN/>
              <w:bidi w:val="0"/>
              <w:adjustRightInd w:val="0"/>
              <w:snapToGrid w:val="0"/>
              <w:spacing w:line="440" w:lineRule="exact"/>
              <w:ind w:left="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eastAsia="zh-CN"/>
              </w:rPr>
              <w:t>3.</w:t>
            </w:r>
            <w:r>
              <w:rPr>
                <w:rFonts w:hint="eastAsia" w:ascii="宋体" w:hAnsi="宋体" w:eastAsia="宋体" w:cs="宋体"/>
                <w:b w:val="0"/>
                <w:bCs w:val="0"/>
                <w:color w:val="auto"/>
                <w:sz w:val="24"/>
                <w:szCs w:val="24"/>
                <w:highlight w:val="none"/>
                <w:lang w:val="en-US" w:eastAsia="zh-CN"/>
              </w:rPr>
              <w:t>服务期间发生的人员摔伤、溺水、意外伤害、劳务纠纷等人员安全事故，由供应商自行承担全部责任及费用，与采购人无关。</w:t>
            </w:r>
          </w:p>
          <w:p w14:paraId="360C17F9">
            <w:pPr>
              <w:keepNext w:val="0"/>
              <w:keepLines w:val="0"/>
              <w:pageBreakBefore w:val="0"/>
              <w:widowControl w:val="0"/>
              <w:kinsoku/>
              <w:wordWrap/>
              <w:overflowPunct/>
              <w:topLinePunct w:val="0"/>
              <w:autoSpaceDE/>
              <w:autoSpaceDN/>
              <w:bidi w:val="0"/>
              <w:adjustRightInd w:val="0"/>
              <w:snapToGrid w:val="0"/>
              <w:spacing w:line="440" w:lineRule="exact"/>
              <w:ind w:left="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4、供应商负责看护人员的工资、社保、食宿、工装、劳保用品、体检等所有用工费用，承担全部用工管理、劳动仲裁、工伤赔付等相关法律责任。</w:t>
            </w:r>
          </w:p>
          <w:p w14:paraId="0A0990CC">
            <w:pPr>
              <w:keepNext w:val="0"/>
              <w:keepLines w:val="0"/>
              <w:pageBreakBefore w:val="0"/>
              <w:widowControl w:val="0"/>
              <w:kinsoku/>
              <w:wordWrap/>
              <w:overflowPunct/>
              <w:topLinePunct w:val="0"/>
              <w:autoSpaceDE/>
              <w:autoSpaceDN/>
              <w:bidi w:val="0"/>
              <w:adjustRightInd w:val="0"/>
              <w:snapToGrid w:val="0"/>
              <w:spacing w:line="440" w:lineRule="exact"/>
              <w:ind w:left="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采购人不定期对看护服务情况进行抽查、夜查、暗访，若发现值班人员脱岗、人数不符合约定、睡岗、着装不规范、未填写巡查台账等不符合服务要求的情况，供应商应按要求立即整改。单次违规扣当月服务费，多次整改不到位采购人有权依照合同约定追究违约责任。</w:t>
            </w:r>
          </w:p>
          <w:p w14:paraId="334FF80E">
            <w:pPr>
              <w:keepNext w:val="0"/>
              <w:keepLines w:val="0"/>
              <w:pageBreakBefore w:val="0"/>
              <w:widowControl w:val="0"/>
              <w:kinsoku/>
              <w:wordWrap/>
              <w:overflowPunct/>
              <w:topLinePunct w:val="0"/>
              <w:autoSpaceDE/>
              <w:autoSpaceDN/>
              <w:bidi w:val="0"/>
              <w:adjustRightInd w:val="0"/>
              <w:snapToGrid w:val="0"/>
              <w:spacing w:line="440" w:lineRule="exact"/>
              <w:ind w:left="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6、交接班要求：实行书面交接班记录，交接内容包含船舶状态、设备情况、外来人员情况、隐患事项，交接双方签字确认，台账每日留存，</w:t>
            </w:r>
            <w:r>
              <w:rPr>
                <w:rFonts w:hint="eastAsia" w:ascii="宋体" w:hAnsi="宋体" w:cs="宋体"/>
                <w:b w:val="0"/>
                <w:bCs w:val="0"/>
                <w:color w:val="auto"/>
                <w:sz w:val="24"/>
                <w:szCs w:val="24"/>
                <w:highlight w:val="none"/>
                <w:lang w:val="en-US" w:eastAsia="zh-CN"/>
              </w:rPr>
              <w:t>季</w:t>
            </w:r>
            <w:r>
              <w:rPr>
                <w:rFonts w:hint="eastAsia" w:ascii="宋体" w:hAnsi="宋体" w:eastAsia="宋体" w:cs="宋体"/>
                <w:b w:val="0"/>
                <w:bCs w:val="0"/>
                <w:color w:val="auto"/>
                <w:sz w:val="24"/>
                <w:szCs w:val="24"/>
                <w:highlight w:val="none"/>
                <w:lang w:val="en-US" w:eastAsia="zh-CN"/>
              </w:rPr>
              <w:t>度汇总提交采购人。</w:t>
            </w:r>
          </w:p>
          <w:p w14:paraId="24F496AF">
            <w:pPr>
              <w:keepNext w:val="0"/>
              <w:keepLines w:val="0"/>
              <w:pageBreakBefore w:val="0"/>
              <w:widowControl w:val="0"/>
              <w:kinsoku/>
              <w:wordWrap/>
              <w:overflowPunct/>
              <w:topLinePunct w:val="0"/>
              <w:autoSpaceDE/>
              <w:autoSpaceDN/>
              <w:bidi w:val="0"/>
              <w:adjustRightInd w:val="0"/>
              <w:snapToGrid w:val="0"/>
              <w:spacing w:line="440" w:lineRule="exact"/>
              <w:ind w:left="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7、恶劣天气管控：遇台风、暴雨、大风、潮汐上涨等恶劣天气，供应商必须增派人员值守，加固船舶缆绳，做好防风、防汛、防漂移措施，全程专人盯防。</w:t>
            </w:r>
          </w:p>
          <w:p w14:paraId="0ACEE74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8、廉洁纪律：服务人员严禁私自触碰、拆卸、搬运扣押船舶任何物品，严禁收受船主财物、私下放行船舶、包庇违规人员，一经发现立即终止合同并上报监管部门追责。</w:t>
            </w:r>
          </w:p>
          <w:p w14:paraId="7B4FE28B">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b w:val="0"/>
                <w:bCs w:val="0"/>
                <w:color w:val="auto"/>
                <w:sz w:val="24"/>
                <w:szCs w:val="24"/>
                <w:highlight w:val="none"/>
                <w:lang w:eastAsia="zh-CN"/>
              </w:rPr>
            </w:pPr>
            <w:r>
              <w:rPr>
                <w:rFonts w:hint="eastAsia" w:ascii="宋体" w:hAnsi="宋体" w:cs="宋体"/>
                <w:b/>
                <w:bCs/>
                <w:color w:val="auto"/>
                <w:sz w:val="24"/>
                <w:szCs w:val="24"/>
                <w:highlight w:val="none"/>
                <w:lang w:val="en-US" w:eastAsia="zh-CN"/>
              </w:rPr>
              <w:t>六</w:t>
            </w:r>
            <w:r>
              <w:rPr>
                <w:rFonts w:hint="eastAsia" w:ascii="宋体" w:hAnsi="宋体" w:cs="宋体"/>
                <w:b/>
                <w:bCs/>
                <w:color w:val="auto"/>
                <w:sz w:val="24"/>
                <w:szCs w:val="24"/>
                <w:highlight w:val="none"/>
              </w:rPr>
              <w:t>、</w:t>
            </w:r>
            <w:r>
              <w:rPr>
                <w:rFonts w:hint="eastAsia" w:ascii="宋体" w:hAnsi="宋体" w:cs="宋体"/>
                <w:b/>
                <w:bCs/>
                <w:color w:val="auto"/>
                <w:sz w:val="24"/>
                <w:szCs w:val="24"/>
                <w:highlight w:val="none"/>
                <w:lang w:val="en-US" w:eastAsia="zh-CN"/>
              </w:rPr>
              <w:t>付款方式：</w:t>
            </w:r>
            <w:r>
              <w:rPr>
                <w:rFonts w:hint="eastAsia" w:ascii="宋体" w:hAnsi="宋体" w:cs="宋体"/>
                <w:b w:val="0"/>
                <w:bCs w:val="0"/>
                <w:color w:val="auto"/>
                <w:sz w:val="24"/>
                <w:szCs w:val="24"/>
                <w:highlight w:val="none"/>
              </w:rPr>
              <w:t>合同签订生效之日起，每个季度的首月支付合同价的25%。每次付款前，乙方需向甲方提供合法有效发票，待专项财政资金到位后甲方在</w:t>
            </w:r>
            <w:r>
              <w:rPr>
                <w:rFonts w:hint="eastAsia" w:ascii="宋体" w:hAnsi="宋体" w:cs="宋体"/>
                <w:b w:val="0"/>
                <w:bCs w:val="0"/>
                <w:color w:val="auto"/>
                <w:sz w:val="24"/>
                <w:szCs w:val="24"/>
                <w:highlight w:val="none"/>
                <w:lang w:val="en-US" w:eastAsia="zh-CN"/>
              </w:rPr>
              <w:t>7</w:t>
            </w:r>
            <w:r>
              <w:rPr>
                <w:rFonts w:hint="eastAsia" w:ascii="宋体" w:hAnsi="宋体" w:cs="宋体"/>
                <w:b w:val="0"/>
                <w:bCs w:val="0"/>
                <w:color w:val="auto"/>
                <w:sz w:val="24"/>
                <w:szCs w:val="24"/>
                <w:highlight w:val="none"/>
              </w:rPr>
              <w:t>个工作日内完成支付</w:t>
            </w:r>
            <w:r>
              <w:rPr>
                <w:rFonts w:hint="eastAsia" w:ascii="宋体" w:hAnsi="宋体" w:cs="宋体"/>
                <w:b w:val="0"/>
                <w:bCs w:val="0"/>
                <w:color w:val="auto"/>
                <w:sz w:val="24"/>
                <w:szCs w:val="24"/>
                <w:highlight w:val="none"/>
                <w:lang w:eastAsia="zh-CN"/>
              </w:rPr>
              <w:t>。当期存在违规扣款的，采购人直接在当季服务费中扣除，剩余金额予以支付。</w:t>
            </w:r>
          </w:p>
          <w:p w14:paraId="41FB29BA">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七</w:t>
            </w:r>
            <w:r>
              <w:rPr>
                <w:rFonts w:hint="eastAsia" w:ascii="宋体" w:hAnsi="宋体" w:cs="宋体"/>
                <w:b/>
                <w:bCs/>
                <w:color w:val="auto"/>
                <w:sz w:val="24"/>
                <w:szCs w:val="24"/>
                <w:highlight w:val="none"/>
              </w:rPr>
              <w:t>、</w:t>
            </w:r>
            <w:r>
              <w:rPr>
                <w:rFonts w:hint="eastAsia" w:ascii="宋体" w:hAnsi="宋体" w:eastAsia="宋体" w:cs="宋体"/>
                <w:b/>
                <w:bCs/>
                <w:color w:val="auto"/>
                <w:kern w:val="0"/>
                <w:sz w:val="24"/>
                <w:szCs w:val="24"/>
                <w:highlight w:val="none"/>
                <w:lang w:val="en-US" w:eastAsia="zh-CN" w:bidi="ar"/>
              </w:rPr>
              <w:t>验收标准：</w:t>
            </w:r>
          </w:p>
          <w:p w14:paraId="0A7A616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eastAsia="zh-CN"/>
              </w:rPr>
              <w:t>按照采购合同约定及采购文件的相关要求进行验收，服务满足标项一中所列全部技术需求和商务要求即为验收合格。验收方式</w:t>
            </w:r>
            <w:r>
              <w:rPr>
                <w:rFonts w:hint="eastAsia" w:ascii="宋体" w:hAnsi="宋体" w:cs="宋体"/>
                <w:b w:val="0"/>
                <w:bCs w:val="0"/>
                <w:color w:val="auto"/>
                <w:sz w:val="24"/>
                <w:szCs w:val="24"/>
                <w:highlight w:val="none"/>
                <w:lang w:eastAsia="zh-CN"/>
              </w:rPr>
              <w:t>分</w:t>
            </w:r>
            <w:r>
              <w:rPr>
                <w:rFonts w:hint="eastAsia" w:ascii="宋体" w:hAnsi="宋体" w:eastAsia="宋体" w:cs="宋体"/>
                <w:b w:val="0"/>
                <w:bCs w:val="0"/>
                <w:color w:val="auto"/>
                <w:sz w:val="24"/>
                <w:szCs w:val="24"/>
                <w:highlight w:val="none"/>
                <w:lang w:eastAsia="zh-CN"/>
              </w:rPr>
              <w:t>为日常抽查</w:t>
            </w:r>
            <w:r>
              <w:rPr>
                <w:rFonts w:hint="eastAsia" w:ascii="宋体" w:hAnsi="宋体" w:cs="宋体"/>
                <w:b w:val="0"/>
                <w:bCs w:val="0"/>
                <w:color w:val="auto"/>
                <w:sz w:val="24"/>
                <w:szCs w:val="24"/>
                <w:highlight w:val="none"/>
                <w:lang w:eastAsia="zh-CN"/>
              </w:rPr>
              <w:t>和季度验收</w:t>
            </w:r>
            <w:r>
              <w:rPr>
                <w:rFonts w:hint="eastAsia" w:ascii="宋体" w:hAnsi="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lang w:eastAsia="zh-CN"/>
              </w:rPr>
              <w:t>内容包含人员在岗情况、值班</w:t>
            </w:r>
            <w:r>
              <w:rPr>
                <w:rFonts w:hint="eastAsia" w:ascii="宋体" w:hAnsi="宋体" w:cs="宋体"/>
                <w:b w:val="0"/>
                <w:bCs w:val="0"/>
                <w:color w:val="auto"/>
                <w:sz w:val="24"/>
                <w:szCs w:val="24"/>
                <w:highlight w:val="none"/>
                <w:lang w:eastAsia="zh-CN"/>
              </w:rPr>
              <w:t>（巡查）记录</w:t>
            </w:r>
            <w:r>
              <w:rPr>
                <w:rFonts w:hint="eastAsia" w:ascii="宋体" w:hAnsi="宋体" w:eastAsia="宋体" w:cs="宋体"/>
                <w:b w:val="0"/>
                <w:bCs w:val="0"/>
                <w:color w:val="auto"/>
                <w:sz w:val="24"/>
                <w:szCs w:val="24"/>
                <w:highlight w:val="none"/>
                <w:lang w:eastAsia="zh-CN"/>
              </w:rPr>
              <w:t>、设备完好、船舶安全等</w:t>
            </w:r>
            <w:r>
              <w:rPr>
                <w:rFonts w:hint="eastAsia" w:ascii="宋体" w:hAnsi="宋体" w:cs="宋体"/>
                <w:b w:val="0"/>
                <w:bCs w:val="0"/>
                <w:color w:val="auto"/>
                <w:sz w:val="24"/>
                <w:szCs w:val="24"/>
                <w:highlight w:val="none"/>
                <w:lang w:eastAsia="zh-CN"/>
              </w:rPr>
              <w:t>内容</w:t>
            </w:r>
            <w:r>
              <w:rPr>
                <w:rFonts w:hint="eastAsia" w:ascii="宋体" w:hAnsi="宋体" w:eastAsia="宋体" w:cs="宋体"/>
                <w:b w:val="0"/>
                <w:bCs w:val="0"/>
                <w:color w:val="auto"/>
                <w:sz w:val="24"/>
                <w:szCs w:val="24"/>
                <w:highlight w:val="none"/>
                <w:lang w:eastAsia="zh-CN"/>
              </w:rPr>
              <w:t>。若服务存在不符合约定要求的情况，供应商需按采购人要求在规定期限内整改，整改后仍不达标的，采购人有权按照合同约定追究供应商违约责任、扣除相应服务费用。</w:t>
            </w:r>
          </w:p>
          <w:p w14:paraId="256C61C4">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cs="宋体"/>
                <w:b/>
                <w:bCs/>
                <w:color w:val="auto"/>
                <w:sz w:val="24"/>
                <w:szCs w:val="24"/>
                <w:highlight w:val="none"/>
              </w:rPr>
            </w:pPr>
            <w:r>
              <w:rPr>
                <w:rFonts w:hint="eastAsia" w:ascii="宋体" w:hAnsi="宋体" w:cs="宋体"/>
                <w:b/>
                <w:bCs/>
                <w:color w:val="auto"/>
                <w:sz w:val="24"/>
                <w:szCs w:val="24"/>
                <w:highlight w:val="none"/>
                <w:lang w:val="en-US" w:eastAsia="zh-CN"/>
              </w:rPr>
              <w:t>八、</w:t>
            </w:r>
            <w:r>
              <w:rPr>
                <w:rFonts w:hint="eastAsia" w:ascii="宋体" w:hAnsi="宋体" w:cs="宋体"/>
                <w:b/>
                <w:bCs/>
                <w:color w:val="auto"/>
                <w:sz w:val="24"/>
                <w:szCs w:val="24"/>
                <w:highlight w:val="none"/>
              </w:rPr>
              <w:t>其他要求:</w:t>
            </w:r>
          </w:p>
          <w:p w14:paraId="36EB38AB">
            <w:pPr>
              <w:keepNext w:val="0"/>
              <w:keepLines w:val="0"/>
              <w:pageBreakBefore w:val="0"/>
              <w:widowControl w:val="0"/>
              <w:kinsoku/>
              <w:wordWrap/>
              <w:overflowPunct/>
              <w:topLinePunct w:val="0"/>
              <w:autoSpaceDE/>
              <w:autoSpaceDN/>
              <w:bidi w:val="0"/>
              <w:adjustRightInd w:val="0"/>
              <w:snapToGrid w:val="0"/>
              <w:spacing w:line="440" w:lineRule="exact"/>
              <w:ind w:left="0" w:firstLine="480" w:firstLineChars="200"/>
              <w:textAlignment w:val="auto"/>
              <w:rPr>
                <w:rFonts w:hint="eastAsia" w:ascii="宋体" w:hAnsi="宋体" w:cs="宋体"/>
                <w:b w:val="0"/>
                <w:bCs w:val="0"/>
                <w:color w:val="auto"/>
                <w:sz w:val="24"/>
                <w:szCs w:val="24"/>
                <w:highlight w:val="none"/>
                <w:lang w:eastAsia="zh-CN"/>
              </w:rPr>
            </w:pPr>
            <w:r>
              <w:rPr>
                <w:rFonts w:hint="eastAsia" w:ascii="宋体" w:hAnsi="宋体" w:cs="宋体"/>
                <w:b w:val="0"/>
                <w:bCs w:val="0"/>
                <w:color w:val="auto"/>
                <w:sz w:val="24"/>
                <w:szCs w:val="24"/>
                <w:highlight w:val="none"/>
              </w:rPr>
              <w:t>1</w:t>
            </w:r>
            <w:r>
              <w:rPr>
                <w:rFonts w:hint="eastAsia" w:ascii="宋体" w:hAnsi="宋体" w:cs="宋体"/>
                <w:b w:val="0"/>
                <w:bCs w:val="0"/>
                <w:color w:val="auto"/>
                <w:sz w:val="24"/>
                <w:szCs w:val="24"/>
                <w:highlight w:val="none"/>
                <w:lang w:val="en-US" w:eastAsia="zh-CN"/>
              </w:rPr>
              <w:t>.</w:t>
            </w:r>
            <w:r>
              <w:rPr>
                <w:rFonts w:hint="eastAsia" w:ascii="宋体" w:hAnsi="宋体" w:cs="宋体"/>
                <w:b w:val="0"/>
                <w:bCs w:val="0"/>
                <w:color w:val="auto"/>
                <w:sz w:val="24"/>
                <w:szCs w:val="24"/>
                <w:highlight w:val="none"/>
              </w:rPr>
              <w:t>报价必须包含服</w:t>
            </w:r>
            <w:r>
              <w:rPr>
                <w:rFonts w:hint="eastAsia" w:ascii="宋体" w:hAnsi="宋体" w:cs="宋体"/>
                <w:b w:val="0"/>
                <w:bCs w:val="0"/>
                <w:color w:val="auto"/>
                <w:sz w:val="24"/>
                <w:szCs w:val="24"/>
                <w:highlight w:val="none"/>
                <w:lang w:eastAsia="zh-CN"/>
              </w:rPr>
              <w:t>务人员工资、社保、食宿、培训、设备配置、管理等全部相关费用，</w:t>
            </w:r>
            <w:r>
              <w:rPr>
                <w:rFonts w:hint="eastAsia" w:ascii="宋体" w:hAnsi="宋体" w:cs="宋体"/>
                <w:b w:val="0"/>
                <w:bCs w:val="0"/>
                <w:color w:val="auto"/>
                <w:sz w:val="24"/>
                <w:szCs w:val="24"/>
                <w:highlight w:val="none"/>
                <w:lang w:val="en-US" w:eastAsia="zh-CN"/>
              </w:rPr>
              <w:t>除采购文件明确约定以外，</w:t>
            </w:r>
            <w:r>
              <w:rPr>
                <w:rFonts w:hint="eastAsia" w:ascii="宋体" w:hAnsi="宋体" w:cs="宋体"/>
                <w:b w:val="0"/>
                <w:bCs w:val="0"/>
                <w:color w:val="auto"/>
                <w:sz w:val="24"/>
                <w:szCs w:val="24"/>
                <w:highlight w:val="none"/>
                <w:lang w:eastAsia="zh-CN"/>
              </w:rPr>
              <w:t>采购人不再另行支付其他费用。</w:t>
            </w:r>
          </w:p>
          <w:p w14:paraId="658FBC20">
            <w:pPr>
              <w:keepNext w:val="0"/>
              <w:keepLines w:val="0"/>
              <w:pageBreakBefore w:val="0"/>
              <w:widowControl w:val="0"/>
              <w:kinsoku/>
              <w:wordWrap/>
              <w:overflowPunct/>
              <w:topLinePunct w:val="0"/>
              <w:autoSpaceDE/>
              <w:autoSpaceDN/>
              <w:bidi w:val="0"/>
              <w:adjustRightInd w:val="0"/>
              <w:snapToGrid w:val="0"/>
              <w:spacing w:line="440" w:lineRule="exact"/>
              <w:ind w:left="0" w:firstLine="480" w:firstLineChars="200"/>
              <w:textAlignment w:val="auto"/>
              <w:rPr>
                <w:rFonts w:hint="eastAsia" w:ascii="宋体" w:hAnsi="宋体" w:eastAsia="宋体" w:cs="宋体"/>
                <w:b w:val="0"/>
                <w:bCs w:val="0"/>
                <w:color w:val="auto"/>
                <w:sz w:val="24"/>
                <w:szCs w:val="24"/>
                <w:highlight w:val="none"/>
                <w:lang w:eastAsia="zh-CN"/>
              </w:rPr>
            </w:pPr>
            <w:r>
              <w:rPr>
                <w:rFonts w:hint="eastAsia" w:ascii="宋体" w:hAnsi="宋体" w:cs="宋体"/>
                <w:b w:val="0"/>
                <w:bCs w:val="0"/>
                <w:color w:val="auto"/>
                <w:sz w:val="24"/>
                <w:szCs w:val="24"/>
                <w:highlight w:val="none"/>
                <w:lang w:eastAsia="zh-CN"/>
              </w:rPr>
              <w:t>2.</w:t>
            </w:r>
            <w:r>
              <w:rPr>
                <w:rFonts w:hint="eastAsia" w:ascii="宋体" w:hAnsi="宋体" w:cs="宋体"/>
                <w:b w:val="0"/>
                <w:bCs w:val="0"/>
                <w:color w:val="auto"/>
                <w:sz w:val="24"/>
                <w:szCs w:val="24"/>
                <w:highlight w:val="none"/>
              </w:rPr>
              <w:t>供应商(乙方)有以下违约行为之一的采购人(甲方)报北海市财政监管部门审批后可解除本合同</w:t>
            </w:r>
            <w:r>
              <w:rPr>
                <w:rFonts w:hint="eastAsia" w:ascii="宋体" w:hAnsi="宋体" w:cs="宋体"/>
                <w:b w:val="0"/>
                <w:bCs w:val="0"/>
                <w:color w:val="auto"/>
                <w:sz w:val="24"/>
                <w:szCs w:val="24"/>
                <w:highlight w:val="none"/>
                <w:lang w:eastAsia="zh-CN"/>
              </w:rPr>
              <w:t>：</w:t>
            </w:r>
          </w:p>
          <w:p w14:paraId="337ADA0D">
            <w:pPr>
              <w:keepNext w:val="0"/>
              <w:keepLines w:val="0"/>
              <w:pageBreakBefore w:val="0"/>
              <w:widowControl w:val="0"/>
              <w:kinsoku/>
              <w:wordWrap/>
              <w:overflowPunct/>
              <w:topLinePunct w:val="0"/>
              <w:autoSpaceDE/>
              <w:autoSpaceDN/>
              <w:bidi w:val="0"/>
              <w:adjustRightInd w:val="0"/>
              <w:snapToGrid w:val="0"/>
              <w:spacing w:line="440" w:lineRule="exact"/>
              <w:ind w:left="0" w:firstLine="480" w:firstLineChars="200"/>
              <w:textAlignment w:val="auto"/>
              <w:rPr>
                <w:rFonts w:hint="eastAsia" w:ascii="宋体" w:hAnsi="宋体" w:eastAsia="宋体" w:cs="宋体"/>
                <w:b w:val="0"/>
                <w:bCs w:val="0"/>
                <w:color w:val="auto"/>
                <w:sz w:val="24"/>
                <w:szCs w:val="24"/>
                <w:highlight w:val="none"/>
                <w:lang w:eastAsia="zh-CN"/>
              </w:rPr>
            </w:pPr>
            <w:r>
              <w:rPr>
                <w:rFonts w:hint="eastAsia" w:ascii="宋体" w:hAnsi="宋体" w:cs="宋体"/>
                <w:b w:val="0"/>
                <w:bCs w:val="0"/>
                <w:color w:val="auto"/>
                <w:sz w:val="24"/>
                <w:szCs w:val="24"/>
                <w:highlight w:val="none"/>
              </w:rPr>
              <w:t>(1)供应商(乙方)未按采购文件中《采购需求》中的内容提供服务的</w:t>
            </w:r>
            <w:r>
              <w:rPr>
                <w:rFonts w:hint="eastAsia" w:ascii="宋体" w:hAnsi="宋体" w:cs="宋体"/>
                <w:b w:val="0"/>
                <w:bCs w:val="0"/>
                <w:color w:val="auto"/>
                <w:sz w:val="24"/>
                <w:szCs w:val="24"/>
                <w:highlight w:val="none"/>
                <w:lang w:eastAsia="zh-CN"/>
              </w:rPr>
              <w:t>；</w:t>
            </w:r>
          </w:p>
          <w:p w14:paraId="2B26AD0E">
            <w:pPr>
              <w:keepNext w:val="0"/>
              <w:keepLines w:val="0"/>
              <w:pageBreakBefore w:val="0"/>
              <w:widowControl w:val="0"/>
              <w:kinsoku/>
              <w:wordWrap/>
              <w:overflowPunct/>
              <w:topLinePunct w:val="0"/>
              <w:autoSpaceDE/>
              <w:autoSpaceDN/>
              <w:bidi w:val="0"/>
              <w:adjustRightInd w:val="0"/>
              <w:snapToGrid w:val="0"/>
              <w:spacing w:line="440" w:lineRule="exact"/>
              <w:ind w:left="0" w:firstLine="480" w:firstLineChars="200"/>
              <w:textAlignment w:val="auto"/>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(2)除合同允许的范围外，供应商(乙方)擅自将服务合同转包或部分分包给第三方的。</w:t>
            </w:r>
          </w:p>
          <w:p w14:paraId="53FDB2D4">
            <w:pPr>
              <w:keepNext w:val="0"/>
              <w:keepLines w:val="0"/>
              <w:pageBreakBefore w:val="0"/>
              <w:widowControl w:val="0"/>
              <w:kinsoku/>
              <w:wordWrap/>
              <w:overflowPunct/>
              <w:topLinePunct w:val="0"/>
              <w:autoSpaceDE/>
              <w:autoSpaceDN/>
              <w:bidi w:val="0"/>
              <w:adjustRightInd w:val="0"/>
              <w:snapToGrid w:val="0"/>
              <w:spacing w:line="440" w:lineRule="exact"/>
              <w:ind w:left="0" w:firstLine="480" w:firstLineChars="200"/>
              <w:textAlignment w:val="auto"/>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w:t>
            </w:r>
            <w:r>
              <w:rPr>
                <w:rFonts w:hint="eastAsia" w:ascii="宋体" w:hAnsi="宋体" w:cs="宋体"/>
                <w:b w:val="0"/>
                <w:bCs w:val="0"/>
                <w:color w:val="auto"/>
                <w:sz w:val="24"/>
                <w:szCs w:val="24"/>
                <w:highlight w:val="none"/>
                <w:lang w:val="en-US" w:eastAsia="zh-CN"/>
              </w:rPr>
              <w:t>3</w:t>
            </w:r>
            <w:r>
              <w:rPr>
                <w:rFonts w:hint="eastAsia" w:ascii="宋体" w:hAnsi="宋体" w:cs="宋体"/>
                <w:b w:val="0"/>
                <w:bCs w:val="0"/>
                <w:color w:val="auto"/>
                <w:sz w:val="24"/>
                <w:szCs w:val="24"/>
                <w:highlight w:val="none"/>
              </w:rPr>
              <w:t>)出现人员脱岗、睡岗、擅自离岗且拒不整改；发生船舶丢失、部件损毁等责任事故；工作人员存在收受好处、违规放船等违纪违法行为。</w:t>
            </w:r>
          </w:p>
          <w:p w14:paraId="707CF29C">
            <w:pPr>
              <w:keepNext w:val="0"/>
              <w:keepLines w:val="0"/>
              <w:pageBreakBefore w:val="0"/>
              <w:widowControl w:val="0"/>
              <w:kinsoku/>
              <w:wordWrap/>
              <w:overflowPunct/>
              <w:topLinePunct w:val="0"/>
              <w:autoSpaceDE/>
              <w:autoSpaceDN/>
              <w:bidi w:val="0"/>
              <w:adjustRightInd w:val="0"/>
              <w:snapToGrid w:val="0"/>
              <w:spacing w:line="440" w:lineRule="exact"/>
              <w:ind w:left="0" w:firstLine="480" w:firstLineChars="200"/>
              <w:textAlignment w:val="auto"/>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3</w:t>
            </w:r>
            <w:r>
              <w:rPr>
                <w:rFonts w:hint="eastAsia" w:ascii="宋体" w:hAnsi="宋体" w:cs="宋体"/>
                <w:b w:val="0"/>
                <w:bCs w:val="0"/>
                <w:color w:val="auto"/>
                <w:sz w:val="24"/>
                <w:szCs w:val="24"/>
                <w:highlight w:val="none"/>
                <w:lang w:val="en-US" w:eastAsia="zh-CN"/>
              </w:rPr>
              <w:t>.</w:t>
            </w:r>
            <w:r>
              <w:rPr>
                <w:rFonts w:hint="eastAsia" w:ascii="宋体" w:hAnsi="宋体" w:cs="宋体"/>
                <w:b w:val="0"/>
                <w:bCs w:val="0"/>
                <w:color w:val="auto"/>
                <w:sz w:val="24"/>
                <w:szCs w:val="24"/>
                <w:highlight w:val="none"/>
              </w:rPr>
              <w:t>人员更换：关键值守人员不得随意更换，如需更换须提前3个工作日书面报备采购人，更换人员资质不得低于原人员标准，未经同意不得擅自换人。</w:t>
            </w:r>
          </w:p>
          <w:p w14:paraId="7C191CF4">
            <w:pPr>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lang w:val="en-US" w:eastAsia="zh-CN"/>
              </w:rPr>
              <w:t>4.</w:t>
            </w:r>
            <w:r>
              <w:rPr>
                <w:rFonts w:hint="eastAsia" w:ascii="宋体" w:hAnsi="宋体" w:cs="宋体"/>
                <w:b w:val="0"/>
                <w:bCs w:val="0"/>
                <w:color w:val="auto"/>
                <w:sz w:val="24"/>
                <w:szCs w:val="24"/>
                <w:highlight w:val="none"/>
              </w:rPr>
              <w:t>保密要求：供应商不得泄露扣押船舶信息、案件信息、停泊点位、执法内部资料，严禁私自拍照、录像外传，违者承担法律责任。</w:t>
            </w:r>
          </w:p>
        </w:tc>
      </w:tr>
    </w:tbl>
    <w:p w14:paraId="5CD447AF">
      <w:pPr>
        <w:rPr>
          <w:rFonts w:hint="eastAsia" w:ascii="宋体" w:hAnsi="宋体" w:cs="宋体"/>
          <w:color w:val="auto"/>
          <w:sz w:val="24"/>
          <w:szCs w:val="24"/>
          <w:highlight w:val="none"/>
        </w:rPr>
      </w:pPr>
      <w:r>
        <w:rPr>
          <w:rFonts w:hint="eastAsia" w:ascii="宋体" w:hAnsi="宋体" w:cs="宋体"/>
          <w:color w:val="auto"/>
          <w:sz w:val="24"/>
          <w:szCs w:val="24"/>
          <w:highlight w:val="none"/>
        </w:rPr>
        <w:br w:type="page"/>
      </w:r>
    </w:p>
    <w:p w14:paraId="64D44F65">
      <w:pPr>
        <w:widowControl/>
        <w:adjustRightInd/>
        <w:jc w:val="left"/>
        <w:rPr>
          <w:rFonts w:hint="eastAsia" w:cs="仿宋_GB2312" w:asciiTheme="minorEastAsia" w:hAnsiTheme="minorEastAsia" w:eastAsiaTheme="minorEastAsia"/>
          <w:b/>
          <w:color w:val="auto"/>
          <w:sz w:val="36"/>
          <w:szCs w:val="36"/>
          <w:highlight w:val="none"/>
        </w:rPr>
      </w:pPr>
    </w:p>
    <w:p w14:paraId="08C7C5D7">
      <w:pPr>
        <w:adjustRightInd/>
        <w:spacing w:line="360" w:lineRule="auto"/>
        <w:jc w:val="center"/>
        <w:outlineLvl w:val="0"/>
        <w:rPr>
          <w:rFonts w:hint="eastAsia" w:cs="仿宋_GB2312" w:asciiTheme="minorEastAsia" w:hAnsiTheme="minorEastAsia" w:eastAsiaTheme="minorEastAsia"/>
          <w:b/>
          <w:color w:val="auto"/>
          <w:sz w:val="36"/>
          <w:szCs w:val="36"/>
          <w:highlight w:val="none"/>
        </w:rPr>
      </w:pPr>
      <w:bookmarkStart w:id="31" w:name="_Toc20242"/>
      <w:r>
        <w:rPr>
          <w:rFonts w:hint="eastAsia" w:cs="仿宋_GB2312" w:asciiTheme="minorEastAsia" w:hAnsiTheme="minorEastAsia" w:eastAsiaTheme="minorEastAsia"/>
          <w:b/>
          <w:color w:val="auto"/>
          <w:sz w:val="36"/>
          <w:szCs w:val="36"/>
          <w:highlight w:val="none"/>
        </w:rPr>
        <w:t xml:space="preserve">第五部分  </w:t>
      </w:r>
      <w:bookmarkEnd w:id="17"/>
      <w:bookmarkEnd w:id="18"/>
      <w:bookmarkStart w:id="32" w:name="第四部分"/>
      <w:r>
        <w:rPr>
          <w:rFonts w:hint="eastAsia" w:cs="仿宋_GB2312" w:asciiTheme="minorEastAsia" w:hAnsiTheme="minorEastAsia" w:eastAsiaTheme="minorEastAsia"/>
          <w:b/>
          <w:color w:val="auto"/>
          <w:sz w:val="36"/>
          <w:szCs w:val="36"/>
          <w:highlight w:val="none"/>
        </w:rPr>
        <w:t>评审方法及评审标准</w:t>
      </w:r>
      <w:bookmarkEnd w:id="31"/>
    </w:p>
    <w:p w14:paraId="17D2F9A7">
      <w:pPr>
        <w:snapToGrid w:val="0"/>
        <w:spacing w:line="360" w:lineRule="auto"/>
        <w:jc w:val="center"/>
        <w:outlineLvl w:val="1"/>
        <w:rPr>
          <w:rFonts w:hint="eastAsia" w:ascii="宋体" w:hAnsi="宋体" w:eastAsia="宋体" w:cs="宋体"/>
          <w:b/>
          <w:color w:val="auto"/>
          <w:sz w:val="32"/>
          <w:szCs w:val="20"/>
          <w:highlight w:val="none"/>
          <w:lang w:eastAsia="zh-CN"/>
        </w:rPr>
      </w:pPr>
      <w:r>
        <w:rPr>
          <w:rFonts w:hint="eastAsia" w:ascii="宋体" w:hAnsi="宋体" w:cs="宋体"/>
          <w:b/>
          <w:color w:val="auto"/>
          <w:sz w:val="32"/>
          <w:szCs w:val="20"/>
          <w:highlight w:val="none"/>
        </w:rPr>
        <w:t>评标办法前附表</w:t>
      </w:r>
      <w:r>
        <w:rPr>
          <w:rFonts w:hint="eastAsia" w:ascii="宋体" w:hAnsi="宋体" w:cs="宋体"/>
          <w:b/>
          <w:color w:val="auto"/>
          <w:sz w:val="32"/>
          <w:szCs w:val="20"/>
          <w:highlight w:val="none"/>
          <w:lang w:eastAsia="zh-CN"/>
        </w:rPr>
        <w:t>（</w:t>
      </w:r>
      <w:r>
        <w:rPr>
          <w:rFonts w:hint="eastAsia" w:ascii="宋体" w:hAnsi="宋体" w:cs="宋体"/>
          <w:b/>
          <w:color w:val="auto"/>
          <w:sz w:val="32"/>
          <w:szCs w:val="20"/>
          <w:highlight w:val="none"/>
          <w:lang w:val="en-US" w:eastAsia="zh-CN"/>
        </w:rPr>
        <w:t>标项一、标项二、标项三</w:t>
      </w:r>
      <w:r>
        <w:rPr>
          <w:rFonts w:hint="eastAsia" w:ascii="宋体" w:hAnsi="宋体" w:cs="宋体"/>
          <w:b/>
          <w:color w:val="auto"/>
          <w:sz w:val="32"/>
          <w:szCs w:val="20"/>
          <w:highlight w:val="none"/>
          <w:lang w:eastAsia="zh-CN"/>
        </w:rPr>
        <w:t>）</w:t>
      </w:r>
    </w:p>
    <w:tbl>
      <w:tblPr>
        <w:tblStyle w:val="61"/>
        <w:tblW w:w="49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0"/>
        <w:gridCol w:w="1047"/>
        <w:gridCol w:w="6530"/>
        <w:gridCol w:w="1069"/>
      </w:tblGrid>
      <w:tr w14:paraId="51FED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340" w:type="pct"/>
            <w:vAlign w:val="center"/>
          </w:tcPr>
          <w:p w14:paraId="58FF564F">
            <w:pPr>
              <w:widowControl/>
              <w:spacing w:line="400" w:lineRule="exact"/>
              <w:jc w:val="center"/>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序号</w:t>
            </w:r>
          </w:p>
        </w:tc>
        <w:tc>
          <w:tcPr>
            <w:tcW w:w="564" w:type="pct"/>
            <w:vAlign w:val="center"/>
          </w:tcPr>
          <w:p w14:paraId="25DA0EBD">
            <w:pPr>
              <w:widowControl/>
              <w:spacing w:line="400" w:lineRule="exact"/>
              <w:jc w:val="center"/>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评审分项</w:t>
            </w:r>
          </w:p>
        </w:tc>
        <w:tc>
          <w:tcPr>
            <w:tcW w:w="3518" w:type="pct"/>
            <w:vAlign w:val="center"/>
          </w:tcPr>
          <w:p w14:paraId="69B048E2">
            <w:pPr>
              <w:widowControl/>
              <w:spacing w:line="400" w:lineRule="exact"/>
              <w:jc w:val="center"/>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评审因素</w:t>
            </w:r>
          </w:p>
        </w:tc>
        <w:tc>
          <w:tcPr>
            <w:tcW w:w="576" w:type="pct"/>
            <w:vAlign w:val="center"/>
          </w:tcPr>
          <w:p w14:paraId="59DC8127">
            <w:pPr>
              <w:widowControl/>
              <w:spacing w:line="400" w:lineRule="exact"/>
              <w:jc w:val="center"/>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分值</w:t>
            </w:r>
          </w:p>
        </w:tc>
      </w:tr>
      <w:tr w14:paraId="7EB41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40" w:type="pct"/>
            <w:vAlign w:val="center"/>
          </w:tcPr>
          <w:p w14:paraId="53A65C5A">
            <w:pPr>
              <w:widowControl/>
              <w:spacing w:line="400" w:lineRule="exact"/>
              <w:jc w:val="center"/>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1</w:t>
            </w:r>
          </w:p>
        </w:tc>
        <w:tc>
          <w:tcPr>
            <w:tcW w:w="564" w:type="pct"/>
            <w:vAlign w:val="center"/>
          </w:tcPr>
          <w:p w14:paraId="233465C9">
            <w:pPr>
              <w:widowControl/>
              <w:spacing w:line="400" w:lineRule="exact"/>
              <w:jc w:val="center"/>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价格分</w:t>
            </w:r>
          </w:p>
        </w:tc>
        <w:tc>
          <w:tcPr>
            <w:tcW w:w="3518" w:type="pct"/>
            <w:vAlign w:val="center"/>
          </w:tcPr>
          <w:p w14:paraId="1F4DDA4F">
            <w:pPr>
              <w:spacing w:line="360" w:lineRule="auto"/>
              <w:rPr>
                <w:rFonts w:ascii="宋体" w:hAnsi="宋体"/>
                <w:color w:val="auto"/>
                <w:sz w:val="24"/>
                <w:szCs w:val="24"/>
                <w:highlight w:val="none"/>
              </w:rPr>
            </w:pPr>
            <w:r>
              <w:rPr>
                <w:rFonts w:hint="eastAsia" w:ascii="宋体" w:hAnsi="宋体"/>
                <w:color w:val="auto"/>
                <w:sz w:val="24"/>
                <w:szCs w:val="24"/>
                <w:highlight w:val="none"/>
              </w:rPr>
              <w:t>价格分：</w:t>
            </w:r>
          </w:p>
          <w:p w14:paraId="2C99C65A">
            <w:pPr>
              <w:numPr>
                <w:ilvl w:val="0"/>
                <w:numId w:val="7"/>
              </w:numPr>
              <w:spacing w:line="360" w:lineRule="auto"/>
              <w:ind w:firstLine="480" w:firstLineChars="200"/>
              <w:rPr>
                <w:rFonts w:ascii="宋体" w:hAnsi="宋体" w:eastAsia="宋体" w:cs="宋体"/>
                <w:color w:val="auto"/>
                <w:sz w:val="24"/>
                <w:szCs w:val="24"/>
                <w:highlight w:val="none"/>
              </w:rPr>
            </w:pPr>
            <w:r>
              <w:rPr>
                <w:rFonts w:ascii="宋体" w:hAnsi="宋体" w:eastAsia="宋体" w:cs="宋体"/>
                <w:color w:val="auto"/>
                <w:sz w:val="24"/>
                <w:szCs w:val="24"/>
                <w:highlight w:val="none"/>
              </w:rPr>
              <w:t>评审价为供应商的最后报价，最终成交供应商的成交金额等于最后报价（如有修正，以确认修正后的最后报价为准）。</w:t>
            </w:r>
          </w:p>
          <w:p w14:paraId="75F754E6">
            <w:pPr>
              <w:numPr>
                <w:ilvl w:val="0"/>
                <w:numId w:val="7"/>
              </w:numPr>
              <w:spacing w:line="360" w:lineRule="auto"/>
              <w:ind w:firstLine="480" w:firstLineChars="200"/>
              <w:rPr>
                <w:rFonts w:ascii="宋体" w:hAnsi="宋体"/>
                <w:color w:val="auto"/>
                <w:sz w:val="24"/>
                <w:szCs w:val="24"/>
                <w:highlight w:val="none"/>
              </w:rPr>
            </w:pPr>
            <w:r>
              <w:rPr>
                <w:rFonts w:ascii="宋体" w:hAnsi="宋体" w:eastAsia="宋体" w:cs="宋体"/>
                <w:color w:val="auto"/>
                <w:sz w:val="24"/>
                <w:szCs w:val="24"/>
                <w:highlight w:val="none"/>
              </w:rPr>
              <w:t>本项目为专门面向中小企业采购的项目，参加本项目磋商的供应商必须为中小微企业，或监狱企业，或残疾人福利性单位，否则竞标无效。价格评审时，参加本次项目竞标的供应商不重复享受政策，其评审价=竞标报价。</w:t>
            </w:r>
          </w:p>
          <w:p w14:paraId="5094C223">
            <w:pPr>
              <w:numPr>
                <w:ilvl w:val="0"/>
                <w:numId w:val="7"/>
              </w:numPr>
              <w:spacing w:line="360" w:lineRule="auto"/>
              <w:ind w:firstLine="480" w:firstLineChars="200"/>
              <w:rPr>
                <w:rFonts w:ascii="宋体" w:hAnsi="宋体"/>
                <w:color w:val="auto"/>
                <w:sz w:val="24"/>
                <w:szCs w:val="24"/>
                <w:highlight w:val="none"/>
              </w:rPr>
            </w:pPr>
            <w:r>
              <w:rPr>
                <w:rFonts w:ascii="宋体" w:hAnsi="宋体" w:eastAsia="宋体" w:cs="宋体"/>
                <w:color w:val="auto"/>
                <w:sz w:val="24"/>
                <w:szCs w:val="24"/>
                <w:highlight w:val="none"/>
              </w:rPr>
              <w:t xml:space="preserve">按照《财政部、司法部关于政府采购支持监狱企业发展有关问题的通知》（财库〔2014〕68 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监狱企业属于小型、微型企业的，不重复享受政策。 </w:t>
            </w:r>
          </w:p>
          <w:p w14:paraId="73A6CDBF">
            <w:pPr>
              <w:numPr>
                <w:ilvl w:val="0"/>
                <w:numId w:val="7"/>
              </w:numPr>
              <w:spacing w:line="360" w:lineRule="auto"/>
              <w:ind w:firstLine="480" w:firstLineChars="200"/>
              <w:rPr>
                <w:rFonts w:ascii="宋体" w:hAnsi="宋体"/>
                <w:color w:val="auto"/>
                <w:sz w:val="24"/>
                <w:szCs w:val="24"/>
                <w:highlight w:val="none"/>
              </w:rPr>
            </w:pPr>
            <w:r>
              <w:rPr>
                <w:rFonts w:ascii="宋体" w:hAnsi="宋体" w:eastAsia="宋体" w:cs="宋体"/>
                <w:color w:val="auto"/>
                <w:sz w:val="24"/>
                <w:szCs w:val="24"/>
                <w:highlight w:val="none"/>
              </w:rPr>
              <w:t>按照《关于促进残疾人就业政府采购政策的通知》（财库〔2017〕141 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r>
              <w:rPr>
                <w:rFonts w:hint="eastAsia" w:ascii="宋体" w:hAnsi="宋体" w:eastAsia="宋体" w:cs="宋体"/>
                <w:color w:val="auto"/>
                <w:sz w:val="24"/>
                <w:szCs w:val="24"/>
                <w:highlight w:val="none"/>
                <w:lang w:eastAsia="zh-CN"/>
              </w:rPr>
              <w:t>。</w:t>
            </w:r>
          </w:p>
          <w:p w14:paraId="364C7079">
            <w:pPr>
              <w:numPr>
                <w:ilvl w:val="0"/>
                <w:numId w:val="7"/>
              </w:num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有效磋商报价的最低价作为评标基准价，其最低报价为满分；按［磋商报价得分=（磋商基准价/磋商报价）*</w:t>
            </w:r>
            <w:r>
              <w:rPr>
                <w:rFonts w:hint="eastAsia" w:ascii="宋体" w:hAnsi="宋体"/>
                <w:color w:val="auto"/>
                <w:sz w:val="24"/>
                <w:szCs w:val="24"/>
                <w:highlight w:val="none"/>
                <w:lang w:val="en-US" w:eastAsia="zh-CN"/>
              </w:rPr>
              <w:t>10</w:t>
            </w:r>
            <w:r>
              <w:rPr>
                <w:rFonts w:hint="eastAsia" w:ascii="宋体" w:hAnsi="宋体"/>
                <w:color w:val="auto"/>
                <w:sz w:val="24"/>
                <w:szCs w:val="24"/>
                <w:highlight w:val="none"/>
              </w:rPr>
              <w:t>］的计算公式计算。</w:t>
            </w:r>
          </w:p>
          <w:p w14:paraId="198D29DD">
            <w:pPr>
              <w:spacing w:line="4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评审过程中，不得去掉报价中的最高报价和最低报价。</w:t>
            </w:r>
          </w:p>
          <w:p w14:paraId="6BB85FC9">
            <w:pPr>
              <w:keepNext w:val="0"/>
              <w:keepLines w:val="0"/>
              <w:pageBreakBefore w:val="0"/>
              <w:widowControl w:val="0"/>
              <w:kinsoku/>
              <w:wordWrap/>
              <w:overflowPunct/>
              <w:topLinePunct w:val="0"/>
              <w:bidi w:val="0"/>
              <w:snapToGrid w:val="0"/>
              <w:spacing w:line="440" w:lineRule="exact"/>
              <w:ind w:firstLine="480" w:firstLineChars="200"/>
              <w:jc w:val="both"/>
              <w:textAlignment w:val="auto"/>
              <w:rPr>
                <w:rFonts w:hint="default" w:ascii="宋体" w:hAnsi="宋体" w:cs="宋体"/>
                <w:bCs/>
                <w:color w:val="auto"/>
                <w:sz w:val="24"/>
                <w:szCs w:val="24"/>
                <w:highlight w:val="none"/>
                <w:lang w:val="en-US" w:eastAsia="zh-CN"/>
              </w:rPr>
            </w:pPr>
            <w:r>
              <w:rPr>
                <w:rFonts w:hint="eastAsia" w:ascii="宋体" w:hAnsi="宋体" w:cs="宋体"/>
                <w:bCs/>
                <w:color w:val="auto"/>
                <w:sz w:val="24"/>
                <w:szCs w:val="24"/>
                <w:highlight w:val="none"/>
                <w:lang w:eastAsia="zh-CN"/>
              </w:rPr>
              <w:t>（</w:t>
            </w:r>
            <w:r>
              <w:rPr>
                <w:rFonts w:hint="eastAsia" w:ascii="宋体" w:hAnsi="宋体" w:cs="宋体"/>
                <w:bCs/>
                <w:color w:val="auto"/>
                <w:sz w:val="24"/>
                <w:szCs w:val="24"/>
                <w:highlight w:val="none"/>
                <w:lang w:val="en-US" w:eastAsia="zh-CN"/>
              </w:rPr>
              <w:t>6</w:t>
            </w:r>
            <w:r>
              <w:rPr>
                <w:rFonts w:hint="eastAsia" w:ascii="宋体" w:hAnsi="宋体" w:cs="宋体"/>
                <w:bCs/>
                <w:color w:val="auto"/>
                <w:sz w:val="24"/>
                <w:szCs w:val="24"/>
                <w:highlight w:val="none"/>
                <w:lang w:eastAsia="zh-CN"/>
              </w:rPr>
              <w:t>）</w:t>
            </w:r>
            <w:r>
              <w:rPr>
                <w:rFonts w:hint="eastAsia" w:ascii="宋体" w:hAnsi="宋体" w:cs="宋体"/>
                <w:bCs/>
                <w:color w:val="auto"/>
                <w:sz w:val="24"/>
                <w:szCs w:val="24"/>
                <w:highlight w:val="none"/>
                <w:lang w:val="en-US" w:eastAsia="zh-CN"/>
              </w:rPr>
              <w:t>异常低价审查处理</w:t>
            </w:r>
          </w:p>
          <w:p w14:paraId="711E80E4">
            <w:pPr>
              <w:keepNext w:val="0"/>
              <w:keepLines w:val="0"/>
              <w:pageBreakBefore w:val="0"/>
              <w:widowControl w:val="0"/>
              <w:kinsoku/>
              <w:wordWrap/>
              <w:overflowPunct/>
              <w:topLinePunct w:val="0"/>
              <w:bidi w:val="0"/>
              <w:snapToGrid w:val="0"/>
              <w:spacing w:line="440" w:lineRule="exact"/>
              <w:ind w:firstLine="480" w:firstLineChars="200"/>
              <w:jc w:val="both"/>
              <w:textAlignment w:val="auto"/>
              <w:rPr>
                <w:rFonts w:hint="eastAsia" w:ascii="宋体" w:hAnsi="宋体" w:cs="宋体"/>
                <w:bCs/>
                <w:color w:val="auto"/>
                <w:sz w:val="24"/>
                <w:szCs w:val="24"/>
                <w:highlight w:val="none"/>
                <w:lang w:eastAsia="zh-CN"/>
              </w:rPr>
            </w:pPr>
            <w:r>
              <w:rPr>
                <w:rFonts w:hint="eastAsia" w:ascii="宋体" w:hAnsi="宋体" w:cs="宋体"/>
                <w:bCs/>
                <w:color w:val="auto"/>
                <w:sz w:val="24"/>
                <w:szCs w:val="24"/>
                <w:highlight w:val="none"/>
                <w:lang w:val="en-US" w:eastAsia="zh-CN"/>
              </w:rPr>
              <w:t>①政府采购评审中出现下列情形之一的，磋商小组应当启动异常低价投标（响应）审查程序：</w:t>
            </w:r>
          </w:p>
          <w:p w14:paraId="5D6E37F9">
            <w:pPr>
              <w:keepNext w:val="0"/>
              <w:keepLines w:val="0"/>
              <w:pageBreakBefore w:val="0"/>
              <w:widowControl w:val="0"/>
              <w:kinsoku/>
              <w:wordWrap/>
              <w:overflowPunct/>
              <w:topLinePunct w:val="0"/>
              <w:bidi w:val="0"/>
              <w:snapToGrid w:val="0"/>
              <w:spacing w:line="440" w:lineRule="exact"/>
              <w:ind w:firstLine="480" w:firstLineChars="200"/>
              <w:jc w:val="both"/>
              <w:textAlignment w:val="auto"/>
              <w:rPr>
                <w:rFonts w:hint="eastAsia" w:ascii="宋体" w:hAnsi="宋体" w:cs="宋体"/>
                <w:bCs/>
                <w:color w:val="auto"/>
                <w:sz w:val="24"/>
                <w:szCs w:val="24"/>
                <w:highlight w:val="none"/>
                <w:lang w:eastAsia="zh-CN"/>
              </w:rPr>
            </w:pPr>
            <w:r>
              <w:rPr>
                <w:rFonts w:hint="eastAsia" w:ascii="宋体" w:hAnsi="宋体" w:cs="宋体"/>
                <w:bCs/>
                <w:color w:val="auto"/>
                <w:sz w:val="24"/>
                <w:szCs w:val="24"/>
                <w:highlight w:val="none"/>
                <w:lang w:val="en-US" w:eastAsia="zh-CN"/>
              </w:rPr>
              <w:t>A.响应报价低于全部通过符合性审查供应商响应报价平均值65%的，即响应报价＜全部通过符合性审查供应商响应报价平均值</w:t>
            </w:r>
            <w:r>
              <w:rPr>
                <w:rFonts w:hint="default" w:ascii="Arial" w:hAnsi="Arial" w:cs="Arial"/>
                <w:bCs/>
                <w:color w:val="auto"/>
                <w:sz w:val="24"/>
                <w:szCs w:val="24"/>
                <w:highlight w:val="none"/>
                <w:lang w:val="en-US" w:eastAsia="zh-CN"/>
              </w:rPr>
              <w:t>×</w:t>
            </w:r>
            <w:r>
              <w:rPr>
                <w:rFonts w:hint="eastAsia" w:ascii="宋体" w:hAnsi="宋体" w:cs="宋体"/>
                <w:bCs/>
                <w:color w:val="auto"/>
                <w:sz w:val="24"/>
                <w:szCs w:val="24"/>
                <w:highlight w:val="none"/>
                <w:lang w:val="en-US" w:eastAsia="zh-CN"/>
              </w:rPr>
              <w:t>65%；</w:t>
            </w:r>
          </w:p>
          <w:p w14:paraId="3BF8A3DD">
            <w:pPr>
              <w:keepNext w:val="0"/>
              <w:keepLines w:val="0"/>
              <w:pageBreakBefore w:val="0"/>
              <w:widowControl w:val="0"/>
              <w:kinsoku/>
              <w:wordWrap/>
              <w:overflowPunct/>
              <w:topLinePunct w:val="0"/>
              <w:bidi w:val="0"/>
              <w:snapToGrid w:val="0"/>
              <w:spacing w:line="440" w:lineRule="exact"/>
              <w:ind w:firstLine="480" w:firstLineChars="200"/>
              <w:jc w:val="both"/>
              <w:textAlignment w:val="auto"/>
              <w:rPr>
                <w:rFonts w:hint="eastAsia" w:ascii="宋体" w:hAnsi="宋体" w:cs="宋体"/>
                <w:bCs/>
                <w:color w:val="auto"/>
                <w:sz w:val="24"/>
                <w:szCs w:val="24"/>
                <w:highlight w:val="none"/>
                <w:lang w:eastAsia="zh-CN"/>
              </w:rPr>
            </w:pPr>
            <w:r>
              <w:rPr>
                <w:rFonts w:hint="eastAsia" w:ascii="宋体" w:hAnsi="宋体" w:cs="宋体"/>
                <w:bCs/>
                <w:color w:val="auto"/>
                <w:sz w:val="24"/>
                <w:szCs w:val="24"/>
                <w:highlight w:val="none"/>
                <w:lang w:val="en-US" w:eastAsia="zh-CN"/>
              </w:rPr>
              <w:t>B.响应报价低于通过符合性审查且报价次低供应商响应报价65%的，即响应报价＜通过符合性审查且报价次低供应商响应报价</w:t>
            </w:r>
            <w:r>
              <w:rPr>
                <w:rFonts w:hint="default" w:ascii="Arial" w:hAnsi="Arial" w:cs="Arial"/>
                <w:bCs/>
                <w:color w:val="auto"/>
                <w:sz w:val="24"/>
                <w:szCs w:val="24"/>
                <w:highlight w:val="none"/>
                <w:lang w:val="en-US" w:eastAsia="zh-CN"/>
              </w:rPr>
              <w:t>×</w:t>
            </w:r>
            <w:r>
              <w:rPr>
                <w:rFonts w:hint="eastAsia" w:ascii="宋体" w:hAnsi="宋体" w:cs="宋体"/>
                <w:bCs/>
                <w:color w:val="auto"/>
                <w:sz w:val="24"/>
                <w:szCs w:val="24"/>
                <w:highlight w:val="none"/>
                <w:lang w:val="en-US" w:eastAsia="zh-CN"/>
              </w:rPr>
              <w:t>65%；</w:t>
            </w:r>
          </w:p>
          <w:p w14:paraId="249EA7FA">
            <w:pPr>
              <w:keepNext w:val="0"/>
              <w:keepLines w:val="0"/>
              <w:pageBreakBefore w:val="0"/>
              <w:widowControl w:val="0"/>
              <w:kinsoku/>
              <w:wordWrap/>
              <w:overflowPunct/>
              <w:topLinePunct w:val="0"/>
              <w:bidi w:val="0"/>
              <w:snapToGrid w:val="0"/>
              <w:spacing w:line="440" w:lineRule="exact"/>
              <w:ind w:firstLine="480" w:firstLineChars="200"/>
              <w:jc w:val="both"/>
              <w:textAlignment w:val="auto"/>
              <w:rPr>
                <w:rFonts w:hint="eastAsia" w:ascii="宋体" w:hAnsi="宋体" w:cs="宋体"/>
                <w:bCs/>
                <w:color w:val="auto"/>
                <w:sz w:val="24"/>
                <w:szCs w:val="24"/>
                <w:highlight w:val="none"/>
                <w:lang w:eastAsia="zh-CN"/>
              </w:rPr>
            </w:pPr>
            <w:r>
              <w:rPr>
                <w:rFonts w:hint="eastAsia" w:ascii="宋体" w:hAnsi="宋体" w:cs="宋体"/>
                <w:bCs/>
                <w:color w:val="auto"/>
                <w:sz w:val="24"/>
                <w:szCs w:val="24"/>
                <w:highlight w:val="none"/>
                <w:lang w:val="en-US" w:eastAsia="zh-CN"/>
              </w:rPr>
              <w:t>C.响应报价低于采购项目最高限价65%的，即响应报价＜采购项目最高限价</w:t>
            </w:r>
            <w:r>
              <w:rPr>
                <w:rFonts w:hint="default" w:ascii="Arial" w:hAnsi="Arial" w:cs="Arial"/>
                <w:bCs/>
                <w:color w:val="auto"/>
                <w:sz w:val="24"/>
                <w:szCs w:val="24"/>
                <w:highlight w:val="none"/>
                <w:lang w:val="en-US" w:eastAsia="zh-CN"/>
              </w:rPr>
              <w:t>×</w:t>
            </w:r>
            <w:r>
              <w:rPr>
                <w:rFonts w:hint="eastAsia" w:ascii="宋体" w:hAnsi="宋体" w:cs="宋体"/>
                <w:bCs/>
                <w:color w:val="auto"/>
                <w:sz w:val="24"/>
                <w:szCs w:val="24"/>
                <w:highlight w:val="none"/>
                <w:lang w:val="en-US" w:eastAsia="zh-CN"/>
              </w:rPr>
              <w:t>65%；</w:t>
            </w:r>
          </w:p>
          <w:p w14:paraId="10A729E7">
            <w:pPr>
              <w:keepNext w:val="0"/>
              <w:keepLines w:val="0"/>
              <w:pageBreakBefore w:val="0"/>
              <w:widowControl w:val="0"/>
              <w:kinsoku/>
              <w:wordWrap/>
              <w:overflowPunct/>
              <w:topLinePunct w:val="0"/>
              <w:bidi w:val="0"/>
              <w:snapToGrid w:val="0"/>
              <w:spacing w:line="440" w:lineRule="exact"/>
              <w:ind w:firstLine="480" w:firstLineChars="200"/>
              <w:jc w:val="both"/>
              <w:textAlignment w:val="auto"/>
              <w:rPr>
                <w:rFonts w:hint="eastAsia" w:ascii="宋体" w:hAnsi="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D.其他磋商小组认为供应商报价过低，有可能影响产品质量或者不能诚信履约的情形。</w:t>
            </w:r>
          </w:p>
          <w:p w14:paraId="02D22A12">
            <w:pPr>
              <w:keepNext w:val="0"/>
              <w:keepLines w:val="0"/>
              <w:pageBreakBefore w:val="0"/>
              <w:widowControl w:val="0"/>
              <w:kinsoku/>
              <w:wordWrap/>
              <w:overflowPunct/>
              <w:topLinePunct w:val="0"/>
              <w:bidi w:val="0"/>
              <w:snapToGrid w:val="0"/>
              <w:spacing w:line="440" w:lineRule="exact"/>
              <w:ind w:firstLine="480" w:firstLineChars="200"/>
              <w:jc w:val="both"/>
              <w:textAlignment w:val="auto"/>
              <w:rPr>
                <w:rFonts w:hint="default" w:ascii="宋体" w:hAnsi="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②审查工作流程：</w:t>
            </w:r>
          </w:p>
          <w:p w14:paraId="5EF8495F">
            <w:pPr>
              <w:keepNext w:val="0"/>
              <w:keepLines w:val="0"/>
              <w:pageBreakBefore w:val="0"/>
              <w:kinsoku/>
              <w:wordWrap/>
              <w:overflowPunct/>
              <w:topLinePunct w:val="0"/>
              <w:autoSpaceDE/>
              <w:autoSpaceDN/>
              <w:bidi w:val="0"/>
              <w:spacing w:line="360" w:lineRule="auto"/>
              <w:ind w:firstLine="465" w:firstLineChars="194"/>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磋商小组启动异常低价响应审查后，应当要求相关供应商在评审现场合理的时间内对响应价格作出解释，提供项目具体成本测算等与报价合理性相关的书面说明及必要的证明材料，包括但不限于原材料成本、人工成本、制造费用等。</w:t>
            </w:r>
          </w:p>
          <w:p w14:paraId="53C6555F">
            <w:pPr>
              <w:keepNext w:val="0"/>
              <w:keepLines w:val="0"/>
              <w:pageBreakBefore w:val="0"/>
              <w:kinsoku/>
              <w:wordWrap/>
              <w:overflowPunct/>
              <w:topLinePunct w:val="0"/>
              <w:autoSpaceDE/>
              <w:autoSpaceDN/>
              <w:bidi w:val="0"/>
              <w:spacing w:line="360" w:lineRule="auto"/>
              <w:ind w:firstLine="465" w:firstLineChars="194"/>
              <w:textAlignment w:val="auto"/>
              <w:rPr>
                <w:rFonts w:hint="eastAsia" w:ascii="宋体" w:hAnsi="宋体"/>
                <w:color w:val="auto"/>
                <w:sz w:val="24"/>
                <w:szCs w:val="24"/>
                <w:highlight w:val="none"/>
              </w:rPr>
            </w:pPr>
            <w:r>
              <w:rPr>
                <w:rFonts w:hint="eastAsia" w:ascii="宋体" w:hAnsi="宋体" w:eastAsia="宋体" w:cs="宋体"/>
                <w:color w:val="auto"/>
                <w:sz w:val="24"/>
                <w:szCs w:val="24"/>
                <w:highlight w:val="none"/>
                <w:lang w:val="en-US" w:eastAsia="zh-CN"/>
              </w:rPr>
              <w:t>磋商小组依据专业经验，参考同类项目中标(成交)价格、类似产品市场价格水平、行业人工费用标准、国家有关部门指导行业协会发布的行业平均成本等情况，对报价合理性进行判断。供应商不能提供书面说明、证明材料，或者提供的书面说明、证明材料不能证明其报价合理性的，磋商小组应当将其作为无效响应处理。</w:t>
            </w:r>
          </w:p>
        </w:tc>
        <w:tc>
          <w:tcPr>
            <w:tcW w:w="576" w:type="pct"/>
            <w:vAlign w:val="center"/>
          </w:tcPr>
          <w:p w14:paraId="55669892">
            <w:pPr>
              <w:widowControl/>
              <w:spacing w:line="400" w:lineRule="exact"/>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1</w:t>
            </w:r>
            <w:r>
              <w:rPr>
                <w:rFonts w:hint="eastAsia" w:ascii="宋体" w:hAnsi="宋体" w:cs="宋体"/>
                <w:color w:val="auto"/>
                <w:kern w:val="0"/>
                <w:sz w:val="24"/>
                <w:szCs w:val="24"/>
                <w:highlight w:val="none"/>
              </w:rPr>
              <w:t>0分</w:t>
            </w:r>
          </w:p>
        </w:tc>
      </w:tr>
      <w:tr w14:paraId="47BB1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340" w:type="pct"/>
            <w:vAlign w:val="center"/>
          </w:tcPr>
          <w:p w14:paraId="58C93311">
            <w:pPr>
              <w:widowControl/>
              <w:spacing w:line="400" w:lineRule="exact"/>
              <w:jc w:val="center"/>
              <w:rPr>
                <w:rFonts w:hint="eastAsia" w:ascii="宋体" w:hAnsi="宋体" w:cs="宋体"/>
                <w:b/>
                <w:color w:val="auto"/>
                <w:kern w:val="0"/>
                <w:sz w:val="24"/>
                <w:szCs w:val="24"/>
                <w:highlight w:val="none"/>
              </w:rPr>
            </w:pPr>
            <w:r>
              <w:rPr>
                <w:rFonts w:hint="eastAsia" w:ascii="宋体" w:hAnsi="宋体" w:cs="宋体"/>
                <w:b/>
                <w:color w:val="auto"/>
                <w:kern w:val="0"/>
                <w:sz w:val="24"/>
                <w:szCs w:val="24"/>
                <w:highlight w:val="none"/>
              </w:rPr>
              <w:t>2</w:t>
            </w:r>
          </w:p>
        </w:tc>
        <w:tc>
          <w:tcPr>
            <w:tcW w:w="564" w:type="pct"/>
            <w:vAlign w:val="center"/>
          </w:tcPr>
          <w:p w14:paraId="3112B10D">
            <w:pPr>
              <w:widowControl/>
              <w:spacing w:line="400" w:lineRule="exact"/>
              <w:jc w:val="center"/>
              <w:rPr>
                <w:rFonts w:hint="default" w:ascii="宋体" w:hAnsi="宋体" w:eastAsia="宋体" w:cs="宋体"/>
                <w:b/>
                <w:color w:val="auto"/>
                <w:kern w:val="0"/>
                <w:sz w:val="24"/>
                <w:szCs w:val="24"/>
                <w:highlight w:val="none"/>
                <w:lang w:val="en-US" w:eastAsia="zh-CN"/>
              </w:rPr>
            </w:pPr>
            <w:r>
              <w:rPr>
                <w:rFonts w:hint="eastAsia" w:ascii="宋体" w:hAnsi="宋体" w:cs="宋体"/>
                <w:b/>
                <w:color w:val="auto"/>
                <w:kern w:val="0"/>
                <w:sz w:val="24"/>
                <w:szCs w:val="24"/>
                <w:highlight w:val="none"/>
                <w:lang w:val="en-US" w:eastAsia="zh-CN"/>
              </w:rPr>
              <w:t>服务实施方案分</w:t>
            </w:r>
          </w:p>
        </w:tc>
        <w:tc>
          <w:tcPr>
            <w:tcW w:w="3518" w:type="pct"/>
            <w:vAlign w:val="center"/>
          </w:tcPr>
          <w:p w14:paraId="21586D4F">
            <w:pPr>
              <w:widowControl/>
              <w:spacing w:line="400" w:lineRule="exact"/>
              <w:jc w:val="center"/>
              <w:rPr>
                <w:rFonts w:hint="eastAsia" w:ascii="宋体" w:hAnsi="宋体" w:cs="宋体"/>
                <w:b/>
                <w:color w:val="auto"/>
                <w:kern w:val="0"/>
                <w:sz w:val="24"/>
                <w:szCs w:val="24"/>
                <w:highlight w:val="none"/>
              </w:rPr>
            </w:pPr>
            <w:r>
              <w:rPr>
                <w:rFonts w:hint="eastAsia" w:ascii="宋体" w:hAnsi="宋体" w:cs="宋体"/>
                <w:b/>
                <w:color w:val="auto"/>
                <w:kern w:val="0"/>
                <w:sz w:val="24"/>
                <w:szCs w:val="24"/>
                <w:highlight w:val="none"/>
              </w:rPr>
              <w:t>评审因素</w:t>
            </w:r>
          </w:p>
        </w:tc>
        <w:tc>
          <w:tcPr>
            <w:tcW w:w="576" w:type="pct"/>
            <w:vAlign w:val="center"/>
          </w:tcPr>
          <w:p w14:paraId="385E8B44">
            <w:pPr>
              <w:widowControl/>
              <w:spacing w:line="400" w:lineRule="exact"/>
              <w:jc w:val="center"/>
              <w:rPr>
                <w:rFonts w:hint="eastAsia" w:ascii="宋体" w:hAnsi="宋体" w:cs="宋体"/>
                <w:b/>
                <w:color w:val="auto"/>
                <w:kern w:val="0"/>
                <w:sz w:val="24"/>
                <w:szCs w:val="24"/>
                <w:highlight w:val="none"/>
              </w:rPr>
            </w:pPr>
            <w:r>
              <w:rPr>
                <w:rFonts w:hint="eastAsia" w:ascii="宋体" w:hAnsi="宋体" w:cs="宋体"/>
                <w:b/>
                <w:color w:val="auto"/>
                <w:kern w:val="0"/>
                <w:sz w:val="24"/>
                <w:szCs w:val="24"/>
                <w:highlight w:val="none"/>
              </w:rPr>
              <w:t>分值</w:t>
            </w:r>
          </w:p>
        </w:tc>
      </w:tr>
      <w:tr w14:paraId="63B12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2" w:hRule="atLeast"/>
          <w:jc w:val="center"/>
        </w:trPr>
        <w:tc>
          <w:tcPr>
            <w:tcW w:w="340" w:type="pct"/>
            <w:vAlign w:val="center"/>
          </w:tcPr>
          <w:p w14:paraId="762A5028">
            <w:pPr>
              <w:spacing w:line="400" w:lineRule="exact"/>
              <w:ind w:left="-105" w:leftChars="-50" w:right="-105" w:rightChars="-50"/>
              <w:jc w:val="center"/>
              <w:textAlignment w:val="baseline"/>
              <w:rPr>
                <w:rFonts w:hint="eastAsia" w:ascii="宋体" w:hAnsi="宋体" w:cs="宋体"/>
                <w:bCs/>
                <w:color w:val="auto"/>
                <w:kern w:val="0"/>
                <w:sz w:val="24"/>
                <w:szCs w:val="24"/>
                <w:highlight w:val="none"/>
              </w:rPr>
            </w:pPr>
            <w:r>
              <w:rPr>
                <w:rFonts w:hint="eastAsia" w:ascii="宋体" w:hAnsi="宋体" w:cs="宋体"/>
                <w:bCs/>
                <w:color w:val="auto"/>
                <w:kern w:val="0"/>
                <w:sz w:val="24"/>
                <w:szCs w:val="24"/>
                <w:highlight w:val="none"/>
              </w:rPr>
              <w:t>2.1</w:t>
            </w:r>
          </w:p>
        </w:tc>
        <w:tc>
          <w:tcPr>
            <w:tcW w:w="564" w:type="pct"/>
            <w:vAlign w:val="center"/>
          </w:tcPr>
          <w:p w14:paraId="282A833E">
            <w:pPr>
              <w:snapToGrid w:val="0"/>
              <w:spacing w:line="400" w:lineRule="exac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（1）服务承诺分</w:t>
            </w:r>
          </w:p>
          <w:p w14:paraId="603F1721">
            <w:pPr>
              <w:spacing w:line="400" w:lineRule="exact"/>
              <w:jc w:val="center"/>
              <w:textAlignment w:val="baseline"/>
              <w:rPr>
                <w:rFonts w:hint="eastAsia" w:ascii="宋体" w:hAnsi="宋体" w:cs="宋体"/>
                <w:color w:val="auto"/>
                <w:sz w:val="24"/>
                <w:szCs w:val="24"/>
                <w:highlight w:val="none"/>
              </w:rPr>
            </w:pPr>
          </w:p>
        </w:tc>
        <w:tc>
          <w:tcPr>
            <w:tcW w:w="3518" w:type="pct"/>
            <w:vAlign w:val="center"/>
          </w:tcPr>
          <w:p w14:paraId="60897777">
            <w:pPr>
              <w:autoSpaceDE w:val="0"/>
              <w:autoSpaceDN w:val="0"/>
              <w:spacing w:line="360" w:lineRule="auto"/>
              <w:ind w:firstLine="480" w:firstLineChars="200"/>
              <w:jc w:val="left"/>
              <w:rPr>
                <w:rFonts w:hint="eastAsia" w:ascii="宋体" w:hAnsi="宋体" w:cs="宋体"/>
                <w:bCs/>
                <w:color w:val="auto"/>
                <w:sz w:val="24"/>
                <w:szCs w:val="24"/>
                <w:highlight w:val="none"/>
              </w:rPr>
            </w:pPr>
            <w:r>
              <w:rPr>
                <w:rFonts w:hint="eastAsia" w:ascii="宋体" w:hAnsi="宋体" w:cs="宋体"/>
                <w:bCs/>
                <w:color w:val="auto"/>
                <w:sz w:val="24"/>
                <w:szCs w:val="24"/>
                <w:highlight w:val="none"/>
              </w:rPr>
              <w:t>针对本项目实际情况及特点，就</w:t>
            </w:r>
            <w:r>
              <w:rPr>
                <w:rFonts w:hint="eastAsia" w:ascii="宋体" w:hAnsi="宋体" w:cs="宋体"/>
                <w:bCs/>
                <w:color w:val="auto"/>
                <w:sz w:val="24"/>
                <w:szCs w:val="24"/>
                <w:highlight w:val="none"/>
                <w:lang w:val="en-US" w:eastAsia="zh-CN"/>
              </w:rPr>
              <w:t>安</w:t>
            </w:r>
            <w:r>
              <w:rPr>
                <w:rFonts w:hint="eastAsia" w:ascii="宋体" w:hAnsi="宋体" w:cs="宋体"/>
                <w:bCs/>
                <w:color w:val="auto"/>
                <w:sz w:val="24"/>
                <w:szCs w:val="24"/>
                <w:highlight w:val="none"/>
              </w:rPr>
              <w:t>保服务等方面有相关服务内容或方案包括总体设想、服务方案、应急机制、重点关键问题等，能够提供有针对性的服务运作流程方案，包括运作流程图、激励机制、监督机制、自我约束机制、信息反馈渠道及处理机制等内容。</w:t>
            </w:r>
          </w:p>
          <w:p w14:paraId="120ACD21">
            <w:pPr>
              <w:autoSpaceDE w:val="0"/>
              <w:autoSpaceDN w:val="0"/>
              <w:spacing w:line="360" w:lineRule="auto"/>
              <w:ind w:firstLine="480" w:firstLineChars="200"/>
              <w:jc w:val="left"/>
              <w:rPr>
                <w:rFonts w:hint="eastAsia" w:ascii="宋体" w:hAnsi="宋体" w:cs="宋体"/>
                <w:bCs/>
                <w:color w:val="auto"/>
                <w:sz w:val="24"/>
                <w:szCs w:val="24"/>
                <w:highlight w:val="none"/>
                <w:lang w:eastAsia="zh-CN"/>
              </w:rPr>
            </w:pPr>
            <w:r>
              <w:rPr>
                <w:rFonts w:hint="eastAsia" w:ascii="宋体" w:hAnsi="宋体" w:cs="宋体"/>
                <w:bCs/>
                <w:color w:val="auto"/>
                <w:sz w:val="24"/>
                <w:szCs w:val="24"/>
                <w:highlight w:val="none"/>
              </w:rPr>
              <w:t>一档(</w:t>
            </w:r>
            <w:r>
              <w:rPr>
                <w:rFonts w:hint="eastAsia" w:ascii="宋体" w:hAnsi="宋体" w:cs="宋体"/>
                <w:bCs/>
                <w:color w:val="auto"/>
                <w:sz w:val="24"/>
                <w:szCs w:val="24"/>
                <w:highlight w:val="none"/>
                <w:lang w:val="en-US" w:eastAsia="zh-CN"/>
              </w:rPr>
              <w:t>8</w:t>
            </w:r>
            <w:r>
              <w:rPr>
                <w:rFonts w:hint="eastAsia" w:ascii="宋体" w:hAnsi="宋体" w:cs="宋体"/>
                <w:bCs/>
                <w:color w:val="auto"/>
                <w:sz w:val="24"/>
                <w:szCs w:val="24"/>
                <w:highlight w:val="none"/>
              </w:rPr>
              <w:t>分)</w:t>
            </w:r>
            <w:r>
              <w:rPr>
                <w:rFonts w:hint="eastAsia" w:ascii="宋体" w:hAnsi="宋体" w:cs="宋体"/>
                <w:bCs/>
                <w:color w:val="auto"/>
                <w:sz w:val="24"/>
                <w:szCs w:val="24"/>
                <w:highlight w:val="none"/>
                <w:lang w:eastAsia="zh-CN"/>
              </w:rPr>
              <w:t>：供应商</w:t>
            </w:r>
            <w:r>
              <w:rPr>
                <w:rFonts w:hint="eastAsia" w:ascii="宋体" w:hAnsi="宋体" w:cs="宋体"/>
                <w:bCs/>
                <w:color w:val="auto"/>
                <w:sz w:val="24"/>
                <w:szCs w:val="24"/>
                <w:highlight w:val="none"/>
              </w:rPr>
              <w:t>提供的服务承诺的内容简单，尚能满足服务需求，实施效率一般、措施不详尽</w:t>
            </w:r>
            <w:r>
              <w:rPr>
                <w:rFonts w:hint="eastAsia" w:ascii="宋体" w:hAnsi="宋体" w:cs="宋体"/>
                <w:bCs/>
                <w:color w:val="auto"/>
                <w:sz w:val="24"/>
                <w:szCs w:val="24"/>
                <w:highlight w:val="none"/>
                <w:lang w:eastAsia="zh-CN"/>
              </w:rPr>
              <w:t>；</w:t>
            </w:r>
          </w:p>
          <w:p w14:paraId="36FEB94C">
            <w:pPr>
              <w:autoSpaceDE w:val="0"/>
              <w:autoSpaceDN w:val="0"/>
              <w:spacing w:line="360" w:lineRule="auto"/>
              <w:ind w:firstLine="480" w:firstLineChars="200"/>
              <w:jc w:val="left"/>
              <w:rPr>
                <w:rFonts w:hint="eastAsia" w:ascii="宋体" w:hAnsi="宋体" w:eastAsia="宋体" w:cs="宋体"/>
                <w:bCs/>
                <w:color w:val="auto"/>
                <w:sz w:val="24"/>
                <w:szCs w:val="24"/>
                <w:highlight w:val="none"/>
                <w:lang w:eastAsia="zh-CN"/>
              </w:rPr>
            </w:pPr>
            <w:r>
              <w:rPr>
                <w:rFonts w:hint="eastAsia" w:ascii="宋体" w:hAnsi="宋体" w:cs="宋体"/>
                <w:bCs/>
                <w:color w:val="auto"/>
                <w:sz w:val="24"/>
                <w:szCs w:val="24"/>
                <w:highlight w:val="none"/>
              </w:rPr>
              <w:t>二档(1</w:t>
            </w:r>
            <w:r>
              <w:rPr>
                <w:rFonts w:hint="eastAsia" w:ascii="宋体" w:hAnsi="宋体" w:cs="宋体"/>
                <w:bCs/>
                <w:color w:val="auto"/>
                <w:sz w:val="24"/>
                <w:szCs w:val="24"/>
                <w:highlight w:val="none"/>
                <w:lang w:val="en-US" w:eastAsia="zh-CN"/>
              </w:rPr>
              <w:t>6</w:t>
            </w:r>
            <w:r>
              <w:rPr>
                <w:rFonts w:hint="eastAsia" w:ascii="宋体" w:hAnsi="宋体" w:cs="宋体"/>
                <w:bCs/>
                <w:color w:val="auto"/>
                <w:sz w:val="24"/>
                <w:szCs w:val="24"/>
                <w:highlight w:val="none"/>
              </w:rPr>
              <w:t>分)</w:t>
            </w:r>
            <w:r>
              <w:rPr>
                <w:rFonts w:hint="eastAsia" w:ascii="宋体" w:hAnsi="宋体" w:cs="宋体"/>
                <w:bCs/>
                <w:color w:val="auto"/>
                <w:sz w:val="24"/>
                <w:szCs w:val="24"/>
                <w:highlight w:val="none"/>
                <w:lang w:eastAsia="zh-CN"/>
              </w:rPr>
              <w:t>：供应商</w:t>
            </w:r>
            <w:r>
              <w:rPr>
                <w:rFonts w:hint="eastAsia" w:ascii="宋体" w:hAnsi="宋体" w:cs="宋体"/>
                <w:bCs/>
                <w:color w:val="auto"/>
                <w:sz w:val="24"/>
                <w:szCs w:val="24"/>
                <w:highlight w:val="none"/>
              </w:rPr>
              <w:t>提供的服务承诺的内容细致、详尽，基本满足服务需求，实施效率满足需求，服务计划、措施合理</w:t>
            </w:r>
            <w:r>
              <w:rPr>
                <w:rFonts w:hint="eastAsia" w:ascii="宋体" w:hAnsi="宋体" w:cs="宋体"/>
                <w:bCs/>
                <w:color w:val="auto"/>
                <w:sz w:val="24"/>
                <w:szCs w:val="24"/>
                <w:highlight w:val="none"/>
                <w:lang w:eastAsia="zh-CN"/>
              </w:rPr>
              <w:t>；</w:t>
            </w:r>
          </w:p>
          <w:p w14:paraId="5D083869">
            <w:pPr>
              <w:autoSpaceDE w:val="0"/>
              <w:autoSpaceDN w:val="0"/>
              <w:spacing w:line="360" w:lineRule="auto"/>
              <w:ind w:firstLine="480" w:firstLineChars="200"/>
              <w:jc w:val="left"/>
              <w:rPr>
                <w:rFonts w:hint="eastAsia" w:ascii="宋体" w:hAnsi="宋体" w:cs="宋体"/>
                <w:bCs/>
                <w:color w:val="auto"/>
                <w:sz w:val="24"/>
                <w:szCs w:val="24"/>
                <w:highlight w:val="none"/>
              </w:rPr>
            </w:pPr>
            <w:r>
              <w:rPr>
                <w:rFonts w:hint="eastAsia" w:ascii="宋体" w:hAnsi="宋体" w:cs="宋体"/>
                <w:bCs/>
                <w:color w:val="auto"/>
                <w:sz w:val="24"/>
                <w:szCs w:val="24"/>
                <w:highlight w:val="none"/>
                <w:lang w:val="en-US" w:eastAsia="zh-CN"/>
              </w:rPr>
              <w:t>三</w:t>
            </w:r>
            <w:r>
              <w:rPr>
                <w:rFonts w:hint="eastAsia" w:ascii="宋体" w:hAnsi="宋体" w:cs="宋体"/>
                <w:bCs/>
                <w:color w:val="auto"/>
                <w:sz w:val="24"/>
                <w:szCs w:val="24"/>
                <w:highlight w:val="none"/>
              </w:rPr>
              <w:t>档(25分)</w:t>
            </w:r>
            <w:r>
              <w:rPr>
                <w:rFonts w:hint="eastAsia" w:ascii="宋体" w:hAnsi="宋体" w:cs="宋体"/>
                <w:bCs/>
                <w:color w:val="auto"/>
                <w:sz w:val="24"/>
                <w:szCs w:val="24"/>
                <w:highlight w:val="none"/>
                <w:lang w:eastAsia="zh-CN"/>
              </w:rPr>
              <w:t>：供应商</w:t>
            </w:r>
            <w:r>
              <w:rPr>
                <w:rFonts w:hint="eastAsia" w:ascii="宋体" w:hAnsi="宋体" w:cs="宋体"/>
                <w:bCs/>
                <w:color w:val="auto"/>
                <w:sz w:val="24"/>
                <w:szCs w:val="24"/>
                <w:highlight w:val="none"/>
              </w:rPr>
              <w:t>提供的服务承诺的内容细致、详尽，满足服务需求，能应对突发紧急事件，实施效率高，服务计划、措施详尽，切合</w:t>
            </w:r>
            <w:r>
              <w:rPr>
                <w:rFonts w:hint="eastAsia" w:ascii="宋体" w:hAnsi="宋体" w:cs="宋体"/>
                <w:bCs/>
                <w:color w:val="auto"/>
                <w:sz w:val="24"/>
                <w:szCs w:val="24"/>
                <w:highlight w:val="none"/>
                <w:lang w:eastAsia="zh-CN"/>
              </w:rPr>
              <w:t>采购人</w:t>
            </w:r>
            <w:r>
              <w:rPr>
                <w:rFonts w:hint="eastAsia" w:ascii="宋体" w:hAnsi="宋体" w:cs="宋体"/>
                <w:bCs/>
                <w:color w:val="auto"/>
                <w:sz w:val="24"/>
                <w:szCs w:val="24"/>
                <w:highlight w:val="none"/>
              </w:rPr>
              <w:t>单位特点，符合</w:t>
            </w:r>
            <w:r>
              <w:rPr>
                <w:rFonts w:hint="eastAsia" w:ascii="宋体" w:hAnsi="宋体" w:cs="宋体"/>
                <w:bCs/>
                <w:color w:val="auto"/>
                <w:sz w:val="24"/>
                <w:szCs w:val="24"/>
                <w:highlight w:val="none"/>
                <w:lang w:eastAsia="zh-CN"/>
              </w:rPr>
              <w:t>采购人</w:t>
            </w:r>
            <w:r>
              <w:rPr>
                <w:rFonts w:hint="eastAsia" w:ascii="宋体" w:hAnsi="宋体" w:cs="宋体"/>
                <w:bCs/>
                <w:color w:val="auto"/>
                <w:sz w:val="24"/>
                <w:szCs w:val="24"/>
                <w:highlight w:val="none"/>
              </w:rPr>
              <w:t>需求，考虑全面，具有很强针对性和可行性。</w:t>
            </w:r>
          </w:p>
          <w:p w14:paraId="2E98D2D6">
            <w:pPr>
              <w:autoSpaceDE w:val="0"/>
              <w:autoSpaceDN w:val="0"/>
              <w:spacing w:line="360" w:lineRule="auto"/>
              <w:ind w:firstLine="480" w:firstLineChars="200"/>
              <w:jc w:val="left"/>
              <w:rPr>
                <w:rFonts w:hint="eastAsia" w:eastAsia="宋体"/>
                <w:color w:val="auto"/>
                <w:sz w:val="24"/>
                <w:szCs w:val="24"/>
                <w:highlight w:val="none"/>
                <w:lang w:eastAsia="zh-CN"/>
              </w:rPr>
            </w:pPr>
            <w:r>
              <w:rPr>
                <w:rFonts w:hint="eastAsia" w:ascii="宋体" w:hAnsi="宋体" w:eastAsia="宋体" w:cs="宋体"/>
                <w:bCs/>
                <w:color w:val="auto"/>
                <w:sz w:val="24"/>
                <w:szCs w:val="24"/>
                <w:highlight w:val="none"/>
              </w:rPr>
              <w:t>不提供相关内容或方案得0分</w:t>
            </w:r>
            <w:r>
              <w:rPr>
                <w:rFonts w:hint="eastAsia" w:ascii="宋体" w:hAnsi="宋体" w:eastAsia="宋体" w:cs="宋体"/>
                <w:bCs/>
                <w:color w:val="auto"/>
                <w:sz w:val="24"/>
                <w:szCs w:val="24"/>
                <w:highlight w:val="none"/>
                <w:lang w:eastAsia="zh-CN"/>
              </w:rPr>
              <w:t>。</w:t>
            </w:r>
          </w:p>
        </w:tc>
        <w:tc>
          <w:tcPr>
            <w:tcW w:w="576" w:type="pct"/>
            <w:vAlign w:val="center"/>
          </w:tcPr>
          <w:p w14:paraId="7B1F6457">
            <w:pPr>
              <w:spacing w:line="400" w:lineRule="exact"/>
              <w:jc w:val="center"/>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25分</w:t>
            </w:r>
          </w:p>
        </w:tc>
      </w:tr>
      <w:tr w14:paraId="273BB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40" w:type="pct"/>
            <w:vAlign w:val="center"/>
          </w:tcPr>
          <w:p w14:paraId="31BD795A">
            <w:pPr>
              <w:spacing w:line="400" w:lineRule="exact"/>
              <w:ind w:left="-105" w:leftChars="-50" w:right="-105" w:rightChars="-50"/>
              <w:jc w:val="center"/>
              <w:textAlignment w:val="baseline"/>
              <w:rPr>
                <w:rFonts w:hint="eastAsia" w:ascii="宋体" w:hAnsi="宋体" w:cs="宋体"/>
                <w:bCs/>
                <w:color w:val="auto"/>
                <w:kern w:val="0"/>
                <w:sz w:val="24"/>
                <w:szCs w:val="24"/>
                <w:highlight w:val="none"/>
              </w:rPr>
            </w:pPr>
            <w:r>
              <w:rPr>
                <w:rFonts w:hint="eastAsia" w:ascii="宋体" w:hAnsi="宋体" w:cs="宋体"/>
                <w:bCs/>
                <w:color w:val="auto"/>
                <w:kern w:val="0"/>
                <w:sz w:val="24"/>
                <w:szCs w:val="24"/>
                <w:highlight w:val="none"/>
              </w:rPr>
              <w:t>2.2</w:t>
            </w:r>
          </w:p>
        </w:tc>
        <w:tc>
          <w:tcPr>
            <w:tcW w:w="564" w:type="pct"/>
            <w:vAlign w:val="center"/>
          </w:tcPr>
          <w:p w14:paraId="1C4EDDA1">
            <w:pPr>
              <w:spacing w:line="400" w:lineRule="exact"/>
              <w:jc w:val="center"/>
              <w:textAlignment w:val="baseline"/>
              <w:rPr>
                <w:rFonts w:hint="eastAsia" w:ascii="宋体" w:hAnsi="宋体" w:cs="宋体"/>
                <w:color w:val="auto"/>
                <w:sz w:val="24"/>
                <w:szCs w:val="24"/>
                <w:highlight w:val="none"/>
              </w:rPr>
            </w:pPr>
            <w:r>
              <w:rPr>
                <w:rFonts w:hint="eastAsia" w:ascii="宋体" w:hAnsi="宋体" w:cs="宋体"/>
                <w:color w:val="auto"/>
                <w:kern w:val="0"/>
                <w:sz w:val="24"/>
                <w:szCs w:val="24"/>
                <w:highlight w:val="none"/>
              </w:rPr>
              <w:t>（2）管理规章制度及岗位规范化分</w:t>
            </w:r>
          </w:p>
        </w:tc>
        <w:tc>
          <w:tcPr>
            <w:tcW w:w="3518" w:type="pct"/>
            <w:vAlign w:val="center"/>
          </w:tcPr>
          <w:p w14:paraId="07C3F889">
            <w:pPr>
              <w:autoSpaceDE w:val="0"/>
              <w:autoSpaceDN w:val="0"/>
              <w:spacing w:line="360" w:lineRule="auto"/>
              <w:ind w:firstLine="480" w:firstLineChars="200"/>
              <w:jc w:val="left"/>
              <w:rPr>
                <w:rFonts w:hint="eastAsia"/>
                <w:color w:val="auto"/>
                <w:sz w:val="24"/>
                <w:szCs w:val="24"/>
                <w:highlight w:val="none"/>
                <w:lang w:val="en-US" w:eastAsia="zh-CN"/>
              </w:rPr>
            </w:pPr>
            <w:r>
              <w:rPr>
                <w:rFonts w:hint="eastAsia" w:ascii="宋体" w:hAnsi="宋体" w:eastAsia="宋体" w:cs="宋体"/>
                <w:bCs/>
                <w:color w:val="auto"/>
                <w:sz w:val="24"/>
                <w:szCs w:val="24"/>
                <w:highlight w:val="none"/>
              </w:rPr>
              <w:t>管理规章制度及岗位规范化</w:t>
            </w:r>
            <w:r>
              <w:rPr>
                <w:rFonts w:hint="eastAsia" w:ascii="宋体" w:hAnsi="宋体" w:eastAsia="宋体" w:cs="宋体"/>
                <w:bCs/>
                <w:color w:val="auto"/>
                <w:sz w:val="24"/>
                <w:szCs w:val="24"/>
                <w:highlight w:val="none"/>
                <w:lang w:val="en-US" w:eastAsia="zh-CN"/>
              </w:rPr>
              <w:t>应包括日常管理制度、人员岗位职责、安全管理制度、值班巡查制度、奖惩管理制度、设备维护保养制度、船舶交接登记制度、应急处理制度等，各项制度健全完善、贴合项目实际需求，岗位设置清晰规范，职责明确可执行。</w:t>
            </w:r>
          </w:p>
          <w:p w14:paraId="7BBEB039">
            <w:pPr>
              <w:autoSpaceDE w:val="0"/>
              <w:autoSpaceDN w:val="0"/>
              <w:spacing w:line="360" w:lineRule="auto"/>
              <w:ind w:firstLine="480" w:firstLineChars="200"/>
              <w:jc w:val="left"/>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一档(5分)：供应商提供的管理规章制度及岗位规范内容简单，仅包含基本框架，部分制度缺失，岗位职责划分不清晰；</w:t>
            </w:r>
          </w:p>
          <w:p w14:paraId="18C98E9F">
            <w:pPr>
              <w:autoSpaceDE w:val="0"/>
              <w:autoSpaceDN w:val="0"/>
              <w:spacing w:line="360" w:lineRule="auto"/>
              <w:ind w:firstLine="480" w:firstLineChars="200"/>
              <w:jc w:val="left"/>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二档(10分)：供应商提供的管理规章制度基本齐全，涵盖主要制度内容，岗位设置基本清晰，职责基本明确，比较贴合项目实际需求；</w:t>
            </w:r>
          </w:p>
          <w:p w14:paraId="3C624AAE">
            <w:pPr>
              <w:autoSpaceDE w:val="0"/>
              <w:autoSpaceDN w:val="0"/>
              <w:spacing w:line="360" w:lineRule="auto"/>
              <w:ind w:firstLine="480" w:firstLineChars="200"/>
              <w:jc w:val="left"/>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三档(15分)：供应商提供的管理规章制度健全完善、条款详尽，覆盖要求的全部制度内容且补充了适配项目的专项条款，岗位设置清晰规范，岗位职责明确可落地，完全贴合项目实际需求。</w:t>
            </w:r>
          </w:p>
          <w:p w14:paraId="12A31C82">
            <w:pPr>
              <w:autoSpaceDE w:val="0"/>
              <w:autoSpaceDN w:val="0"/>
              <w:spacing w:line="360" w:lineRule="auto"/>
              <w:ind w:firstLine="480" w:firstLineChars="200"/>
              <w:jc w:val="left"/>
              <w:rPr>
                <w:rFonts w:hint="eastAsia" w:ascii="宋体" w:hAnsi="宋体" w:cs="宋体"/>
                <w:color w:val="auto"/>
                <w:sz w:val="24"/>
                <w:szCs w:val="24"/>
                <w:highlight w:val="none"/>
                <w:lang w:bidi="ar"/>
              </w:rPr>
            </w:pPr>
            <w:r>
              <w:rPr>
                <w:rFonts w:hint="eastAsia" w:ascii="宋体" w:hAnsi="宋体" w:eastAsia="宋体" w:cs="宋体"/>
                <w:bCs/>
                <w:color w:val="auto"/>
                <w:sz w:val="24"/>
                <w:szCs w:val="24"/>
                <w:highlight w:val="none"/>
              </w:rPr>
              <w:t>不提供相关内容或方案得0分</w:t>
            </w:r>
            <w:r>
              <w:rPr>
                <w:rFonts w:hint="eastAsia" w:ascii="宋体" w:hAnsi="宋体" w:eastAsia="宋体" w:cs="宋体"/>
                <w:bCs/>
                <w:color w:val="auto"/>
                <w:sz w:val="24"/>
                <w:szCs w:val="24"/>
                <w:highlight w:val="none"/>
                <w:lang w:eastAsia="zh-CN"/>
              </w:rPr>
              <w:t>。</w:t>
            </w:r>
          </w:p>
        </w:tc>
        <w:tc>
          <w:tcPr>
            <w:tcW w:w="576" w:type="pct"/>
            <w:vAlign w:val="center"/>
          </w:tcPr>
          <w:p w14:paraId="7A880783">
            <w:pPr>
              <w:spacing w:line="400" w:lineRule="exact"/>
              <w:jc w:val="center"/>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15分</w:t>
            </w:r>
          </w:p>
        </w:tc>
      </w:tr>
      <w:tr w14:paraId="229B0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40" w:type="pct"/>
            <w:vAlign w:val="center"/>
          </w:tcPr>
          <w:p w14:paraId="3598F293">
            <w:pPr>
              <w:spacing w:line="400" w:lineRule="exact"/>
              <w:ind w:left="-105" w:leftChars="-50" w:right="-105" w:rightChars="-50"/>
              <w:jc w:val="center"/>
              <w:textAlignment w:val="baseline"/>
              <w:rPr>
                <w:rFonts w:hint="eastAsia" w:ascii="宋体" w:hAnsi="宋体" w:eastAsia="宋体" w:cs="宋体"/>
                <w:bCs/>
                <w:color w:val="auto"/>
                <w:kern w:val="0"/>
                <w:sz w:val="24"/>
                <w:szCs w:val="24"/>
                <w:highlight w:val="none"/>
                <w:lang w:eastAsia="zh-CN"/>
              </w:rPr>
            </w:pPr>
            <w:r>
              <w:rPr>
                <w:rFonts w:hint="eastAsia" w:ascii="宋体" w:hAnsi="宋体" w:cs="宋体"/>
                <w:bCs/>
                <w:color w:val="auto"/>
                <w:kern w:val="0"/>
                <w:sz w:val="24"/>
                <w:szCs w:val="24"/>
                <w:highlight w:val="none"/>
              </w:rPr>
              <w:t>2.</w:t>
            </w:r>
            <w:r>
              <w:rPr>
                <w:rFonts w:hint="eastAsia" w:ascii="宋体" w:hAnsi="宋体" w:cs="宋体"/>
                <w:bCs/>
                <w:color w:val="auto"/>
                <w:kern w:val="0"/>
                <w:sz w:val="24"/>
                <w:szCs w:val="24"/>
                <w:highlight w:val="none"/>
                <w:lang w:val="en-US" w:eastAsia="zh-CN"/>
              </w:rPr>
              <w:t>3</w:t>
            </w:r>
          </w:p>
        </w:tc>
        <w:tc>
          <w:tcPr>
            <w:tcW w:w="564" w:type="pct"/>
            <w:vAlign w:val="center"/>
          </w:tcPr>
          <w:p w14:paraId="6371F528">
            <w:pPr>
              <w:spacing w:line="400" w:lineRule="exact"/>
              <w:jc w:val="center"/>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w:t>
            </w:r>
            <w:r>
              <w:rPr>
                <w:rFonts w:hint="eastAsia" w:cs="宋体"/>
                <w:color w:val="auto"/>
                <w:sz w:val="24"/>
                <w:szCs w:val="24"/>
                <w:highlight w:val="none"/>
                <w:lang w:val="en-US" w:eastAsia="zh-CN"/>
              </w:rPr>
              <w:t>3</w:t>
            </w:r>
            <w:r>
              <w:rPr>
                <w:rFonts w:hint="eastAsia" w:ascii="宋体" w:hAnsi="宋体" w:cs="宋体"/>
                <w:color w:val="auto"/>
                <w:sz w:val="24"/>
                <w:szCs w:val="24"/>
                <w:highlight w:val="none"/>
              </w:rPr>
              <w:t>）应急机制分</w:t>
            </w:r>
          </w:p>
        </w:tc>
        <w:tc>
          <w:tcPr>
            <w:tcW w:w="3518" w:type="pct"/>
            <w:vAlign w:val="center"/>
          </w:tcPr>
          <w:p w14:paraId="45F25E13">
            <w:pPr>
              <w:autoSpaceDE w:val="0"/>
              <w:autoSpaceDN w:val="0"/>
              <w:spacing w:line="360" w:lineRule="auto"/>
              <w:ind w:firstLine="480" w:firstLineChars="200"/>
              <w:jc w:val="left"/>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rPr>
              <w:t>应急机制</w:t>
            </w:r>
            <w:r>
              <w:rPr>
                <w:rFonts w:hint="eastAsia" w:ascii="宋体" w:hAnsi="宋体" w:eastAsia="宋体" w:cs="宋体"/>
                <w:bCs/>
                <w:color w:val="auto"/>
                <w:sz w:val="24"/>
                <w:szCs w:val="24"/>
                <w:highlight w:val="none"/>
                <w:lang w:val="en-US" w:eastAsia="zh-CN"/>
              </w:rPr>
              <w:t>应包括火灾险情处置、突发水上安全事件处置、突发违法违规事件处置、极端恶劣天气应对等内容，应急处置预案完整、分工明确、响应流程清晰、应对措施合理可行。</w:t>
            </w:r>
          </w:p>
          <w:p w14:paraId="1CD0341D">
            <w:pPr>
              <w:autoSpaceDE w:val="0"/>
              <w:autoSpaceDN w:val="0"/>
              <w:spacing w:line="360" w:lineRule="auto"/>
              <w:ind w:firstLine="480" w:firstLineChars="200"/>
              <w:jc w:val="left"/>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一档(</w:t>
            </w:r>
            <w:r>
              <w:rPr>
                <w:rFonts w:hint="eastAsia" w:ascii="宋体" w:hAnsi="宋体" w:cs="宋体"/>
                <w:bCs/>
                <w:color w:val="auto"/>
                <w:sz w:val="24"/>
                <w:szCs w:val="24"/>
                <w:highlight w:val="none"/>
                <w:lang w:val="en-US" w:eastAsia="zh-CN"/>
              </w:rPr>
              <w:t>5</w:t>
            </w:r>
            <w:r>
              <w:rPr>
                <w:rFonts w:hint="eastAsia" w:ascii="宋体" w:hAnsi="宋体" w:eastAsia="宋体" w:cs="宋体"/>
                <w:bCs/>
                <w:color w:val="auto"/>
                <w:sz w:val="24"/>
                <w:szCs w:val="24"/>
                <w:highlight w:val="none"/>
                <w:lang w:val="en-US" w:eastAsia="zh-CN"/>
              </w:rPr>
              <w:t>分)：供应商仅提供基础应急框架，仅覆盖2类及以下应急场景，预案内容简略，分工及响应流程不清晰；</w:t>
            </w:r>
          </w:p>
          <w:p w14:paraId="1312F46D">
            <w:pPr>
              <w:autoSpaceDE w:val="0"/>
              <w:autoSpaceDN w:val="0"/>
              <w:spacing w:line="360" w:lineRule="auto"/>
              <w:ind w:firstLine="480" w:firstLineChars="200"/>
              <w:jc w:val="left"/>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二档(</w:t>
            </w:r>
            <w:r>
              <w:rPr>
                <w:rFonts w:hint="eastAsia" w:ascii="宋体" w:hAnsi="宋体" w:cs="宋体"/>
                <w:bCs/>
                <w:color w:val="auto"/>
                <w:sz w:val="24"/>
                <w:szCs w:val="24"/>
                <w:highlight w:val="none"/>
                <w:lang w:val="en-US" w:eastAsia="zh-CN"/>
              </w:rPr>
              <w:t>10</w:t>
            </w:r>
            <w:r>
              <w:rPr>
                <w:rFonts w:hint="eastAsia" w:ascii="宋体" w:hAnsi="宋体" w:eastAsia="宋体" w:cs="宋体"/>
                <w:bCs/>
                <w:color w:val="auto"/>
                <w:sz w:val="24"/>
                <w:szCs w:val="24"/>
                <w:highlight w:val="none"/>
                <w:lang w:val="en-US" w:eastAsia="zh-CN"/>
              </w:rPr>
              <w:t>分)：供应商提供的应急预案覆盖3-4类应急场景，预案内容基本完整，分工及响应流程基本清晰，具备基本可操作性；</w:t>
            </w:r>
          </w:p>
          <w:p w14:paraId="1FFFAE87">
            <w:pPr>
              <w:autoSpaceDE w:val="0"/>
              <w:autoSpaceDN w:val="0"/>
              <w:spacing w:line="360" w:lineRule="auto"/>
              <w:ind w:firstLine="480" w:firstLineChars="200"/>
              <w:jc w:val="left"/>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三档(</w:t>
            </w:r>
            <w:r>
              <w:rPr>
                <w:rFonts w:hint="eastAsia" w:ascii="宋体" w:hAnsi="宋体" w:cs="宋体"/>
                <w:bCs/>
                <w:color w:val="auto"/>
                <w:sz w:val="24"/>
                <w:szCs w:val="24"/>
                <w:highlight w:val="none"/>
                <w:lang w:val="en-US" w:eastAsia="zh-CN"/>
              </w:rPr>
              <w:t>15</w:t>
            </w:r>
            <w:r>
              <w:rPr>
                <w:rFonts w:hint="eastAsia" w:ascii="宋体" w:hAnsi="宋体" w:eastAsia="宋体" w:cs="宋体"/>
                <w:bCs/>
                <w:color w:val="auto"/>
                <w:sz w:val="24"/>
                <w:szCs w:val="24"/>
                <w:highlight w:val="none"/>
                <w:lang w:val="en-US" w:eastAsia="zh-CN"/>
              </w:rPr>
              <w:t>分)：供应商提供的应急预案适用覆盖更多的应急场景，预案内容完整详实，分工明确，响应流程清晰，应对措施科学合理，贴合项目实际情况，可操作性强。</w:t>
            </w:r>
          </w:p>
          <w:p w14:paraId="780B8449">
            <w:pPr>
              <w:autoSpaceDE w:val="0"/>
              <w:autoSpaceDN w:val="0"/>
              <w:spacing w:line="360" w:lineRule="auto"/>
              <w:ind w:firstLine="480" w:firstLineChars="200"/>
              <w:jc w:val="left"/>
              <w:rPr>
                <w:rFonts w:hint="eastAsia" w:ascii="宋体" w:hAnsi="宋体" w:cs="宋体"/>
                <w:color w:val="auto"/>
                <w:sz w:val="24"/>
                <w:szCs w:val="24"/>
                <w:highlight w:val="none"/>
              </w:rPr>
            </w:pPr>
            <w:r>
              <w:rPr>
                <w:rFonts w:hint="eastAsia" w:ascii="宋体" w:hAnsi="宋体" w:eastAsia="宋体" w:cs="宋体"/>
                <w:bCs/>
                <w:color w:val="auto"/>
                <w:sz w:val="24"/>
                <w:szCs w:val="24"/>
                <w:highlight w:val="none"/>
                <w:lang w:val="en-US" w:eastAsia="zh-CN"/>
              </w:rPr>
              <w:t>不提供相关内容或方案得0分。</w:t>
            </w:r>
          </w:p>
        </w:tc>
        <w:tc>
          <w:tcPr>
            <w:tcW w:w="576" w:type="pct"/>
            <w:vAlign w:val="center"/>
          </w:tcPr>
          <w:p w14:paraId="098B0372">
            <w:pPr>
              <w:spacing w:line="400" w:lineRule="exact"/>
              <w:jc w:val="center"/>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15分</w:t>
            </w:r>
          </w:p>
        </w:tc>
      </w:tr>
      <w:tr w14:paraId="05C2F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40" w:type="pct"/>
            <w:vAlign w:val="center"/>
          </w:tcPr>
          <w:p w14:paraId="5B7186CA">
            <w:pPr>
              <w:spacing w:line="400" w:lineRule="exact"/>
              <w:ind w:left="-105" w:leftChars="-50" w:right="-105" w:rightChars="-50"/>
              <w:jc w:val="center"/>
              <w:textAlignment w:val="baseline"/>
              <w:rPr>
                <w:rFonts w:hint="eastAsia" w:ascii="宋体" w:hAnsi="宋体" w:eastAsia="宋体" w:cs="宋体"/>
                <w:bCs/>
                <w:color w:val="auto"/>
                <w:kern w:val="0"/>
                <w:sz w:val="24"/>
                <w:szCs w:val="24"/>
                <w:highlight w:val="none"/>
                <w:lang w:eastAsia="zh-CN"/>
              </w:rPr>
            </w:pPr>
            <w:r>
              <w:rPr>
                <w:rFonts w:hint="eastAsia" w:ascii="宋体" w:hAnsi="宋体" w:cs="宋体"/>
                <w:bCs/>
                <w:color w:val="auto"/>
                <w:kern w:val="0"/>
                <w:sz w:val="24"/>
                <w:szCs w:val="24"/>
                <w:highlight w:val="none"/>
              </w:rPr>
              <w:t>2.</w:t>
            </w:r>
            <w:r>
              <w:rPr>
                <w:rFonts w:hint="eastAsia" w:ascii="宋体" w:hAnsi="宋体" w:cs="宋体"/>
                <w:bCs/>
                <w:color w:val="auto"/>
                <w:kern w:val="0"/>
                <w:sz w:val="24"/>
                <w:szCs w:val="24"/>
                <w:highlight w:val="none"/>
                <w:lang w:val="en-US" w:eastAsia="zh-CN"/>
              </w:rPr>
              <w:t>4</w:t>
            </w:r>
          </w:p>
        </w:tc>
        <w:tc>
          <w:tcPr>
            <w:tcW w:w="564" w:type="pct"/>
            <w:vAlign w:val="center"/>
          </w:tcPr>
          <w:p w14:paraId="4FD00139">
            <w:pPr>
              <w:spacing w:line="400" w:lineRule="exact"/>
              <w:jc w:val="center"/>
              <w:textAlignment w:val="baseline"/>
              <w:rPr>
                <w:rFonts w:hint="eastAsia" w:ascii="宋体" w:hAnsi="宋体" w:cs="宋体"/>
                <w:color w:val="auto"/>
                <w:sz w:val="24"/>
                <w:szCs w:val="24"/>
                <w:highlight w:val="none"/>
              </w:rPr>
            </w:pPr>
            <w:r>
              <w:rPr>
                <w:rFonts w:hint="eastAsia" w:ascii="宋体" w:hAnsi="宋体" w:cs="宋体"/>
                <w:bCs/>
                <w:color w:val="auto"/>
                <w:sz w:val="24"/>
                <w:szCs w:val="24"/>
                <w:highlight w:val="none"/>
              </w:rPr>
              <w:t>（</w:t>
            </w:r>
            <w:r>
              <w:rPr>
                <w:rFonts w:hint="eastAsia" w:ascii="宋体" w:hAnsi="宋体" w:cs="宋体"/>
                <w:bCs/>
                <w:color w:val="auto"/>
                <w:sz w:val="24"/>
                <w:szCs w:val="24"/>
                <w:highlight w:val="none"/>
                <w:lang w:val="en-US" w:eastAsia="zh-CN"/>
              </w:rPr>
              <w:t>4</w:t>
            </w:r>
            <w:r>
              <w:rPr>
                <w:rFonts w:hint="eastAsia" w:ascii="宋体" w:hAnsi="宋体" w:cs="宋体"/>
                <w:bCs/>
                <w:color w:val="auto"/>
                <w:sz w:val="24"/>
                <w:szCs w:val="24"/>
                <w:highlight w:val="none"/>
              </w:rPr>
              <w:t>）拟投入人员配置分</w:t>
            </w:r>
          </w:p>
        </w:tc>
        <w:tc>
          <w:tcPr>
            <w:tcW w:w="3518" w:type="pct"/>
            <w:vAlign w:val="center"/>
          </w:tcPr>
          <w:p w14:paraId="2C2B0142">
            <w:pPr>
              <w:autoSpaceDE w:val="0"/>
              <w:autoSpaceDN w:val="0"/>
              <w:spacing w:line="360" w:lineRule="auto"/>
              <w:ind w:firstLine="480" w:firstLineChars="200"/>
              <w:jc w:val="left"/>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（1）</w:t>
            </w:r>
            <w:r>
              <w:rPr>
                <w:rFonts w:hint="eastAsia" w:ascii="宋体" w:hAnsi="宋体" w:cs="宋体"/>
                <w:bCs/>
                <w:color w:val="auto"/>
                <w:sz w:val="24"/>
                <w:szCs w:val="24"/>
                <w:highlight w:val="none"/>
                <w:lang w:val="en-US" w:eastAsia="zh-CN"/>
              </w:rPr>
              <w:t>项目负责人</w:t>
            </w:r>
            <w:r>
              <w:rPr>
                <w:rFonts w:hint="eastAsia" w:ascii="宋体" w:hAnsi="宋体" w:eastAsia="宋体" w:cs="宋体"/>
                <w:bCs/>
                <w:color w:val="auto"/>
                <w:sz w:val="24"/>
                <w:szCs w:val="24"/>
                <w:highlight w:val="none"/>
                <w:lang w:val="en-US" w:eastAsia="zh-CN"/>
              </w:rPr>
              <w:t>：具有保安员上岗证</w:t>
            </w:r>
            <w:r>
              <w:rPr>
                <w:rFonts w:hint="eastAsia" w:ascii="宋体" w:hAnsi="宋体" w:cs="宋体"/>
                <w:bCs/>
                <w:color w:val="auto"/>
                <w:sz w:val="24"/>
                <w:szCs w:val="24"/>
                <w:highlight w:val="none"/>
                <w:lang w:val="en-US" w:eastAsia="zh-CN"/>
              </w:rPr>
              <w:t>，</w:t>
            </w:r>
            <w:r>
              <w:rPr>
                <w:rFonts w:hint="eastAsia" w:ascii="宋体" w:hAnsi="宋体" w:eastAsia="宋体" w:cs="宋体"/>
                <w:bCs/>
                <w:color w:val="auto"/>
                <w:sz w:val="24"/>
                <w:szCs w:val="24"/>
                <w:highlight w:val="none"/>
                <w:lang w:val="en-US" w:eastAsia="zh-CN"/>
              </w:rPr>
              <w:t>并且具备专科以上学历，得3分，</w:t>
            </w:r>
            <w:r>
              <w:rPr>
                <w:rFonts w:hint="eastAsia" w:ascii="宋体" w:hAnsi="宋体" w:cs="宋体"/>
                <w:bCs/>
                <w:color w:val="auto"/>
                <w:sz w:val="24"/>
                <w:szCs w:val="24"/>
                <w:highlight w:val="none"/>
                <w:lang w:val="en-US" w:eastAsia="zh-CN"/>
              </w:rPr>
              <w:t>如果是</w:t>
            </w:r>
            <w:r>
              <w:rPr>
                <w:rFonts w:hint="eastAsia" w:ascii="宋体" w:hAnsi="宋体" w:eastAsia="宋体" w:cs="宋体"/>
                <w:bCs/>
                <w:color w:val="auto"/>
                <w:sz w:val="24"/>
                <w:szCs w:val="24"/>
                <w:highlight w:val="none"/>
                <w:lang w:val="en-US" w:eastAsia="zh-CN"/>
              </w:rPr>
              <w:t>退伍</w:t>
            </w:r>
            <w:r>
              <w:rPr>
                <w:rFonts w:hint="eastAsia" w:ascii="宋体" w:hAnsi="宋体" w:cs="宋体"/>
                <w:bCs/>
                <w:color w:val="auto"/>
                <w:sz w:val="24"/>
                <w:szCs w:val="24"/>
                <w:highlight w:val="none"/>
                <w:lang w:val="en-US" w:eastAsia="zh-CN"/>
              </w:rPr>
              <w:t>（转业）军人或者是共产党员的，得1分</w:t>
            </w:r>
            <w:r>
              <w:rPr>
                <w:rFonts w:hint="eastAsia" w:ascii="宋体" w:hAnsi="宋体" w:eastAsia="宋体" w:cs="宋体"/>
                <w:bCs/>
                <w:color w:val="auto"/>
                <w:sz w:val="24"/>
                <w:szCs w:val="24"/>
                <w:highlight w:val="none"/>
                <w:lang w:val="en-US" w:eastAsia="zh-CN"/>
              </w:rPr>
              <w:t>，</w:t>
            </w:r>
            <w:r>
              <w:rPr>
                <w:rFonts w:hint="eastAsia" w:ascii="宋体" w:hAnsi="宋体" w:cs="宋体"/>
                <w:bCs/>
                <w:color w:val="auto"/>
                <w:sz w:val="24"/>
                <w:szCs w:val="24"/>
                <w:highlight w:val="none"/>
                <w:lang w:val="en-US" w:eastAsia="zh-CN"/>
              </w:rPr>
              <w:t>本项</w:t>
            </w:r>
            <w:r>
              <w:rPr>
                <w:rFonts w:hint="eastAsia" w:ascii="宋体" w:hAnsi="宋体" w:eastAsia="宋体" w:cs="宋体"/>
                <w:bCs/>
                <w:color w:val="auto"/>
                <w:sz w:val="24"/>
                <w:szCs w:val="24"/>
                <w:highlight w:val="none"/>
                <w:lang w:val="en-US" w:eastAsia="zh-CN"/>
              </w:rPr>
              <w:t>满分4分。（需提供以上要求的相关证书复印件，及供应商为其缴纳的半年内任意一个月社保的证明材料，否则不予计分</w:t>
            </w:r>
            <w:r>
              <w:rPr>
                <w:rFonts w:hint="eastAsia" w:ascii="宋体" w:hAnsi="宋体" w:cs="宋体"/>
                <w:bCs/>
                <w:color w:val="auto"/>
                <w:sz w:val="24"/>
                <w:szCs w:val="24"/>
                <w:highlight w:val="none"/>
                <w:lang w:val="en-US" w:eastAsia="zh-CN"/>
              </w:rPr>
              <w:t>。</w:t>
            </w:r>
            <w:r>
              <w:rPr>
                <w:rFonts w:hint="eastAsia" w:ascii="宋体" w:hAnsi="宋体" w:eastAsia="宋体" w:cs="宋体"/>
                <w:bCs/>
                <w:color w:val="auto"/>
                <w:sz w:val="24"/>
                <w:szCs w:val="24"/>
                <w:highlight w:val="none"/>
                <w:lang w:val="en-US" w:eastAsia="zh-CN"/>
              </w:rPr>
              <w:t>）</w:t>
            </w:r>
          </w:p>
          <w:p w14:paraId="77982F6E">
            <w:pPr>
              <w:autoSpaceDE w:val="0"/>
              <w:autoSpaceDN w:val="0"/>
              <w:spacing w:line="360" w:lineRule="auto"/>
              <w:ind w:firstLine="480" w:firstLineChars="200"/>
              <w:jc w:val="left"/>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（2）拟投入本项目保安员具有保安员上岗证的，每提供一人得2分，满分10分。</w:t>
            </w:r>
          </w:p>
          <w:p w14:paraId="4AF2E227">
            <w:pPr>
              <w:autoSpaceDE w:val="0"/>
              <w:autoSpaceDN w:val="0"/>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bCs/>
                <w:color w:val="auto"/>
                <w:sz w:val="24"/>
                <w:szCs w:val="24"/>
                <w:highlight w:val="none"/>
                <w:lang w:val="en-US" w:eastAsia="zh-CN"/>
              </w:rPr>
              <w:t>备注：</w:t>
            </w:r>
            <w:r>
              <w:rPr>
                <w:rFonts w:hint="eastAsia" w:ascii="宋体" w:hAnsi="宋体" w:eastAsia="宋体" w:cs="宋体"/>
                <w:bCs/>
                <w:color w:val="auto"/>
                <w:sz w:val="24"/>
                <w:szCs w:val="24"/>
                <w:highlight w:val="none"/>
                <w:lang w:val="en-US" w:eastAsia="zh-CN"/>
              </w:rPr>
              <w:t>需提供相关证书复印件，及供应商为其缴纳的</w:t>
            </w:r>
            <w:r>
              <w:rPr>
                <w:rFonts w:hint="eastAsia" w:ascii="宋体" w:hAnsi="宋体" w:cs="宋体"/>
                <w:bCs/>
                <w:color w:val="auto"/>
                <w:sz w:val="24"/>
                <w:szCs w:val="24"/>
                <w:highlight w:val="none"/>
                <w:lang w:val="en-US" w:eastAsia="zh-CN"/>
              </w:rPr>
              <w:t>距响应文件递交截止时间近</w:t>
            </w:r>
            <w:r>
              <w:rPr>
                <w:rFonts w:hint="eastAsia" w:ascii="宋体" w:hAnsi="宋体" w:eastAsia="宋体" w:cs="宋体"/>
                <w:bCs/>
                <w:color w:val="auto"/>
                <w:sz w:val="24"/>
                <w:szCs w:val="24"/>
                <w:highlight w:val="none"/>
                <w:lang w:val="en-US" w:eastAsia="zh-CN"/>
              </w:rPr>
              <w:t>半年内任意一个月</w:t>
            </w:r>
            <w:r>
              <w:rPr>
                <w:rFonts w:hint="eastAsia" w:ascii="宋体" w:hAnsi="宋体" w:cs="宋体"/>
                <w:bCs/>
                <w:color w:val="auto"/>
                <w:sz w:val="24"/>
                <w:szCs w:val="24"/>
                <w:highlight w:val="none"/>
                <w:lang w:val="en-US" w:eastAsia="zh-CN"/>
              </w:rPr>
              <w:t>的</w:t>
            </w:r>
            <w:r>
              <w:rPr>
                <w:rFonts w:hint="eastAsia" w:ascii="宋体" w:hAnsi="宋体" w:eastAsia="宋体" w:cs="宋体"/>
                <w:bCs/>
                <w:color w:val="auto"/>
                <w:sz w:val="24"/>
                <w:szCs w:val="24"/>
                <w:highlight w:val="none"/>
                <w:lang w:val="en-US" w:eastAsia="zh-CN"/>
              </w:rPr>
              <w:t>社保证明材料，否则不予计分</w:t>
            </w:r>
            <w:r>
              <w:rPr>
                <w:rFonts w:hint="eastAsia" w:ascii="宋体" w:hAnsi="宋体" w:cs="宋体"/>
                <w:bCs/>
                <w:color w:val="auto"/>
                <w:sz w:val="24"/>
                <w:szCs w:val="24"/>
                <w:highlight w:val="none"/>
                <w:lang w:val="en-US" w:eastAsia="zh-CN"/>
              </w:rPr>
              <w:t>。</w:t>
            </w:r>
          </w:p>
        </w:tc>
        <w:tc>
          <w:tcPr>
            <w:tcW w:w="576" w:type="pct"/>
            <w:vAlign w:val="center"/>
          </w:tcPr>
          <w:p w14:paraId="232080EA">
            <w:pPr>
              <w:spacing w:line="400" w:lineRule="exact"/>
              <w:jc w:val="center"/>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14分</w:t>
            </w:r>
          </w:p>
        </w:tc>
      </w:tr>
      <w:tr w14:paraId="3F548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340" w:type="pct"/>
            <w:vAlign w:val="center"/>
          </w:tcPr>
          <w:p w14:paraId="73B3E152">
            <w:pPr>
              <w:widowControl/>
              <w:spacing w:line="400" w:lineRule="exact"/>
              <w:jc w:val="center"/>
              <w:rPr>
                <w:rFonts w:hint="eastAsia" w:ascii="宋体" w:hAnsi="宋体" w:cs="宋体"/>
                <w:bCs/>
                <w:color w:val="auto"/>
                <w:kern w:val="0"/>
                <w:sz w:val="24"/>
                <w:szCs w:val="24"/>
                <w:highlight w:val="none"/>
              </w:rPr>
            </w:pPr>
            <w:r>
              <w:rPr>
                <w:rFonts w:hint="eastAsia" w:ascii="宋体" w:hAnsi="宋体" w:cs="宋体"/>
                <w:b/>
                <w:bCs/>
                <w:color w:val="auto"/>
                <w:kern w:val="0"/>
                <w:sz w:val="24"/>
                <w:szCs w:val="24"/>
                <w:highlight w:val="none"/>
              </w:rPr>
              <w:t>3</w:t>
            </w:r>
          </w:p>
        </w:tc>
        <w:tc>
          <w:tcPr>
            <w:tcW w:w="564" w:type="pct"/>
            <w:vAlign w:val="center"/>
          </w:tcPr>
          <w:p w14:paraId="60FABCDA">
            <w:pPr>
              <w:widowControl/>
              <w:spacing w:line="400" w:lineRule="exact"/>
              <w:jc w:val="center"/>
              <w:rPr>
                <w:rFonts w:hint="eastAsia" w:ascii="宋体" w:hAnsi="宋体" w:cs="宋体"/>
                <w:color w:val="auto"/>
                <w:sz w:val="24"/>
                <w:szCs w:val="24"/>
                <w:highlight w:val="none"/>
              </w:rPr>
            </w:pPr>
            <w:bookmarkStart w:id="33" w:name="OLE_LINK23"/>
            <w:r>
              <w:rPr>
                <w:rFonts w:hint="eastAsia" w:ascii="宋体" w:hAnsi="宋体" w:cs="宋体"/>
                <w:b/>
                <w:bCs/>
                <w:color w:val="auto"/>
                <w:sz w:val="24"/>
                <w:szCs w:val="24"/>
                <w:highlight w:val="none"/>
              </w:rPr>
              <w:t>信誉业绩分</w:t>
            </w:r>
            <w:bookmarkEnd w:id="33"/>
          </w:p>
        </w:tc>
        <w:tc>
          <w:tcPr>
            <w:tcW w:w="3518" w:type="pct"/>
            <w:vAlign w:val="center"/>
          </w:tcPr>
          <w:p w14:paraId="7FED2B6D">
            <w:pPr>
              <w:widowControl/>
              <w:spacing w:line="400" w:lineRule="exact"/>
              <w:jc w:val="center"/>
              <w:rPr>
                <w:rFonts w:hint="eastAsia" w:ascii="宋体" w:hAnsi="宋体" w:cs="宋体"/>
                <w:color w:val="auto"/>
                <w:kern w:val="0"/>
                <w:sz w:val="24"/>
                <w:szCs w:val="24"/>
                <w:highlight w:val="none"/>
              </w:rPr>
            </w:pPr>
            <w:r>
              <w:rPr>
                <w:rFonts w:hint="eastAsia" w:ascii="宋体" w:hAnsi="宋体" w:cs="宋体"/>
                <w:b/>
                <w:bCs/>
                <w:color w:val="auto"/>
                <w:kern w:val="0"/>
                <w:sz w:val="24"/>
                <w:szCs w:val="24"/>
                <w:highlight w:val="none"/>
              </w:rPr>
              <w:t>评审因素</w:t>
            </w:r>
          </w:p>
        </w:tc>
        <w:tc>
          <w:tcPr>
            <w:tcW w:w="576" w:type="pct"/>
            <w:vAlign w:val="center"/>
          </w:tcPr>
          <w:p w14:paraId="6B68CB77">
            <w:pPr>
              <w:widowControl/>
              <w:spacing w:line="400" w:lineRule="exact"/>
              <w:jc w:val="center"/>
              <w:rPr>
                <w:rFonts w:hint="eastAsia" w:ascii="宋体" w:hAnsi="宋体" w:cs="宋体"/>
                <w:b/>
                <w:bCs/>
                <w:color w:val="auto"/>
                <w:kern w:val="0"/>
                <w:sz w:val="24"/>
                <w:szCs w:val="24"/>
                <w:highlight w:val="none"/>
              </w:rPr>
            </w:pPr>
            <w:r>
              <w:rPr>
                <w:rFonts w:hint="eastAsia" w:ascii="宋体" w:hAnsi="宋体" w:cs="宋体"/>
                <w:b/>
                <w:color w:val="auto"/>
                <w:kern w:val="0"/>
                <w:sz w:val="24"/>
                <w:szCs w:val="24"/>
                <w:highlight w:val="none"/>
              </w:rPr>
              <w:t>分值</w:t>
            </w:r>
          </w:p>
        </w:tc>
      </w:tr>
      <w:tr w14:paraId="2C9E5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340" w:type="pct"/>
            <w:vAlign w:val="center"/>
          </w:tcPr>
          <w:p w14:paraId="59C51ACB">
            <w:pPr>
              <w:spacing w:line="400" w:lineRule="exact"/>
              <w:ind w:right="-105" w:rightChars="-50"/>
              <w:textAlignment w:val="baseline"/>
              <w:rPr>
                <w:rFonts w:hint="eastAsia" w:ascii="宋体" w:hAnsi="宋体" w:cs="宋体"/>
                <w:bCs/>
                <w:color w:val="auto"/>
                <w:kern w:val="0"/>
                <w:sz w:val="24"/>
                <w:szCs w:val="24"/>
                <w:highlight w:val="none"/>
              </w:rPr>
            </w:pPr>
            <w:r>
              <w:rPr>
                <w:rFonts w:hint="eastAsia" w:ascii="宋体" w:hAnsi="宋体" w:cs="宋体"/>
                <w:bCs/>
                <w:color w:val="auto"/>
                <w:kern w:val="0"/>
                <w:sz w:val="24"/>
                <w:szCs w:val="24"/>
                <w:highlight w:val="none"/>
              </w:rPr>
              <w:t>3.1</w:t>
            </w:r>
          </w:p>
        </w:tc>
        <w:tc>
          <w:tcPr>
            <w:tcW w:w="564" w:type="pct"/>
            <w:vAlign w:val="center"/>
          </w:tcPr>
          <w:p w14:paraId="30BD975D">
            <w:pPr>
              <w:spacing w:line="400" w:lineRule="exact"/>
              <w:jc w:val="center"/>
              <w:textAlignment w:val="baseline"/>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信誉分</w:t>
            </w:r>
          </w:p>
        </w:tc>
        <w:tc>
          <w:tcPr>
            <w:tcW w:w="3518" w:type="pct"/>
            <w:vAlign w:val="center"/>
          </w:tcPr>
          <w:p w14:paraId="400E1A9D">
            <w:pPr>
              <w:autoSpaceDE w:val="0"/>
              <w:autoSpaceDN w:val="0"/>
              <w:spacing w:line="360" w:lineRule="auto"/>
              <w:ind w:firstLine="480" w:firstLineChars="200"/>
              <w:jc w:val="left"/>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（1）</w:t>
            </w:r>
            <w:r>
              <w:rPr>
                <w:rFonts w:hint="default" w:ascii="宋体" w:hAnsi="宋体" w:eastAsia="宋体" w:cs="宋体"/>
                <w:bCs/>
                <w:color w:val="auto"/>
                <w:sz w:val="24"/>
                <w:szCs w:val="24"/>
                <w:highlight w:val="none"/>
                <w:lang w:val="en-US" w:eastAsia="zh-CN"/>
              </w:rPr>
              <w:t>供应商自2021年以来获得“先进保安公司”荣誉称号的，得3分，满分</w:t>
            </w:r>
            <w:r>
              <w:rPr>
                <w:rFonts w:hint="eastAsia" w:ascii="宋体" w:hAnsi="宋体" w:eastAsia="宋体" w:cs="宋体"/>
                <w:bCs/>
                <w:color w:val="auto"/>
                <w:sz w:val="24"/>
                <w:szCs w:val="24"/>
                <w:highlight w:val="none"/>
                <w:lang w:val="en-US" w:eastAsia="zh-CN"/>
              </w:rPr>
              <w:t>6</w:t>
            </w:r>
            <w:r>
              <w:rPr>
                <w:rFonts w:hint="default" w:ascii="宋体" w:hAnsi="宋体" w:eastAsia="宋体" w:cs="宋体"/>
                <w:bCs/>
                <w:color w:val="auto"/>
                <w:sz w:val="24"/>
                <w:szCs w:val="24"/>
                <w:highlight w:val="none"/>
                <w:lang w:val="en-US" w:eastAsia="zh-CN"/>
              </w:rPr>
              <w:t>分。（需提供证书复印件或牌匾图片，否则不予计分）。</w:t>
            </w:r>
          </w:p>
          <w:p w14:paraId="7A4247ED">
            <w:pPr>
              <w:autoSpaceDE w:val="0"/>
              <w:autoSpaceDN w:val="0"/>
              <w:spacing w:line="360" w:lineRule="auto"/>
              <w:ind w:firstLine="480" w:firstLineChars="200"/>
              <w:jc w:val="left"/>
              <w:rPr>
                <w:rFonts w:hint="default" w:ascii="宋体" w:hAnsi="宋体"/>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（2）</w:t>
            </w:r>
            <w:r>
              <w:rPr>
                <w:rFonts w:hint="default" w:ascii="宋体" w:hAnsi="宋体" w:eastAsia="宋体" w:cs="宋体"/>
                <w:bCs/>
                <w:color w:val="auto"/>
                <w:sz w:val="24"/>
                <w:szCs w:val="24"/>
                <w:highlight w:val="none"/>
                <w:lang w:val="en-US" w:eastAsia="zh-CN"/>
              </w:rPr>
              <w:t>供应商具有ISO质量管理体系认证证书、环境管理体系认证证书、职业健康安全管理体系认证证书，每提供一项得</w:t>
            </w:r>
            <w:r>
              <w:rPr>
                <w:rFonts w:hint="eastAsia" w:ascii="宋体" w:hAnsi="宋体" w:eastAsia="宋体" w:cs="宋体"/>
                <w:bCs/>
                <w:color w:val="auto"/>
                <w:sz w:val="24"/>
                <w:szCs w:val="24"/>
                <w:highlight w:val="none"/>
                <w:lang w:val="en-US" w:eastAsia="zh-CN"/>
              </w:rPr>
              <w:t>2</w:t>
            </w:r>
            <w:r>
              <w:rPr>
                <w:rFonts w:hint="default" w:ascii="宋体" w:hAnsi="宋体" w:eastAsia="宋体" w:cs="宋体"/>
                <w:bCs/>
                <w:color w:val="auto"/>
                <w:sz w:val="24"/>
                <w:szCs w:val="24"/>
                <w:highlight w:val="none"/>
                <w:lang w:val="en-US" w:eastAsia="zh-CN"/>
              </w:rPr>
              <w:t>分，满分</w:t>
            </w:r>
            <w:r>
              <w:rPr>
                <w:rFonts w:hint="eastAsia" w:ascii="宋体" w:hAnsi="宋体" w:eastAsia="宋体" w:cs="宋体"/>
                <w:bCs/>
                <w:color w:val="auto"/>
                <w:sz w:val="24"/>
                <w:szCs w:val="24"/>
                <w:highlight w:val="none"/>
                <w:lang w:val="en-US" w:eastAsia="zh-CN"/>
              </w:rPr>
              <w:t>6</w:t>
            </w:r>
            <w:r>
              <w:rPr>
                <w:rFonts w:hint="default" w:ascii="宋体" w:hAnsi="宋体" w:eastAsia="宋体" w:cs="宋体"/>
                <w:bCs/>
                <w:color w:val="auto"/>
                <w:sz w:val="24"/>
                <w:szCs w:val="24"/>
                <w:highlight w:val="none"/>
                <w:lang w:val="en-US" w:eastAsia="zh-CN"/>
              </w:rPr>
              <w:t>分。</w:t>
            </w:r>
          </w:p>
        </w:tc>
        <w:tc>
          <w:tcPr>
            <w:tcW w:w="576" w:type="pct"/>
            <w:vAlign w:val="center"/>
          </w:tcPr>
          <w:p w14:paraId="749087F4">
            <w:pPr>
              <w:spacing w:line="420" w:lineRule="atLeast"/>
              <w:jc w:val="center"/>
              <w:textAlignment w:val="baseline"/>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12分</w:t>
            </w:r>
          </w:p>
        </w:tc>
      </w:tr>
      <w:tr w14:paraId="4545F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340" w:type="pct"/>
            <w:vAlign w:val="center"/>
          </w:tcPr>
          <w:p w14:paraId="37FABAE8">
            <w:pPr>
              <w:widowControl/>
              <w:spacing w:line="400" w:lineRule="exact"/>
              <w:jc w:val="center"/>
              <w:rPr>
                <w:rFonts w:hint="eastAsia" w:ascii="宋体" w:hAnsi="宋体" w:cs="宋体"/>
                <w:bCs/>
                <w:color w:val="auto"/>
                <w:kern w:val="0"/>
                <w:sz w:val="24"/>
                <w:szCs w:val="24"/>
                <w:highlight w:val="none"/>
              </w:rPr>
            </w:pPr>
            <w:r>
              <w:rPr>
                <w:rFonts w:hint="eastAsia" w:ascii="宋体" w:hAnsi="宋体" w:cs="宋体"/>
                <w:bCs/>
                <w:color w:val="auto"/>
                <w:kern w:val="0"/>
                <w:sz w:val="24"/>
                <w:szCs w:val="24"/>
                <w:highlight w:val="none"/>
              </w:rPr>
              <w:t>3.2</w:t>
            </w:r>
          </w:p>
        </w:tc>
        <w:tc>
          <w:tcPr>
            <w:tcW w:w="564" w:type="pct"/>
            <w:vAlign w:val="center"/>
          </w:tcPr>
          <w:p w14:paraId="068641DF">
            <w:pPr>
              <w:widowControl/>
              <w:spacing w:line="400" w:lineRule="exact"/>
              <w:jc w:val="center"/>
              <w:rPr>
                <w:rFonts w:hint="eastAsia" w:ascii="宋体" w:hAnsi="宋体" w:eastAsia="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业绩分</w:t>
            </w:r>
          </w:p>
        </w:tc>
        <w:tc>
          <w:tcPr>
            <w:tcW w:w="3518" w:type="pct"/>
            <w:vAlign w:val="center"/>
          </w:tcPr>
          <w:p w14:paraId="71D23405">
            <w:pPr>
              <w:autoSpaceDE w:val="0"/>
              <w:autoSpaceDN w:val="0"/>
              <w:spacing w:line="360" w:lineRule="auto"/>
              <w:ind w:firstLine="480" w:firstLineChars="200"/>
              <w:jc w:val="left"/>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（1）供应商</w:t>
            </w:r>
            <w:r>
              <w:rPr>
                <w:rFonts w:hint="eastAsia" w:ascii="宋体" w:hAnsi="宋体" w:cs="宋体"/>
                <w:bCs/>
                <w:color w:val="auto"/>
                <w:sz w:val="24"/>
                <w:szCs w:val="24"/>
                <w:highlight w:val="none"/>
                <w:lang w:val="en-US" w:eastAsia="zh-CN"/>
              </w:rPr>
              <w:t>自</w:t>
            </w:r>
            <w:r>
              <w:rPr>
                <w:rFonts w:hint="eastAsia" w:ascii="宋体" w:hAnsi="宋体" w:eastAsia="宋体" w:cs="宋体"/>
                <w:bCs/>
                <w:color w:val="auto"/>
                <w:sz w:val="24"/>
                <w:szCs w:val="24"/>
                <w:highlight w:val="none"/>
                <w:lang w:val="en-US" w:eastAsia="zh-CN"/>
              </w:rPr>
              <w:t>2021年1月1日以来完成</w:t>
            </w:r>
            <w:r>
              <w:rPr>
                <w:rFonts w:hint="eastAsia" w:ascii="宋体" w:hAnsi="宋体" w:cs="宋体"/>
                <w:bCs/>
                <w:color w:val="auto"/>
                <w:sz w:val="24"/>
                <w:szCs w:val="24"/>
                <w:highlight w:val="none"/>
                <w:lang w:val="en-US" w:eastAsia="zh-CN"/>
              </w:rPr>
              <w:t>过</w:t>
            </w:r>
            <w:r>
              <w:rPr>
                <w:rFonts w:hint="eastAsia" w:ascii="宋体" w:hAnsi="宋体" w:eastAsia="宋体" w:cs="宋体"/>
                <w:bCs/>
                <w:color w:val="auto"/>
                <w:sz w:val="24"/>
                <w:szCs w:val="24"/>
                <w:highlight w:val="none"/>
                <w:lang w:val="en-US" w:eastAsia="zh-CN"/>
              </w:rPr>
              <w:t>类似看护项目业绩的，每项得1分，满分6分；（须提供合同复印件或中标通知书复印件并加盖</w:t>
            </w:r>
            <w:r>
              <w:rPr>
                <w:rFonts w:hint="eastAsia" w:ascii="宋体" w:hAnsi="宋体" w:cs="宋体"/>
                <w:bCs/>
                <w:color w:val="auto"/>
                <w:sz w:val="24"/>
                <w:szCs w:val="24"/>
                <w:highlight w:val="none"/>
                <w:lang w:val="en-US" w:eastAsia="zh-CN"/>
              </w:rPr>
              <w:t>供应商</w:t>
            </w:r>
            <w:r>
              <w:rPr>
                <w:rFonts w:hint="eastAsia" w:ascii="宋体" w:hAnsi="宋体" w:eastAsia="宋体" w:cs="宋体"/>
                <w:bCs/>
                <w:color w:val="auto"/>
                <w:sz w:val="24"/>
                <w:szCs w:val="24"/>
                <w:highlight w:val="none"/>
                <w:lang w:val="en-US" w:eastAsia="zh-CN"/>
              </w:rPr>
              <w:t>单位公章)</w:t>
            </w:r>
          </w:p>
          <w:p w14:paraId="5F837812">
            <w:pPr>
              <w:autoSpaceDE w:val="0"/>
              <w:autoSpaceDN w:val="0"/>
              <w:spacing w:line="360" w:lineRule="auto"/>
              <w:ind w:firstLine="480" w:firstLineChars="200"/>
              <w:jc w:val="left"/>
              <w:rPr>
                <w:rFonts w:hint="eastAsia" w:ascii="宋体" w:hAnsi="宋体" w:cs="宋体"/>
                <w:bCs/>
                <w:color w:val="auto"/>
                <w:kern w:val="0"/>
                <w:sz w:val="24"/>
                <w:szCs w:val="24"/>
                <w:highlight w:val="none"/>
              </w:rPr>
            </w:pPr>
            <w:r>
              <w:rPr>
                <w:rFonts w:hint="eastAsia" w:ascii="宋体" w:hAnsi="宋体" w:eastAsia="宋体" w:cs="宋体"/>
                <w:bCs/>
                <w:color w:val="auto"/>
                <w:sz w:val="24"/>
                <w:szCs w:val="24"/>
                <w:highlight w:val="none"/>
                <w:lang w:val="en-US" w:eastAsia="zh-CN"/>
              </w:rPr>
              <w:t>（2）</w:t>
            </w:r>
            <w:r>
              <w:rPr>
                <w:rFonts w:hint="eastAsia" w:ascii="宋体" w:hAnsi="宋体" w:cs="宋体"/>
                <w:bCs/>
                <w:color w:val="auto"/>
                <w:sz w:val="24"/>
                <w:szCs w:val="24"/>
                <w:highlight w:val="none"/>
                <w:lang w:val="en-US" w:eastAsia="zh-CN"/>
              </w:rPr>
              <w:t>上述已完成业绩</w:t>
            </w:r>
            <w:r>
              <w:rPr>
                <w:rFonts w:hint="eastAsia" w:ascii="宋体" w:hAnsi="宋体" w:eastAsia="宋体" w:cs="宋体"/>
                <w:bCs/>
                <w:color w:val="auto"/>
                <w:sz w:val="24"/>
                <w:szCs w:val="24"/>
                <w:highlight w:val="none"/>
                <w:lang w:val="en-US" w:eastAsia="zh-CN"/>
              </w:rPr>
              <w:t>获得业主单位服务好评或评价为优秀</w:t>
            </w:r>
            <w:r>
              <w:rPr>
                <w:rFonts w:hint="eastAsia" w:ascii="宋体" w:hAnsi="宋体" w:cs="宋体"/>
                <w:bCs/>
                <w:color w:val="auto"/>
                <w:sz w:val="24"/>
                <w:szCs w:val="24"/>
                <w:highlight w:val="none"/>
                <w:lang w:val="en-US" w:eastAsia="zh-CN"/>
              </w:rPr>
              <w:t>或</w:t>
            </w:r>
            <w:r>
              <w:rPr>
                <w:rFonts w:hint="eastAsia" w:ascii="宋体" w:hAnsi="宋体" w:eastAsia="宋体" w:cs="宋体"/>
                <w:bCs/>
                <w:color w:val="auto"/>
                <w:sz w:val="24"/>
                <w:szCs w:val="24"/>
                <w:highlight w:val="none"/>
                <w:lang w:val="en-US" w:eastAsia="zh-CN"/>
              </w:rPr>
              <w:t>非常满意</w:t>
            </w:r>
            <w:r>
              <w:rPr>
                <w:rFonts w:hint="eastAsia" w:ascii="宋体" w:hAnsi="宋体" w:cs="宋体"/>
                <w:bCs/>
                <w:color w:val="auto"/>
                <w:sz w:val="24"/>
                <w:szCs w:val="24"/>
                <w:highlight w:val="none"/>
                <w:lang w:val="en-US" w:eastAsia="zh-CN"/>
              </w:rPr>
              <w:t>的</w:t>
            </w:r>
            <w:r>
              <w:rPr>
                <w:rFonts w:hint="eastAsia" w:ascii="宋体" w:hAnsi="宋体" w:eastAsia="宋体" w:cs="宋体"/>
                <w:bCs/>
                <w:color w:val="auto"/>
                <w:sz w:val="24"/>
                <w:szCs w:val="24"/>
                <w:highlight w:val="none"/>
                <w:lang w:val="en-US" w:eastAsia="zh-CN"/>
              </w:rPr>
              <w:t>，每</w:t>
            </w:r>
            <w:r>
              <w:rPr>
                <w:rFonts w:hint="eastAsia" w:ascii="宋体" w:hAnsi="宋体" w:cs="宋体"/>
                <w:bCs/>
                <w:color w:val="auto"/>
                <w:sz w:val="24"/>
                <w:szCs w:val="24"/>
                <w:highlight w:val="none"/>
                <w:lang w:val="en-US" w:eastAsia="zh-CN"/>
              </w:rPr>
              <w:t>项</w:t>
            </w:r>
            <w:r>
              <w:rPr>
                <w:rFonts w:hint="eastAsia" w:ascii="宋体" w:hAnsi="宋体" w:eastAsia="宋体" w:cs="宋体"/>
                <w:bCs/>
                <w:color w:val="auto"/>
                <w:sz w:val="24"/>
                <w:szCs w:val="24"/>
                <w:highlight w:val="none"/>
                <w:lang w:val="en-US" w:eastAsia="zh-CN"/>
              </w:rPr>
              <w:t>得0.5分，满分3分。(须提供盖有业主单位公章的服务好评证明材料复印件，否则不予计分)。</w:t>
            </w:r>
          </w:p>
        </w:tc>
        <w:tc>
          <w:tcPr>
            <w:tcW w:w="576" w:type="pct"/>
            <w:vAlign w:val="center"/>
          </w:tcPr>
          <w:p w14:paraId="1E885EA8">
            <w:pPr>
              <w:widowControl/>
              <w:spacing w:line="400" w:lineRule="exact"/>
              <w:jc w:val="center"/>
              <w:rPr>
                <w:rFonts w:hint="default" w:ascii="宋体" w:hAnsi="宋体" w:eastAsia="宋体" w:cs="宋体"/>
                <w:bCs/>
                <w:color w:val="auto"/>
                <w:kern w:val="0"/>
                <w:sz w:val="24"/>
                <w:szCs w:val="24"/>
                <w:highlight w:val="none"/>
                <w:lang w:val="en-US" w:eastAsia="zh-CN"/>
              </w:rPr>
            </w:pPr>
            <w:r>
              <w:rPr>
                <w:rFonts w:hint="eastAsia" w:ascii="宋体" w:hAnsi="宋体" w:cs="宋体"/>
                <w:bCs/>
                <w:color w:val="auto"/>
                <w:kern w:val="0"/>
                <w:sz w:val="24"/>
                <w:szCs w:val="24"/>
                <w:highlight w:val="none"/>
                <w:lang w:val="en-US" w:eastAsia="zh-CN"/>
              </w:rPr>
              <w:t>9分</w:t>
            </w:r>
          </w:p>
        </w:tc>
      </w:tr>
      <w:tr w14:paraId="6F4B9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4423" w:type="pct"/>
            <w:gridSpan w:val="3"/>
            <w:vAlign w:val="center"/>
          </w:tcPr>
          <w:p w14:paraId="51F9A519">
            <w:pPr>
              <w:spacing w:line="400" w:lineRule="exact"/>
              <w:rPr>
                <w:rFonts w:hint="eastAsia" w:ascii="宋体" w:hAnsi="宋体" w:cs="宋体"/>
                <w:bCs/>
                <w:color w:val="auto"/>
                <w:sz w:val="24"/>
                <w:szCs w:val="24"/>
                <w:highlight w:val="none"/>
              </w:rPr>
            </w:pPr>
            <w:r>
              <w:rPr>
                <w:rFonts w:hint="eastAsia" w:ascii="宋体" w:hAnsi="宋体" w:cs="宋体"/>
                <w:b/>
                <w:bCs/>
                <w:color w:val="auto"/>
                <w:sz w:val="24"/>
                <w:szCs w:val="24"/>
                <w:highlight w:val="none"/>
                <w:lang w:bidi="ar"/>
              </w:rPr>
              <w:t>总得分</w:t>
            </w:r>
            <w:r>
              <w:rPr>
                <w:rFonts w:ascii="宋体" w:hAnsi="宋体" w:cs="宋体"/>
                <w:b/>
                <w:bCs/>
                <w:color w:val="auto"/>
                <w:sz w:val="24"/>
                <w:szCs w:val="24"/>
                <w:highlight w:val="none"/>
                <w:lang w:bidi="ar"/>
              </w:rPr>
              <w:t>=</w:t>
            </w:r>
            <w:r>
              <w:rPr>
                <w:rFonts w:hint="eastAsia" w:ascii="宋体" w:hAnsi="宋体" w:cs="宋体"/>
                <w:b/>
                <w:bCs/>
                <w:color w:val="auto"/>
                <w:sz w:val="24"/>
                <w:szCs w:val="24"/>
                <w:highlight w:val="none"/>
                <w:lang w:val="en-US" w:eastAsia="zh-CN" w:bidi="ar"/>
              </w:rPr>
              <w:t>价格分</w:t>
            </w:r>
            <w:r>
              <w:rPr>
                <w:rFonts w:ascii="宋体" w:hAnsi="宋体" w:cs="宋体"/>
                <w:b/>
                <w:bCs/>
                <w:color w:val="auto"/>
                <w:sz w:val="24"/>
                <w:szCs w:val="24"/>
                <w:highlight w:val="none"/>
                <w:lang w:bidi="ar"/>
              </w:rPr>
              <w:t>+</w:t>
            </w:r>
            <w:r>
              <w:rPr>
                <w:rFonts w:hint="eastAsia" w:ascii="宋体" w:hAnsi="宋体" w:cs="宋体"/>
                <w:b/>
                <w:bCs/>
                <w:color w:val="auto"/>
                <w:sz w:val="24"/>
                <w:szCs w:val="24"/>
                <w:highlight w:val="none"/>
                <w:lang w:val="en-US" w:eastAsia="zh-CN" w:bidi="ar"/>
              </w:rPr>
              <w:t>服务实施方案分</w:t>
            </w:r>
            <w:r>
              <w:rPr>
                <w:rFonts w:ascii="宋体" w:hAnsi="宋体" w:cs="宋体"/>
                <w:b/>
                <w:bCs/>
                <w:color w:val="auto"/>
                <w:sz w:val="24"/>
                <w:szCs w:val="24"/>
                <w:highlight w:val="none"/>
                <w:lang w:bidi="ar"/>
              </w:rPr>
              <w:t>+</w:t>
            </w:r>
            <w:r>
              <w:rPr>
                <w:rFonts w:hint="eastAsia" w:ascii="宋体" w:hAnsi="宋体" w:cs="宋体"/>
                <w:b/>
                <w:bCs/>
                <w:color w:val="auto"/>
                <w:sz w:val="24"/>
                <w:szCs w:val="24"/>
                <w:highlight w:val="none"/>
                <w:lang w:val="en-US" w:eastAsia="zh-CN" w:bidi="ar"/>
              </w:rPr>
              <w:t>信誉业绩分</w:t>
            </w:r>
          </w:p>
        </w:tc>
        <w:tc>
          <w:tcPr>
            <w:tcW w:w="576" w:type="pct"/>
            <w:vAlign w:val="center"/>
          </w:tcPr>
          <w:p w14:paraId="604253F8">
            <w:pPr>
              <w:widowControl/>
              <w:spacing w:line="400" w:lineRule="exac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100分</w:t>
            </w:r>
          </w:p>
        </w:tc>
      </w:tr>
    </w:tbl>
    <w:p w14:paraId="16DB72CB">
      <w:pPr>
        <w:rPr>
          <w:color w:val="auto"/>
          <w:highlight w:val="none"/>
        </w:rPr>
      </w:pPr>
    </w:p>
    <w:p w14:paraId="5D17647E">
      <w:pPr>
        <w:adjustRightInd/>
        <w:spacing w:line="360" w:lineRule="auto"/>
        <w:rPr>
          <w:rFonts w:hint="eastAsia" w:cs="Arial" w:asciiTheme="minorEastAsia" w:hAnsiTheme="minorEastAsia" w:eastAsiaTheme="minorEastAsia"/>
          <w:b/>
          <w:color w:val="auto"/>
          <w:kern w:val="0"/>
          <w:sz w:val="24"/>
          <w:highlight w:val="none"/>
        </w:rPr>
      </w:pPr>
    </w:p>
    <w:p w14:paraId="65F5CE3D">
      <w:pPr>
        <w:pStyle w:val="394"/>
        <w:spacing w:before="0"/>
        <w:ind w:firstLine="643"/>
        <w:jc w:val="center"/>
        <w:outlineLvl w:val="1"/>
        <w:rPr>
          <w:rFonts w:hint="eastAsia" w:cs="仿宋_GB2312" w:asciiTheme="minorEastAsia" w:hAnsiTheme="minorEastAsia" w:eastAsiaTheme="minorEastAsia"/>
          <w:b/>
          <w:color w:val="auto"/>
          <w:highlight w:val="none"/>
        </w:rPr>
      </w:pPr>
      <w:r>
        <w:rPr>
          <w:rFonts w:hint="eastAsia" w:cs="仿宋_GB2312" w:asciiTheme="minorEastAsia" w:hAnsiTheme="minorEastAsia" w:eastAsiaTheme="minorEastAsia"/>
          <w:b/>
          <w:color w:val="auto"/>
          <w:sz w:val="32"/>
          <w:highlight w:val="none"/>
        </w:rPr>
        <w:t>一、评审方法</w:t>
      </w:r>
    </w:p>
    <w:p w14:paraId="559A5E1C">
      <w:pPr>
        <w:adjustRightInd/>
        <w:spacing w:line="360" w:lineRule="auto"/>
        <w:rPr>
          <w:rFonts w:hint="eastAsia" w:cs="Arial" w:asciiTheme="minorEastAsia" w:hAnsiTheme="minorEastAsia" w:eastAsiaTheme="minorEastAsia"/>
          <w:color w:val="auto"/>
          <w:kern w:val="0"/>
          <w:sz w:val="24"/>
          <w:highlight w:val="none"/>
        </w:rPr>
      </w:pPr>
      <w:r>
        <w:rPr>
          <w:rFonts w:hint="eastAsia" w:cs="Arial" w:asciiTheme="minorEastAsia" w:hAnsiTheme="minorEastAsia" w:eastAsiaTheme="minorEastAsia"/>
          <w:b/>
          <w:color w:val="auto"/>
          <w:kern w:val="0"/>
          <w:sz w:val="24"/>
          <w:highlight w:val="none"/>
        </w:rPr>
        <w:t>1.综合评分法。</w:t>
      </w:r>
      <w:r>
        <w:rPr>
          <w:rFonts w:hint="eastAsia" w:cs="Arial" w:asciiTheme="minorEastAsia" w:hAnsiTheme="minorEastAsia" w:eastAsiaTheme="minorEastAsia"/>
          <w:color w:val="auto"/>
          <w:kern w:val="0"/>
          <w:sz w:val="24"/>
          <w:highlight w:val="none"/>
        </w:rPr>
        <w:t>综合评分法，是指响应文件满足磋商文件全部实质性要求，且按照评审因素的量化指标评审得分最高的供应商为成交候选人的评审方法。</w:t>
      </w:r>
    </w:p>
    <w:p w14:paraId="12EB07B3">
      <w:pPr>
        <w:adjustRightInd/>
        <w:spacing w:line="360" w:lineRule="auto"/>
        <w:rPr>
          <w:rFonts w:hint="eastAsia" w:cs="Arial" w:asciiTheme="minorEastAsia" w:hAnsiTheme="minorEastAsia" w:eastAsiaTheme="minorEastAsia"/>
          <w:color w:val="auto"/>
          <w:kern w:val="0"/>
          <w:sz w:val="24"/>
          <w:highlight w:val="none"/>
        </w:rPr>
      </w:pPr>
    </w:p>
    <w:p w14:paraId="0466CE6E">
      <w:pPr>
        <w:snapToGrid w:val="0"/>
        <w:spacing w:line="360" w:lineRule="auto"/>
        <w:ind w:left="120" w:leftChars="57" w:firstLine="482" w:firstLineChars="150"/>
        <w:jc w:val="center"/>
        <w:outlineLvl w:val="1"/>
        <w:rPr>
          <w:rFonts w:hint="eastAsia" w:cs="仿宋_GB2312" w:asciiTheme="minorEastAsia" w:hAnsiTheme="minorEastAsia" w:eastAsiaTheme="minorEastAsia"/>
          <w:b/>
          <w:color w:val="auto"/>
          <w:sz w:val="32"/>
          <w:highlight w:val="none"/>
        </w:rPr>
      </w:pPr>
      <w:r>
        <w:rPr>
          <w:rFonts w:hint="eastAsia" w:cs="仿宋_GB2312" w:asciiTheme="minorEastAsia" w:hAnsiTheme="minorEastAsia" w:eastAsiaTheme="minorEastAsia"/>
          <w:b/>
          <w:color w:val="auto"/>
          <w:sz w:val="32"/>
          <w:highlight w:val="none"/>
        </w:rPr>
        <w:t>二、磋商小组的组成</w:t>
      </w:r>
    </w:p>
    <w:p w14:paraId="3C935EB6">
      <w:pPr>
        <w:pStyle w:val="394"/>
        <w:spacing w:before="0"/>
        <w:ind w:firstLine="0" w:firstLineChars="0"/>
        <w:rPr>
          <w:rFonts w:hint="eastAsia" w:cs="Arial" w:asciiTheme="minorEastAsia" w:hAnsiTheme="minorEastAsia" w:eastAsiaTheme="minorEastAsia"/>
          <w:b/>
          <w:color w:val="auto"/>
          <w:kern w:val="0"/>
          <w:highlight w:val="none"/>
        </w:rPr>
      </w:pPr>
      <w:r>
        <w:rPr>
          <w:rFonts w:hint="eastAsia" w:cs="Arial" w:asciiTheme="minorEastAsia" w:hAnsiTheme="minorEastAsia" w:eastAsiaTheme="minorEastAsia"/>
          <w:b/>
          <w:color w:val="auto"/>
          <w:kern w:val="0"/>
          <w:highlight w:val="none"/>
        </w:rPr>
        <w:t>1.磋商小组的组成。</w:t>
      </w:r>
    </w:p>
    <w:p w14:paraId="40602790">
      <w:pPr>
        <w:pStyle w:val="394"/>
        <w:spacing w:before="0"/>
        <w:ind w:firstLine="480"/>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磋商小组由采购人代表和评审专家共3人以上单数组成，其中评审专家人数不得少于磋商小组成员总数的2/3。</w:t>
      </w:r>
    </w:p>
    <w:p w14:paraId="43FB3602">
      <w:pPr>
        <w:pStyle w:val="394"/>
        <w:spacing w:before="0"/>
        <w:ind w:firstLine="480"/>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采用竞争性磋商方式的政府采购项目，评审专家应当从政府采购评审专家库内相关专业的专家名单中随机抽取。符合《政府采购竞争性磋商采购方式管理暂行办法》的通知(财库〔2014〕214号)第三条第四项规定情形的项目，以及情况特殊、通过随机方式难以确定合适的评审专家的项目，经主管预算单位同意，可以自行选定评审专家。技术复杂、专业性强的采购项目，评审专家中应当包含1名法律专家。</w:t>
      </w:r>
    </w:p>
    <w:p w14:paraId="158CBE6A">
      <w:pPr>
        <w:snapToGrid w:val="0"/>
        <w:spacing w:line="360" w:lineRule="auto"/>
        <w:rPr>
          <w:rFonts w:hint="eastAsia" w:cs="Arial" w:asciiTheme="minorEastAsia" w:hAnsiTheme="minorEastAsia" w:eastAsiaTheme="minorEastAsia"/>
          <w:b/>
          <w:color w:val="auto"/>
          <w:kern w:val="0"/>
          <w:sz w:val="24"/>
          <w:szCs w:val="20"/>
          <w:highlight w:val="none"/>
        </w:rPr>
      </w:pPr>
      <w:r>
        <w:rPr>
          <w:rFonts w:hint="eastAsia" w:cs="Arial" w:asciiTheme="minorEastAsia" w:hAnsiTheme="minorEastAsia" w:eastAsiaTheme="minorEastAsia"/>
          <w:b/>
          <w:color w:val="auto"/>
          <w:kern w:val="0"/>
          <w:sz w:val="24"/>
          <w:szCs w:val="20"/>
          <w:highlight w:val="none"/>
        </w:rPr>
        <w:t>2.磋商小组的组成人员的回避。</w:t>
      </w:r>
    </w:p>
    <w:p w14:paraId="55DE40E7">
      <w:pPr>
        <w:pStyle w:val="394"/>
        <w:spacing w:before="0"/>
        <w:ind w:firstLine="480"/>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在政府采购活动中，磋商小组的组成人员与供应商有下列利害关系之一的，应当回避：</w:t>
      </w:r>
    </w:p>
    <w:p w14:paraId="204033E5">
      <w:pPr>
        <w:pStyle w:val="394"/>
        <w:spacing w:before="0"/>
        <w:ind w:firstLine="0" w:firstLineChars="0"/>
        <w:rPr>
          <w:rFonts w:hint="eastAsia" w:cs="Arial" w:asciiTheme="minorEastAsia" w:hAnsiTheme="minorEastAsia" w:eastAsiaTheme="minorEastAsia"/>
          <w:color w:val="auto"/>
          <w:kern w:val="0"/>
          <w:highlight w:val="none"/>
        </w:rPr>
      </w:pPr>
      <w:r>
        <w:rPr>
          <w:rFonts w:hint="eastAsia" w:cs="Arial" w:asciiTheme="minorEastAsia" w:hAnsiTheme="minorEastAsia" w:eastAsiaTheme="minorEastAsia"/>
          <w:color w:val="auto"/>
          <w:kern w:val="0"/>
          <w:highlight w:val="none"/>
        </w:rPr>
        <w:t>　　2.1参加采购活动前3年内与供应商存在劳动关系；</w:t>
      </w:r>
    </w:p>
    <w:p w14:paraId="64E15D18">
      <w:pPr>
        <w:pStyle w:val="394"/>
        <w:spacing w:before="0"/>
        <w:ind w:firstLine="0" w:firstLineChars="0"/>
        <w:rPr>
          <w:rFonts w:hint="eastAsia" w:cs="Arial" w:asciiTheme="minorEastAsia" w:hAnsiTheme="minorEastAsia" w:eastAsiaTheme="minorEastAsia"/>
          <w:color w:val="auto"/>
          <w:kern w:val="0"/>
          <w:highlight w:val="none"/>
        </w:rPr>
      </w:pPr>
      <w:r>
        <w:rPr>
          <w:rFonts w:hint="eastAsia" w:cs="Arial" w:asciiTheme="minorEastAsia" w:hAnsiTheme="minorEastAsia" w:eastAsiaTheme="minorEastAsia"/>
          <w:color w:val="auto"/>
          <w:kern w:val="0"/>
          <w:highlight w:val="none"/>
        </w:rPr>
        <w:t>　　2.2参加采购活动前3年内担任供应商的董事、监事；</w:t>
      </w:r>
    </w:p>
    <w:p w14:paraId="71A2F1DA">
      <w:pPr>
        <w:pStyle w:val="394"/>
        <w:spacing w:before="0"/>
        <w:ind w:firstLine="0" w:firstLineChars="0"/>
        <w:rPr>
          <w:rFonts w:hint="eastAsia" w:cs="Arial" w:asciiTheme="minorEastAsia" w:hAnsiTheme="minorEastAsia" w:eastAsiaTheme="minorEastAsia"/>
          <w:color w:val="auto"/>
          <w:kern w:val="0"/>
          <w:highlight w:val="none"/>
        </w:rPr>
      </w:pPr>
      <w:r>
        <w:rPr>
          <w:rFonts w:hint="eastAsia" w:cs="Arial" w:asciiTheme="minorEastAsia" w:hAnsiTheme="minorEastAsia" w:eastAsiaTheme="minorEastAsia"/>
          <w:color w:val="auto"/>
          <w:kern w:val="0"/>
          <w:highlight w:val="none"/>
        </w:rPr>
        <w:t>　　2.3参加采购活动前3年内是供应商的控股股东或者实际控制人；</w:t>
      </w:r>
    </w:p>
    <w:p w14:paraId="28F383B7">
      <w:pPr>
        <w:pStyle w:val="394"/>
        <w:spacing w:before="0"/>
        <w:ind w:firstLine="480" w:firstLineChars="0"/>
        <w:rPr>
          <w:rFonts w:hint="eastAsia" w:cs="Arial" w:asciiTheme="minorEastAsia" w:hAnsiTheme="minorEastAsia" w:eastAsiaTheme="minorEastAsia"/>
          <w:color w:val="auto"/>
          <w:kern w:val="0"/>
          <w:highlight w:val="none"/>
        </w:rPr>
      </w:pPr>
      <w:r>
        <w:rPr>
          <w:rFonts w:hint="eastAsia" w:cs="Arial" w:asciiTheme="minorEastAsia" w:hAnsiTheme="minorEastAsia" w:eastAsiaTheme="minorEastAsia"/>
          <w:color w:val="auto"/>
          <w:kern w:val="0"/>
          <w:highlight w:val="none"/>
        </w:rPr>
        <w:t>2.4与供应商的法定代表人或者负责人有夫妻、直系血亲、三代以内旁系血亲或者近姻亲关系；</w:t>
      </w:r>
    </w:p>
    <w:p w14:paraId="1E2C8478">
      <w:pPr>
        <w:pStyle w:val="394"/>
        <w:spacing w:before="0"/>
        <w:ind w:firstLine="480" w:firstLineChars="0"/>
        <w:rPr>
          <w:rFonts w:hint="eastAsia" w:cs="Arial" w:asciiTheme="minorEastAsia" w:hAnsiTheme="minorEastAsia" w:eastAsiaTheme="minorEastAsia"/>
          <w:color w:val="auto"/>
          <w:kern w:val="0"/>
          <w:highlight w:val="none"/>
        </w:rPr>
      </w:pPr>
      <w:r>
        <w:rPr>
          <w:rFonts w:hint="eastAsia" w:cs="Arial" w:asciiTheme="minorEastAsia" w:hAnsiTheme="minorEastAsia" w:eastAsiaTheme="minorEastAsia"/>
          <w:color w:val="auto"/>
          <w:kern w:val="0"/>
          <w:highlight w:val="none"/>
        </w:rPr>
        <w:t>2.5与供应商有其他可能影响政府采购活动公平、公正进行的关系。</w:t>
      </w:r>
    </w:p>
    <w:p w14:paraId="018F0A8C">
      <w:pPr>
        <w:snapToGrid w:val="0"/>
        <w:spacing w:line="360" w:lineRule="auto"/>
        <w:ind w:left="120" w:leftChars="57" w:firstLine="482" w:firstLineChars="150"/>
        <w:jc w:val="center"/>
        <w:rPr>
          <w:rFonts w:hint="eastAsia" w:cs="仿宋_GB2312" w:asciiTheme="minorEastAsia" w:hAnsiTheme="minorEastAsia" w:eastAsiaTheme="minorEastAsia"/>
          <w:b/>
          <w:color w:val="auto"/>
          <w:sz w:val="32"/>
          <w:highlight w:val="none"/>
        </w:rPr>
      </w:pPr>
    </w:p>
    <w:p w14:paraId="3816CCB0">
      <w:pPr>
        <w:snapToGrid w:val="0"/>
        <w:spacing w:line="360" w:lineRule="auto"/>
        <w:ind w:left="120" w:leftChars="57" w:firstLine="482" w:firstLineChars="150"/>
        <w:jc w:val="center"/>
        <w:outlineLvl w:val="1"/>
        <w:rPr>
          <w:rFonts w:hint="eastAsia" w:asciiTheme="minorEastAsia" w:hAnsiTheme="minorEastAsia" w:eastAsiaTheme="minorEastAsia"/>
          <w:b/>
          <w:color w:val="auto"/>
          <w:sz w:val="32"/>
          <w:szCs w:val="32"/>
          <w:highlight w:val="none"/>
        </w:rPr>
      </w:pPr>
      <w:r>
        <w:rPr>
          <w:rFonts w:hint="eastAsia" w:cs="仿宋_GB2312" w:asciiTheme="minorEastAsia" w:hAnsiTheme="minorEastAsia" w:eastAsiaTheme="minorEastAsia"/>
          <w:b/>
          <w:color w:val="auto"/>
          <w:sz w:val="32"/>
          <w:highlight w:val="none"/>
        </w:rPr>
        <w:t>三、磋商小组的职责</w:t>
      </w:r>
    </w:p>
    <w:p w14:paraId="75B112F5">
      <w:pPr>
        <w:pStyle w:val="394"/>
        <w:spacing w:before="0"/>
        <w:ind w:firstLine="0" w:firstLineChars="0"/>
        <w:rPr>
          <w:rFonts w:hint="eastAsia" w:cs="Arial" w:asciiTheme="minorEastAsia" w:hAnsiTheme="minorEastAsia" w:eastAsiaTheme="minorEastAsia"/>
          <w:b/>
          <w:color w:val="auto"/>
          <w:kern w:val="0"/>
          <w:szCs w:val="24"/>
          <w:highlight w:val="none"/>
        </w:rPr>
      </w:pPr>
      <w:r>
        <w:rPr>
          <w:rFonts w:hint="eastAsia" w:cs="Arial" w:asciiTheme="minorEastAsia" w:hAnsiTheme="minorEastAsia" w:eastAsiaTheme="minorEastAsia"/>
          <w:b/>
          <w:color w:val="auto"/>
          <w:kern w:val="0"/>
          <w:szCs w:val="24"/>
          <w:highlight w:val="none"/>
        </w:rPr>
        <w:t>1.磋商小组负责具体评审事务，并独立履行下列职责：</w:t>
      </w:r>
    </w:p>
    <w:p w14:paraId="477AA8B2">
      <w:pPr>
        <w:pStyle w:val="394"/>
        <w:spacing w:before="0"/>
        <w:ind w:firstLine="480"/>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1.1</w:t>
      </w:r>
      <w:r>
        <w:rPr>
          <w:rFonts w:hint="eastAsia" w:asciiTheme="minorEastAsia" w:hAnsiTheme="minorEastAsia" w:eastAsiaTheme="minorEastAsia"/>
          <w:color w:val="auto"/>
          <w:szCs w:val="24"/>
          <w:highlight w:val="none"/>
        </w:rPr>
        <w:t>对供应商的资格进行审查；</w:t>
      </w:r>
      <w:r>
        <w:rPr>
          <w:rFonts w:hint="eastAsia" w:asciiTheme="minorEastAsia" w:hAnsiTheme="minorEastAsia" w:eastAsiaTheme="minorEastAsia"/>
          <w:color w:val="auto"/>
          <w:highlight w:val="none"/>
        </w:rPr>
        <w:t>对响应文件的有效性、完整性和响应程度进行审查；</w:t>
      </w:r>
    </w:p>
    <w:p w14:paraId="60045FD1">
      <w:pPr>
        <w:pStyle w:val="394"/>
        <w:spacing w:before="0"/>
        <w:ind w:firstLine="480"/>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1.2审查、评价响应文件是否符合磋商文件的商务、技术等实质性要求；</w:t>
      </w:r>
    </w:p>
    <w:p w14:paraId="5AE68918">
      <w:pPr>
        <w:pStyle w:val="394"/>
        <w:spacing w:before="0"/>
        <w:ind w:firstLine="480"/>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1.3要求供应商对响应文件有关事项作出澄清、说明或者更正；</w:t>
      </w:r>
    </w:p>
    <w:p w14:paraId="036A95E6">
      <w:pPr>
        <w:pStyle w:val="394"/>
        <w:spacing w:before="0"/>
        <w:ind w:firstLine="480"/>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1.4磋商小组集中与单一供应商分别进行磋商；</w:t>
      </w:r>
    </w:p>
    <w:p w14:paraId="149A7CE6">
      <w:pPr>
        <w:pStyle w:val="394"/>
        <w:spacing w:before="0"/>
        <w:ind w:firstLine="480"/>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1.5确定磋商文件的变动情况，并确定提交最后报价的供应商；</w:t>
      </w:r>
    </w:p>
    <w:p w14:paraId="0786564F">
      <w:pPr>
        <w:pStyle w:val="394"/>
        <w:spacing w:before="0"/>
        <w:ind w:firstLine="480"/>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1.6根据磋商文件确定的评审办法及评审标准对提交最后报价的供应商的响应文件和最后报价采用综合评分法进行综合评分；</w:t>
      </w:r>
    </w:p>
    <w:p w14:paraId="27C5C3DA">
      <w:pPr>
        <w:pStyle w:val="394"/>
        <w:spacing w:before="0"/>
        <w:ind w:firstLine="480"/>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1.7编制评审报告，确定成交候选人名单，以及根据采购人委托直接确定成交人；</w:t>
      </w:r>
    </w:p>
    <w:p w14:paraId="1D6A0F99">
      <w:pPr>
        <w:pStyle w:val="394"/>
        <w:spacing w:before="0"/>
        <w:ind w:firstLine="480"/>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1.8向采购人、采购代理机构或者有关部门报告评审中发现的违法行为；</w:t>
      </w:r>
    </w:p>
    <w:p w14:paraId="0764B209">
      <w:pPr>
        <w:pStyle w:val="394"/>
        <w:spacing w:before="0"/>
        <w:ind w:firstLine="480"/>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1.9法律、法规、规章、磋商文件等规定的其它事项。</w:t>
      </w:r>
    </w:p>
    <w:p w14:paraId="26E3269F">
      <w:pPr>
        <w:pStyle w:val="394"/>
        <w:spacing w:before="0"/>
        <w:ind w:firstLine="0" w:firstLineChars="0"/>
        <w:rPr>
          <w:rFonts w:hint="eastAsia" w:cs="Arial" w:asciiTheme="minorEastAsia" w:hAnsiTheme="minorEastAsia" w:eastAsiaTheme="minorEastAsia"/>
          <w:b/>
          <w:color w:val="auto"/>
          <w:kern w:val="0"/>
          <w:szCs w:val="24"/>
          <w:highlight w:val="none"/>
        </w:rPr>
      </w:pPr>
      <w:r>
        <w:rPr>
          <w:rFonts w:hint="eastAsia" w:cs="Arial" w:asciiTheme="minorEastAsia" w:hAnsiTheme="minorEastAsia" w:eastAsiaTheme="minorEastAsia"/>
          <w:b/>
          <w:color w:val="auto"/>
          <w:kern w:val="0"/>
          <w:szCs w:val="24"/>
          <w:highlight w:val="none"/>
        </w:rPr>
        <w:t>2.磋商小组及其成员不得有下列行为：</w:t>
      </w:r>
    </w:p>
    <w:p w14:paraId="184B67CA">
      <w:pPr>
        <w:pStyle w:val="394"/>
        <w:spacing w:before="0"/>
        <w:ind w:firstLine="480"/>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2.1确定参与本项目至评审结束前私自接触供应商；</w:t>
      </w:r>
    </w:p>
    <w:p w14:paraId="3F223DF1">
      <w:pPr>
        <w:pStyle w:val="394"/>
        <w:spacing w:before="0"/>
        <w:ind w:firstLine="480"/>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 xml:space="preserve">2.2接受供应商提出的“超出响应文件的范围或者改变响应文件的实质性内容”的澄清、说明或者更正； </w:t>
      </w:r>
    </w:p>
    <w:p w14:paraId="66512ED9">
      <w:pPr>
        <w:pStyle w:val="394"/>
        <w:spacing w:before="0"/>
        <w:ind w:firstLine="480"/>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2.3违反评审纪律发表倾向性意见或者征询采购人的倾向性意见；</w:t>
      </w:r>
    </w:p>
    <w:p w14:paraId="52A031E1">
      <w:pPr>
        <w:pStyle w:val="394"/>
        <w:spacing w:before="0"/>
        <w:ind w:firstLine="480"/>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2.4对需要专业判断的主观评审因素协商评分；</w:t>
      </w:r>
    </w:p>
    <w:p w14:paraId="4B2EC37D">
      <w:pPr>
        <w:pStyle w:val="394"/>
        <w:spacing w:before="0"/>
        <w:ind w:firstLine="480"/>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2.5在评审过程中擅离职守，影响评审程序正常进行的；</w:t>
      </w:r>
    </w:p>
    <w:p w14:paraId="71A78DDD">
      <w:pPr>
        <w:pStyle w:val="394"/>
        <w:spacing w:before="0"/>
        <w:ind w:firstLine="480"/>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2.6记录、复制或者带走任何评审资料；</w:t>
      </w:r>
    </w:p>
    <w:p w14:paraId="759242AD">
      <w:pPr>
        <w:pStyle w:val="394"/>
        <w:spacing w:before="0"/>
        <w:ind w:firstLine="480"/>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2.7其他不遵守评审纪律的行为。</w:t>
      </w:r>
    </w:p>
    <w:p w14:paraId="32714DF6">
      <w:pPr>
        <w:pStyle w:val="394"/>
        <w:spacing w:before="0"/>
        <w:ind w:firstLine="480"/>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磋商小组成员有2.1-2.5行为之一的，其评审意见无效，并不得获取评审劳务报酬和报销异地评审差旅费。</w:t>
      </w:r>
    </w:p>
    <w:p w14:paraId="1925526F">
      <w:pPr>
        <w:pStyle w:val="394"/>
        <w:spacing w:before="0"/>
        <w:ind w:firstLine="0" w:firstLineChars="0"/>
        <w:rPr>
          <w:rFonts w:hint="eastAsia" w:asciiTheme="minorEastAsia" w:hAnsiTheme="minorEastAsia" w:eastAsiaTheme="minorEastAsia"/>
          <w:b/>
          <w:color w:val="auto"/>
          <w:highlight w:val="none"/>
        </w:rPr>
      </w:pPr>
    </w:p>
    <w:p w14:paraId="4DC2D448">
      <w:pPr>
        <w:pStyle w:val="394"/>
        <w:spacing w:before="0"/>
        <w:ind w:firstLine="0" w:firstLineChars="0"/>
        <w:rPr>
          <w:rFonts w:hint="eastAsia" w:asciiTheme="minorEastAsia" w:hAnsiTheme="minorEastAsia" w:eastAsiaTheme="minorEastAsia"/>
          <w:b/>
          <w:color w:val="auto"/>
          <w:highlight w:val="none"/>
        </w:rPr>
      </w:pPr>
    </w:p>
    <w:p w14:paraId="6A0F7A45">
      <w:pPr>
        <w:pStyle w:val="394"/>
        <w:spacing w:before="0"/>
        <w:ind w:firstLine="0" w:firstLineChars="0"/>
        <w:jc w:val="center"/>
        <w:outlineLvl w:val="1"/>
        <w:rPr>
          <w:rFonts w:hint="eastAsia" w:cs="仿宋_GB2312" w:asciiTheme="minorEastAsia" w:hAnsiTheme="minorEastAsia" w:eastAsiaTheme="minorEastAsia"/>
          <w:b/>
          <w:color w:val="auto"/>
          <w:sz w:val="32"/>
          <w:highlight w:val="none"/>
        </w:rPr>
      </w:pPr>
      <w:r>
        <w:rPr>
          <w:rFonts w:hint="eastAsia" w:cs="仿宋_GB2312" w:asciiTheme="minorEastAsia" w:hAnsiTheme="minorEastAsia" w:eastAsiaTheme="minorEastAsia"/>
          <w:b/>
          <w:color w:val="auto"/>
          <w:sz w:val="32"/>
          <w:highlight w:val="none"/>
        </w:rPr>
        <w:t>四、评审程序</w:t>
      </w:r>
    </w:p>
    <w:p w14:paraId="7E76AC8F">
      <w:pPr>
        <w:pStyle w:val="394"/>
        <w:spacing w:before="0"/>
        <w:ind w:firstLine="472" w:firstLineChars="196"/>
        <w:rPr>
          <w:rFonts w:hint="eastAsia" w:asciiTheme="minorEastAsia" w:hAnsiTheme="minorEastAsia" w:eastAsiaTheme="minorEastAsia"/>
          <w:b/>
          <w:color w:val="auto"/>
          <w:highlight w:val="none"/>
        </w:rPr>
      </w:pPr>
      <w:r>
        <w:rPr>
          <w:rFonts w:hint="eastAsia" w:asciiTheme="minorEastAsia" w:hAnsiTheme="minorEastAsia" w:eastAsiaTheme="minorEastAsia"/>
          <w:b/>
          <w:color w:val="auto"/>
          <w:highlight w:val="none"/>
        </w:rPr>
        <w:t>详见磋商文件“第二部分 竞争性磋商流程”。</w:t>
      </w:r>
    </w:p>
    <w:p w14:paraId="565E454C">
      <w:pPr>
        <w:pStyle w:val="394"/>
        <w:spacing w:before="0"/>
        <w:ind w:firstLine="0" w:firstLineChars="0"/>
        <w:rPr>
          <w:rFonts w:hint="eastAsia" w:asciiTheme="minorEastAsia" w:hAnsiTheme="minorEastAsia" w:eastAsiaTheme="minorEastAsia"/>
          <w:b/>
          <w:color w:val="auto"/>
          <w:highlight w:val="none"/>
        </w:rPr>
      </w:pPr>
    </w:p>
    <w:p w14:paraId="181E38EE">
      <w:pPr>
        <w:pStyle w:val="394"/>
        <w:spacing w:before="0"/>
        <w:ind w:firstLine="0" w:firstLineChars="0"/>
        <w:jc w:val="center"/>
        <w:outlineLvl w:val="1"/>
        <w:rPr>
          <w:rFonts w:hint="eastAsia" w:cs="仿宋_GB2312" w:asciiTheme="minorEastAsia" w:hAnsiTheme="minorEastAsia" w:eastAsiaTheme="minorEastAsia"/>
          <w:b/>
          <w:color w:val="auto"/>
          <w:sz w:val="32"/>
          <w:highlight w:val="none"/>
        </w:rPr>
      </w:pPr>
      <w:r>
        <w:rPr>
          <w:rFonts w:hint="eastAsia" w:cs="仿宋_GB2312" w:asciiTheme="minorEastAsia" w:hAnsiTheme="minorEastAsia" w:eastAsiaTheme="minorEastAsia"/>
          <w:b/>
          <w:color w:val="auto"/>
          <w:sz w:val="32"/>
          <w:highlight w:val="none"/>
        </w:rPr>
        <w:t>五、评审须知</w:t>
      </w:r>
    </w:p>
    <w:p w14:paraId="53E5CA55">
      <w:pPr>
        <w:pStyle w:val="394"/>
        <w:spacing w:before="0"/>
        <w:ind w:firstLine="0" w:firstLineChars="0"/>
        <w:rPr>
          <w:rFonts w:hint="eastAsia" w:cs="仿宋_GB2312" w:asciiTheme="minorEastAsia" w:hAnsiTheme="minorEastAsia" w:eastAsiaTheme="minorEastAsia"/>
          <w:b/>
          <w:color w:val="auto"/>
          <w:szCs w:val="24"/>
          <w:highlight w:val="none"/>
        </w:rPr>
      </w:pPr>
      <w:r>
        <w:rPr>
          <w:rFonts w:hint="eastAsia" w:asciiTheme="minorEastAsia" w:hAnsiTheme="minorEastAsia" w:eastAsiaTheme="minorEastAsia"/>
          <w:b/>
          <w:color w:val="auto"/>
          <w:szCs w:val="24"/>
          <w:highlight w:val="none"/>
        </w:rPr>
        <w:t>1. 响应文件的澄清</w:t>
      </w:r>
    </w:p>
    <w:p w14:paraId="0F4DFC0B">
      <w:pPr>
        <w:spacing w:line="360" w:lineRule="auto"/>
        <w:ind w:firstLine="48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于响应文件中含义不明确、同类问题表述不一致或者有明显文字和计算错误的内容需要供应商做出必要的澄清、说明或者补正的，磋商小组和供应商通过电子交易平台交换数据电文，供应商提交使用电子签名的相关数据电文或通过平台上传加盖公章的扫描件。给予供应商提交澄清、说明或补正的时间不得少于半小时，供应商已经明确表示澄清说明或补正完毕的除外。供应商的澄清、说明或者补正不得超出响应文件的范围或者改变响应文件的实质性内容。</w:t>
      </w:r>
    </w:p>
    <w:p w14:paraId="72F90454">
      <w:pPr>
        <w:pStyle w:val="394"/>
        <w:spacing w:before="0"/>
        <w:ind w:firstLine="0" w:firstLineChars="0"/>
        <w:rPr>
          <w:rFonts w:hint="eastAsia" w:cs="仿宋_GB2312" w:asciiTheme="minorEastAsia" w:hAnsiTheme="minorEastAsia" w:eastAsiaTheme="minorEastAsia"/>
          <w:b/>
          <w:color w:val="auto"/>
          <w:szCs w:val="24"/>
          <w:highlight w:val="none"/>
        </w:rPr>
      </w:pPr>
      <w:r>
        <w:rPr>
          <w:rFonts w:hint="eastAsia" w:asciiTheme="minorEastAsia" w:hAnsiTheme="minorEastAsia" w:eastAsiaTheme="minorEastAsia"/>
          <w:b/>
          <w:color w:val="auto"/>
          <w:highlight w:val="none"/>
        </w:rPr>
        <w:t>2.最后报价的修正原则</w:t>
      </w:r>
    </w:p>
    <w:p w14:paraId="38FE6E33">
      <w:pPr>
        <w:spacing w:line="360" w:lineRule="auto"/>
        <w:ind w:firstLine="48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磋商小组对响应文件的最后报价进行审核，对发现计算、书写等错误的，按以下原则进行修正：</w:t>
      </w:r>
    </w:p>
    <w:p w14:paraId="122A9E73">
      <w:pPr>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2.1《最后报价一览表》内容与响应文件中响应内容不一致的，以《最后报价一览表》为准;</w:t>
      </w:r>
    </w:p>
    <w:p w14:paraId="6936B803">
      <w:pPr>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2.2大写金额和小写金额不一致的，以大写金额为准;</w:t>
      </w:r>
    </w:p>
    <w:p w14:paraId="0673CAC1">
      <w:pPr>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2.3单价金额小数点或者百分比有明显错位的，以《最后报价一览表》的总价为准，并修改单价;</w:t>
      </w:r>
    </w:p>
    <w:p w14:paraId="02708D5F">
      <w:pPr>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2.4总价金额与按单价汇总金额不一致的，以单价金额计算结果为准。</w:t>
      </w:r>
    </w:p>
    <w:p w14:paraId="6380A7D8">
      <w:pPr>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2.5同时出现两种以上不一致的，按照前款规定的顺序修正。</w:t>
      </w:r>
    </w:p>
    <w:p w14:paraId="429C4636">
      <w:pPr>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2.6以修正后的总价作为最后报价。</w:t>
      </w:r>
    </w:p>
    <w:p w14:paraId="20114C06">
      <w:pPr>
        <w:spacing w:line="360" w:lineRule="auto"/>
        <w:rPr>
          <w:rFonts w:hint="eastAsia"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bCs/>
          <w:color w:val="auto"/>
          <w:sz w:val="24"/>
          <w:highlight w:val="none"/>
        </w:rPr>
        <w:t>▲</w:t>
      </w:r>
      <w:r>
        <w:rPr>
          <w:rFonts w:hint="eastAsia" w:cs="仿宋_GB2312" w:asciiTheme="minorEastAsia" w:hAnsiTheme="minorEastAsia" w:eastAsiaTheme="minorEastAsia"/>
          <w:b/>
          <w:bCs/>
          <w:color w:val="auto"/>
          <w:sz w:val="24"/>
          <w:highlight w:val="none"/>
        </w:rPr>
        <w:t>供应商对根据修正原则修正后的最后报价不确认的，响应无效。</w:t>
      </w:r>
    </w:p>
    <w:p w14:paraId="08CA467D">
      <w:pPr>
        <w:pStyle w:val="394"/>
        <w:spacing w:before="0"/>
        <w:ind w:firstLine="0" w:firstLineChars="0"/>
        <w:rPr>
          <w:rFonts w:hint="eastAsia" w:cs="仿宋_GB2312" w:asciiTheme="minorEastAsia" w:hAnsiTheme="minorEastAsia" w:eastAsiaTheme="minorEastAsia"/>
          <w:b/>
          <w:color w:val="auto"/>
          <w:szCs w:val="24"/>
          <w:highlight w:val="none"/>
        </w:rPr>
      </w:pPr>
      <w:r>
        <w:rPr>
          <w:rFonts w:hint="eastAsia" w:asciiTheme="minorEastAsia" w:hAnsiTheme="minorEastAsia" w:eastAsiaTheme="minorEastAsia"/>
          <w:b/>
          <w:color w:val="auto"/>
          <w:highlight w:val="none"/>
        </w:rPr>
        <w:t>3.</w:t>
      </w:r>
      <w:r>
        <w:rPr>
          <w:rFonts w:hint="eastAsia" w:asciiTheme="minorEastAsia" w:hAnsiTheme="minorEastAsia" w:eastAsiaTheme="minorEastAsia"/>
          <w:b/>
          <w:color w:val="auto"/>
          <w:spacing w:val="20"/>
          <w:highlight w:val="none"/>
        </w:rPr>
        <w:t>响应无效</w:t>
      </w:r>
    </w:p>
    <w:p w14:paraId="1EEBEEC1">
      <w:pPr>
        <w:pStyle w:val="24"/>
        <w:spacing w:line="360" w:lineRule="auto"/>
        <w:ind w:firstLine="600" w:firstLineChars="250"/>
        <w:rPr>
          <w:rFonts w:hint="eastAsia" w:asciiTheme="minorEastAsia" w:hAnsiTheme="minorEastAsia" w:eastAsiaTheme="minorEastAsia"/>
          <w:color w:val="auto"/>
          <w:szCs w:val="21"/>
          <w:highlight w:val="none"/>
        </w:rPr>
      </w:pPr>
      <w:r>
        <w:rPr>
          <w:rFonts w:hint="eastAsia" w:cs="仿宋_GB2312" w:asciiTheme="minorEastAsia" w:hAnsiTheme="minorEastAsia" w:eastAsiaTheme="minorEastAsia"/>
          <w:color w:val="auto"/>
          <w:szCs w:val="21"/>
          <w:highlight w:val="none"/>
        </w:rPr>
        <w:t>有下列情况之一的，响应无效</w:t>
      </w:r>
      <w:r>
        <w:rPr>
          <w:rFonts w:hint="eastAsia" w:asciiTheme="minorEastAsia" w:hAnsiTheme="minorEastAsia" w:eastAsiaTheme="minorEastAsia"/>
          <w:color w:val="auto"/>
          <w:szCs w:val="21"/>
          <w:highlight w:val="none"/>
        </w:rPr>
        <w:t>：</w:t>
      </w:r>
    </w:p>
    <w:p w14:paraId="3F8A8E50">
      <w:pPr>
        <w:spacing w:line="360" w:lineRule="auto"/>
        <w:ind w:firstLine="480" w:firstLineChars="200"/>
        <w:rPr>
          <w:rFonts w:hint="eastAsia" w:cs="仿宋_GB2312" w:asciiTheme="minorEastAsia" w:hAnsiTheme="minorEastAsia" w:eastAsiaTheme="minorEastAsia"/>
          <w:color w:val="auto"/>
          <w:sz w:val="24"/>
          <w:szCs w:val="21"/>
          <w:highlight w:val="none"/>
        </w:rPr>
      </w:pPr>
      <w:r>
        <w:rPr>
          <w:rFonts w:hint="eastAsia" w:asciiTheme="minorEastAsia" w:hAnsiTheme="minorEastAsia" w:eastAsiaTheme="minorEastAsia"/>
          <w:color w:val="auto"/>
          <w:sz w:val="24"/>
          <w:highlight w:val="none"/>
        </w:rPr>
        <w:t>3.1</w:t>
      </w:r>
      <w:r>
        <w:rPr>
          <w:rFonts w:hint="eastAsia" w:cs="仿宋_GB2312" w:asciiTheme="minorEastAsia" w:hAnsiTheme="minorEastAsia" w:eastAsiaTheme="minorEastAsia"/>
          <w:color w:val="auto"/>
          <w:sz w:val="24"/>
          <w:szCs w:val="21"/>
          <w:highlight w:val="none"/>
        </w:rPr>
        <w:t>单位负责人为同一人或者存在直接控股、管理关系的不同供应商参加同一合同项下的政府采购活动的（均无效）；</w:t>
      </w:r>
    </w:p>
    <w:p w14:paraId="69795E5B">
      <w:pPr>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 xml:space="preserve">3.2为采购项目提供整体设计、规范编制或者项目管理、监理、检测等服务的供应商再参加该采购项目的其他采购活动的； </w:t>
      </w:r>
    </w:p>
    <w:p w14:paraId="2AE1FA89">
      <w:pPr>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3.3供应商不具备磋商文件中规定的资格要求的（供应商未提供有效的资格证明文件的，视为供应商不具备磋商文件中规定的资格要求）；</w:t>
      </w:r>
    </w:p>
    <w:p w14:paraId="61D7341C">
      <w:pPr>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3.4如以联合体形式参加政府采购活动的，联合协议不符合磋商文件规定的联合协议要求的；</w:t>
      </w:r>
    </w:p>
    <w:p w14:paraId="187F64D3">
      <w:pPr>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3.5响应文件未按磋商文件的澄清、修改的内容编制，又不符合实质性要求的；</w:t>
      </w:r>
    </w:p>
    <w:p w14:paraId="2729C824">
      <w:pPr>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3.6响应文件组成漏项，内容不全或内容字迹模糊辨认不清的；</w:t>
      </w:r>
    </w:p>
    <w:p w14:paraId="66CACA19">
      <w:pPr>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3.7响应文件中法人授权书所载内容与本项目内容有异的；</w:t>
      </w:r>
    </w:p>
    <w:p w14:paraId="44197E31">
      <w:pPr>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3.8响应文件未按照磋商文件要求签署、盖章的；</w:t>
      </w:r>
    </w:p>
    <w:p w14:paraId="2D27DC4D">
      <w:pPr>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3.9</w:t>
      </w:r>
      <w:r>
        <w:rPr>
          <w:rFonts w:hint="eastAsia" w:ascii="宋体" w:hAnsi="宋体" w:cs="宋体"/>
          <w:color w:val="auto"/>
          <w:kern w:val="0"/>
          <w:sz w:val="24"/>
          <w:highlight w:val="none"/>
        </w:rPr>
        <w:t>采购人拟采购的产品属于政府强制采购的节能产品品目清单范围的，供应商相应的响应产品未获得国家确定的认证机构出具的、处于有效期之内的节能产品认证证书的；</w:t>
      </w:r>
    </w:p>
    <w:p w14:paraId="7628D67F">
      <w:pPr>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3.10响应文件含有采购人不能接受的附加条件的；</w:t>
      </w:r>
    </w:p>
    <w:p w14:paraId="3B75042D">
      <w:pPr>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3.11响应文件中承诺的响应有效期少于磋商文件中载明的响应有效期的；</w:t>
      </w:r>
    </w:p>
    <w:p w14:paraId="2F9FBB3E">
      <w:pPr>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3.12供应商所投内容不符合磋商文件中实质性要求的；</w:t>
      </w:r>
    </w:p>
    <w:p w14:paraId="4D6C6ABF">
      <w:pPr>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3.13所提交的《最后报价一览表》中出现不是唯一的、有选择性的报价的;</w:t>
      </w:r>
    </w:p>
    <w:p w14:paraId="46E0A512">
      <w:pPr>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3.14最后报价高于本项目采购预算或者最高限价的;</w:t>
      </w:r>
    </w:p>
    <w:p w14:paraId="598C9E99">
      <w:pPr>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3.15《最后报价一览表》填写不完整或字迹不能辨认或有漏项的；</w:t>
      </w:r>
    </w:p>
    <w:p w14:paraId="04F4A59D">
      <w:pPr>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3.16供应商对根据修正原则修正后的最后报价不确认的；</w:t>
      </w:r>
    </w:p>
    <w:p w14:paraId="670AF9CF">
      <w:pPr>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3.17供应商提供虚假材料响应的（包括但不限于以下情节）；</w:t>
      </w:r>
    </w:p>
    <w:p w14:paraId="4C5FE1EF">
      <w:pPr>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3.17.1使用伪造、变造的许可证件；</w:t>
      </w:r>
    </w:p>
    <w:p w14:paraId="035DA363">
      <w:pPr>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3.17.2提供虚假的财务状况或者业绩；</w:t>
      </w:r>
    </w:p>
    <w:p w14:paraId="67136B30">
      <w:pPr>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3.17.3提供虚假的项目负责人或者主要技术人员简历、劳动关系证明；</w:t>
      </w:r>
    </w:p>
    <w:p w14:paraId="223CAFA3">
      <w:pPr>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3.17.4提供虚假的信用状况；</w:t>
      </w:r>
    </w:p>
    <w:p w14:paraId="21FAB57F">
      <w:pPr>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3.17.5其他弄虚作假的行为。</w:t>
      </w:r>
    </w:p>
    <w:p w14:paraId="41F3CEB4">
      <w:pPr>
        <w:spacing w:line="360" w:lineRule="auto"/>
        <w:ind w:firstLine="48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3.18供应商有恶意串通、妨碍其他供应商的竞争行为、损害采购人或者其他供应商的合法权益情形的。</w:t>
      </w:r>
    </w:p>
    <w:p w14:paraId="18B0842E">
      <w:pPr>
        <w:spacing w:line="360" w:lineRule="auto"/>
        <w:ind w:firstLine="48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有下列情形之一的，属于或视为恶意串通，其响应无效：</w:t>
      </w:r>
    </w:p>
    <w:p w14:paraId="2E6200C3">
      <w:pPr>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3.18.1供应商直接或者间接从采购人或者采购代理机构处获得其他供应商的相关情况并修改其响应文件；</w:t>
      </w:r>
    </w:p>
    <w:p w14:paraId="2EB0BEC3">
      <w:pPr>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3.18.2供应商按照采购人或者采购代理机构的授意撤换、修改投标文件或者响应文件；</w:t>
      </w:r>
    </w:p>
    <w:p w14:paraId="69CF69A5">
      <w:pPr>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3.18.3供应商之间协商报价、技术方案等投标文件或者响应文件的实质性内容；</w:t>
      </w:r>
    </w:p>
    <w:p w14:paraId="3B1F76A8">
      <w:pPr>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3.18.4属于同一集团、协会、商会等组织成员的供应商按照该组织要求协同参加政府采购活动；</w:t>
      </w:r>
    </w:p>
    <w:p w14:paraId="3913E975">
      <w:pPr>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3.18.5供应商之间事先约定由某一特定供应商中标、成交；</w:t>
      </w:r>
    </w:p>
    <w:p w14:paraId="47B49331">
      <w:pPr>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3.18.6供应商之间商定部分供应商放弃参加政府采购活动或者放弃中标、成交；</w:t>
      </w:r>
    </w:p>
    <w:p w14:paraId="66518721">
      <w:pPr>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3.18.7供应商与采购人或者采购代理机构之间、供应商相互之间，为谋求特定供应商中标、成交或者排斥其他供应商的其他串通行为。</w:t>
      </w:r>
    </w:p>
    <w:p w14:paraId="5A2E3C15">
      <w:pPr>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3.18.8不同供应商的响应文件由同一单位或者个人编制；</w:t>
      </w:r>
    </w:p>
    <w:p w14:paraId="78A347D3">
      <w:pPr>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3.18.9不同供应商委托同一单位或者个人办理响应事宜；</w:t>
      </w:r>
    </w:p>
    <w:p w14:paraId="6E479E31">
      <w:pPr>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3.18.10不同供应商的响应文件载明的项目管理成员或者联系人员为同一人；</w:t>
      </w:r>
    </w:p>
    <w:p w14:paraId="30666355">
      <w:pPr>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3.18.11不同供应商的响应文件异常一致或者最后报价呈规律性差异。</w:t>
      </w:r>
    </w:p>
    <w:p w14:paraId="218033C8">
      <w:pPr>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3.19供应商仅提交备份响应文件，没有在电子交易平台传输提交响应文件的，响应无效；</w:t>
      </w:r>
    </w:p>
    <w:p w14:paraId="32BAE70C">
      <w:pPr>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3.20法律、法规、规章（适用本市的）及省级以上规范性文件（适用本市的）规定的其他无效情形。</w:t>
      </w:r>
    </w:p>
    <w:p w14:paraId="1720883D">
      <w:pPr>
        <w:pStyle w:val="394"/>
        <w:spacing w:before="0"/>
        <w:ind w:firstLine="0" w:firstLineChars="0"/>
        <w:rPr>
          <w:rFonts w:hint="eastAsia" w:asciiTheme="minorEastAsia" w:hAnsiTheme="minorEastAsia" w:eastAsiaTheme="minorEastAsia"/>
          <w:b/>
          <w:color w:val="auto"/>
          <w:szCs w:val="24"/>
          <w:highlight w:val="none"/>
        </w:rPr>
      </w:pPr>
      <w:r>
        <w:rPr>
          <w:rFonts w:hint="eastAsia" w:asciiTheme="minorEastAsia" w:hAnsiTheme="minorEastAsia" w:eastAsiaTheme="minorEastAsia"/>
          <w:b/>
          <w:color w:val="auto"/>
          <w:szCs w:val="24"/>
          <w:highlight w:val="none"/>
        </w:rPr>
        <w:t>4. 重新开展采购活动</w:t>
      </w:r>
    </w:p>
    <w:p w14:paraId="5D2EECB1">
      <w:pPr>
        <w:spacing w:line="360" w:lineRule="auto"/>
        <w:ind w:firstLine="407" w:firstLineChars="194"/>
        <w:rPr>
          <w:rFonts w:hint="eastAsia" w:asciiTheme="minorEastAsia" w:hAnsiTheme="minorEastAsia" w:eastAsiaTheme="minorEastAsia"/>
          <w:color w:val="auto"/>
          <w:sz w:val="24"/>
          <w:szCs w:val="21"/>
          <w:highlight w:val="none"/>
        </w:rPr>
      </w:pPr>
      <w:r>
        <w:rPr>
          <w:rFonts w:hint="eastAsia" w:cs="Arial" w:asciiTheme="minorEastAsia" w:hAnsiTheme="minorEastAsia" w:eastAsiaTheme="minorEastAsia"/>
          <w:color w:val="auto"/>
          <w:szCs w:val="21"/>
          <w:highlight w:val="none"/>
        </w:rPr>
        <w:t xml:space="preserve"> </w:t>
      </w:r>
      <w:r>
        <w:rPr>
          <w:rFonts w:hint="eastAsia" w:asciiTheme="minorEastAsia" w:hAnsiTheme="minorEastAsia" w:eastAsiaTheme="minorEastAsia"/>
          <w:color w:val="auto"/>
          <w:sz w:val="24"/>
          <w:szCs w:val="21"/>
          <w:highlight w:val="none"/>
        </w:rPr>
        <w:t>出现下列情形之一的，采购代理机构应当终止竞争性磋商采购活动，通过电子交易平台发布项目终止公告并说明原因，重新开展采购活动：</w:t>
      </w:r>
    </w:p>
    <w:p w14:paraId="48343482">
      <w:pPr>
        <w:spacing w:line="360" w:lineRule="auto"/>
        <w:ind w:firstLine="465" w:firstLineChars="194"/>
        <w:rPr>
          <w:rFonts w:hint="eastAsia" w:asciiTheme="minorEastAsia" w:hAnsiTheme="minorEastAsia" w:eastAsiaTheme="minorEastAsia"/>
          <w:color w:val="auto"/>
          <w:sz w:val="24"/>
          <w:szCs w:val="21"/>
          <w:highlight w:val="none"/>
        </w:rPr>
      </w:pPr>
      <w:r>
        <w:rPr>
          <w:rFonts w:hint="eastAsia" w:asciiTheme="minorEastAsia" w:hAnsiTheme="minorEastAsia" w:eastAsiaTheme="minorEastAsia"/>
          <w:color w:val="auto"/>
          <w:sz w:val="24"/>
          <w:szCs w:val="21"/>
          <w:highlight w:val="none"/>
        </w:rPr>
        <w:t>（1）因情况变化，不再符合规定的竞争性磋商采购方式适用情形的；</w:t>
      </w:r>
    </w:p>
    <w:p w14:paraId="12200C39">
      <w:pPr>
        <w:spacing w:line="360" w:lineRule="auto"/>
        <w:ind w:firstLine="465" w:firstLineChars="194"/>
        <w:rPr>
          <w:rFonts w:hint="eastAsia" w:asciiTheme="minorEastAsia" w:hAnsiTheme="minorEastAsia" w:eastAsiaTheme="minorEastAsia"/>
          <w:color w:val="auto"/>
          <w:sz w:val="24"/>
          <w:szCs w:val="21"/>
          <w:highlight w:val="none"/>
        </w:rPr>
      </w:pPr>
      <w:r>
        <w:rPr>
          <w:rFonts w:hint="eastAsia" w:asciiTheme="minorEastAsia" w:hAnsiTheme="minorEastAsia" w:eastAsiaTheme="minorEastAsia"/>
          <w:color w:val="auto"/>
          <w:sz w:val="24"/>
          <w:szCs w:val="21"/>
          <w:highlight w:val="none"/>
        </w:rPr>
        <w:t>（2）出现影响采购公正的违法、违规行为的；</w:t>
      </w:r>
    </w:p>
    <w:p w14:paraId="428FF455">
      <w:pPr>
        <w:spacing w:line="360" w:lineRule="auto"/>
        <w:ind w:firstLine="465" w:firstLineChars="194"/>
        <w:rPr>
          <w:rFonts w:hint="eastAsia" w:asciiTheme="minorEastAsia" w:hAnsiTheme="minorEastAsia" w:eastAsiaTheme="minorEastAsia"/>
          <w:color w:val="auto"/>
          <w:sz w:val="24"/>
          <w:szCs w:val="21"/>
          <w:highlight w:val="none"/>
        </w:rPr>
      </w:pPr>
      <w:r>
        <w:rPr>
          <w:rFonts w:hint="eastAsia" w:asciiTheme="minorEastAsia" w:hAnsiTheme="minorEastAsia" w:eastAsiaTheme="minorEastAsia"/>
          <w:color w:val="auto"/>
          <w:sz w:val="24"/>
          <w:szCs w:val="21"/>
          <w:highlight w:val="none"/>
        </w:rPr>
        <w:t>（3）在采购过程中符合要求的供应商或者最后报价未超过采购预算的供应商不足3家的（有特殊规定的从其规定）。</w:t>
      </w:r>
    </w:p>
    <w:p w14:paraId="04AA2904">
      <w:pPr>
        <w:pStyle w:val="394"/>
        <w:spacing w:before="0"/>
        <w:ind w:firstLine="0" w:firstLineChars="0"/>
        <w:rPr>
          <w:rFonts w:hint="eastAsia" w:asciiTheme="minorEastAsia" w:hAnsiTheme="minorEastAsia" w:eastAsiaTheme="minorEastAsia"/>
          <w:b/>
          <w:color w:val="auto"/>
          <w:szCs w:val="24"/>
          <w:highlight w:val="none"/>
        </w:rPr>
      </w:pPr>
      <w:r>
        <w:rPr>
          <w:rFonts w:hint="eastAsia" w:asciiTheme="minorEastAsia" w:hAnsiTheme="minorEastAsia" w:eastAsiaTheme="minorEastAsia"/>
          <w:b/>
          <w:color w:val="auto"/>
          <w:szCs w:val="24"/>
          <w:highlight w:val="none"/>
        </w:rPr>
        <w:t>5. 终止采购活动</w:t>
      </w:r>
    </w:p>
    <w:p w14:paraId="54E66387">
      <w:pPr>
        <w:spacing w:line="360" w:lineRule="auto"/>
        <w:ind w:firstLine="465" w:firstLineChars="194"/>
        <w:rPr>
          <w:rFonts w:hint="eastAsia" w:asciiTheme="minorEastAsia" w:hAnsiTheme="minorEastAsia" w:eastAsiaTheme="minorEastAsia"/>
          <w:color w:val="auto"/>
          <w:sz w:val="24"/>
          <w:szCs w:val="21"/>
          <w:highlight w:val="none"/>
        </w:rPr>
      </w:pPr>
      <w:r>
        <w:rPr>
          <w:rFonts w:hint="eastAsia" w:asciiTheme="minorEastAsia" w:hAnsiTheme="minorEastAsia" w:eastAsiaTheme="minorEastAsia"/>
          <w:color w:val="auto"/>
          <w:sz w:val="24"/>
          <w:szCs w:val="21"/>
          <w:highlight w:val="none"/>
        </w:rPr>
        <w:t>在采购活动中因重大变故，采购任务取消的，采购代理机构将终止采购活动，通过电子交易平台通知所有参加采购活动的供应商，并将项目实施情况和采购任务取消原因报送本级财政部门。</w:t>
      </w:r>
    </w:p>
    <w:p w14:paraId="66DDB97C">
      <w:pPr>
        <w:spacing w:line="360" w:lineRule="auto"/>
        <w:rPr>
          <w:rFonts w:hint="eastAsia" w:cs="仿宋_GB2312" w:asciiTheme="minorEastAsia" w:hAnsiTheme="minorEastAsia" w:eastAsiaTheme="minorEastAsia"/>
          <w:color w:val="auto"/>
          <w:sz w:val="24"/>
          <w:highlight w:val="none"/>
        </w:rPr>
      </w:pPr>
      <w:r>
        <w:rPr>
          <w:rFonts w:asciiTheme="minorEastAsia" w:hAnsiTheme="minorEastAsia" w:eastAsiaTheme="minorEastAsia"/>
          <w:b/>
          <w:color w:val="auto"/>
          <w:sz w:val="24"/>
          <w:highlight w:val="none"/>
        </w:rPr>
        <w:t xml:space="preserve">6. </w:t>
      </w:r>
      <w:r>
        <w:rPr>
          <w:rFonts w:hint="eastAsia" w:cs="仿宋_GB2312" w:asciiTheme="minorEastAsia" w:hAnsiTheme="minorEastAsia" w:eastAsiaTheme="minorEastAsia"/>
          <w:b/>
          <w:color w:val="auto"/>
          <w:sz w:val="24"/>
          <w:highlight w:val="none"/>
        </w:rPr>
        <w:t>采购代理机构有权对磋商小组各成员的评分情况和评审意见进行合理性和合规性审查</w:t>
      </w:r>
      <w:r>
        <w:rPr>
          <w:rFonts w:hint="eastAsia" w:cs="仿宋_GB2312" w:asciiTheme="minorEastAsia" w:hAnsiTheme="minorEastAsia" w:eastAsiaTheme="minorEastAsia"/>
          <w:color w:val="auto"/>
          <w:sz w:val="24"/>
          <w:highlight w:val="none"/>
        </w:rPr>
        <w:t>，如发现磋商小组成员的评审意见带有明显倾向性，或不按规定程序和标准评审、计分的，磋商小组成员应进行书面澄清和说明；磋商小组成员拒不接受采购代理机构审查的，采购代理机构将向同级政府采购监督管理部门报告并予以处理。</w:t>
      </w:r>
    </w:p>
    <w:p w14:paraId="51EA345D">
      <w:pPr>
        <w:pStyle w:val="394"/>
        <w:spacing w:before="0"/>
        <w:ind w:firstLine="0" w:firstLineChars="0"/>
        <w:rPr>
          <w:rFonts w:hint="eastAsia" w:cs="仿宋_GB2312" w:asciiTheme="minorEastAsia" w:hAnsiTheme="minorEastAsia" w:eastAsiaTheme="minorEastAsia"/>
          <w:b/>
          <w:color w:val="auto"/>
          <w:highlight w:val="none"/>
        </w:rPr>
      </w:pPr>
    </w:p>
    <w:p w14:paraId="3ABB5392">
      <w:pPr>
        <w:snapToGrid w:val="0"/>
        <w:spacing w:line="360" w:lineRule="auto"/>
        <w:ind w:left="120" w:leftChars="57" w:firstLine="482" w:firstLineChars="150"/>
        <w:jc w:val="center"/>
        <w:outlineLvl w:val="1"/>
        <w:rPr>
          <w:rFonts w:hint="eastAsia" w:cs="仿宋_GB2312" w:asciiTheme="minorEastAsia" w:hAnsiTheme="minorEastAsia" w:eastAsiaTheme="minorEastAsia"/>
          <w:b/>
          <w:color w:val="auto"/>
          <w:sz w:val="32"/>
          <w:highlight w:val="none"/>
        </w:rPr>
      </w:pPr>
      <w:r>
        <w:rPr>
          <w:rFonts w:hint="eastAsia" w:cs="仿宋_GB2312" w:asciiTheme="minorEastAsia" w:hAnsiTheme="minorEastAsia" w:eastAsiaTheme="minorEastAsia"/>
          <w:b/>
          <w:color w:val="auto"/>
          <w:sz w:val="32"/>
          <w:highlight w:val="none"/>
        </w:rPr>
        <w:t>六、评审过程的保密与录像</w:t>
      </w:r>
    </w:p>
    <w:p w14:paraId="01C59F43">
      <w:pPr>
        <w:widowControl/>
        <w:spacing w:line="360" w:lineRule="auto"/>
        <w:ind w:firstLine="482" w:firstLineChars="200"/>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b/>
          <w:color w:val="auto"/>
          <w:sz w:val="24"/>
          <w:highlight w:val="none"/>
        </w:rPr>
        <w:t>1.保密。</w:t>
      </w:r>
      <w:r>
        <w:rPr>
          <w:rFonts w:hint="eastAsia" w:cs="仿宋_GB2312" w:asciiTheme="minorEastAsia" w:hAnsiTheme="minorEastAsia" w:eastAsiaTheme="minorEastAsia"/>
          <w:color w:val="auto"/>
          <w:sz w:val="24"/>
          <w:highlight w:val="none"/>
        </w:rPr>
        <w:t>评审活动在严格保密的情况下进行。评审过程中凡是与响应文件评审和比较、成交人推荐等评审有关的情况，以及涉及国家秘密和商业秘密等信息，磋商小组成员、采购人和采购代理机构工作人员、相关监督人员等与评审有关的人员应当予以保密。</w:t>
      </w:r>
    </w:p>
    <w:p w14:paraId="2F015551">
      <w:pPr>
        <w:widowControl/>
        <w:spacing w:line="360" w:lineRule="auto"/>
        <w:ind w:firstLine="482" w:firstLineChars="200"/>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b/>
          <w:color w:val="auto"/>
          <w:sz w:val="24"/>
          <w:highlight w:val="none"/>
        </w:rPr>
        <w:t>2.录音录像。</w:t>
      </w:r>
      <w:r>
        <w:rPr>
          <w:rFonts w:hint="eastAsia" w:cs="仿宋_GB2312" w:asciiTheme="minorEastAsia" w:hAnsiTheme="minorEastAsia" w:eastAsiaTheme="minorEastAsia"/>
          <w:color w:val="auto"/>
          <w:sz w:val="24"/>
          <w:highlight w:val="none"/>
        </w:rPr>
        <w:t>采购代理机构对评审工作现场进行全过程录音录像，录音录像资料作为采购项目文件随其他文件一并存档。</w:t>
      </w:r>
    </w:p>
    <w:p w14:paraId="5A7706E9">
      <w:pPr>
        <w:widowControl/>
        <w:adjustRightInd/>
        <w:jc w:val="left"/>
        <w:rPr>
          <w:rFonts w:hint="eastAsia" w:cs="仿宋_GB2312" w:asciiTheme="minorEastAsia" w:hAnsiTheme="minorEastAsia" w:eastAsiaTheme="minorEastAsia"/>
          <w:b/>
          <w:color w:val="auto"/>
          <w:sz w:val="36"/>
          <w:szCs w:val="36"/>
          <w:highlight w:val="none"/>
        </w:rPr>
      </w:pPr>
      <w:r>
        <w:rPr>
          <w:rFonts w:cs="仿宋_GB2312" w:asciiTheme="minorEastAsia" w:hAnsiTheme="minorEastAsia" w:eastAsiaTheme="minorEastAsia"/>
          <w:b/>
          <w:color w:val="auto"/>
          <w:sz w:val="36"/>
          <w:szCs w:val="36"/>
          <w:highlight w:val="none"/>
        </w:rPr>
        <w:br w:type="page"/>
      </w:r>
    </w:p>
    <w:p w14:paraId="221FC21C">
      <w:pPr>
        <w:spacing w:line="360" w:lineRule="auto"/>
        <w:jc w:val="center"/>
        <w:outlineLvl w:val="0"/>
        <w:rPr>
          <w:rFonts w:hint="eastAsia" w:cs="仿宋_GB2312" w:asciiTheme="minorEastAsia" w:hAnsiTheme="minorEastAsia" w:eastAsiaTheme="minorEastAsia"/>
          <w:b/>
          <w:color w:val="auto"/>
          <w:sz w:val="36"/>
          <w:szCs w:val="36"/>
          <w:highlight w:val="none"/>
        </w:rPr>
      </w:pPr>
      <w:bookmarkStart w:id="34" w:name="_Toc12398"/>
      <w:r>
        <w:rPr>
          <w:rFonts w:hint="eastAsia" w:cs="仿宋_GB2312" w:asciiTheme="minorEastAsia" w:hAnsiTheme="minorEastAsia" w:eastAsiaTheme="minorEastAsia"/>
          <w:b/>
          <w:color w:val="auto"/>
          <w:sz w:val="36"/>
          <w:szCs w:val="36"/>
          <w:highlight w:val="none"/>
        </w:rPr>
        <w:t>第六部分</w:t>
      </w:r>
      <w:bookmarkEnd w:id="32"/>
      <w:r>
        <w:rPr>
          <w:rFonts w:hint="eastAsia" w:cs="仿宋_GB2312" w:asciiTheme="minorEastAsia" w:hAnsiTheme="minorEastAsia" w:eastAsiaTheme="minorEastAsia"/>
          <w:b/>
          <w:color w:val="auto"/>
          <w:sz w:val="36"/>
          <w:szCs w:val="36"/>
          <w:highlight w:val="none"/>
        </w:rPr>
        <w:t xml:space="preserve">  拟签订的合同文本</w:t>
      </w:r>
      <w:bookmarkEnd w:id="34"/>
    </w:p>
    <w:p w14:paraId="7854BCD8">
      <w:pPr>
        <w:pStyle w:val="32"/>
        <w:spacing w:line="600" w:lineRule="exact"/>
        <w:jc w:val="center"/>
        <w:rPr>
          <w:rFonts w:hint="eastAsia" w:hAnsi="宋体" w:eastAsia="宋体"/>
          <w:b/>
          <w:color w:val="auto"/>
          <w:sz w:val="24"/>
          <w:szCs w:val="24"/>
          <w:highlight w:val="none"/>
          <w:lang w:val="en-US" w:eastAsia="zh-CN"/>
        </w:rPr>
      </w:pPr>
      <w:bookmarkStart w:id="35" w:name="第五部分"/>
      <w:bookmarkStart w:id="36" w:name="_Toc86217003"/>
      <w:r>
        <w:rPr>
          <w:rFonts w:hint="eastAsia" w:hAnsi="宋体"/>
          <w:b/>
          <w:color w:val="auto"/>
          <w:sz w:val="24"/>
          <w:szCs w:val="24"/>
          <w:highlight w:val="none"/>
          <w:lang w:val="en-US" w:eastAsia="zh-CN"/>
        </w:rPr>
        <w:t xml:space="preserve">                  </w:t>
      </w:r>
    </w:p>
    <w:p w14:paraId="68445FCD">
      <w:pPr>
        <w:pStyle w:val="32"/>
        <w:spacing w:line="600" w:lineRule="exact"/>
        <w:jc w:val="center"/>
        <w:rPr>
          <w:rFonts w:hint="eastAsia" w:hAnsi="宋体"/>
          <w:b/>
          <w:color w:val="auto"/>
          <w:sz w:val="52"/>
          <w:szCs w:val="52"/>
          <w:highlight w:val="none"/>
        </w:rPr>
      </w:pPr>
    </w:p>
    <w:p w14:paraId="396AE3C0">
      <w:pPr>
        <w:pStyle w:val="32"/>
        <w:spacing w:line="600" w:lineRule="exact"/>
        <w:jc w:val="center"/>
        <w:rPr>
          <w:rFonts w:hint="eastAsia" w:hAnsi="宋体"/>
          <w:b/>
          <w:color w:val="auto"/>
          <w:sz w:val="52"/>
          <w:szCs w:val="52"/>
          <w:highlight w:val="none"/>
        </w:rPr>
      </w:pPr>
    </w:p>
    <w:p w14:paraId="54525560">
      <w:pPr>
        <w:pStyle w:val="56"/>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44"/>
          <w:szCs w:val="44"/>
          <w:highlight w:val="none"/>
        </w:rPr>
      </w:pPr>
      <w:r>
        <w:rPr>
          <w:rFonts w:hint="eastAsia" w:cs="宋体"/>
          <w:color w:val="auto"/>
          <w:kern w:val="2"/>
          <w:sz w:val="44"/>
          <w:szCs w:val="44"/>
          <w:highlight w:val="none"/>
          <w:lang w:val="en-US" w:eastAsia="zh-CN" w:bidi="ar"/>
        </w:rPr>
        <w:t>2026年度违规船舶看护服务项目</w:t>
      </w:r>
      <w:r>
        <w:rPr>
          <w:rFonts w:hint="eastAsia" w:ascii="宋体" w:hAnsi="宋体" w:eastAsia="宋体" w:cs="宋体"/>
          <w:color w:val="auto"/>
          <w:kern w:val="2"/>
          <w:sz w:val="44"/>
          <w:szCs w:val="44"/>
          <w:highlight w:val="none"/>
          <w:lang w:val="en-US" w:eastAsia="zh-CN" w:bidi="ar"/>
        </w:rPr>
        <w:t>采购合同</w:t>
      </w:r>
    </w:p>
    <w:p w14:paraId="344BD6D4">
      <w:pPr>
        <w:pStyle w:val="56"/>
        <w:keepNext w:val="0"/>
        <w:keepLines w:val="0"/>
        <w:widowControl w:val="0"/>
        <w:suppressLineNumbers w:val="0"/>
        <w:spacing w:before="0" w:beforeAutospacing="0" w:after="0" w:afterAutospacing="0"/>
        <w:ind w:left="0" w:right="0"/>
        <w:jc w:val="both"/>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
        </w:rPr>
        <w:t xml:space="preserve"> </w:t>
      </w:r>
    </w:p>
    <w:p w14:paraId="70E0B09E">
      <w:pPr>
        <w:pStyle w:val="56"/>
        <w:keepNext w:val="0"/>
        <w:keepLines w:val="0"/>
        <w:widowControl w:val="0"/>
        <w:suppressLineNumbers w:val="0"/>
        <w:spacing w:before="0" w:beforeAutospacing="0" w:after="0" w:afterAutospacing="0"/>
        <w:ind w:left="0" w:right="0" w:firstLine="1044" w:firstLineChars="495"/>
        <w:jc w:val="both"/>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
        </w:rPr>
        <w:t xml:space="preserve"> </w:t>
      </w:r>
    </w:p>
    <w:p w14:paraId="28B3BAC5">
      <w:pPr>
        <w:pStyle w:val="56"/>
        <w:keepNext w:val="0"/>
        <w:keepLines w:val="0"/>
        <w:widowControl w:val="0"/>
        <w:suppressLineNumbers w:val="0"/>
        <w:spacing w:before="0" w:beforeAutospacing="0" w:after="0" w:afterAutospacing="0"/>
        <w:ind w:left="0" w:right="0" w:firstLine="1044" w:firstLineChars="495"/>
        <w:jc w:val="both"/>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
        </w:rPr>
        <w:t xml:space="preserve"> </w:t>
      </w:r>
      <w:r>
        <w:rPr>
          <w:rFonts w:hint="eastAsia" w:cs="宋体"/>
          <w:b/>
          <w:bCs/>
          <w:color w:val="auto"/>
          <w:kern w:val="2"/>
          <w:sz w:val="21"/>
          <w:szCs w:val="21"/>
          <w:highlight w:val="none"/>
          <w:lang w:val="en-US" w:eastAsia="zh-CN" w:bidi="ar"/>
        </w:rPr>
        <w:t xml:space="preserve">             </w:t>
      </w:r>
      <w:r>
        <w:rPr>
          <w:rFonts w:hint="eastAsia" w:hAnsi="宋体"/>
          <w:b w:val="0"/>
          <w:bCs/>
          <w:color w:val="auto"/>
          <w:sz w:val="32"/>
          <w:szCs w:val="32"/>
          <w:highlight w:val="none"/>
          <w:lang w:val="en-US" w:eastAsia="zh-CN"/>
        </w:rPr>
        <w:t>合同编号：</w:t>
      </w:r>
    </w:p>
    <w:p w14:paraId="433CC245">
      <w:pPr>
        <w:pStyle w:val="56"/>
        <w:keepNext w:val="0"/>
        <w:keepLines w:val="0"/>
        <w:widowControl w:val="0"/>
        <w:suppressLineNumbers w:val="0"/>
        <w:spacing w:before="0" w:beforeAutospacing="0" w:after="0" w:afterAutospacing="0"/>
        <w:ind w:left="0" w:right="0" w:firstLine="1044" w:firstLineChars="495"/>
        <w:jc w:val="both"/>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
        </w:rPr>
        <w:t xml:space="preserve"> </w:t>
      </w:r>
    </w:p>
    <w:p w14:paraId="42942385">
      <w:pPr>
        <w:pStyle w:val="56"/>
        <w:keepNext w:val="0"/>
        <w:keepLines w:val="0"/>
        <w:widowControl w:val="0"/>
        <w:suppressLineNumbers w:val="0"/>
        <w:spacing w:before="0" w:beforeAutospacing="0" w:after="0" w:afterAutospacing="0"/>
        <w:ind w:left="0" w:right="0" w:firstLine="1044" w:firstLineChars="495"/>
        <w:jc w:val="both"/>
        <w:rPr>
          <w:rFonts w:hint="eastAsia" w:ascii="宋体" w:hAnsi="宋体" w:eastAsia="宋体" w:cs="宋体"/>
          <w:b/>
          <w:bCs/>
          <w:color w:val="auto"/>
          <w:kern w:val="2"/>
          <w:sz w:val="21"/>
          <w:szCs w:val="21"/>
          <w:highlight w:val="none"/>
          <w:lang w:val="en-US" w:eastAsia="zh-CN" w:bidi="ar"/>
        </w:rPr>
      </w:pPr>
      <w:r>
        <w:rPr>
          <w:rFonts w:hint="eastAsia" w:ascii="宋体" w:hAnsi="宋体" w:eastAsia="宋体" w:cs="宋体"/>
          <w:b/>
          <w:bCs/>
          <w:color w:val="auto"/>
          <w:kern w:val="2"/>
          <w:sz w:val="21"/>
          <w:szCs w:val="21"/>
          <w:highlight w:val="none"/>
          <w:lang w:val="en-US" w:eastAsia="zh-CN" w:bidi="ar"/>
        </w:rPr>
        <w:t xml:space="preserve"> </w:t>
      </w:r>
    </w:p>
    <w:p w14:paraId="1F564463">
      <w:pPr>
        <w:pStyle w:val="56"/>
        <w:keepNext w:val="0"/>
        <w:keepLines w:val="0"/>
        <w:widowControl w:val="0"/>
        <w:suppressLineNumbers w:val="0"/>
        <w:spacing w:before="0" w:beforeAutospacing="0" w:after="0" w:afterAutospacing="0"/>
        <w:ind w:left="0" w:right="0" w:firstLine="1044" w:firstLineChars="495"/>
        <w:jc w:val="both"/>
        <w:rPr>
          <w:rFonts w:hint="eastAsia" w:ascii="宋体" w:hAnsi="宋体" w:eastAsia="宋体" w:cs="宋体"/>
          <w:b/>
          <w:bCs/>
          <w:color w:val="auto"/>
          <w:kern w:val="2"/>
          <w:sz w:val="21"/>
          <w:szCs w:val="21"/>
          <w:highlight w:val="none"/>
          <w:lang w:val="en-US" w:eastAsia="zh-CN" w:bidi="ar"/>
        </w:rPr>
      </w:pPr>
    </w:p>
    <w:p w14:paraId="4E780124">
      <w:pPr>
        <w:pStyle w:val="56"/>
        <w:keepNext w:val="0"/>
        <w:keepLines w:val="0"/>
        <w:widowControl w:val="0"/>
        <w:suppressLineNumbers w:val="0"/>
        <w:spacing w:before="0" w:beforeAutospacing="0" w:after="0" w:afterAutospacing="0"/>
        <w:ind w:left="0" w:right="0" w:firstLine="1044" w:firstLineChars="495"/>
        <w:jc w:val="both"/>
        <w:rPr>
          <w:rFonts w:hint="eastAsia" w:ascii="宋体" w:hAnsi="宋体" w:eastAsia="宋体" w:cs="宋体"/>
          <w:b/>
          <w:bCs/>
          <w:color w:val="auto"/>
          <w:kern w:val="2"/>
          <w:sz w:val="21"/>
          <w:szCs w:val="21"/>
          <w:highlight w:val="none"/>
          <w:lang w:val="en-US" w:eastAsia="zh-CN" w:bidi="ar"/>
        </w:rPr>
      </w:pPr>
    </w:p>
    <w:p w14:paraId="69705F14">
      <w:pPr>
        <w:pStyle w:val="56"/>
        <w:keepNext w:val="0"/>
        <w:keepLines w:val="0"/>
        <w:widowControl w:val="0"/>
        <w:suppressLineNumbers w:val="0"/>
        <w:spacing w:before="0" w:beforeAutospacing="0" w:after="0" w:afterAutospacing="0"/>
        <w:ind w:left="0" w:right="0" w:firstLine="1044" w:firstLineChars="495"/>
        <w:jc w:val="both"/>
        <w:rPr>
          <w:rFonts w:hint="eastAsia" w:ascii="宋体" w:hAnsi="宋体" w:eastAsia="宋体" w:cs="宋体"/>
          <w:b/>
          <w:bCs/>
          <w:color w:val="auto"/>
          <w:kern w:val="2"/>
          <w:sz w:val="21"/>
          <w:szCs w:val="21"/>
          <w:highlight w:val="none"/>
          <w:lang w:val="en-US" w:eastAsia="zh-CN" w:bidi="ar"/>
        </w:rPr>
      </w:pPr>
    </w:p>
    <w:p w14:paraId="102B9F48">
      <w:pPr>
        <w:pStyle w:val="56"/>
        <w:keepNext w:val="0"/>
        <w:keepLines w:val="0"/>
        <w:widowControl w:val="0"/>
        <w:suppressLineNumbers w:val="0"/>
        <w:spacing w:before="0" w:beforeAutospacing="0" w:after="0" w:afterAutospacing="0"/>
        <w:ind w:left="0" w:right="0" w:firstLine="1044" w:firstLineChars="495"/>
        <w:jc w:val="both"/>
        <w:rPr>
          <w:rFonts w:hint="eastAsia" w:ascii="宋体" w:hAnsi="宋体" w:eastAsia="宋体" w:cs="宋体"/>
          <w:b/>
          <w:bCs/>
          <w:color w:val="auto"/>
          <w:kern w:val="2"/>
          <w:sz w:val="21"/>
          <w:szCs w:val="21"/>
          <w:highlight w:val="none"/>
          <w:lang w:val="en-US" w:eastAsia="zh-CN" w:bidi="ar"/>
        </w:rPr>
      </w:pPr>
    </w:p>
    <w:p w14:paraId="7A1D7D37">
      <w:pPr>
        <w:pStyle w:val="56"/>
        <w:keepNext w:val="0"/>
        <w:keepLines w:val="0"/>
        <w:widowControl w:val="0"/>
        <w:suppressLineNumbers w:val="0"/>
        <w:spacing w:before="0" w:beforeAutospacing="0" w:after="0" w:afterAutospacing="0"/>
        <w:ind w:left="0" w:right="0" w:firstLine="1044" w:firstLineChars="495"/>
        <w:jc w:val="both"/>
        <w:rPr>
          <w:rFonts w:hint="eastAsia" w:ascii="宋体" w:hAnsi="宋体" w:eastAsia="宋体" w:cs="宋体"/>
          <w:b/>
          <w:bCs/>
          <w:color w:val="auto"/>
          <w:kern w:val="2"/>
          <w:sz w:val="21"/>
          <w:szCs w:val="21"/>
          <w:highlight w:val="none"/>
          <w:lang w:val="en-US" w:eastAsia="zh-CN" w:bidi="ar"/>
        </w:rPr>
      </w:pPr>
    </w:p>
    <w:p w14:paraId="0DB57AC0">
      <w:pPr>
        <w:pStyle w:val="56"/>
        <w:keepNext w:val="0"/>
        <w:keepLines w:val="0"/>
        <w:widowControl w:val="0"/>
        <w:suppressLineNumbers w:val="0"/>
        <w:spacing w:before="0" w:beforeAutospacing="0" w:after="0" w:afterAutospacing="0"/>
        <w:ind w:left="0" w:right="0" w:firstLine="1044" w:firstLineChars="495"/>
        <w:jc w:val="both"/>
        <w:rPr>
          <w:rFonts w:hint="eastAsia" w:ascii="宋体" w:hAnsi="宋体" w:eastAsia="宋体" w:cs="宋体"/>
          <w:b/>
          <w:bCs/>
          <w:color w:val="auto"/>
          <w:kern w:val="2"/>
          <w:sz w:val="21"/>
          <w:szCs w:val="21"/>
          <w:highlight w:val="none"/>
          <w:lang w:val="en-US" w:eastAsia="zh-CN" w:bidi="ar"/>
        </w:rPr>
      </w:pPr>
    </w:p>
    <w:p w14:paraId="62EE416B">
      <w:pPr>
        <w:pStyle w:val="56"/>
        <w:keepNext w:val="0"/>
        <w:keepLines w:val="0"/>
        <w:widowControl w:val="0"/>
        <w:suppressLineNumbers w:val="0"/>
        <w:spacing w:before="0" w:beforeAutospacing="0" w:after="0" w:afterAutospacing="0"/>
        <w:ind w:left="0" w:right="0" w:firstLine="1044" w:firstLineChars="495"/>
        <w:jc w:val="both"/>
        <w:rPr>
          <w:rFonts w:hint="eastAsia" w:ascii="宋体" w:hAnsi="宋体" w:eastAsia="宋体" w:cs="宋体"/>
          <w:b/>
          <w:bCs/>
          <w:color w:val="auto"/>
          <w:kern w:val="2"/>
          <w:sz w:val="21"/>
          <w:szCs w:val="21"/>
          <w:highlight w:val="none"/>
          <w:lang w:val="en-US" w:eastAsia="zh-CN" w:bidi="ar"/>
        </w:rPr>
      </w:pPr>
    </w:p>
    <w:p w14:paraId="0BCB25F0">
      <w:pPr>
        <w:pStyle w:val="56"/>
        <w:keepNext w:val="0"/>
        <w:keepLines w:val="0"/>
        <w:widowControl w:val="0"/>
        <w:suppressLineNumbers w:val="0"/>
        <w:spacing w:before="0" w:beforeAutospacing="0" w:after="0" w:afterAutospacing="0"/>
        <w:ind w:left="0" w:right="0" w:firstLine="1044" w:firstLineChars="495"/>
        <w:jc w:val="both"/>
        <w:rPr>
          <w:rFonts w:hint="eastAsia" w:ascii="宋体" w:hAnsi="宋体" w:eastAsia="宋体" w:cs="宋体"/>
          <w:b/>
          <w:bCs/>
          <w:color w:val="auto"/>
          <w:kern w:val="2"/>
          <w:sz w:val="21"/>
          <w:szCs w:val="21"/>
          <w:highlight w:val="none"/>
          <w:lang w:val="en-US" w:eastAsia="zh-CN" w:bidi="ar"/>
        </w:rPr>
      </w:pPr>
    </w:p>
    <w:p w14:paraId="73E51245">
      <w:pPr>
        <w:pStyle w:val="56"/>
        <w:keepNext w:val="0"/>
        <w:keepLines w:val="0"/>
        <w:widowControl w:val="0"/>
        <w:suppressLineNumbers w:val="0"/>
        <w:spacing w:before="0" w:beforeAutospacing="0" w:after="0" w:afterAutospacing="0"/>
        <w:ind w:left="0" w:right="0" w:firstLine="1044" w:firstLineChars="495"/>
        <w:jc w:val="both"/>
        <w:rPr>
          <w:rFonts w:hint="eastAsia" w:ascii="宋体" w:hAnsi="宋体" w:eastAsia="宋体" w:cs="宋体"/>
          <w:b/>
          <w:bCs/>
          <w:color w:val="auto"/>
          <w:kern w:val="2"/>
          <w:sz w:val="21"/>
          <w:szCs w:val="21"/>
          <w:highlight w:val="none"/>
          <w:lang w:val="en-US" w:eastAsia="zh-CN" w:bidi="ar"/>
        </w:rPr>
      </w:pPr>
    </w:p>
    <w:p w14:paraId="0C35D56D">
      <w:pPr>
        <w:pStyle w:val="56"/>
        <w:keepNext w:val="0"/>
        <w:keepLines w:val="0"/>
        <w:widowControl w:val="0"/>
        <w:suppressLineNumbers w:val="0"/>
        <w:spacing w:before="0" w:beforeAutospacing="0" w:after="0" w:afterAutospacing="0"/>
        <w:ind w:left="0" w:right="0" w:firstLine="1044" w:firstLineChars="495"/>
        <w:jc w:val="both"/>
        <w:rPr>
          <w:rFonts w:hint="eastAsia" w:ascii="宋体" w:hAnsi="宋体" w:eastAsia="宋体" w:cs="宋体"/>
          <w:b/>
          <w:bCs/>
          <w:color w:val="auto"/>
          <w:kern w:val="2"/>
          <w:sz w:val="21"/>
          <w:szCs w:val="21"/>
          <w:highlight w:val="none"/>
          <w:lang w:val="en-US" w:eastAsia="zh-CN" w:bidi="ar"/>
        </w:rPr>
      </w:pPr>
    </w:p>
    <w:p w14:paraId="011AB9BD">
      <w:pPr>
        <w:pStyle w:val="56"/>
        <w:keepNext w:val="0"/>
        <w:keepLines w:val="0"/>
        <w:widowControl w:val="0"/>
        <w:suppressLineNumbers w:val="0"/>
        <w:spacing w:before="0" w:beforeAutospacing="0" w:after="0" w:afterAutospacing="0"/>
        <w:ind w:left="0" w:right="0" w:firstLine="1044" w:firstLineChars="495"/>
        <w:jc w:val="both"/>
        <w:rPr>
          <w:rFonts w:hint="eastAsia" w:ascii="宋体" w:hAnsi="宋体" w:eastAsia="宋体" w:cs="宋体"/>
          <w:b/>
          <w:bCs/>
          <w:color w:val="auto"/>
          <w:kern w:val="2"/>
          <w:sz w:val="21"/>
          <w:szCs w:val="21"/>
          <w:highlight w:val="none"/>
          <w:lang w:val="en-US" w:eastAsia="zh-CN" w:bidi="ar"/>
        </w:rPr>
      </w:pPr>
    </w:p>
    <w:p w14:paraId="75C949A7">
      <w:pPr>
        <w:pStyle w:val="56"/>
        <w:keepNext w:val="0"/>
        <w:keepLines w:val="0"/>
        <w:widowControl w:val="0"/>
        <w:suppressLineNumbers w:val="0"/>
        <w:spacing w:before="0" w:beforeAutospacing="0" w:after="0" w:afterAutospacing="0"/>
        <w:ind w:left="0" w:right="0" w:firstLine="1044" w:firstLineChars="495"/>
        <w:jc w:val="both"/>
        <w:rPr>
          <w:rFonts w:hint="eastAsia" w:ascii="宋体" w:hAnsi="宋体" w:eastAsia="宋体" w:cs="宋体"/>
          <w:b/>
          <w:bCs/>
          <w:color w:val="auto"/>
          <w:kern w:val="2"/>
          <w:sz w:val="21"/>
          <w:szCs w:val="21"/>
          <w:highlight w:val="none"/>
          <w:lang w:val="en-US" w:eastAsia="zh-CN" w:bidi="ar"/>
        </w:rPr>
      </w:pPr>
    </w:p>
    <w:p w14:paraId="3A807A0D">
      <w:pPr>
        <w:pStyle w:val="56"/>
        <w:keepNext w:val="0"/>
        <w:keepLines w:val="0"/>
        <w:widowControl w:val="0"/>
        <w:suppressLineNumbers w:val="0"/>
        <w:spacing w:before="0" w:beforeAutospacing="0" w:after="0" w:afterAutospacing="0"/>
        <w:ind w:left="0" w:right="0" w:firstLine="1044" w:firstLineChars="495"/>
        <w:jc w:val="both"/>
        <w:rPr>
          <w:rFonts w:hint="eastAsia" w:ascii="宋体" w:hAnsi="宋体" w:eastAsia="宋体" w:cs="宋体"/>
          <w:b/>
          <w:bCs/>
          <w:color w:val="auto"/>
          <w:kern w:val="2"/>
          <w:sz w:val="21"/>
          <w:szCs w:val="21"/>
          <w:highlight w:val="none"/>
          <w:lang w:val="en-US" w:eastAsia="zh-CN" w:bidi="ar"/>
        </w:rPr>
      </w:pPr>
    </w:p>
    <w:p w14:paraId="728B1636">
      <w:pPr>
        <w:pStyle w:val="56"/>
        <w:keepNext w:val="0"/>
        <w:keepLines w:val="0"/>
        <w:widowControl w:val="0"/>
        <w:suppressLineNumbers w:val="0"/>
        <w:spacing w:before="0" w:beforeAutospacing="0" w:after="0" w:afterAutospacing="0"/>
        <w:ind w:left="0" w:right="0" w:firstLine="1044" w:firstLineChars="495"/>
        <w:jc w:val="both"/>
        <w:rPr>
          <w:rFonts w:hint="eastAsia" w:ascii="宋体" w:hAnsi="宋体" w:eastAsia="宋体" w:cs="宋体"/>
          <w:b/>
          <w:bCs/>
          <w:color w:val="auto"/>
          <w:kern w:val="2"/>
          <w:sz w:val="21"/>
          <w:szCs w:val="21"/>
          <w:highlight w:val="none"/>
          <w:lang w:val="en-US" w:eastAsia="zh-CN" w:bidi="ar"/>
        </w:rPr>
      </w:pPr>
    </w:p>
    <w:p w14:paraId="35AD558E">
      <w:pPr>
        <w:pStyle w:val="56"/>
        <w:keepNext w:val="0"/>
        <w:keepLines w:val="0"/>
        <w:widowControl w:val="0"/>
        <w:suppressLineNumbers w:val="0"/>
        <w:spacing w:before="0" w:beforeAutospacing="0" w:after="0" w:afterAutospacing="0"/>
        <w:ind w:left="0" w:right="0" w:firstLine="1044" w:firstLineChars="495"/>
        <w:jc w:val="both"/>
        <w:rPr>
          <w:rFonts w:hint="eastAsia" w:ascii="宋体" w:hAnsi="宋体" w:eastAsia="宋体" w:cs="宋体"/>
          <w:b/>
          <w:bCs/>
          <w:color w:val="auto"/>
          <w:kern w:val="2"/>
          <w:sz w:val="21"/>
          <w:szCs w:val="21"/>
          <w:highlight w:val="none"/>
          <w:lang w:val="en-US" w:eastAsia="zh-CN" w:bidi="ar"/>
        </w:rPr>
      </w:pPr>
    </w:p>
    <w:p w14:paraId="2D1AA0DC">
      <w:pPr>
        <w:pStyle w:val="56"/>
        <w:keepNext w:val="0"/>
        <w:keepLines w:val="0"/>
        <w:widowControl w:val="0"/>
        <w:suppressLineNumbers w:val="0"/>
        <w:spacing w:before="0" w:beforeAutospacing="0" w:after="0" w:afterAutospacing="0"/>
        <w:ind w:left="0" w:right="0" w:firstLine="1044" w:firstLineChars="495"/>
        <w:jc w:val="both"/>
        <w:rPr>
          <w:rFonts w:hint="eastAsia" w:ascii="宋体" w:hAnsi="宋体" w:eastAsia="宋体" w:cs="宋体"/>
          <w:b/>
          <w:bCs/>
          <w:color w:val="auto"/>
          <w:kern w:val="2"/>
          <w:sz w:val="21"/>
          <w:szCs w:val="21"/>
          <w:highlight w:val="none"/>
          <w:lang w:val="en-US" w:eastAsia="zh-CN" w:bidi="ar"/>
        </w:rPr>
      </w:pPr>
    </w:p>
    <w:p w14:paraId="1A9EF9A1">
      <w:pPr>
        <w:pStyle w:val="56"/>
        <w:keepNext w:val="0"/>
        <w:keepLines w:val="0"/>
        <w:widowControl w:val="0"/>
        <w:suppressLineNumbers w:val="0"/>
        <w:spacing w:before="0" w:beforeAutospacing="0" w:after="0" w:afterAutospacing="0"/>
        <w:ind w:left="0" w:right="0" w:firstLine="1044" w:firstLineChars="495"/>
        <w:jc w:val="both"/>
        <w:rPr>
          <w:rFonts w:hint="eastAsia" w:ascii="宋体" w:hAnsi="宋体" w:eastAsia="宋体" w:cs="宋体"/>
          <w:b/>
          <w:bCs/>
          <w:color w:val="auto"/>
          <w:kern w:val="2"/>
          <w:sz w:val="21"/>
          <w:szCs w:val="21"/>
          <w:highlight w:val="none"/>
          <w:lang w:val="en-US" w:eastAsia="zh-CN" w:bidi="ar"/>
        </w:rPr>
      </w:pPr>
    </w:p>
    <w:p w14:paraId="498B8216">
      <w:pPr>
        <w:pStyle w:val="56"/>
        <w:keepNext w:val="0"/>
        <w:keepLines w:val="0"/>
        <w:widowControl w:val="0"/>
        <w:suppressLineNumbers w:val="0"/>
        <w:spacing w:before="0" w:beforeAutospacing="0" w:after="0" w:afterAutospacing="0"/>
        <w:ind w:left="0" w:right="0" w:firstLine="1044" w:firstLineChars="495"/>
        <w:jc w:val="both"/>
        <w:rPr>
          <w:rFonts w:hint="eastAsia" w:ascii="宋体" w:hAnsi="宋体" w:eastAsia="宋体" w:cs="宋体"/>
          <w:b/>
          <w:bCs/>
          <w:color w:val="auto"/>
          <w:kern w:val="2"/>
          <w:sz w:val="21"/>
          <w:szCs w:val="21"/>
          <w:highlight w:val="none"/>
          <w:lang w:val="en-US" w:eastAsia="zh-CN" w:bidi="ar"/>
        </w:rPr>
      </w:pPr>
    </w:p>
    <w:p w14:paraId="6F0572B4">
      <w:pPr>
        <w:pStyle w:val="56"/>
        <w:keepNext w:val="0"/>
        <w:keepLines w:val="0"/>
        <w:widowControl w:val="0"/>
        <w:suppressLineNumbers w:val="0"/>
        <w:spacing w:before="0" w:beforeAutospacing="0" w:after="0" w:afterAutospacing="0"/>
        <w:ind w:left="0" w:right="0" w:firstLine="1044" w:firstLineChars="495"/>
        <w:jc w:val="both"/>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
        </w:rPr>
        <w:t xml:space="preserve"> </w:t>
      </w:r>
    </w:p>
    <w:p w14:paraId="306CBFD4">
      <w:pPr>
        <w:pStyle w:val="56"/>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700" w:lineRule="exact"/>
        <w:ind w:left="630" w:leftChars="300" w:right="0"/>
        <w:jc w:val="both"/>
        <w:textAlignment w:val="auto"/>
        <w:rPr>
          <w:rFonts w:hint="eastAsia" w:ascii="宋体" w:hAnsi="宋体" w:eastAsia="宋体" w:cs="宋体"/>
          <w:b/>
          <w:bCs/>
          <w:color w:val="auto"/>
          <w:kern w:val="2"/>
          <w:sz w:val="32"/>
          <w:szCs w:val="32"/>
          <w:highlight w:val="none"/>
          <w:lang w:val="en-US" w:eastAsia="zh-CN" w:bidi="ar"/>
        </w:rPr>
      </w:pPr>
      <w:r>
        <w:rPr>
          <w:rFonts w:hint="eastAsia" w:ascii="宋体" w:hAnsi="宋体" w:eastAsia="宋体" w:cs="宋体"/>
          <w:b/>
          <w:bCs/>
          <w:color w:val="auto"/>
          <w:kern w:val="2"/>
          <w:sz w:val="32"/>
          <w:szCs w:val="32"/>
          <w:highlight w:val="none"/>
          <w:lang w:val="en-US" w:eastAsia="zh-CN" w:bidi="ar"/>
        </w:rPr>
        <w:t>采购人（甲方）：</w:t>
      </w:r>
      <w:r>
        <w:rPr>
          <w:rFonts w:hint="eastAsia" w:cs="宋体"/>
          <w:b/>
          <w:bCs/>
          <w:color w:val="auto"/>
          <w:kern w:val="2"/>
          <w:sz w:val="32"/>
          <w:szCs w:val="32"/>
          <w:highlight w:val="none"/>
          <w:u w:val="single"/>
          <w:lang w:val="en-US" w:eastAsia="zh-CN" w:bidi="ar"/>
        </w:rPr>
        <w:t>北海市海洋与渔业综合执法支队</w:t>
      </w:r>
      <w:r>
        <w:rPr>
          <w:rFonts w:hint="eastAsia" w:ascii="宋体" w:hAnsi="宋体" w:eastAsia="宋体" w:cs="宋体"/>
          <w:b/>
          <w:bCs/>
          <w:color w:val="auto"/>
          <w:kern w:val="2"/>
          <w:sz w:val="32"/>
          <w:szCs w:val="32"/>
          <w:highlight w:val="none"/>
          <w:lang w:val="en-US" w:eastAsia="zh-CN" w:bidi="ar"/>
        </w:rPr>
        <w:t xml:space="preserve">                                                 </w:t>
      </w:r>
    </w:p>
    <w:p w14:paraId="2030D634">
      <w:pPr>
        <w:pStyle w:val="56"/>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700" w:lineRule="exact"/>
        <w:ind w:left="630" w:leftChars="300" w:right="0"/>
        <w:jc w:val="both"/>
        <w:textAlignment w:val="auto"/>
        <w:rPr>
          <w:rFonts w:hint="eastAsia" w:ascii="宋体" w:hAnsi="宋体" w:eastAsia="宋体" w:cs="宋体"/>
          <w:b/>
          <w:bCs/>
          <w:color w:val="auto"/>
          <w:kern w:val="2"/>
          <w:sz w:val="32"/>
          <w:szCs w:val="32"/>
          <w:highlight w:val="none"/>
          <w:lang w:val="en-US" w:eastAsia="zh-CN" w:bidi="ar"/>
        </w:rPr>
      </w:pPr>
      <w:r>
        <w:rPr>
          <w:rFonts w:hint="eastAsia" w:ascii="宋体" w:hAnsi="宋体" w:eastAsia="宋体" w:cs="宋体"/>
          <w:b/>
          <w:bCs/>
          <w:color w:val="auto"/>
          <w:kern w:val="2"/>
          <w:sz w:val="32"/>
          <w:szCs w:val="32"/>
          <w:highlight w:val="none"/>
          <w:lang w:val="en-US" w:eastAsia="zh-CN" w:bidi="ar"/>
        </w:rPr>
        <w:t>供应商（乙方）：</w:t>
      </w:r>
      <w:r>
        <w:rPr>
          <w:rFonts w:hint="eastAsia" w:ascii="宋体" w:hAnsi="宋体" w:eastAsia="宋体" w:cs="宋体"/>
          <w:b/>
          <w:bCs/>
          <w:color w:val="auto"/>
          <w:kern w:val="2"/>
          <w:sz w:val="32"/>
          <w:szCs w:val="32"/>
          <w:highlight w:val="none"/>
          <w:u w:val="single"/>
          <w:lang w:val="en-US" w:eastAsia="zh-CN" w:bidi="ar"/>
        </w:rPr>
        <w:t xml:space="preserve">         </w:t>
      </w:r>
      <w:r>
        <w:rPr>
          <w:rFonts w:hint="eastAsia" w:cs="宋体"/>
          <w:b/>
          <w:bCs/>
          <w:color w:val="auto"/>
          <w:kern w:val="2"/>
          <w:sz w:val="32"/>
          <w:szCs w:val="32"/>
          <w:highlight w:val="none"/>
          <w:u w:val="single"/>
          <w:lang w:val="en-US" w:eastAsia="zh-CN" w:bidi="ar"/>
        </w:rPr>
        <w:t xml:space="preserve">          </w:t>
      </w:r>
      <w:r>
        <w:rPr>
          <w:rFonts w:hint="eastAsia" w:ascii="宋体" w:hAnsi="宋体" w:eastAsia="宋体" w:cs="宋体"/>
          <w:b/>
          <w:bCs/>
          <w:color w:val="auto"/>
          <w:kern w:val="2"/>
          <w:sz w:val="32"/>
          <w:szCs w:val="32"/>
          <w:highlight w:val="none"/>
          <w:u w:val="single"/>
          <w:lang w:val="en-US" w:eastAsia="zh-CN" w:bidi="ar"/>
        </w:rPr>
        <w:t xml:space="preserve">         </w:t>
      </w:r>
      <w:r>
        <w:rPr>
          <w:rFonts w:hint="eastAsia" w:ascii="宋体" w:hAnsi="宋体" w:eastAsia="宋体" w:cs="宋体"/>
          <w:b/>
          <w:bCs/>
          <w:color w:val="auto"/>
          <w:kern w:val="2"/>
          <w:sz w:val="32"/>
          <w:szCs w:val="32"/>
          <w:highlight w:val="none"/>
          <w:lang w:val="en-US" w:eastAsia="zh-CN" w:bidi="ar"/>
        </w:rPr>
        <w:t xml:space="preserve">    </w:t>
      </w:r>
    </w:p>
    <w:p w14:paraId="46B1B0EF">
      <w:pPr>
        <w:pStyle w:val="56"/>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700" w:lineRule="exact"/>
        <w:ind w:left="630" w:leftChars="300" w:right="0"/>
        <w:jc w:val="both"/>
        <w:textAlignment w:val="auto"/>
        <w:rPr>
          <w:rFonts w:hint="default" w:ascii="宋体" w:hAnsi="宋体" w:eastAsia="宋体" w:cs="宋体"/>
          <w:b/>
          <w:bCs/>
          <w:color w:val="auto"/>
          <w:kern w:val="2"/>
          <w:sz w:val="32"/>
          <w:szCs w:val="32"/>
          <w:highlight w:val="none"/>
          <w:u w:val="none"/>
          <w:lang w:val="en-US"/>
        </w:rPr>
      </w:pPr>
      <w:r>
        <w:rPr>
          <w:rFonts w:hint="eastAsia" w:ascii="宋体" w:hAnsi="宋体" w:eastAsia="宋体" w:cs="宋体"/>
          <w:b/>
          <w:bCs/>
          <w:color w:val="auto"/>
          <w:kern w:val="2"/>
          <w:sz w:val="32"/>
          <w:szCs w:val="32"/>
          <w:highlight w:val="none"/>
          <w:lang w:val="en-US" w:eastAsia="zh-CN" w:bidi="ar"/>
        </w:rPr>
        <w:t>签订合同地点：</w:t>
      </w:r>
      <w:r>
        <w:rPr>
          <w:rFonts w:hint="eastAsia" w:ascii="宋体" w:hAnsi="宋体" w:eastAsia="宋体" w:cs="宋体"/>
          <w:b/>
          <w:bCs/>
          <w:color w:val="auto"/>
          <w:kern w:val="2"/>
          <w:sz w:val="32"/>
          <w:szCs w:val="32"/>
          <w:highlight w:val="none"/>
          <w:u w:val="single"/>
          <w:lang w:val="en-US" w:eastAsia="zh-CN" w:bidi="ar"/>
        </w:rPr>
        <w:t xml:space="preserve">          </w:t>
      </w:r>
      <w:r>
        <w:rPr>
          <w:rFonts w:hint="eastAsia" w:cs="宋体"/>
          <w:b/>
          <w:bCs/>
          <w:color w:val="auto"/>
          <w:kern w:val="2"/>
          <w:sz w:val="32"/>
          <w:szCs w:val="32"/>
          <w:highlight w:val="none"/>
          <w:u w:val="single"/>
          <w:lang w:val="en-US" w:eastAsia="zh-CN" w:bidi="ar"/>
        </w:rPr>
        <w:t xml:space="preserve">            </w:t>
      </w:r>
      <w:r>
        <w:rPr>
          <w:rFonts w:hint="eastAsia" w:ascii="宋体" w:hAnsi="宋体" w:eastAsia="宋体" w:cs="宋体"/>
          <w:b/>
          <w:bCs/>
          <w:color w:val="auto"/>
          <w:kern w:val="2"/>
          <w:sz w:val="32"/>
          <w:szCs w:val="32"/>
          <w:highlight w:val="none"/>
          <w:u w:val="single"/>
          <w:lang w:val="en-US" w:eastAsia="zh-CN" w:bidi="ar"/>
        </w:rPr>
        <w:t xml:space="preserve">        </w:t>
      </w:r>
      <w:r>
        <w:rPr>
          <w:rFonts w:hint="eastAsia" w:ascii="宋体" w:hAnsi="宋体" w:eastAsia="宋体" w:cs="宋体"/>
          <w:b/>
          <w:bCs/>
          <w:color w:val="auto"/>
          <w:kern w:val="2"/>
          <w:sz w:val="32"/>
          <w:szCs w:val="32"/>
          <w:highlight w:val="none"/>
          <w:u w:val="none"/>
          <w:lang w:val="en-US" w:eastAsia="zh-CN" w:bidi="ar"/>
        </w:rPr>
        <w:t xml:space="preserve">          </w:t>
      </w:r>
    </w:p>
    <w:p w14:paraId="65AF240F">
      <w:pPr>
        <w:pStyle w:val="56"/>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700" w:lineRule="exact"/>
        <w:ind w:left="630" w:leftChars="300" w:right="0"/>
        <w:jc w:val="both"/>
        <w:textAlignment w:val="auto"/>
        <w:rPr>
          <w:rFonts w:hint="default" w:ascii="宋体" w:hAnsi="宋体" w:eastAsia="宋体" w:cs="宋体"/>
          <w:color w:val="auto"/>
          <w:kern w:val="2"/>
          <w:sz w:val="21"/>
          <w:szCs w:val="21"/>
          <w:highlight w:val="none"/>
          <w:lang w:val="en-US"/>
        </w:rPr>
      </w:pPr>
      <w:r>
        <w:rPr>
          <w:rFonts w:hint="eastAsia" w:ascii="宋体" w:hAnsi="宋体" w:eastAsia="宋体" w:cs="宋体"/>
          <w:b/>
          <w:bCs/>
          <w:color w:val="auto"/>
          <w:kern w:val="2"/>
          <w:sz w:val="32"/>
          <w:szCs w:val="32"/>
          <w:highlight w:val="none"/>
          <w:lang w:val="en-US" w:eastAsia="zh-CN" w:bidi="ar"/>
        </w:rPr>
        <w:t>签订合同时间：</w:t>
      </w:r>
      <w:r>
        <w:rPr>
          <w:rFonts w:hint="eastAsia" w:ascii="宋体" w:hAnsi="宋体" w:eastAsia="宋体" w:cs="宋体"/>
          <w:b/>
          <w:bCs/>
          <w:color w:val="auto"/>
          <w:kern w:val="2"/>
          <w:sz w:val="32"/>
          <w:szCs w:val="32"/>
          <w:highlight w:val="none"/>
          <w:u w:val="single"/>
          <w:lang w:val="en-US" w:eastAsia="zh-CN" w:bidi="ar"/>
        </w:rPr>
        <w:t xml:space="preserve">  </w:t>
      </w:r>
      <w:r>
        <w:rPr>
          <w:rFonts w:hint="eastAsia" w:cs="宋体"/>
          <w:b/>
          <w:bCs/>
          <w:color w:val="auto"/>
          <w:kern w:val="2"/>
          <w:sz w:val="32"/>
          <w:szCs w:val="32"/>
          <w:highlight w:val="none"/>
          <w:u w:val="single"/>
          <w:lang w:val="en-US" w:eastAsia="zh-CN" w:bidi="ar"/>
        </w:rPr>
        <w:t>2026</w:t>
      </w:r>
      <w:r>
        <w:rPr>
          <w:rFonts w:hint="eastAsia" w:ascii="宋体" w:hAnsi="宋体" w:eastAsia="宋体" w:cs="宋体"/>
          <w:b/>
          <w:bCs/>
          <w:color w:val="auto"/>
          <w:kern w:val="2"/>
          <w:sz w:val="32"/>
          <w:szCs w:val="32"/>
          <w:highlight w:val="none"/>
          <w:u w:val="single"/>
          <w:lang w:val="en-US" w:eastAsia="zh-CN" w:bidi="ar"/>
        </w:rPr>
        <w:t>年  月   日</w:t>
      </w:r>
      <w:r>
        <w:rPr>
          <w:rFonts w:hint="eastAsia" w:cs="宋体"/>
          <w:b/>
          <w:bCs/>
          <w:color w:val="auto"/>
          <w:kern w:val="2"/>
          <w:sz w:val="32"/>
          <w:szCs w:val="32"/>
          <w:highlight w:val="none"/>
          <w:u w:val="single"/>
          <w:lang w:val="en-US" w:eastAsia="zh-CN" w:bidi="ar"/>
        </w:rPr>
        <w:t xml:space="preserve"> </w:t>
      </w:r>
    </w:p>
    <w:p w14:paraId="082872AF">
      <w:pPr>
        <w:pStyle w:val="56"/>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p>
    <w:p w14:paraId="109E052E">
      <w:pPr>
        <w:pStyle w:val="56"/>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p>
    <w:p w14:paraId="445DC742">
      <w:pPr>
        <w:keepNext w:val="0"/>
        <w:keepLines w:val="0"/>
        <w:widowControl w:val="0"/>
        <w:suppressLineNumbers w:val="0"/>
        <w:spacing w:before="0" w:beforeAutospacing="0" w:after="0" w:afterAutospacing="0" w:line="600" w:lineRule="exact"/>
        <w:ind w:left="0" w:right="0"/>
        <w:jc w:val="both"/>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lang w:val="en-US" w:eastAsia="zh-CN" w:bidi="ar"/>
        </w:rPr>
        <w:t xml:space="preserve"> </w:t>
      </w:r>
    </w:p>
    <w:p w14:paraId="67E546DB">
      <w:pPr>
        <w:keepNext w:val="0"/>
        <w:keepLines w:val="0"/>
        <w:widowControl w:val="0"/>
        <w:suppressLineNumbers w:val="0"/>
        <w:spacing w:before="0" w:beforeAutospacing="0" w:after="0" w:afterAutospacing="0"/>
        <w:ind w:left="0" w:right="0"/>
        <w:jc w:val="both"/>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lang w:val="en-US" w:eastAsia="zh-CN" w:bidi="ar"/>
        </w:rPr>
        <w:br w:type="page"/>
      </w:r>
    </w:p>
    <w:p w14:paraId="683CFA11">
      <w:pPr>
        <w:keepNext w:val="0"/>
        <w:keepLines w:val="0"/>
        <w:widowControl w:val="0"/>
        <w:suppressLineNumbers w:val="0"/>
        <w:spacing w:before="0" w:beforeAutospacing="0" w:after="0" w:afterAutospacing="0" w:line="480" w:lineRule="auto"/>
        <w:ind w:left="0" w:right="0"/>
        <w:jc w:val="center"/>
        <w:rPr>
          <w:rFonts w:hint="eastAsia" w:ascii="宋体" w:hAnsi="宋体" w:eastAsia="宋体" w:cs="宋体"/>
          <w:color w:val="auto"/>
          <w:kern w:val="0"/>
          <w:sz w:val="44"/>
          <w:szCs w:val="44"/>
          <w:highlight w:val="none"/>
        </w:rPr>
      </w:pPr>
      <w:r>
        <w:rPr>
          <w:rFonts w:hint="eastAsia" w:ascii="宋体" w:hAnsi="宋体" w:eastAsia="宋体" w:cs="宋体"/>
          <w:color w:val="auto"/>
          <w:kern w:val="0"/>
          <w:sz w:val="44"/>
          <w:szCs w:val="44"/>
          <w:highlight w:val="none"/>
          <w:lang w:val="en-US" w:eastAsia="zh-CN" w:bidi="ar"/>
        </w:rPr>
        <w:t>采购合同文本</w:t>
      </w:r>
    </w:p>
    <w:p w14:paraId="3926DC0D">
      <w:pPr>
        <w:keepNext w:val="0"/>
        <w:keepLines w:val="0"/>
        <w:widowControl w:val="0"/>
        <w:suppressLineNumbers w:val="0"/>
        <w:autoSpaceDE w:val="0"/>
        <w:autoSpaceDN w:val="0"/>
        <w:adjustRightInd w:val="0"/>
        <w:snapToGrid w:val="0"/>
        <w:spacing w:before="0" w:beforeAutospacing="0" w:after="0" w:afterAutospacing="0" w:line="40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p>
    <w:p w14:paraId="45E65BE0">
      <w:pPr>
        <w:keepNext w:val="0"/>
        <w:keepLines w:val="0"/>
        <w:pageBreakBefore w:val="0"/>
        <w:widowControl w:val="0"/>
        <w:suppressLineNumbers w:val="0"/>
        <w:wordWrap/>
        <w:overflowPunct/>
        <w:topLinePunct w:val="0"/>
        <w:autoSpaceDE w:val="0"/>
        <w:autoSpaceDN w:val="0"/>
        <w:bidi w:val="0"/>
        <w:adjustRightInd w:val="0"/>
        <w:snapToGrid w:val="0"/>
        <w:spacing w:before="0" w:beforeAutospacing="0" w:after="0" w:afterAutospacing="0" w:line="440" w:lineRule="exact"/>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采购人（甲方）：</w:t>
      </w:r>
      <w:r>
        <w:rPr>
          <w:rFonts w:hint="eastAsia" w:ascii="宋体" w:hAnsi="宋体" w:cs="宋体"/>
          <w:bCs/>
          <w:color w:val="auto"/>
          <w:kern w:val="2"/>
          <w:sz w:val="24"/>
          <w:szCs w:val="24"/>
          <w:highlight w:val="none"/>
          <w:lang w:val="en-US" w:eastAsia="zh-CN" w:bidi="ar"/>
        </w:rPr>
        <w:t>北海市海洋与渔业综合执法支队</w:t>
      </w:r>
      <w:r>
        <w:rPr>
          <w:rFonts w:hint="eastAsia" w:ascii="宋体" w:hAnsi="宋体" w:eastAsia="宋体" w:cs="宋体"/>
          <w:color w:val="auto"/>
          <w:kern w:val="2"/>
          <w:sz w:val="24"/>
          <w:szCs w:val="24"/>
          <w:highlight w:val="none"/>
          <w:lang w:val="en-US" w:eastAsia="zh-CN" w:bidi="ar"/>
        </w:rPr>
        <w:t xml:space="preserve">                                                 </w:t>
      </w:r>
    </w:p>
    <w:p w14:paraId="768810C9">
      <w:pPr>
        <w:keepNext w:val="0"/>
        <w:keepLines w:val="0"/>
        <w:pageBreakBefore w:val="0"/>
        <w:widowControl w:val="0"/>
        <w:suppressLineNumbers w:val="0"/>
        <w:wordWrap/>
        <w:overflowPunct/>
        <w:topLinePunct w:val="0"/>
        <w:autoSpaceDE w:val="0"/>
        <w:autoSpaceDN w:val="0"/>
        <w:bidi w:val="0"/>
        <w:adjustRightInd w:val="0"/>
        <w:snapToGrid w:val="0"/>
        <w:spacing w:before="0" w:beforeAutospacing="0" w:after="0" w:afterAutospacing="0" w:line="440" w:lineRule="exact"/>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供应商（乙方）：                                               </w:t>
      </w:r>
    </w:p>
    <w:p w14:paraId="5A0E723E">
      <w:pPr>
        <w:keepNext w:val="0"/>
        <w:keepLines w:val="0"/>
        <w:pageBreakBefore w:val="0"/>
        <w:widowControl w:val="0"/>
        <w:suppressLineNumbers w:val="0"/>
        <w:wordWrap/>
        <w:overflowPunct/>
        <w:topLinePunct w:val="0"/>
        <w:bidi w:val="0"/>
        <w:adjustRightInd w:val="0"/>
        <w:snapToGrid w:val="0"/>
        <w:spacing w:before="0" w:beforeAutospacing="0" w:after="0" w:afterAutospacing="0" w:line="440" w:lineRule="exact"/>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 </w:t>
      </w:r>
    </w:p>
    <w:p w14:paraId="0996E8CD">
      <w:pPr>
        <w:keepNext w:val="0"/>
        <w:keepLines w:val="0"/>
        <w:pageBreakBefore w:val="0"/>
        <w:widowControl w:val="0"/>
        <w:suppressLineNumbers w:val="0"/>
        <w:wordWrap/>
        <w:overflowPunct/>
        <w:topLinePunct w:val="0"/>
        <w:bidi w:val="0"/>
        <w:adjustRightInd w:val="0"/>
        <w:snapToGrid w:val="0"/>
        <w:spacing w:before="0" w:beforeAutospacing="0" w:after="0" w:afterAutospacing="0" w:line="440" w:lineRule="exact"/>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根据《中华人民共和国政府采购法》、《中华人民共和国民法典》等法律、法规规定，按照《</w:t>
      </w:r>
      <w:r>
        <w:rPr>
          <w:rFonts w:hint="eastAsia" w:ascii="宋体" w:hAnsi="宋体" w:cs="宋体"/>
          <w:color w:val="auto"/>
          <w:kern w:val="2"/>
          <w:sz w:val="24"/>
          <w:szCs w:val="24"/>
          <w:highlight w:val="none"/>
          <w:lang w:val="en-US" w:eastAsia="zh-CN" w:bidi="ar"/>
        </w:rPr>
        <w:t>2026年度违规船舶看护服务项目</w:t>
      </w:r>
      <w:r>
        <w:rPr>
          <w:rFonts w:hint="eastAsia" w:ascii="宋体" w:hAnsi="宋体" w:eastAsia="宋体" w:cs="宋体"/>
          <w:color w:val="auto"/>
          <w:kern w:val="2"/>
          <w:sz w:val="24"/>
          <w:szCs w:val="24"/>
          <w:highlight w:val="none"/>
          <w:lang w:val="en-US" w:eastAsia="zh-CN" w:bidi="ar"/>
        </w:rPr>
        <w:t>采购竞争性磋商采购文件》（以下简称“磋商文件”）规定条款和成交供应商竞争性磋商响应文件（以下简称“响应文件”）及其承诺，甲乙双方签订本合同。</w:t>
      </w:r>
    </w:p>
    <w:p w14:paraId="13A736A9">
      <w:pPr>
        <w:keepNext w:val="0"/>
        <w:keepLines w:val="0"/>
        <w:pageBreakBefore w:val="0"/>
        <w:widowControl w:val="0"/>
        <w:suppressLineNumbers w:val="0"/>
        <w:wordWrap/>
        <w:overflowPunct/>
        <w:topLinePunct w:val="0"/>
        <w:bidi w:val="0"/>
        <w:adjustRightInd w:val="0"/>
        <w:snapToGrid w:val="0"/>
        <w:spacing w:before="0" w:beforeAutospacing="0" w:after="0" w:afterAutospacing="0" w:line="440" w:lineRule="exact"/>
        <w:ind w:left="0" w:right="0" w:firstLine="482" w:firstLineChars="200"/>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第一条 合同标的</w:t>
      </w:r>
    </w:p>
    <w:p w14:paraId="6C637F9F">
      <w:pPr>
        <w:keepNext w:val="0"/>
        <w:keepLines w:val="0"/>
        <w:pageBreakBefore w:val="0"/>
        <w:widowControl w:val="0"/>
        <w:suppressLineNumbers w:val="0"/>
        <w:wordWrap/>
        <w:overflowPunct/>
        <w:topLinePunct w:val="0"/>
        <w:bidi w:val="0"/>
        <w:adjustRightInd w:val="0"/>
        <w:snapToGrid w:val="0"/>
        <w:spacing w:before="0" w:beforeAutospacing="0" w:after="0" w:afterAutospacing="0" w:line="440" w:lineRule="exact"/>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1.服务内容：详见《</w:t>
      </w:r>
      <w:r>
        <w:rPr>
          <w:rFonts w:hint="eastAsia" w:ascii="宋体" w:hAnsi="宋体" w:cs="宋体"/>
          <w:color w:val="auto"/>
          <w:kern w:val="2"/>
          <w:sz w:val="24"/>
          <w:szCs w:val="24"/>
          <w:highlight w:val="none"/>
          <w:lang w:val="en-US" w:eastAsia="zh-CN" w:bidi="ar"/>
        </w:rPr>
        <w:t>2026年度违规船舶看护服务项目</w:t>
      </w:r>
      <w:r>
        <w:rPr>
          <w:rFonts w:hint="eastAsia" w:ascii="宋体" w:hAnsi="宋体" w:eastAsia="宋体" w:cs="宋体"/>
          <w:color w:val="auto"/>
          <w:kern w:val="2"/>
          <w:sz w:val="24"/>
          <w:szCs w:val="24"/>
          <w:highlight w:val="none"/>
          <w:lang w:val="en-US" w:eastAsia="zh-CN" w:bidi="ar"/>
        </w:rPr>
        <w:t>采购需求》。</w:t>
      </w:r>
    </w:p>
    <w:p w14:paraId="6DC8A43F">
      <w:pPr>
        <w:keepNext w:val="0"/>
        <w:keepLines w:val="0"/>
        <w:pageBreakBefore w:val="0"/>
        <w:widowControl w:val="0"/>
        <w:suppressLineNumbers w:val="0"/>
        <w:wordWrap/>
        <w:overflowPunct/>
        <w:topLinePunct w:val="0"/>
        <w:bidi w:val="0"/>
        <w:adjustRightInd w:val="0"/>
        <w:snapToGrid w:val="0"/>
        <w:spacing w:before="0" w:beforeAutospacing="0" w:after="0" w:afterAutospacing="0" w:line="440" w:lineRule="exact"/>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2.合同金额：</w:t>
      </w:r>
      <w:r>
        <w:rPr>
          <w:rFonts w:hint="eastAsia" w:ascii="宋体" w:hAnsi="宋体" w:eastAsia="宋体" w:cs="宋体"/>
          <w:bCs/>
          <w:color w:val="auto"/>
          <w:kern w:val="2"/>
          <w:sz w:val="24"/>
          <w:szCs w:val="24"/>
          <w:highlight w:val="none"/>
          <w:lang w:val="en-US" w:eastAsia="zh-CN" w:bidi="ar"/>
        </w:rPr>
        <w:t xml:space="preserve">         ,详见报价表</w:t>
      </w:r>
      <w:r>
        <w:rPr>
          <w:rFonts w:hint="eastAsia" w:ascii="宋体" w:hAnsi="宋体" w:eastAsia="宋体" w:cs="宋体"/>
          <w:color w:val="auto"/>
          <w:kern w:val="2"/>
          <w:sz w:val="24"/>
          <w:szCs w:val="24"/>
          <w:highlight w:val="none"/>
          <w:lang w:val="en-US" w:eastAsia="zh-CN" w:bidi="ar"/>
        </w:rPr>
        <w:t>。</w:t>
      </w:r>
    </w:p>
    <w:p w14:paraId="044413CD">
      <w:pPr>
        <w:keepNext w:val="0"/>
        <w:keepLines w:val="0"/>
        <w:pageBreakBefore w:val="0"/>
        <w:widowControl w:val="0"/>
        <w:suppressLineNumbers w:val="0"/>
        <w:wordWrap/>
        <w:overflowPunct/>
        <w:topLinePunct w:val="0"/>
        <w:bidi w:val="0"/>
        <w:adjustRightInd w:val="0"/>
        <w:snapToGrid w:val="0"/>
        <w:spacing w:before="0" w:beforeAutospacing="0" w:after="0" w:afterAutospacing="0" w:line="440" w:lineRule="exact"/>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3.合同合计金额包括服务、备品备件、工具、管理费、保险、税金及其它所有成本、费用的总和，甲方不再额外支付任何费用。</w:t>
      </w:r>
    </w:p>
    <w:p w14:paraId="76D9FA4E">
      <w:pPr>
        <w:keepNext w:val="0"/>
        <w:keepLines w:val="0"/>
        <w:pageBreakBefore w:val="0"/>
        <w:widowControl w:val="0"/>
        <w:suppressLineNumbers w:val="0"/>
        <w:wordWrap/>
        <w:overflowPunct/>
        <w:topLinePunct w:val="0"/>
        <w:bidi w:val="0"/>
        <w:adjustRightInd w:val="0"/>
        <w:snapToGrid w:val="0"/>
        <w:spacing w:before="0" w:beforeAutospacing="0" w:after="0" w:afterAutospacing="0" w:line="440" w:lineRule="exact"/>
        <w:ind w:left="0" w:right="0" w:firstLine="482" w:firstLineChars="200"/>
        <w:jc w:val="both"/>
        <w:rPr>
          <w:rFonts w:hint="eastAsia" w:ascii="宋体" w:hAnsi="宋体" w:eastAsia="宋体" w:cs="宋体"/>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第二条 质量保证</w:t>
      </w:r>
    </w:p>
    <w:p w14:paraId="6E756BCD">
      <w:pPr>
        <w:keepNext w:val="0"/>
        <w:keepLines w:val="0"/>
        <w:pageBreakBefore w:val="0"/>
        <w:widowControl w:val="0"/>
        <w:suppressLineNumbers w:val="0"/>
        <w:wordWrap/>
        <w:overflowPunct/>
        <w:topLinePunct w:val="0"/>
        <w:bidi w:val="0"/>
        <w:adjustRightInd w:val="0"/>
        <w:snapToGrid w:val="0"/>
        <w:spacing w:before="0" w:beforeAutospacing="0" w:after="0" w:afterAutospacing="0" w:line="440" w:lineRule="exact"/>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乙方所提供的服务质量必须与磋商文件、响应文件和承诺相一致。</w:t>
      </w:r>
    </w:p>
    <w:p w14:paraId="17526202">
      <w:pPr>
        <w:keepNext w:val="0"/>
        <w:keepLines w:val="0"/>
        <w:pageBreakBefore w:val="0"/>
        <w:widowControl w:val="0"/>
        <w:suppressLineNumbers w:val="0"/>
        <w:wordWrap/>
        <w:overflowPunct/>
        <w:topLinePunct w:val="0"/>
        <w:bidi w:val="0"/>
        <w:adjustRightInd w:val="0"/>
        <w:snapToGrid w:val="0"/>
        <w:spacing w:before="0" w:beforeAutospacing="0" w:after="0" w:afterAutospacing="0" w:line="440" w:lineRule="exact"/>
        <w:ind w:left="0" w:right="0" w:firstLine="482" w:firstLineChars="200"/>
        <w:jc w:val="both"/>
        <w:rPr>
          <w:rFonts w:hint="eastAsia" w:ascii="宋体" w:hAnsi="宋体" w:eastAsia="宋体" w:cs="宋体"/>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第三条 交付和验收</w:t>
      </w:r>
    </w:p>
    <w:p w14:paraId="2F216D89">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40" w:lineRule="exact"/>
        <w:ind w:left="0" w:right="0" w:firstLine="480" w:firstLineChars="200"/>
        <w:jc w:val="both"/>
        <w:textAlignment w:val="baseline"/>
        <w:rPr>
          <w:rFonts w:hint="eastAsia" w:ascii="宋体" w:hAnsi="宋体" w:eastAsia="宋体" w:cs="宋体"/>
          <w:color w:val="auto"/>
          <w:kern w:val="2"/>
          <w:sz w:val="24"/>
          <w:szCs w:val="24"/>
          <w:highlight w:val="none"/>
          <w:vertAlign w:val="baseline"/>
        </w:rPr>
      </w:pPr>
      <w:r>
        <w:rPr>
          <w:rFonts w:hint="eastAsia" w:ascii="宋体" w:hAnsi="宋体" w:eastAsia="宋体" w:cs="宋体"/>
          <w:color w:val="auto"/>
          <w:kern w:val="2"/>
          <w:sz w:val="24"/>
          <w:szCs w:val="24"/>
          <w:highlight w:val="none"/>
          <w:vertAlign w:val="baseline"/>
          <w:lang w:val="en-US" w:eastAsia="zh-CN" w:bidi="ar"/>
        </w:rPr>
        <w:t>1.服务期限：</w:t>
      </w:r>
      <w:r>
        <w:rPr>
          <w:rFonts w:hint="eastAsia" w:ascii="宋体" w:hAnsi="宋体" w:eastAsia="宋体" w:cs="宋体"/>
          <w:color w:val="auto"/>
          <w:kern w:val="2"/>
          <w:sz w:val="24"/>
          <w:szCs w:val="24"/>
          <w:highlight w:val="none"/>
          <w:u w:val="single"/>
          <w:vertAlign w:val="baseline"/>
          <w:lang w:val="en-US" w:eastAsia="zh-CN" w:bidi="ar"/>
        </w:rPr>
        <w:t xml:space="preserve">                </w:t>
      </w:r>
      <w:r>
        <w:rPr>
          <w:rFonts w:hint="eastAsia" w:ascii="宋体" w:hAnsi="宋体" w:eastAsia="宋体" w:cs="宋体"/>
          <w:color w:val="auto"/>
          <w:spacing w:val="10"/>
          <w:kern w:val="2"/>
          <w:sz w:val="24"/>
          <w:szCs w:val="24"/>
          <w:highlight w:val="none"/>
          <w:u w:val="single"/>
          <w:vertAlign w:val="baseline"/>
          <w:lang w:val="en-US" w:eastAsia="zh-CN" w:bidi="ar"/>
        </w:rPr>
        <w:t>。</w:t>
      </w:r>
    </w:p>
    <w:p w14:paraId="2C0AA8DB">
      <w:pPr>
        <w:keepNext w:val="0"/>
        <w:keepLines w:val="0"/>
        <w:pageBreakBefore w:val="0"/>
        <w:widowControl w:val="0"/>
        <w:suppressLineNumbers w:val="0"/>
        <w:wordWrap/>
        <w:overflowPunct/>
        <w:topLinePunct w:val="0"/>
        <w:bidi w:val="0"/>
        <w:adjustRightInd w:val="0"/>
        <w:snapToGrid w:val="0"/>
        <w:spacing w:before="0" w:beforeAutospacing="0" w:after="0" w:afterAutospacing="0" w:line="440" w:lineRule="exact"/>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2.服务地点：</w:t>
      </w:r>
      <w:r>
        <w:rPr>
          <w:rFonts w:hint="eastAsia" w:ascii="宋体" w:hAnsi="宋体" w:eastAsia="宋体" w:cs="宋体"/>
          <w:color w:val="auto"/>
          <w:kern w:val="2"/>
          <w:sz w:val="24"/>
          <w:szCs w:val="24"/>
          <w:highlight w:val="none"/>
          <w:u w:val="single"/>
          <w:lang w:val="en-US" w:eastAsia="zh-CN" w:bidi="ar"/>
        </w:rPr>
        <w:t xml:space="preserve">                。</w:t>
      </w:r>
    </w:p>
    <w:p w14:paraId="2690E1B1">
      <w:pPr>
        <w:keepNext w:val="0"/>
        <w:keepLines w:val="0"/>
        <w:pageBreakBefore w:val="0"/>
        <w:widowControl w:val="0"/>
        <w:suppressLineNumbers w:val="0"/>
        <w:wordWrap/>
        <w:overflowPunct/>
        <w:topLinePunct w:val="0"/>
        <w:bidi w:val="0"/>
        <w:adjustRightInd w:val="0"/>
        <w:snapToGrid w:val="0"/>
        <w:spacing w:before="0" w:beforeAutospacing="0" w:after="0" w:afterAutospacing="0" w:line="440" w:lineRule="exact"/>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3.</w:t>
      </w:r>
      <w:r>
        <w:rPr>
          <w:rFonts w:hint="eastAsia" w:ascii="宋体" w:hAnsi="宋体" w:eastAsia="宋体" w:cs="宋体"/>
          <w:b w:val="0"/>
          <w:bCs/>
          <w:color w:val="auto"/>
          <w:kern w:val="2"/>
          <w:sz w:val="24"/>
          <w:szCs w:val="24"/>
          <w:highlight w:val="none"/>
          <w:lang w:val="en-US" w:eastAsia="zh-CN" w:bidi="ar"/>
        </w:rPr>
        <w:t>验收方式：</w:t>
      </w:r>
      <w:r>
        <w:rPr>
          <w:rFonts w:hint="eastAsia" w:ascii="宋体" w:hAnsi="宋体" w:eastAsia="宋体" w:cs="宋体"/>
          <w:bCs/>
          <w:color w:val="auto"/>
          <w:kern w:val="2"/>
          <w:sz w:val="24"/>
          <w:szCs w:val="24"/>
          <w:highlight w:val="none"/>
          <w:u w:val="single"/>
          <w:lang w:val="en-US" w:eastAsia="zh-CN" w:bidi="ar"/>
        </w:rPr>
        <w:t>按</w:t>
      </w:r>
      <w:r>
        <w:rPr>
          <w:rFonts w:hint="eastAsia" w:ascii="宋体" w:hAnsi="宋体" w:eastAsia="宋体" w:cs="宋体"/>
          <w:color w:val="auto"/>
          <w:kern w:val="2"/>
          <w:sz w:val="24"/>
          <w:szCs w:val="24"/>
          <w:highlight w:val="none"/>
          <w:u w:val="single"/>
          <w:lang w:val="en-US" w:eastAsia="zh-CN" w:bidi="ar"/>
        </w:rPr>
        <w:t>磋商文件、响应文件相关条款执行。</w:t>
      </w:r>
    </w:p>
    <w:p w14:paraId="56B98A26">
      <w:pPr>
        <w:keepNext w:val="0"/>
        <w:keepLines w:val="0"/>
        <w:pageBreakBefore w:val="0"/>
        <w:widowControl w:val="0"/>
        <w:suppressLineNumbers w:val="0"/>
        <w:wordWrap/>
        <w:overflowPunct/>
        <w:topLinePunct w:val="0"/>
        <w:bidi w:val="0"/>
        <w:adjustRightInd w:val="0"/>
        <w:snapToGrid w:val="0"/>
        <w:spacing w:before="0" w:beforeAutospacing="0" w:after="0" w:afterAutospacing="0" w:line="440" w:lineRule="exact"/>
        <w:ind w:left="0" w:right="0" w:firstLine="482" w:firstLineChars="200"/>
        <w:jc w:val="both"/>
        <w:rPr>
          <w:rFonts w:hint="eastAsia" w:ascii="宋体" w:hAnsi="宋体" w:eastAsia="宋体" w:cs="宋体"/>
          <w:color w:val="auto"/>
          <w:kern w:val="2"/>
          <w:sz w:val="24"/>
          <w:szCs w:val="24"/>
          <w:highlight w:val="none"/>
          <w:u w:val="single"/>
        </w:rPr>
      </w:pPr>
      <w:r>
        <w:rPr>
          <w:rFonts w:hint="eastAsia" w:ascii="宋体" w:hAnsi="宋体" w:eastAsia="宋体" w:cs="宋体"/>
          <w:b/>
          <w:bCs w:val="0"/>
          <w:color w:val="auto"/>
          <w:kern w:val="2"/>
          <w:sz w:val="24"/>
          <w:szCs w:val="24"/>
          <w:highlight w:val="none"/>
          <w:lang w:val="en-US" w:eastAsia="zh-CN" w:bidi="ar"/>
        </w:rPr>
        <w:t>第四条  付款方式</w:t>
      </w:r>
    </w:p>
    <w:p w14:paraId="7B7843CE">
      <w:pPr>
        <w:keepNext w:val="0"/>
        <w:keepLines w:val="0"/>
        <w:pageBreakBefore w:val="0"/>
        <w:widowControl w:val="0"/>
        <w:suppressLineNumbers w:val="0"/>
        <w:wordWrap/>
        <w:overflowPunct/>
        <w:topLinePunct w:val="0"/>
        <w:bidi w:val="0"/>
        <w:adjustRightInd w:val="0"/>
        <w:snapToGrid w:val="0"/>
        <w:spacing w:before="0" w:beforeAutospacing="0" w:after="0" w:afterAutospacing="0" w:line="440" w:lineRule="exact"/>
        <w:ind w:left="0" w:right="0" w:firstLine="480" w:firstLineChars="200"/>
        <w:jc w:val="both"/>
        <w:rPr>
          <w:rFonts w:hint="eastAsia" w:ascii="宋体" w:hAnsi="宋体" w:eastAsia="宋体" w:cs="宋体"/>
          <w:color w:val="auto"/>
          <w:kern w:val="2"/>
          <w:sz w:val="24"/>
          <w:szCs w:val="24"/>
          <w:highlight w:val="none"/>
          <w:u w:val="single"/>
        </w:rPr>
      </w:pPr>
      <w:r>
        <w:rPr>
          <w:rFonts w:hint="eastAsia" w:ascii="宋体" w:hAnsi="宋体" w:eastAsia="宋体" w:cs="宋体"/>
          <w:color w:val="auto"/>
          <w:kern w:val="2"/>
          <w:sz w:val="24"/>
          <w:szCs w:val="24"/>
          <w:highlight w:val="none"/>
          <w:lang w:val="en-US" w:eastAsia="zh-CN" w:bidi="ar"/>
        </w:rPr>
        <w:t>1.资金性质：</w:t>
      </w:r>
      <w:r>
        <w:rPr>
          <w:rFonts w:hint="eastAsia" w:ascii="宋体" w:hAnsi="宋体" w:eastAsia="宋体" w:cs="宋体"/>
          <w:color w:val="auto"/>
          <w:kern w:val="2"/>
          <w:sz w:val="24"/>
          <w:szCs w:val="24"/>
          <w:highlight w:val="none"/>
          <w:u w:val="single"/>
          <w:lang w:val="en-US" w:eastAsia="zh-CN" w:bidi="ar"/>
        </w:rPr>
        <w:t>财政性资金 。</w:t>
      </w:r>
    </w:p>
    <w:p w14:paraId="193D410A">
      <w:pPr>
        <w:keepNext w:val="0"/>
        <w:keepLines w:val="0"/>
        <w:pageBreakBefore w:val="0"/>
        <w:widowControl w:val="0"/>
        <w:suppressLineNumbers w:val="0"/>
        <w:wordWrap/>
        <w:overflowPunct/>
        <w:topLinePunct w:val="0"/>
        <w:bidi w:val="0"/>
        <w:adjustRightInd w:val="0"/>
        <w:snapToGrid w:val="0"/>
        <w:spacing w:before="0" w:beforeAutospacing="0" w:after="0" w:afterAutospacing="0" w:line="440" w:lineRule="exact"/>
        <w:ind w:left="0" w:right="0" w:firstLine="480" w:firstLineChars="200"/>
        <w:jc w:val="both"/>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2.付款方式：合同签订生效之日起，每个季度的首月支付合同价的25%。每次付款前，乙方需向甲方提供合法有效发票，待专项财政资金到位后甲方在7个工作日内完成支付。当期存在违规扣款的，采购人直接在当季服务费中扣除，剩余金额予以支付。</w:t>
      </w:r>
    </w:p>
    <w:p w14:paraId="78C8AE42">
      <w:pPr>
        <w:keepNext w:val="0"/>
        <w:keepLines w:val="0"/>
        <w:pageBreakBefore w:val="0"/>
        <w:widowControl w:val="0"/>
        <w:suppressLineNumbers w:val="0"/>
        <w:wordWrap/>
        <w:overflowPunct/>
        <w:topLinePunct w:val="0"/>
        <w:bidi w:val="0"/>
        <w:adjustRightInd w:val="0"/>
        <w:snapToGrid w:val="0"/>
        <w:spacing w:before="0" w:beforeAutospacing="0" w:after="0" w:afterAutospacing="0" w:line="440" w:lineRule="exact"/>
        <w:ind w:left="0" w:right="0" w:firstLine="482" w:firstLineChars="200"/>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第五条 履约保证金</w:t>
      </w:r>
    </w:p>
    <w:p w14:paraId="25E0B842">
      <w:pPr>
        <w:keepNext w:val="0"/>
        <w:keepLines w:val="0"/>
        <w:pageBreakBefore w:val="0"/>
        <w:widowControl w:val="0"/>
        <w:suppressLineNumbers w:val="0"/>
        <w:wordWrap/>
        <w:overflowPunct/>
        <w:topLinePunct w:val="0"/>
        <w:bidi w:val="0"/>
        <w:adjustRightInd w:val="0"/>
        <w:snapToGrid w:val="0"/>
        <w:spacing w:before="0" w:beforeAutospacing="0" w:after="0" w:afterAutospacing="0" w:line="440" w:lineRule="exact"/>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1.本项目不收取履约保证金</w:t>
      </w:r>
      <w:r>
        <w:rPr>
          <w:rFonts w:hint="eastAsia" w:ascii="宋体" w:hAnsi="宋体" w:eastAsia="宋体" w:cs="宋体"/>
          <w:color w:val="auto"/>
          <w:kern w:val="2"/>
          <w:sz w:val="24"/>
          <w:szCs w:val="24"/>
          <w:highlight w:val="none"/>
          <w:lang w:val="en-US" w:eastAsia="zh-CN" w:bidi="ar"/>
        </w:rPr>
        <w:t>。</w:t>
      </w:r>
    </w:p>
    <w:p w14:paraId="74EC3D23">
      <w:pPr>
        <w:keepNext w:val="0"/>
        <w:keepLines w:val="0"/>
        <w:pageBreakBefore w:val="0"/>
        <w:widowControl w:val="0"/>
        <w:suppressLineNumbers w:val="0"/>
        <w:wordWrap/>
        <w:overflowPunct/>
        <w:topLinePunct w:val="0"/>
        <w:bidi w:val="0"/>
        <w:adjustRightInd w:val="0"/>
        <w:snapToGrid w:val="0"/>
        <w:spacing w:before="0" w:beforeAutospacing="0" w:after="0" w:afterAutospacing="0" w:line="440" w:lineRule="exact"/>
        <w:ind w:left="0" w:right="0" w:firstLine="482" w:firstLineChars="200"/>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第六条 税费  本合同执行中相关的一切税费均由乙方负担。</w:t>
      </w:r>
    </w:p>
    <w:p w14:paraId="017F0FB6">
      <w:pPr>
        <w:keepNext w:val="0"/>
        <w:keepLines w:val="0"/>
        <w:pageBreakBefore w:val="0"/>
        <w:widowControl w:val="0"/>
        <w:suppressLineNumbers w:val="0"/>
        <w:wordWrap/>
        <w:overflowPunct/>
        <w:topLinePunct w:val="0"/>
        <w:bidi w:val="0"/>
        <w:adjustRightInd w:val="0"/>
        <w:snapToGrid w:val="0"/>
        <w:spacing w:before="0" w:beforeAutospacing="0" w:after="0" w:afterAutospacing="0" w:line="440" w:lineRule="exact"/>
        <w:ind w:left="0" w:right="0" w:firstLine="482" w:firstLineChars="200"/>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第七条 违约责任</w:t>
      </w:r>
    </w:p>
    <w:p w14:paraId="4938F6E1">
      <w:pPr>
        <w:keepNext w:val="0"/>
        <w:keepLines w:val="0"/>
        <w:pageBreakBefore w:val="0"/>
        <w:widowControl w:val="0"/>
        <w:suppressLineNumbers w:val="0"/>
        <w:wordWrap/>
        <w:overflowPunct/>
        <w:topLinePunct w:val="0"/>
        <w:bidi w:val="0"/>
        <w:adjustRightInd w:val="0"/>
        <w:snapToGrid w:val="0"/>
        <w:spacing w:before="0" w:beforeAutospacing="0" w:after="0" w:afterAutospacing="0" w:line="440" w:lineRule="exact"/>
        <w:ind w:left="0" w:right="0" w:firstLine="480" w:firstLineChars="200"/>
        <w:jc w:val="both"/>
        <w:rPr>
          <w:rFonts w:hint="eastAsia" w:ascii="宋体" w:hAnsi="宋体" w:eastAsia="宋体" w:cs="宋体"/>
          <w:color w:val="auto"/>
          <w:spacing w:val="-4"/>
          <w:kern w:val="2"/>
          <w:sz w:val="24"/>
          <w:szCs w:val="24"/>
          <w:highlight w:val="none"/>
        </w:rPr>
      </w:pPr>
      <w:r>
        <w:rPr>
          <w:rFonts w:hint="eastAsia" w:ascii="宋体" w:hAnsi="宋体" w:eastAsia="宋体" w:cs="宋体"/>
          <w:color w:val="auto"/>
          <w:kern w:val="2"/>
          <w:sz w:val="24"/>
          <w:szCs w:val="24"/>
          <w:highlight w:val="none"/>
          <w:lang w:val="en-US" w:eastAsia="zh-CN" w:bidi="ar"/>
        </w:rPr>
        <w:t>1.</w:t>
      </w:r>
      <w:r>
        <w:rPr>
          <w:rFonts w:hint="eastAsia" w:ascii="宋体" w:hAnsi="宋体" w:eastAsia="宋体" w:cs="宋体"/>
          <w:color w:val="auto"/>
          <w:spacing w:val="-4"/>
          <w:kern w:val="2"/>
          <w:sz w:val="24"/>
          <w:szCs w:val="24"/>
          <w:highlight w:val="none"/>
          <w:lang w:val="en-US" w:eastAsia="zh-CN" w:bidi="ar"/>
        </w:rPr>
        <w:t>合同一方违约，违约方向对方支付违约金，违约金额为成交金额的3‰。采购人违约的，违约金按约定金额支付，成交供应商违约的，违约金从采购款中扣除，但违约金累计不得超过违约金额</w:t>
      </w:r>
      <w:r>
        <w:rPr>
          <w:rFonts w:hint="eastAsia" w:ascii="宋体" w:hAnsi="宋体" w:eastAsia="宋体" w:cs="宋体"/>
          <w:color w:val="auto"/>
          <w:spacing w:val="-4"/>
          <w:kern w:val="2"/>
          <w:sz w:val="24"/>
          <w:szCs w:val="24"/>
          <w:highlight w:val="none"/>
          <w:u w:val="single"/>
          <w:lang w:val="en-US" w:eastAsia="zh-CN" w:bidi="ar"/>
        </w:rPr>
        <w:t>5%</w:t>
      </w:r>
      <w:r>
        <w:rPr>
          <w:rFonts w:hint="eastAsia" w:ascii="宋体" w:hAnsi="宋体" w:eastAsia="宋体" w:cs="宋体"/>
          <w:color w:val="auto"/>
          <w:spacing w:val="-4"/>
          <w:kern w:val="2"/>
          <w:sz w:val="24"/>
          <w:szCs w:val="24"/>
          <w:highlight w:val="none"/>
          <w:lang w:val="en-US" w:eastAsia="zh-CN" w:bidi="ar"/>
        </w:rPr>
        <w:t>。</w:t>
      </w:r>
    </w:p>
    <w:p w14:paraId="3F72ABAF">
      <w:pPr>
        <w:keepNext w:val="0"/>
        <w:keepLines w:val="0"/>
        <w:pageBreakBefore w:val="0"/>
        <w:widowControl w:val="0"/>
        <w:suppressLineNumbers w:val="0"/>
        <w:wordWrap/>
        <w:overflowPunct/>
        <w:topLinePunct w:val="0"/>
        <w:bidi w:val="0"/>
        <w:adjustRightInd w:val="0"/>
        <w:snapToGrid w:val="0"/>
        <w:spacing w:before="0" w:beforeAutospacing="0" w:after="0" w:afterAutospacing="0" w:line="440" w:lineRule="exact"/>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2.成交供应商给采购人造成的损失超过违约金额的，成交供应商应给采购人高出违约金的部分予以赔偿。</w:t>
      </w:r>
    </w:p>
    <w:p w14:paraId="5966B853">
      <w:pPr>
        <w:keepNext w:val="0"/>
        <w:keepLines w:val="0"/>
        <w:pageBreakBefore w:val="0"/>
        <w:widowControl w:val="0"/>
        <w:suppressLineNumbers w:val="0"/>
        <w:wordWrap/>
        <w:overflowPunct/>
        <w:topLinePunct w:val="0"/>
        <w:bidi w:val="0"/>
        <w:adjustRightInd w:val="0"/>
        <w:snapToGrid w:val="0"/>
        <w:spacing w:before="0" w:beforeAutospacing="0" w:after="0" w:afterAutospacing="0" w:line="440" w:lineRule="exact"/>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3.成交供应商延迟履约、不完全履约或提供的服务不符合磋商文件和响应文件要求的。除支付违约金外，仍需继续履行合同或重新提供符合要求的服务。</w:t>
      </w:r>
    </w:p>
    <w:p w14:paraId="3D908513">
      <w:pPr>
        <w:pStyle w:val="56"/>
        <w:keepNext w:val="0"/>
        <w:keepLines w:val="0"/>
        <w:pageBreakBefore w:val="0"/>
        <w:widowControl w:val="0"/>
        <w:suppressLineNumbers w:val="0"/>
        <w:wordWrap/>
        <w:overflowPunct/>
        <w:topLinePunct w:val="0"/>
        <w:bidi w:val="0"/>
        <w:adjustRightInd w:val="0"/>
        <w:snapToGrid w:val="0"/>
        <w:spacing w:before="0" w:beforeAutospacing="0" w:after="0" w:afterAutospacing="0" w:line="440" w:lineRule="exact"/>
        <w:ind w:left="0" w:right="0" w:firstLine="482" w:firstLineChars="200"/>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第八条 不可抗力事件处理</w:t>
      </w:r>
    </w:p>
    <w:p w14:paraId="18F03F20">
      <w:pPr>
        <w:pStyle w:val="56"/>
        <w:keepNext w:val="0"/>
        <w:keepLines w:val="0"/>
        <w:pageBreakBefore w:val="0"/>
        <w:widowControl w:val="0"/>
        <w:suppressLineNumbers w:val="0"/>
        <w:wordWrap/>
        <w:overflowPunct/>
        <w:topLinePunct w:val="0"/>
        <w:bidi w:val="0"/>
        <w:adjustRightInd w:val="0"/>
        <w:snapToGrid w:val="0"/>
        <w:spacing w:before="0" w:beforeAutospacing="0" w:after="0" w:afterAutospacing="0" w:line="440" w:lineRule="exact"/>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1.在合同有效期内，任何一方因不可抗力事件导致不能履行合同，则合同履行期可延长，其延长期与不可抗力影响期相同。</w:t>
      </w:r>
    </w:p>
    <w:p w14:paraId="500E3A5E">
      <w:pPr>
        <w:pStyle w:val="56"/>
        <w:keepNext w:val="0"/>
        <w:keepLines w:val="0"/>
        <w:pageBreakBefore w:val="0"/>
        <w:widowControl w:val="0"/>
        <w:suppressLineNumbers w:val="0"/>
        <w:wordWrap/>
        <w:overflowPunct/>
        <w:topLinePunct w:val="0"/>
        <w:bidi w:val="0"/>
        <w:adjustRightInd w:val="0"/>
        <w:snapToGrid w:val="0"/>
        <w:spacing w:before="0" w:beforeAutospacing="0" w:after="0" w:afterAutospacing="0" w:line="440" w:lineRule="exact"/>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2.不可抗力事件发生后，应立即通知对方，并寄送有关权威机构出具的证明。</w:t>
      </w:r>
    </w:p>
    <w:p w14:paraId="0D9A6212">
      <w:pPr>
        <w:pStyle w:val="56"/>
        <w:keepNext w:val="0"/>
        <w:keepLines w:val="0"/>
        <w:pageBreakBefore w:val="0"/>
        <w:widowControl w:val="0"/>
        <w:suppressLineNumbers w:val="0"/>
        <w:wordWrap/>
        <w:overflowPunct/>
        <w:topLinePunct w:val="0"/>
        <w:bidi w:val="0"/>
        <w:adjustRightInd w:val="0"/>
        <w:snapToGrid w:val="0"/>
        <w:spacing w:before="0" w:beforeAutospacing="0" w:after="0" w:afterAutospacing="0" w:line="440" w:lineRule="exact"/>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3.不可抗力事件延续一百二十天以上，双方应通过友好协商，确定是否继续履行合同。</w:t>
      </w:r>
    </w:p>
    <w:p w14:paraId="1111A530">
      <w:pPr>
        <w:keepNext w:val="0"/>
        <w:keepLines w:val="0"/>
        <w:pageBreakBefore w:val="0"/>
        <w:widowControl w:val="0"/>
        <w:suppressLineNumbers w:val="0"/>
        <w:wordWrap/>
        <w:overflowPunct/>
        <w:topLinePunct w:val="0"/>
        <w:bidi w:val="0"/>
        <w:adjustRightInd w:val="0"/>
        <w:snapToGrid w:val="0"/>
        <w:spacing w:before="0" w:beforeAutospacing="0" w:after="0" w:afterAutospacing="0" w:line="440" w:lineRule="exact"/>
        <w:ind w:left="0" w:right="0" w:firstLine="482" w:firstLineChars="200"/>
        <w:jc w:val="both"/>
        <w:rPr>
          <w:rFonts w:hint="eastAsia" w:ascii="宋体" w:hAnsi="宋体" w:eastAsia="宋体" w:cs="宋体"/>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第九条  合同争议解决</w:t>
      </w:r>
    </w:p>
    <w:p w14:paraId="6D59ACDB">
      <w:pPr>
        <w:keepNext w:val="0"/>
        <w:keepLines w:val="0"/>
        <w:pageBreakBefore w:val="0"/>
        <w:widowControl w:val="0"/>
        <w:suppressLineNumbers w:val="0"/>
        <w:wordWrap/>
        <w:overflowPunct/>
        <w:topLinePunct w:val="0"/>
        <w:bidi w:val="0"/>
        <w:adjustRightInd w:val="0"/>
        <w:snapToGrid w:val="0"/>
        <w:spacing w:before="0" w:beforeAutospacing="0" w:after="0" w:afterAutospacing="0" w:line="440" w:lineRule="exact"/>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1.因服务质量问题发生争议的，应邀请国家认可的质量检测机构对服务质量进行鉴定。服务符合标准或要求的，鉴定费由甲方承担；服务不符合标准或要求的，鉴定费由乙方承担。</w:t>
      </w:r>
    </w:p>
    <w:p w14:paraId="15AC88E9">
      <w:pPr>
        <w:keepNext w:val="0"/>
        <w:keepLines w:val="0"/>
        <w:pageBreakBefore w:val="0"/>
        <w:widowControl w:val="0"/>
        <w:suppressLineNumbers w:val="0"/>
        <w:wordWrap/>
        <w:overflowPunct/>
        <w:topLinePunct w:val="0"/>
        <w:bidi w:val="0"/>
        <w:adjustRightInd w:val="0"/>
        <w:snapToGrid w:val="0"/>
        <w:spacing w:before="0" w:beforeAutospacing="0" w:after="0" w:afterAutospacing="0" w:line="440" w:lineRule="exact"/>
        <w:ind w:left="0" w:right="0" w:firstLine="480" w:firstLineChars="200"/>
        <w:jc w:val="both"/>
        <w:rPr>
          <w:rFonts w:hint="eastAsia" w:ascii="宋体" w:hAnsi="宋体" w:eastAsia="宋体" w:cs="宋体"/>
          <w:bCs/>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w:t>
      </w:r>
      <w:r>
        <w:rPr>
          <w:rFonts w:hint="eastAsia" w:ascii="宋体" w:hAnsi="宋体" w:eastAsia="宋体" w:cs="宋体"/>
          <w:color w:val="auto"/>
          <w:spacing w:val="4"/>
          <w:kern w:val="2"/>
          <w:sz w:val="24"/>
          <w:szCs w:val="24"/>
          <w:highlight w:val="none"/>
          <w:lang w:val="en-US" w:eastAsia="zh-CN" w:bidi="ar"/>
        </w:rPr>
        <w:t>因履行本合同引起的或与本合同有关的争议，甲乙双方应首先通过友好协商解决，如果协商不能解决，可向甲方所在地的人民法院</w:t>
      </w:r>
      <w:r>
        <w:rPr>
          <w:rFonts w:hint="eastAsia" w:ascii="宋体" w:hAnsi="宋体" w:eastAsia="宋体" w:cs="宋体"/>
          <w:bCs/>
          <w:color w:val="auto"/>
          <w:kern w:val="2"/>
          <w:sz w:val="24"/>
          <w:szCs w:val="24"/>
          <w:highlight w:val="none"/>
          <w:lang w:val="en-US" w:eastAsia="zh-CN" w:bidi="ar"/>
        </w:rPr>
        <w:t>提起诉讼。</w:t>
      </w:r>
    </w:p>
    <w:p w14:paraId="045D75B0">
      <w:pPr>
        <w:keepNext w:val="0"/>
        <w:keepLines w:val="0"/>
        <w:pageBreakBefore w:val="0"/>
        <w:widowControl w:val="0"/>
        <w:suppressLineNumbers w:val="0"/>
        <w:wordWrap/>
        <w:overflowPunct/>
        <w:topLinePunct w:val="0"/>
        <w:bidi w:val="0"/>
        <w:adjustRightInd w:val="0"/>
        <w:snapToGrid w:val="0"/>
        <w:spacing w:before="0" w:beforeAutospacing="0" w:after="0" w:afterAutospacing="0" w:line="440" w:lineRule="exact"/>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3.仲裁或诉讼期间，本合同继续履行。</w:t>
      </w:r>
    </w:p>
    <w:p w14:paraId="1C4DBBFA">
      <w:pPr>
        <w:pStyle w:val="56"/>
        <w:keepNext w:val="0"/>
        <w:keepLines w:val="0"/>
        <w:pageBreakBefore w:val="0"/>
        <w:widowControl w:val="0"/>
        <w:suppressLineNumbers w:val="0"/>
        <w:wordWrap/>
        <w:overflowPunct/>
        <w:topLinePunct w:val="0"/>
        <w:bidi w:val="0"/>
        <w:adjustRightInd w:val="0"/>
        <w:snapToGrid w:val="0"/>
        <w:spacing w:before="0" w:beforeAutospacing="0" w:after="0" w:afterAutospacing="0" w:line="440" w:lineRule="exact"/>
        <w:ind w:left="0" w:right="0" w:firstLine="482" w:firstLineChars="200"/>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第十条  诉讼</w:t>
      </w:r>
    </w:p>
    <w:p w14:paraId="1A796EEA">
      <w:pPr>
        <w:pStyle w:val="56"/>
        <w:keepNext w:val="0"/>
        <w:keepLines w:val="0"/>
        <w:pageBreakBefore w:val="0"/>
        <w:widowControl w:val="0"/>
        <w:suppressLineNumbers w:val="0"/>
        <w:wordWrap/>
        <w:overflowPunct/>
        <w:topLinePunct w:val="0"/>
        <w:bidi w:val="0"/>
        <w:adjustRightInd w:val="0"/>
        <w:snapToGrid w:val="0"/>
        <w:spacing w:before="0" w:beforeAutospacing="0" w:after="0" w:afterAutospacing="0" w:line="440" w:lineRule="exact"/>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双方在执行合同中所发生的一切争议，应通过协商解决。如果协商不能解决，可向甲方所在地人民法院提起诉讼。</w:t>
      </w:r>
    </w:p>
    <w:p w14:paraId="68781C2A">
      <w:pPr>
        <w:pStyle w:val="56"/>
        <w:keepNext w:val="0"/>
        <w:keepLines w:val="0"/>
        <w:pageBreakBefore w:val="0"/>
        <w:widowControl w:val="0"/>
        <w:suppressLineNumbers w:val="0"/>
        <w:wordWrap/>
        <w:overflowPunct/>
        <w:topLinePunct w:val="0"/>
        <w:bidi w:val="0"/>
        <w:adjustRightInd w:val="0"/>
        <w:snapToGrid w:val="0"/>
        <w:spacing w:before="0" w:beforeAutospacing="0" w:after="0" w:afterAutospacing="0" w:line="440" w:lineRule="exact"/>
        <w:ind w:left="0" w:right="0" w:firstLine="482" w:firstLineChars="200"/>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第十一条 合同生效及其它</w:t>
      </w:r>
    </w:p>
    <w:p w14:paraId="4FB2A213">
      <w:pPr>
        <w:pStyle w:val="56"/>
        <w:keepNext w:val="0"/>
        <w:keepLines w:val="0"/>
        <w:pageBreakBefore w:val="0"/>
        <w:widowControl w:val="0"/>
        <w:suppressLineNumbers w:val="0"/>
        <w:wordWrap/>
        <w:overflowPunct/>
        <w:topLinePunct w:val="0"/>
        <w:bidi w:val="0"/>
        <w:adjustRightInd w:val="0"/>
        <w:snapToGrid w:val="0"/>
        <w:spacing w:before="0" w:beforeAutospacing="0" w:after="0" w:afterAutospacing="0" w:line="440" w:lineRule="exact"/>
        <w:ind w:left="0" w:right="0" w:firstLine="482" w:firstLineChars="200"/>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1．合同经双方法定代表人（负责人）或授权代表（委托代理人）签字并加盖单位公章后生效。</w:t>
      </w:r>
    </w:p>
    <w:p w14:paraId="12972CC9">
      <w:pPr>
        <w:pStyle w:val="56"/>
        <w:keepNext w:val="0"/>
        <w:keepLines w:val="0"/>
        <w:pageBreakBefore w:val="0"/>
        <w:widowControl w:val="0"/>
        <w:suppressLineNumbers w:val="0"/>
        <w:wordWrap/>
        <w:overflowPunct/>
        <w:topLinePunct w:val="0"/>
        <w:bidi w:val="0"/>
        <w:adjustRightInd w:val="0"/>
        <w:snapToGrid w:val="0"/>
        <w:spacing w:before="0" w:beforeAutospacing="0" w:after="0" w:afterAutospacing="0" w:line="440" w:lineRule="exact"/>
        <w:ind w:left="0" w:right="0" w:firstLine="482" w:firstLineChars="200"/>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2．本合同未尽事宜，遵照《中华人民共和国民法典》有关条文执行。</w:t>
      </w:r>
    </w:p>
    <w:p w14:paraId="287F8CE0">
      <w:pPr>
        <w:keepNext w:val="0"/>
        <w:keepLines w:val="0"/>
        <w:pageBreakBefore w:val="0"/>
        <w:widowControl w:val="0"/>
        <w:suppressLineNumbers w:val="0"/>
        <w:wordWrap/>
        <w:overflowPunct/>
        <w:topLinePunct w:val="0"/>
        <w:bidi w:val="0"/>
        <w:adjustRightInd w:val="0"/>
        <w:snapToGrid w:val="0"/>
        <w:spacing w:before="0" w:beforeAutospacing="0" w:after="0" w:afterAutospacing="0" w:line="440" w:lineRule="exact"/>
        <w:ind w:left="0" w:right="0" w:firstLine="482" w:firstLineChars="200"/>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第十二条 合同的变更、终止与转让</w:t>
      </w:r>
    </w:p>
    <w:p w14:paraId="36515C8B">
      <w:pPr>
        <w:keepNext w:val="0"/>
        <w:keepLines w:val="0"/>
        <w:pageBreakBefore w:val="0"/>
        <w:widowControl w:val="0"/>
        <w:suppressLineNumbers w:val="0"/>
        <w:wordWrap/>
        <w:overflowPunct/>
        <w:topLinePunct w:val="0"/>
        <w:bidi w:val="0"/>
        <w:adjustRightInd w:val="0"/>
        <w:snapToGrid w:val="0"/>
        <w:spacing w:before="0" w:beforeAutospacing="0" w:after="0" w:afterAutospacing="0" w:line="440" w:lineRule="exact"/>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1.除《中华人民共和国政府采购法》第五十条规定的情形外，本合同一经签订，甲乙双方不得擅自变更、中止或终止。</w:t>
      </w:r>
    </w:p>
    <w:p w14:paraId="49177876">
      <w:pPr>
        <w:pStyle w:val="56"/>
        <w:keepNext w:val="0"/>
        <w:keepLines w:val="0"/>
        <w:pageBreakBefore w:val="0"/>
        <w:widowControl w:val="0"/>
        <w:suppressLineNumbers w:val="0"/>
        <w:wordWrap/>
        <w:overflowPunct/>
        <w:topLinePunct w:val="0"/>
        <w:bidi w:val="0"/>
        <w:adjustRightInd w:val="0"/>
        <w:snapToGrid w:val="0"/>
        <w:spacing w:before="0" w:beforeAutospacing="0" w:after="0" w:afterAutospacing="0" w:line="440" w:lineRule="exact"/>
        <w:ind w:left="0" w:right="0" w:firstLine="480" w:firstLineChars="200"/>
        <w:jc w:val="both"/>
        <w:rPr>
          <w:rFonts w:hint="eastAsia" w:ascii="宋体" w:hAnsi="宋体" w:eastAsia="宋体" w:cs="宋体"/>
          <w:b/>
          <w:bCs w:val="0"/>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2.乙方不得擅自转让其应履行的合同义务。</w:t>
      </w:r>
    </w:p>
    <w:p w14:paraId="60CBDB57">
      <w:pPr>
        <w:keepNext w:val="0"/>
        <w:keepLines w:val="0"/>
        <w:pageBreakBefore w:val="0"/>
        <w:widowControl w:val="0"/>
        <w:suppressLineNumbers w:val="0"/>
        <w:wordWrap/>
        <w:overflowPunct/>
        <w:topLinePunct w:val="0"/>
        <w:bidi w:val="0"/>
        <w:adjustRightInd w:val="0"/>
        <w:snapToGrid w:val="0"/>
        <w:spacing w:before="0" w:beforeAutospacing="0" w:after="0" w:afterAutospacing="0" w:line="440" w:lineRule="exact"/>
        <w:ind w:left="0" w:right="0" w:firstLine="482" w:firstLineChars="200"/>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第十三条 签订本合同依据</w:t>
      </w:r>
    </w:p>
    <w:p w14:paraId="0C757056">
      <w:pPr>
        <w:keepNext w:val="0"/>
        <w:keepLines w:val="0"/>
        <w:pageBreakBefore w:val="0"/>
        <w:widowControl w:val="0"/>
        <w:suppressLineNumbers w:val="0"/>
        <w:wordWrap/>
        <w:overflowPunct/>
        <w:topLinePunct w:val="0"/>
        <w:bidi w:val="0"/>
        <w:adjustRightInd w:val="0"/>
        <w:snapToGrid w:val="0"/>
        <w:spacing w:before="0" w:beforeAutospacing="0" w:after="0" w:afterAutospacing="0" w:line="440" w:lineRule="exact"/>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w:t>
      </w:r>
      <w:r>
        <w:rPr>
          <w:rFonts w:hint="eastAsia" w:ascii="宋体" w:hAnsi="宋体" w:cs="宋体"/>
          <w:color w:val="auto"/>
          <w:kern w:val="2"/>
          <w:sz w:val="24"/>
          <w:szCs w:val="24"/>
          <w:highlight w:val="none"/>
          <w:lang w:val="en-US" w:eastAsia="zh-CN" w:bidi="ar"/>
        </w:rPr>
        <w:t>2026年度违规船舶看护服务项目</w:t>
      </w:r>
      <w:r>
        <w:rPr>
          <w:rFonts w:hint="eastAsia" w:ascii="宋体" w:hAnsi="宋体" w:eastAsia="宋体" w:cs="宋体"/>
          <w:color w:val="auto"/>
          <w:kern w:val="2"/>
          <w:sz w:val="24"/>
          <w:szCs w:val="24"/>
          <w:highlight w:val="none"/>
          <w:lang w:val="en-US" w:eastAsia="zh-CN" w:bidi="ar"/>
        </w:rPr>
        <w:t>采购》磋商文件、响应文件（详见附件）；</w:t>
      </w:r>
    </w:p>
    <w:p w14:paraId="0DE2C8C5">
      <w:pPr>
        <w:keepNext w:val="0"/>
        <w:keepLines w:val="0"/>
        <w:pageBreakBefore w:val="0"/>
        <w:widowControl w:val="0"/>
        <w:suppressLineNumbers w:val="0"/>
        <w:wordWrap/>
        <w:overflowPunct/>
        <w:topLinePunct w:val="0"/>
        <w:bidi w:val="0"/>
        <w:adjustRightInd w:val="0"/>
        <w:snapToGrid w:val="0"/>
        <w:spacing w:before="0" w:beforeAutospacing="0" w:after="0" w:afterAutospacing="0" w:line="440" w:lineRule="exact"/>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2.乙方提供的响应文件。</w:t>
      </w:r>
    </w:p>
    <w:p w14:paraId="106F206B">
      <w:pPr>
        <w:keepNext w:val="0"/>
        <w:keepLines w:val="0"/>
        <w:pageBreakBefore w:val="0"/>
        <w:widowControl w:val="0"/>
        <w:suppressLineNumbers w:val="0"/>
        <w:wordWrap/>
        <w:overflowPunct/>
        <w:topLinePunct w:val="0"/>
        <w:bidi w:val="0"/>
        <w:adjustRightInd w:val="0"/>
        <w:snapToGrid w:val="0"/>
        <w:spacing w:before="0" w:beforeAutospacing="0" w:after="0" w:afterAutospacing="0" w:line="440" w:lineRule="exact"/>
        <w:ind w:left="0" w:right="0" w:firstLine="482" w:firstLineChars="200"/>
        <w:jc w:val="both"/>
        <w:rPr>
          <w:rFonts w:hint="eastAsia" w:ascii="宋体" w:hAnsi="宋体" w:eastAsia="宋体" w:cs="宋体"/>
          <w:bCs/>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 xml:space="preserve">第十四条 </w:t>
      </w:r>
      <w:r>
        <w:rPr>
          <w:rFonts w:hint="eastAsia" w:ascii="宋体" w:hAnsi="宋体" w:eastAsia="宋体" w:cs="宋体"/>
          <w:bCs/>
          <w:color w:val="auto"/>
          <w:kern w:val="2"/>
          <w:sz w:val="24"/>
          <w:szCs w:val="24"/>
          <w:highlight w:val="none"/>
          <w:lang w:val="en-US" w:eastAsia="zh-CN" w:bidi="ar"/>
        </w:rPr>
        <w:t>本合同一式五份，具有同等法律效力，采购代理机构一份，甲乙双方各两份。</w:t>
      </w:r>
    </w:p>
    <w:tbl>
      <w:tblPr>
        <w:tblStyle w:val="6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92"/>
        <w:gridCol w:w="4593"/>
      </w:tblGrid>
      <w:tr w14:paraId="58F22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7" w:hRule="atLeast"/>
          <w:jc w:val="center"/>
        </w:trPr>
        <w:tc>
          <w:tcPr>
            <w:tcW w:w="4592" w:type="dxa"/>
            <w:tcBorders>
              <w:top w:val="single" w:color="auto" w:sz="4" w:space="0"/>
              <w:left w:val="single" w:color="auto" w:sz="4" w:space="0"/>
              <w:bottom w:val="single" w:color="auto" w:sz="4" w:space="0"/>
              <w:right w:val="single" w:color="auto" w:sz="4" w:space="0"/>
            </w:tcBorders>
            <w:noWrap w:val="0"/>
            <w:vAlign w:val="center"/>
          </w:tcPr>
          <w:p w14:paraId="0EBABDDD">
            <w:pPr>
              <w:keepNext w:val="0"/>
              <w:keepLines w:val="0"/>
              <w:widowControl w:val="0"/>
              <w:suppressLineNumbers w:val="0"/>
              <w:snapToGrid w:val="0"/>
              <w:spacing w:before="0" w:beforeAutospacing="0" w:after="0" w:afterAutospacing="0" w:line="400" w:lineRule="exact"/>
              <w:ind w:left="0" w:right="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甲方（章）           </w:t>
            </w:r>
          </w:p>
          <w:p w14:paraId="1DD4FB42">
            <w:pPr>
              <w:keepNext w:val="0"/>
              <w:keepLines w:val="0"/>
              <w:widowControl w:val="0"/>
              <w:suppressLineNumbers w:val="0"/>
              <w:snapToGrid w:val="0"/>
              <w:spacing w:before="0" w:beforeAutospacing="0" w:after="0" w:afterAutospacing="0" w:line="400" w:lineRule="exact"/>
              <w:ind w:left="0" w:right="0" w:firstLine="1080" w:firstLineChars="450"/>
              <w:jc w:val="righ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年   月   日</w:t>
            </w:r>
          </w:p>
        </w:tc>
        <w:tc>
          <w:tcPr>
            <w:tcW w:w="4593" w:type="dxa"/>
            <w:tcBorders>
              <w:top w:val="single" w:color="auto" w:sz="4" w:space="0"/>
              <w:left w:val="single" w:color="auto" w:sz="4" w:space="0"/>
              <w:bottom w:val="single" w:color="auto" w:sz="4" w:space="0"/>
              <w:right w:val="single" w:color="auto" w:sz="4" w:space="0"/>
            </w:tcBorders>
            <w:noWrap w:val="0"/>
            <w:vAlign w:val="center"/>
          </w:tcPr>
          <w:p w14:paraId="01ECC2B1">
            <w:pPr>
              <w:keepNext w:val="0"/>
              <w:keepLines w:val="0"/>
              <w:widowControl w:val="0"/>
              <w:suppressLineNumbers w:val="0"/>
              <w:snapToGrid w:val="0"/>
              <w:spacing w:before="0" w:beforeAutospacing="0" w:after="0" w:afterAutospacing="0" w:line="400" w:lineRule="exact"/>
              <w:ind w:left="0" w:right="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乙方（章）              </w:t>
            </w:r>
          </w:p>
          <w:p w14:paraId="0BAAD2C8">
            <w:pPr>
              <w:keepNext w:val="0"/>
              <w:keepLines w:val="0"/>
              <w:widowControl w:val="0"/>
              <w:suppressLineNumbers w:val="0"/>
              <w:snapToGrid w:val="0"/>
              <w:spacing w:before="0" w:beforeAutospacing="0" w:after="0" w:afterAutospacing="0" w:line="400" w:lineRule="exact"/>
              <w:ind w:left="0" w:right="0"/>
              <w:jc w:val="righ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 年   月   日</w:t>
            </w:r>
          </w:p>
        </w:tc>
      </w:tr>
      <w:tr w14:paraId="0FA7F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5" w:hRule="atLeast"/>
          <w:jc w:val="center"/>
        </w:trPr>
        <w:tc>
          <w:tcPr>
            <w:tcW w:w="4592" w:type="dxa"/>
            <w:tcBorders>
              <w:top w:val="single" w:color="auto" w:sz="4" w:space="0"/>
              <w:left w:val="single" w:color="auto" w:sz="4" w:space="0"/>
              <w:bottom w:val="single" w:color="auto" w:sz="4" w:space="0"/>
              <w:right w:val="single" w:color="auto" w:sz="4" w:space="0"/>
            </w:tcBorders>
            <w:noWrap w:val="0"/>
            <w:vAlign w:val="center"/>
          </w:tcPr>
          <w:p w14:paraId="7AFC6FF8">
            <w:pPr>
              <w:keepNext w:val="0"/>
              <w:keepLines w:val="0"/>
              <w:widowControl w:val="0"/>
              <w:suppressLineNumbers w:val="0"/>
              <w:snapToGrid w:val="0"/>
              <w:spacing w:before="0" w:beforeAutospacing="0" w:after="0" w:afterAutospacing="0" w:line="400" w:lineRule="exact"/>
              <w:ind w:left="0" w:right="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单位地址：</w:t>
            </w:r>
          </w:p>
          <w:p w14:paraId="746D20A7">
            <w:pPr>
              <w:keepNext w:val="0"/>
              <w:keepLines w:val="0"/>
              <w:widowControl w:val="0"/>
              <w:suppressLineNumbers w:val="0"/>
              <w:snapToGrid w:val="0"/>
              <w:spacing w:before="0" w:beforeAutospacing="0" w:after="0" w:afterAutospacing="0" w:line="400" w:lineRule="exact"/>
              <w:ind w:left="0" w:right="0"/>
              <w:jc w:val="both"/>
              <w:rPr>
                <w:rFonts w:hint="eastAsia" w:ascii="宋体" w:hAnsi="宋体" w:eastAsia="宋体" w:cs="宋体"/>
                <w:color w:val="auto"/>
                <w:kern w:val="2"/>
                <w:sz w:val="24"/>
                <w:szCs w:val="24"/>
                <w:highlight w:val="none"/>
              </w:rPr>
            </w:pPr>
          </w:p>
        </w:tc>
        <w:tc>
          <w:tcPr>
            <w:tcW w:w="4593" w:type="dxa"/>
            <w:tcBorders>
              <w:top w:val="single" w:color="auto" w:sz="4" w:space="0"/>
              <w:left w:val="single" w:color="auto" w:sz="4" w:space="0"/>
              <w:bottom w:val="single" w:color="auto" w:sz="4" w:space="0"/>
              <w:right w:val="single" w:color="auto" w:sz="4" w:space="0"/>
            </w:tcBorders>
            <w:noWrap w:val="0"/>
            <w:vAlign w:val="center"/>
          </w:tcPr>
          <w:p w14:paraId="70CC3797">
            <w:pPr>
              <w:keepNext w:val="0"/>
              <w:keepLines w:val="0"/>
              <w:widowControl w:val="0"/>
              <w:suppressLineNumbers w:val="0"/>
              <w:snapToGrid w:val="0"/>
              <w:spacing w:before="0" w:beforeAutospacing="0" w:after="0" w:afterAutospacing="0" w:line="400" w:lineRule="exact"/>
              <w:ind w:left="0" w:right="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单位地址：</w:t>
            </w:r>
          </w:p>
          <w:p w14:paraId="3DF715F9">
            <w:pPr>
              <w:keepNext w:val="0"/>
              <w:keepLines w:val="0"/>
              <w:widowControl w:val="0"/>
              <w:suppressLineNumbers w:val="0"/>
              <w:snapToGrid w:val="0"/>
              <w:spacing w:before="0" w:beforeAutospacing="0" w:after="0" w:afterAutospacing="0" w:line="400" w:lineRule="exact"/>
              <w:ind w:left="0" w:right="0"/>
              <w:jc w:val="both"/>
              <w:rPr>
                <w:rFonts w:hint="eastAsia" w:ascii="宋体" w:hAnsi="宋体" w:eastAsia="宋体" w:cs="宋体"/>
                <w:color w:val="auto"/>
                <w:kern w:val="2"/>
                <w:sz w:val="24"/>
                <w:szCs w:val="24"/>
                <w:highlight w:val="none"/>
              </w:rPr>
            </w:pPr>
          </w:p>
        </w:tc>
      </w:tr>
      <w:tr w14:paraId="3818F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jc w:val="center"/>
        </w:trPr>
        <w:tc>
          <w:tcPr>
            <w:tcW w:w="4592" w:type="dxa"/>
            <w:tcBorders>
              <w:top w:val="single" w:color="auto" w:sz="4" w:space="0"/>
              <w:left w:val="single" w:color="auto" w:sz="4" w:space="0"/>
              <w:bottom w:val="single" w:color="auto" w:sz="4" w:space="0"/>
              <w:right w:val="single" w:color="auto" w:sz="4" w:space="0"/>
            </w:tcBorders>
            <w:noWrap w:val="0"/>
            <w:vAlign w:val="center"/>
          </w:tcPr>
          <w:p w14:paraId="4D7222FC">
            <w:pPr>
              <w:keepNext w:val="0"/>
              <w:keepLines w:val="0"/>
              <w:widowControl w:val="0"/>
              <w:suppressLineNumbers w:val="0"/>
              <w:snapToGrid w:val="0"/>
              <w:spacing w:before="0" w:beforeAutospacing="0" w:after="0" w:afterAutospacing="0" w:line="400" w:lineRule="exact"/>
              <w:ind w:left="0" w:right="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法定代表人（负责人）：</w:t>
            </w:r>
          </w:p>
        </w:tc>
        <w:tc>
          <w:tcPr>
            <w:tcW w:w="4593" w:type="dxa"/>
            <w:tcBorders>
              <w:top w:val="single" w:color="auto" w:sz="4" w:space="0"/>
              <w:left w:val="single" w:color="auto" w:sz="4" w:space="0"/>
              <w:bottom w:val="single" w:color="auto" w:sz="4" w:space="0"/>
              <w:right w:val="single" w:color="auto" w:sz="4" w:space="0"/>
            </w:tcBorders>
            <w:noWrap w:val="0"/>
            <w:vAlign w:val="center"/>
          </w:tcPr>
          <w:p w14:paraId="607CD0C8">
            <w:pPr>
              <w:keepNext w:val="0"/>
              <w:keepLines w:val="0"/>
              <w:widowControl w:val="0"/>
              <w:suppressLineNumbers w:val="0"/>
              <w:snapToGrid w:val="0"/>
              <w:spacing w:before="0" w:beforeAutospacing="0" w:after="0" w:afterAutospacing="0" w:line="400" w:lineRule="exact"/>
              <w:ind w:left="0" w:right="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法定代表人（负责人）：</w:t>
            </w:r>
          </w:p>
        </w:tc>
      </w:tr>
      <w:tr w14:paraId="243EC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4592" w:type="dxa"/>
            <w:tcBorders>
              <w:top w:val="single" w:color="auto" w:sz="4" w:space="0"/>
              <w:left w:val="single" w:color="auto" w:sz="4" w:space="0"/>
              <w:bottom w:val="single" w:color="auto" w:sz="4" w:space="0"/>
              <w:right w:val="single" w:color="auto" w:sz="4" w:space="0"/>
            </w:tcBorders>
            <w:noWrap w:val="0"/>
            <w:vAlign w:val="center"/>
          </w:tcPr>
          <w:p w14:paraId="583E4798">
            <w:pPr>
              <w:keepNext w:val="0"/>
              <w:keepLines w:val="0"/>
              <w:widowControl w:val="0"/>
              <w:suppressLineNumbers w:val="0"/>
              <w:snapToGrid w:val="0"/>
              <w:spacing w:before="0" w:beforeAutospacing="0" w:after="0" w:afterAutospacing="0" w:line="400" w:lineRule="exact"/>
              <w:ind w:left="0" w:right="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委托代理人：</w:t>
            </w:r>
          </w:p>
        </w:tc>
        <w:tc>
          <w:tcPr>
            <w:tcW w:w="4593" w:type="dxa"/>
            <w:tcBorders>
              <w:top w:val="single" w:color="auto" w:sz="4" w:space="0"/>
              <w:left w:val="single" w:color="auto" w:sz="4" w:space="0"/>
              <w:bottom w:val="single" w:color="auto" w:sz="4" w:space="0"/>
              <w:right w:val="single" w:color="auto" w:sz="4" w:space="0"/>
            </w:tcBorders>
            <w:noWrap w:val="0"/>
            <w:vAlign w:val="center"/>
          </w:tcPr>
          <w:p w14:paraId="044602AE">
            <w:pPr>
              <w:keepNext w:val="0"/>
              <w:keepLines w:val="0"/>
              <w:widowControl w:val="0"/>
              <w:suppressLineNumbers w:val="0"/>
              <w:snapToGrid w:val="0"/>
              <w:spacing w:before="0" w:beforeAutospacing="0" w:after="0" w:afterAutospacing="0" w:line="400" w:lineRule="exact"/>
              <w:ind w:left="0" w:right="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委托代理人：</w:t>
            </w:r>
          </w:p>
        </w:tc>
      </w:tr>
      <w:tr w14:paraId="2DE0F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4592" w:type="dxa"/>
            <w:tcBorders>
              <w:top w:val="single" w:color="auto" w:sz="4" w:space="0"/>
              <w:left w:val="single" w:color="auto" w:sz="4" w:space="0"/>
              <w:bottom w:val="single" w:color="auto" w:sz="4" w:space="0"/>
              <w:right w:val="single" w:color="auto" w:sz="4" w:space="0"/>
            </w:tcBorders>
            <w:noWrap w:val="0"/>
            <w:vAlign w:val="center"/>
          </w:tcPr>
          <w:p w14:paraId="7E4EEC03">
            <w:pPr>
              <w:keepNext w:val="0"/>
              <w:keepLines w:val="0"/>
              <w:widowControl w:val="0"/>
              <w:suppressLineNumbers w:val="0"/>
              <w:snapToGrid w:val="0"/>
              <w:spacing w:before="0" w:beforeAutospacing="0" w:after="0" w:afterAutospacing="0" w:line="400" w:lineRule="exact"/>
              <w:ind w:left="0" w:right="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电话：</w:t>
            </w:r>
          </w:p>
        </w:tc>
        <w:tc>
          <w:tcPr>
            <w:tcW w:w="4593" w:type="dxa"/>
            <w:tcBorders>
              <w:top w:val="single" w:color="auto" w:sz="4" w:space="0"/>
              <w:left w:val="single" w:color="auto" w:sz="4" w:space="0"/>
              <w:bottom w:val="single" w:color="auto" w:sz="4" w:space="0"/>
              <w:right w:val="single" w:color="auto" w:sz="4" w:space="0"/>
            </w:tcBorders>
            <w:noWrap w:val="0"/>
            <w:vAlign w:val="center"/>
          </w:tcPr>
          <w:p w14:paraId="66473CDC">
            <w:pPr>
              <w:keepNext w:val="0"/>
              <w:keepLines w:val="0"/>
              <w:widowControl w:val="0"/>
              <w:suppressLineNumbers w:val="0"/>
              <w:snapToGrid w:val="0"/>
              <w:spacing w:before="0" w:beforeAutospacing="0" w:after="0" w:afterAutospacing="0" w:line="400" w:lineRule="exact"/>
              <w:ind w:left="0" w:right="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电话：</w:t>
            </w:r>
          </w:p>
        </w:tc>
      </w:tr>
      <w:tr w14:paraId="29274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jc w:val="center"/>
        </w:trPr>
        <w:tc>
          <w:tcPr>
            <w:tcW w:w="4592" w:type="dxa"/>
            <w:tcBorders>
              <w:top w:val="single" w:color="auto" w:sz="4" w:space="0"/>
              <w:left w:val="single" w:color="auto" w:sz="4" w:space="0"/>
              <w:bottom w:val="single" w:color="auto" w:sz="4" w:space="0"/>
              <w:right w:val="single" w:color="auto" w:sz="4" w:space="0"/>
            </w:tcBorders>
            <w:noWrap w:val="0"/>
            <w:vAlign w:val="center"/>
          </w:tcPr>
          <w:p w14:paraId="2C7437DA">
            <w:pPr>
              <w:keepNext w:val="0"/>
              <w:keepLines w:val="0"/>
              <w:widowControl w:val="0"/>
              <w:suppressLineNumbers w:val="0"/>
              <w:snapToGrid w:val="0"/>
              <w:spacing w:before="0" w:beforeAutospacing="0" w:after="0" w:afterAutospacing="0" w:line="400" w:lineRule="exact"/>
              <w:ind w:left="0" w:right="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电子邮箱：</w:t>
            </w:r>
          </w:p>
        </w:tc>
        <w:tc>
          <w:tcPr>
            <w:tcW w:w="4593" w:type="dxa"/>
            <w:tcBorders>
              <w:top w:val="single" w:color="auto" w:sz="4" w:space="0"/>
              <w:left w:val="single" w:color="auto" w:sz="4" w:space="0"/>
              <w:bottom w:val="single" w:color="auto" w:sz="4" w:space="0"/>
              <w:right w:val="single" w:color="auto" w:sz="4" w:space="0"/>
            </w:tcBorders>
            <w:noWrap w:val="0"/>
            <w:vAlign w:val="center"/>
          </w:tcPr>
          <w:p w14:paraId="27E3B2D2">
            <w:pPr>
              <w:keepNext w:val="0"/>
              <w:keepLines w:val="0"/>
              <w:widowControl w:val="0"/>
              <w:suppressLineNumbers w:val="0"/>
              <w:snapToGrid w:val="0"/>
              <w:spacing w:before="0" w:beforeAutospacing="0" w:after="0" w:afterAutospacing="0" w:line="400" w:lineRule="exact"/>
              <w:ind w:left="0" w:right="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电子邮箱：</w:t>
            </w:r>
          </w:p>
        </w:tc>
      </w:tr>
      <w:tr w14:paraId="506F9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4592" w:type="dxa"/>
            <w:tcBorders>
              <w:top w:val="single" w:color="auto" w:sz="4" w:space="0"/>
              <w:left w:val="single" w:color="auto" w:sz="4" w:space="0"/>
              <w:bottom w:val="single" w:color="auto" w:sz="4" w:space="0"/>
              <w:right w:val="single" w:color="auto" w:sz="4" w:space="0"/>
            </w:tcBorders>
            <w:noWrap w:val="0"/>
            <w:vAlign w:val="center"/>
          </w:tcPr>
          <w:p w14:paraId="4EE7DC11">
            <w:pPr>
              <w:keepNext w:val="0"/>
              <w:keepLines w:val="0"/>
              <w:widowControl w:val="0"/>
              <w:suppressLineNumbers w:val="0"/>
              <w:snapToGrid w:val="0"/>
              <w:spacing w:before="0" w:beforeAutospacing="0" w:after="0" w:afterAutospacing="0" w:line="400" w:lineRule="exact"/>
              <w:ind w:left="0" w:right="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开户银行：</w:t>
            </w:r>
          </w:p>
        </w:tc>
        <w:tc>
          <w:tcPr>
            <w:tcW w:w="4593" w:type="dxa"/>
            <w:tcBorders>
              <w:top w:val="single" w:color="auto" w:sz="4" w:space="0"/>
              <w:left w:val="single" w:color="auto" w:sz="4" w:space="0"/>
              <w:bottom w:val="single" w:color="auto" w:sz="4" w:space="0"/>
              <w:right w:val="single" w:color="auto" w:sz="4" w:space="0"/>
            </w:tcBorders>
            <w:noWrap w:val="0"/>
            <w:vAlign w:val="center"/>
          </w:tcPr>
          <w:p w14:paraId="50DB3069">
            <w:pPr>
              <w:keepNext w:val="0"/>
              <w:keepLines w:val="0"/>
              <w:widowControl w:val="0"/>
              <w:suppressLineNumbers w:val="0"/>
              <w:snapToGrid w:val="0"/>
              <w:spacing w:before="0" w:beforeAutospacing="0" w:after="0" w:afterAutospacing="0" w:line="400" w:lineRule="exact"/>
              <w:ind w:left="0" w:right="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开户银行：</w:t>
            </w:r>
          </w:p>
        </w:tc>
      </w:tr>
      <w:tr w14:paraId="3371A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atLeast"/>
          <w:jc w:val="center"/>
        </w:trPr>
        <w:tc>
          <w:tcPr>
            <w:tcW w:w="4592" w:type="dxa"/>
            <w:tcBorders>
              <w:top w:val="single" w:color="auto" w:sz="4" w:space="0"/>
              <w:left w:val="single" w:color="auto" w:sz="4" w:space="0"/>
              <w:bottom w:val="single" w:color="auto" w:sz="4" w:space="0"/>
              <w:right w:val="single" w:color="auto" w:sz="4" w:space="0"/>
            </w:tcBorders>
            <w:noWrap w:val="0"/>
            <w:vAlign w:val="center"/>
          </w:tcPr>
          <w:p w14:paraId="12DC6029">
            <w:pPr>
              <w:keepNext w:val="0"/>
              <w:keepLines w:val="0"/>
              <w:widowControl w:val="0"/>
              <w:suppressLineNumbers w:val="0"/>
              <w:snapToGrid w:val="0"/>
              <w:spacing w:before="0" w:beforeAutospacing="0" w:after="0" w:afterAutospacing="0" w:line="400" w:lineRule="exact"/>
              <w:ind w:left="0" w:right="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账号：</w:t>
            </w:r>
          </w:p>
        </w:tc>
        <w:tc>
          <w:tcPr>
            <w:tcW w:w="4593" w:type="dxa"/>
            <w:tcBorders>
              <w:top w:val="single" w:color="auto" w:sz="4" w:space="0"/>
              <w:left w:val="single" w:color="auto" w:sz="4" w:space="0"/>
              <w:bottom w:val="single" w:color="auto" w:sz="4" w:space="0"/>
              <w:right w:val="single" w:color="auto" w:sz="4" w:space="0"/>
            </w:tcBorders>
            <w:noWrap w:val="0"/>
            <w:vAlign w:val="center"/>
          </w:tcPr>
          <w:p w14:paraId="6BDDFBD0">
            <w:pPr>
              <w:keepNext w:val="0"/>
              <w:keepLines w:val="0"/>
              <w:widowControl w:val="0"/>
              <w:suppressLineNumbers w:val="0"/>
              <w:snapToGrid w:val="0"/>
              <w:spacing w:before="0" w:beforeAutospacing="0" w:after="0" w:afterAutospacing="0" w:line="400" w:lineRule="exact"/>
              <w:ind w:left="0" w:right="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账号：</w:t>
            </w:r>
          </w:p>
        </w:tc>
      </w:tr>
      <w:tr w14:paraId="4A73B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jc w:val="center"/>
        </w:trPr>
        <w:tc>
          <w:tcPr>
            <w:tcW w:w="4592" w:type="dxa"/>
            <w:tcBorders>
              <w:top w:val="single" w:color="auto" w:sz="4" w:space="0"/>
              <w:left w:val="single" w:color="auto" w:sz="4" w:space="0"/>
              <w:bottom w:val="single" w:color="auto" w:sz="4" w:space="0"/>
              <w:right w:val="single" w:color="auto" w:sz="4" w:space="0"/>
            </w:tcBorders>
            <w:noWrap w:val="0"/>
            <w:vAlign w:val="center"/>
          </w:tcPr>
          <w:p w14:paraId="7AB3BE04">
            <w:pPr>
              <w:keepNext w:val="0"/>
              <w:keepLines w:val="0"/>
              <w:widowControl w:val="0"/>
              <w:suppressLineNumbers w:val="0"/>
              <w:snapToGrid w:val="0"/>
              <w:spacing w:before="0" w:beforeAutospacing="0" w:after="0" w:afterAutospacing="0" w:line="400" w:lineRule="exact"/>
              <w:ind w:left="0" w:right="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邮政编码：</w:t>
            </w:r>
          </w:p>
        </w:tc>
        <w:tc>
          <w:tcPr>
            <w:tcW w:w="4593" w:type="dxa"/>
            <w:tcBorders>
              <w:top w:val="single" w:color="auto" w:sz="4" w:space="0"/>
              <w:left w:val="single" w:color="auto" w:sz="4" w:space="0"/>
              <w:bottom w:val="single" w:color="auto" w:sz="4" w:space="0"/>
              <w:right w:val="single" w:color="auto" w:sz="4" w:space="0"/>
            </w:tcBorders>
            <w:noWrap w:val="0"/>
            <w:vAlign w:val="center"/>
          </w:tcPr>
          <w:p w14:paraId="7AE6397B">
            <w:pPr>
              <w:keepNext w:val="0"/>
              <w:keepLines w:val="0"/>
              <w:widowControl w:val="0"/>
              <w:suppressLineNumbers w:val="0"/>
              <w:snapToGrid w:val="0"/>
              <w:spacing w:before="0" w:beforeAutospacing="0" w:after="0" w:afterAutospacing="0" w:line="400" w:lineRule="exact"/>
              <w:ind w:left="0" w:right="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邮政编码：</w:t>
            </w:r>
          </w:p>
        </w:tc>
      </w:tr>
      <w:tr w14:paraId="4CD4B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2" w:hRule="atLeast"/>
          <w:jc w:val="center"/>
        </w:trPr>
        <w:tc>
          <w:tcPr>
            <w:tcW w:w="9185" w:type="dxa"/>
            <w:gridSpan w:val="2"/>
            <w:tcBorders>
              <w:top w:val="single" w:color="auto" w:sz="4" w:space="0"/>
              <w:left w:val="single" w:color="auto" w:sz="4" w:space="0"/>
              <w:bottom w:val="single" w:color="auto" w:sz="4" w:space="0"/>
              <w:right w:val="single" w:color="auto" w:sz="4" w:space="0"/>
            </w:tcBorders>
            <w:noWrap w:val="0"/>
            <w:vAlign w:val="top"/>
          </w:tcPr>
          <w:p w14:paraId="76A3F94C">
            <w:pPr>
              <w:keepNext w:val="0"/>
              <w:keepLines w:val="0"/>
              <w:widowControl w:val="0"/>
              <w:suppressLineNumbers w:val="0"/>
              <w:snapToGrid w:val="0"/>
              <w:spacing w:before="0" w:beforeAutospacing="0" w:after="0" w:afterAutospacing="0" w:line="400" w:lineRule="exact"/>
              <w:ind w:left="0" w:right="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经办人：</w:t>
            </w:r>
          </w:p>
          <w:p w14:paraId="3A794B2D">
            <w:pPr>
              <w:keepNext w:val="0"/>
              <w:keepLines w:val="0"/>
              <w:widowControl w:val="0"/>
              <w:suppressLineNumbers w:val="0"/>
              <w:snapToGrid w:val="0"/>
              <w:spacing w:before="0" w:beforeAutospacing="0" w:after="0" w:afterAutospacing="0" w:line="400" w:lineRule="exact"/>
              <w:ind w:left="0" w:right="0" w:firstLine="720" w:firstLineChars="300"/>
              <w:jc w:val="righ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年    月    日</w:t>
            </w:r>
          </w:p>
        </w:tc>
      </w:tr>
    </w:tbl>
    <w:p w14:paraId="552C47AC">
      <w:pPr>
        <w:snapToGrid w:val="0"/>
        <w:spacing w:line="360" w:lineRule="exact"/>
        <w:rPr>
          <w:rFonts w:hint="eastAsia" w:ascii="宋体" w:hAnsi="宋体" w:cs="宋体"/>
          <w:b/>
          <w:color w:val="auto"/>
          <w:sz w:val="24"/>
          <w:szCs w:val="24"/>
          <w:highlight w:val="none"/>
        </w:rPr>
      </w:pPr>
    </w:p>
    <w:p w14:paraId="6D92B740">
      <w:pPr>
        <w:snapToGrid w:val="0"/>
        <w:spacing w:line="360" w:lineRule="exact"/>
        <w:jc w:val="center"/>
        <w:rPr>
          <w:rFonts w:hint="eastAsia" w:ascii="宋体" w:hAnsi="宋体" w:cs="宋体"/>
          <w:b/>
          <w:color w:val="auto"/>
          <w:sz w:val="24"/>
          <w:szCs w:val="24"/>
          <w:highlight w:val="none"/>
        </w:rPr>
      </w:pPr>
    </w:p>
    <w:p w14:paraId="6AA7ED60">
      <w:pPr>
        <w:snapToGrid w:val="0"/>
        <w:spacing w:line="360" w:lineRule="exact"/>
        <w:jc w:val="center"/>
        <w:rPr>
          <w:rFonts w:hint="eastAsia" w:ascii="宋体" w:hAnsi="宋体" w:cs="宋体"/>
          <w:b/>
          <w:color w:val="auto"/>
          <w:sz w:val="24"/>
          <w:szCs w:val="24"/>
          <w:highlight w:val="none"/>
        </w:rPr>
      </w:pPr>
    </w:p>
    <w:p w14:paraId="0B45BF5F">
      <w:pPr>
        <w:snapToGrid w:val="0"/>
        <w:spacing w:line="360" w:lineRule="exact"/>
        <w:jc w:val="center"/>
        <w:rPr>
          <w:rFonts w:hint="eastAsia" w:ascii="宋体" w:hAnsi="宋体" w:cs="宋体"/>
          <w:b/>
          <w:color w:val="auto"/>
          <w:sz w:val="24"/>
          <w:szCs w:val="24"/>
          <w:highlight w:val="none"/>
        </w:rPr>
      </w:pPr>
    </w:p>
    <w:p w14:paraId="09942545">
      <w:pPr>
        <w:snapToGrid w:val="0"/>
        <w:spacing w:line="360" w:lineRule="exact"/>
        <w:jc w:val="center"/>
        <w:rPr>
          <w:rFonts w:hint="eastAsia" w:ascii="宋体" w:hAnsi="宋体" w:cs="宋体"/>
          <w:b/>
          <w:color w:val="auto"/>
          <w:sz w:val="24"/>
          <w:szCs w:val="24"/>
          <w:highlight w:val="none"/>
        </w:rPr>
      </w:pPr>
    </w:p>
    <w:p w14:paraId="44206EFB">
      <w:pPr>
        <w:snapToGrid w:val="0"/>
        <w:spacing w:line="360" w:lineRule="exact"/>
        <w:jc w:val="center"/>
        <w:rPr>
          <w:rFonts w:hint="eastAsia" w:ascii="宋体" w:hAnsi="宋体" w:cs="宋体"/>
          <w:b/>
          <w:color w:val="auto"/>
          <w:sz w:val="24"/>
          <w:szCs w:val="24"/>
          <w:highlight w:val="none"/>
        </w:rPr>
      </w:pPr>
    </w:p>
    <w:p w14:paraId="0D738513">
      <w:pPr>
        <w:snapToGrid w:val="0"/>
        <w:spacing w:line="360" w:lineRule="exact"/>
        <w:jc w:val="center"/>
        <w:rPr>
          <w:rFonts w:hint="eastAsia" w:ascii="宋体" w:hAnsi="宋体" w:cs="宋体"/>
          <w:b/>
          <w:color w:val="auto"/>
          <w:sz w:val="24"/>
          <w:szCs w:val="24"/>
          <w:highlight w:val="none"/>
        </w:rPr>
      </w:pPr>
    </w:p>
    <w:p w14:paraId="7EC844A2">
      <w:pPr>
        <w:snapToGrid w:val="0"/>
        <w:spacing w:line="360" w:lineRule="exact"/>
        <w:jc w:val="center"/>
        <w:rPr>
          <w:rFonts w:hint="eastAsia" w:ascii="宋体" w:hAnsi="宋体" w:cs="宋体"/>
          <w:b/>
          <w:color w:val="auto"/>
          <w:sz w:val="24"/>
          <w:szCs w:val="24"/>
          <w:highlight w:val="none"/>
        </w:rPr>
      </w:pPr>
    </w:p>
    <w:p w14:paraId="61884785">
      <w:pPr>
        <w:snapToGrid w:val="0"/>
        <w:spacing w:line="360" w:lineRule="exact"/>
        <w:jc w:val="center"/>
        <w:rPr>
          <w:rFonts w:hint="eastAsia" w:ascii="宋体" w:hAnsi="宋体" w:cs="宋体"/>
          <w:b/>
          <w:color w:val="auto"/>
          <w:sz w:val="24"/>
          <w:szCs w:val="24"/>
          <w:highlight w:val="none"/>
        </w:rPr>
      </w:pPr>
    </w:p>
    <w:p w14:paraId="477E11BE">
      <w:pPr>
        <w:snapToGrid w:val="0"/>
        <w:spacing w:line="360" w:lineRule="exact"/>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rPr>
        <w:br w:type="page"/>
      </w:r>
      <w:r>
        <w:rPr>
          <w:rFonts w:hint="eastAsia" w:ascii="宋体" w:hAnsi="宋体" w:cs="宋体"/>
          <w:b/>
          <w:color w:val="auto"/>
          <w:sz w:val="24"/>
          <w:szCs w:val="24"/>
          <w:highlight w:val="none"/>
        </w:rPr>
        <w:t>合 同 附 件</w:t>
      </w:r>
    </w:p>
    <w:tbl>
      <w:tblPr>
        <w:tblStyle w:val="61"/>
        <w:tblW w:w="0" w:type="auto"/>
        <w:jc w:val="center"/>
        <w:tblLayout w:type="fixed"/>
        <w:tblCellMar>
          <w:top w:w="0" w:type="dxa"/>
          <w:left w:w="108" w:type="dxa"/>
          <w:bottom w:w="0" w:type="dxa"/>
          <w:right w:w="108" w:type="dxa"/>
        </w:tblCellMar>
      </w:tblPr>
      <w:tblGrid>
        <w:gridCol w:w="4373"/>
        <w:gridCol w:w="4812"/>
      </w:tblGrid>
      <w:tr w14:paraId="3FA900EB">
        <w:tblPrEx>
          <w:tblCellMar>
            <w:top w:w="0" w:type="dxa"/>
            <w:left w:w="108" w:type="dxa"/>
            <w:bottom w:w="0" w:type="dxa"/>
            <w:right w:w="108" w:type="dxa"/>
          </w:tblCellMar>
        </w:tblPrEx>
        <w:trPr>
          <w:trHeight w:val="2633" w:hRule="exact"/>
          <w:jc w:val="center"/>
        </w:trPr>
        <w:tc>
          <w:tcPr>
            <w:tcW w:w="9185" w:type="dxa"/>
            <w:gridSpan w:val="2"/>
            <w:tcBorders>
              <w:top w:val="single" w:color="auto" w:sz="4" w:space="0"/>
              <w:left w:val="single" w:color="auto" w:sz="4" w:space="0"/>
              <w:right w:val="single" w:color="auto" w:sz="4" w:space="0"/>
            </w:tcBorders>
            <w:noWrap w:val="0"/>
            <w:vAlign w:val="top"/>
          </w:tcPr>
          <w:p w14:paraId="0B962238">
            <w:pPr>
              <w:snapToGrid w:val="0"/>
              <w:spacing w:line="360" w:lineRule="exact"/>
              <w:rPr>
                <w:rFonts w:hint="eastAsia" w:ascii="宋体" w:hAnsi="宋体" w:cs="宋体"/>
                <w:b/>
                <w:color w:val="auto"/>
                <w:sz w:val="24"/>
                <w:szCs w:val="24"/>
                <w:highlight w:val="none"/>
              </w:rPr>
            </w:pPr>
            <w:r>
              <w:rPr>
                <w:rFonts w:hint="eastAsia" w:ascii="宋体" w:hAnsi="宋体" w:cs="宋体"/>
                <w:b/>
                <w:color w:val="auto"/>
                <w:sz w:val="24"/>
                <w:szCs w:val="24"/>
                <w:highlight w:val="none"/>
              </w:rPr>
              <w:t>1、供应商承诺具体事项：</w:t>
            </w:r>
          </w:p>
        </w:tc>
      </w:tr>
      <w:tr w14:paraId="5A82731C">
        <w:tblPrEx>
          <w:tblCellMar>
            <w:top w:w="0" w:type="dxa"/>
            <w:left w:w="108" w:type="dxa"/>
            <w:bottom w:w="0" w:type="dxa"/>
            <w:right w:w="108" w:type="dxa"/>
          </w:tblCellMar>
        </w:tblPrEx>
        <w:trPr>
          <w:trHeight w:val="2867" w:hRule="exact"/>
          <w:jc w:val="center"/>
        </w:trPr>
        <w:tc>
          <w:tcPr>
            <w:tcW w:w="9185" w:type="dxa"/>
            <w:gridSpan w:val="2"/>
            <w:tcBorders>
              <w:top w:val="single" w:color="auto" w:sz="4" w:space="0"/>
              <w:left w:val="single" w:color="auto" w:sz="4" w:space="0"/>
              <w:right w:val="single" w:color="auto" w:sz="4" w:space="0"/>
            </w:tcBorders>
            <w:noWrap w:val="0"/>
            <w:vAlign w:val="top"/>
          </w:tcPr>
          <w:p w14:paraId="63ED5356">
            <w:pPr>
              <w:snapToGrid w:val="0"/>
              <w:spacing w:line="360" w:lineRule="exact"/>
              <w:rPr>
                <w:rFonts w:hint="eastAsia" w:ascii="宋体" w:hAnsi="宋体" w:cs="宋体"/>
                <w:b/>
                <w:color w:val="auto"/>
                <w:sz w:val="24"/>
                <w:szCs w:val="24"/>
                <w:highlight w:val="none"/>
              </w:rPr>
            </w:pPr>
            <w:r>
              <w:rPr>
                <w:rFonts w:hint="eastAsia" w:ascii="宋体" w:hAnsi="宋体" w:cs="宋体"/>
                <w:b/>
                <w:color w:val="auto"/>
                <w:sz w:val="24"/>
                <w:szCs w:val="24"/>
                <w:highlight w:val="none"/>
              </w:rPr>
              <w:t>2、履约期责任：</w:t>
            </w:r>
          </w:p>
        </w:tc>
      </w:tr>
      <w:tr w14:paraId="0C41A8CB">
        <w:tblPrEx>
          <w:tblCellMar>
            <w:top w:w="0" w:type="dxa"/>
            <w:left w:w="108" w:type="dxa"/>
            <w:bottom w:w="0" w:type="dxa"/>
            <w:right w:w="108" w:type="dxa"/>
          </w:tblCellMar>
        </w:tblPrEx>
        <w:trPr>
          <w:trHeight w:val="3073" w:hRule="exact"/>
          <w:jc w:val="center"/>
        </w:trPr>
        <w:tc>
          <w:tcPr>
            <w:tcW w:w="9185" w:type="dxa"/>
            <w:gridSpan w:val="2"/>
            <w:tcBorders>
              <w:top w:val="single" w:color="auto" w:sz="4" w:space="0"/>
              <w:left w:val="single" w:color="auto" w:sz="4" w:space="0"/>
              <w:right w:val="single" w:color="auto" w:sz="4" w:space="0"/>
            </w:tcBorders>
            <w:noWrap w:val="0"/>
            <w:vAlign w:val="top"/>
          </w:tcPr>
          <w:p w14:paraId="703B64BE">
            <w:pPr>
              <w:snapToGrid w:val="0"/>
              <w:spacing w:line="360" w:lineRule="exact"/>
              <w:rPr>
                <w:rFonts w:hint="eastAsia" w:ascii="宋体" w:hAnsi="宋体" w:cs="宋体"/>
                <w:b/>
                <w:color w:val="auto"/>
                <w:sz w:val="24"/>
                <w:szCs w:val="24"/>
                <w:highlight w:val="none"/>
              </w:rPr>
            </w:pPr>
            <w:r>
              <w:rPr>
                <w:rFonts w:hint="eastAsia" w:ascii="宋体" w:hAnsi="宋体" w:cs="宋体"/>
                <w:b/>
                <w:color w:val="auto"/>
                <w:sz w:val="24"/>
                <w:szCs w:val="24"/>
                <w:highlight w:val="none"/>
              </w:rPr>
              <w:t>3、其他具体事项：</w:t>
            </w:r>
          </w:p>
        </w:tc>
      </w:tr>
      <w:tr w14:paraId="615D405B">
        <w:tblPrEx>
          <w:tblCellMar>
            <w:top w:w="0" w:type="dxa"/>
            <w:left w:w="108" w:type="dxa"/>
            <w:bottom w:w="0" w:type="dxa"/>
            <w:right w:w="108" w:type="dxa"/>
          </w:tblCellMar>
        </w:tblPrEx>
        <w:trPr>
          <w:trHeight w:val="2577" w:hRule="atLeast"/>
          <w:jc w:val="center"/>
        </w:trPr>
        <w:tc>
          <w:tcPr>
            <w:tcW w:w="4373" w:type="dxa"/>
            <w:tcBorders>
              <w:top w:val="single" w:color="auto" w:sz="4" w:space="0"/>
              <w:left w:val="single" w:color="auto" w:sz="4" w:space="0"/>
              <w:bottom w:val="single" w:color="auto" w:sz="4" w:space="0"/>
              <w:right w:val="single" w:color="auto" w:sz="4" w:space="0"/>
            </w:tcBorders>
            <w:noWrap w:val="0"/>
            <w:vAlign w:val="center"/>
          </w:tcPr>
          <w:p w14:paraId="47DB4D52">
            <w:pPr>
              <w:snapToGrid w:val="0"/>
              <w:spacing w:line="360" w:lineRule="exact"/>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rPr>
              <w:t>甲方（章）</w:t>
            </w:r>
          </w:p>
          <w:p w14:paraId="7E95BAD2">
            <w:pPr>
              <w:snapToGrid w:val="0"/>
              <w:spacing w:line="360" w:lineRule="exact"/>
              <w:ind w:firstLine="482" w:firstLineChars="200"/>
              <w:rPr>
                <w:rFonts w:hint="eastAsia" w:ascii="宋体" w:hAnsi="宋体" w:cs="宋体"/>
                <w:b/>
                <w:color w:val="auto"/>
                <w:sz w:val="24"/>
                <w:szCs w:val="24"/>
                <w:highlight w:val="none"/>
              </w:rPr>
            </w:pPr>
          </w:p>
          <w:p w14:paraId="63FBD41D">
            <w:pPr>
              <w:snapToGrid w:val="0"/>
              <w:spacing w:line="360" w:lineRule="exact"/>
              <w:ind w:firstLine="482" w:firstLineChars="200"/>
              <w:rPr>
                <w:rFonts w:hint="eastAsia" w:ascii="宋体" w:hAnsi="宋体" w:cs="宋体"/>
                <w:b/>
                <w:color w:val="auto"/>
                <w:sz w:val="24"/>
                <w:szCs w:val="24"/>
                <w:highlight w:val="none"/>
              </w:rPr>
            </w:pPr>
          </w:p>
          <w:p w14:paraId="410750A8">
            <w:pPr>
              <w:snapToGrid w:val="0"/>
              <w:spacing w:line="360" w:lineRule="exact"/>
              <w:ind w:firstLine="482" w:firstLineChars="200"/>
              <w:rPr>
                <w:rFonts w:hint="eastAsia" w:ascii="宋体" w:hAnsi="宋体" w:cs="宋体"/>
                <w:b/>
                <w:color w:val="auto"/>
                <w:sz w:val="24"/>
                <w:szCs w:val="24"/>
                <w:highlight w:val="none"/>
              </w:rPr>
            </w:pPr>
          </w:p>
          <w:p w14:paraId="7D39015C">
            <w:pPr>
              <w:snapToGrid w:val="0"/>
              <w:spacing w:line="360" w:lineRule="exact"/>
              <w:rPr>
                <w:rFonts w:hint="eastAsia" w:ascii="宋体" w:hAnsi="宋体" w:cs="宋体"/>
                <w:b/>
                <w:color w:val="auto"/>
                <w:sz w:val="24"/>
                <w:szCs w:val="24"/>
                <w:highlight w:val="none"/>
              </w:rPr>
            </w:pPr>
          </w:p>
          <w:p w14:paraId="46A43507">
            <w:pPr>
              <w:snapToGrid w:val="0"/>
              <w:spacing w:line="360" w:lineRule="exact"/>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rPr>
              <w:t xml:space="preserve">                 年   月   日 </w:t>
            </w:r>
          </w:p>
        </w:tc>
        <w:tc>
          <w:tcPr>
            <w:tcW w:w="4812" w:type="dxa"/>
            <w:tcBorders>
              <w:top w:val="single" w:color="auto" w:sz="4" w:space="0"/>
              <w:left w:val="single" w:color="auto" w:sz="4" w:space="0"/>
              <w:bottom w:val="single" w:color="auto" w:sz="4" w:space="0"/>
              <w:right w:val="single" w:color="auto" w:sz="4" w:space="0"/>
            </w:tcBorders>
            <w:noWrap w:val="0"/>
            <w:vAlign w:val="center"/>
          </w:tcPr>
          <w:p w14:paraId="4D08B1CB">
            <w:pPr>
              <w:snapToGrid w:val="0"/>
              <w:spacing w:line="360" w:lineRule="exact"/>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rPr>
              <w:t>乙方（章）</w:t>
            </w:r>
          </w:p>
          <w:p w14:paraId="070D3785">
            <w:pPr>
              <w:snapToGrid w:val="0"/>
              <w:spacing w:line="360" w:lineRule="exact"/>
              <w:ind w:firstLine="482" w:firstLineChars="200"/>
              <w:rPr>
                <w:rFonts w:hint="eastAsia" w:ascii="宋体" w:hAnsi="宋体" w:cs="宋体"/>
                <w:b/>
                <w:color w:val="auto"/>
                <w:sz w:val="24"/>
                <w:szCs w:val="24"/>
                <w:highlight w:val="none"/>
              </w:rPr>
            </w:pPr>
          </w:p>
          <w:p w14:paraId="18A87B0E">
            <w:pPr>
              <w:snapToGrid w:val="0"/>
              <w:spacing w:line="360" w:lineRule="exact"/>
              <w:ind w:firstLine="482" w:firstLineChars="200"/>
              <w:rPr>
                <w:rFonts w:hint="eastAsia" w:ascii="宋体" w:hAnsi="宋体" w:cs="宋体"/>
                <w:b/>
                <w:color w:val="auto"/>
                <w:sz w:val="24"/>
                <w:szCs w:val="24"/>
                <w:highlight w:val="none"/>
              </w:rPr>
            </w:pPr>
          </w:p>
          <w:p w14:paraId="1ACF79C3">
            <w:pPr>
              <w:snapToGrid w:val="0"/>
              <w:spacing w:line="360" w:lineRule="exact"/>
              <w:ind w:firstLine="482" w:firstLineChars="200"/>
              <w:rPr>
                <w:rFonts w:hint="eastAsia" w:ascii="宋体" w:hAnsi="宋体" w:cs="宋体"/>
                <w:b/>
                <w:color w:val="auto"/>
                <w:sz w:val="24"/>
                <w:szCs w:val="24"/>
                <w:highlight w:val="none"/>
              </w:rPr>
            </w:pPr>
          </w:p>
          <w:p w14:paraId="09CF9B69">
            <w:pPr>
              <w:snapToGrid w:val="0"/>
              <w:spacing w:line="360" w:lineRule="exact"/>
              <w:rPr>
                <w:rFonts w:hint="eastAsia" w:ascii="宋体" w:hAnsi="宋体" w:cs="宋体"/>
                <w:b/>
                <w:color w:val="auto"/>
                <w:sz w:val="24"/>
                <w:szCs w:val="24"/>
                <w:highlight w:val="none"/>
              </w:rPr>
            </w:pPr>
          </w:p>
          <w:p w14:paraId="6DA1E0F5">
            <w:pPr>
              <w:snapToGrid w:val="0"/>
              <w:spacing w:line="360" w:lineRule="exact"/>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rPr>
              <w:t xml:space="preserve">                年   月   日</w:t>
            </w:r>
          </w:p>
        </w:tc>
      </w:tr>
    </w:tbl>
    <w:p w14:paraId="2C8DD670">
      <w:pPr>
        <w:spacing w:line="360" w:lineRule="auto"/>
        <w:jc w:val="both"/>
        <w:rPr>
          <w:rFonts w:ascii="宋体" w:hAnsi="宋体" w:cs="宋体"/>
          <w:color w:val="auto"/>
          <w:sz w:val="24"/>
          <w:szCs w:val="24"/>
          <w:highlight w:val="none"/>
        </w:rPr>
      </w:pPr>
    </w:p>
    <w:p w14:paraId="4792536D">
      <w:pPr>
        <w:spacing w:line="360" w:lineRule="auto"/>
        <w:ind w:firstLine="2160" w:firstLineChars="900"/>
        <w:jc w:val="both"/>
        <w:rPr>
          <w:rFonts w:ascii="宋体" w:hAnsi="宋体" w:cs="宋体"/>
          <w:color w:val="auto"/>
          <w:sz w:val="24"/>
          <w:szCs w:val="24"/>
          <w:highlight w:val="none"/>
        </w:rPr>
      </w:pPr>
    </w:p>
    <w:p w14:paraId="1E498200">
      <w:pPr>
        <w:spacing w:line="360" w:lineRule="auto"/>
        <w:jc w:val="center"/>
        <w:rPr>
          <w:rFonts w:ascii="宋体" w:hAnsi="宋体" w:cs="宋体"/>
          <w:color w:val="auto"/>
          <w:highlight w:val="none"/>
        </w:rPr>
      </w:pPr>
    </w:p>
    <w:p w14:paraId="6C8A37B4">
      <w:pPr>
        <w:spacing w:line="360" w:lineRule="auto"/>
        <w:ind w:firstLine="562" w:firstLineChars="200"/>
        <w:jc w:val="center"/>
        <w:rPr>
          <w:rFonts w:hint="eastAsia" w:asciiTheme="minorEastAsia" w:hAnsiTheme="minorEastAsia" w:eastAsiaTheme="minorEastAsia"/>
          <w:b/>
          <w:color w:val="auto"/>
          <w:sz w:val="28"/>
          <w:szCs w:val="28"/>
          <w:highlight w:val="none"/>
        </w:rPr>
      </w:pPr>
    </w:p>
    <w:p w14:paraId="39AC45C0">
      <w:pPr>
        <w:rPr>
          <w:rFonts w:hint="eastAsia" w:cs="仿宋_GB2312" w:asciiTheme="minorEastAsia" w:hAnsiTheme="minorEastAsia" w:eastAsiaTheme="minorEastAsia"/>
          <w:b/>
          <w:color w:val="auto"/>
          <w:sz w:val="36"/>
          <w:szCs w:val="20"/>
          <w:highlight w:val="none"/>
        </w:rPr>
      </w:pPr>
      <w:r>
        <w:rPr>
          <w:rFonts w:hint="eastAsia" w:cs="仿宋_GB2312" w:asciiTheme="minorEastAsia" w:hAnsiTheme="minorEastAsia" w:eastAsiaTheme="minorEastAsia"/>
          <w:b/>
          <w:color w:val="auto"/>
          <w:sz w:val="36"/>
          <w:szCs w:val="20"/>
          <w:highlight w:val="none"/>
        </w:rPr>
        <w:br w:type="page"/>
      </w:r>
    </w:p>
    <w:p w14:paraId="169BCCA8">
      <w:pPr>
        <w:snapToGrid w:val="0"/>
        <w:spacing w:line="360" w:lineRule="auto"/>
        <w:jc w:val="center"/>
        <w:outlineLvl w:val="0"/>
        <w:rPr>
          <w:rFonts w:hint="eastAsia" w:cs="仿宋_GB2312" w:asciiTheme="minorEastAsia" w:hAnsiTheme="minorEastAsia" w:eastAsiaTheme="minorEastAsia"/>
          <w:b/>
          <w:color w:val="auto"/>
          <w:sz w:val="36"/>
          <w:szCs w:val="20"/>
          <w:highlight w:val="none"/>
        </w:rPr>
      </w:pPr>
      <w:bookmarkStart w:id="37" w:name="_Toc802"/>
      <w:r>
        <w:rPr>
          <w:rFonts w:hint="eastAsia" w:cs="仿宋_GB2312" w:asciiTheme="minorEastAsia" w:hAnsiTheme="minorEastAsia" w:eastAsiaTheme="minorEastAsia"/>
          <w:b/>
          <w:color w:val="auto"/>
          <w:sz w:val="36"/>
          <w:szCs w:val="20"/>
          <w:highlight w:val="none"/>
        </w:rPr>
        <w:t>第七部分</w:t>
      </w:r>
      <w:bookmarkEnd w:id="35"/>
      <w:r>
        <w:rPr>
          <w:rFonts w:hint="eastAsia" w:cs="仿宋_GB2312" w:asciiTheme="minorEastAsia" w:hAnsiTheme="minorEastAsia" w:eastAsiaTheme="minorEastAsia"/>
          <w:b/>
          <w:color w:val="auto"/>
          <w:sz w:val="36"/>
          <w:szCs w:val="20"/>
          <w:highlight w:val="none"/>
        </w:rPr>
        <w:t xml:space="preserve">  </w:t>
      </w:r>
      <w:bookmarkEnd w:id="36"/>
      <w:r>
        <w:rPr>
          <w:rFonts w:hint="eastAsia" w:cs="仿宋_GB2312" w:asciiTheme="minorEastAsia" w:hAnsiTheme="minorEastAsia" w:eastAsiaTheme="minorEastAsia"/>
          <w:b/>
          <w:color w:val="auto"/>
          <w:sz w:val="36"/>
          <w:szCs w:val="20"/>
          <w:highlight w:val="none"/>
        </w:rPr>
        <w:t>应提交的有关格式范例</w:t>
      </w:r>
      <w:bookmarkEnd w:id="37"/>
    </w:p>
    <w:p w14:paraId="5718BF86">
      <w:pPr>
        <w:rPr>
          <w:b/>
          <w:color w:val="auto"/>
          <w:sz w:val="24"/>
          <w:szCs w:val="24"/>
          <w:highlight w:val="none"/>
        </w:rPr>
      </w:pPr>
      <w:r>
        <w:rPr>
          <w:rFonts w:hint="eastAsia"/>
          <w:b/>
          <w:color w:val="auto"/>
          <w:sz w:val="24"/>
          <w:szCs w:val="24"/>
          <w:highlight w:val="none"/>
        </w:rPr>
        <w:t>一、资格证明文件格式</w:t>
      </w:r>
    </w:p>
    <w:p w14:paraId="0351CBD0">
      <w:pPr>
        <w:snapToGrid w:val="0"/>
        <w:spacing w:before="156" w:beforeLines="50" w:after="50" w:line="360" w:lineRule="auto"/>
        <w:jc w:val="left"/>
        <w:rPr>
          <w:rFonts w:ascii="宋体" w:hAnsi="宋体"/>
          <w:b/>
          <w:color w:val="auto"/>
          <w:sz w:val="24"/>
          <w:szCs w:val="24"/>
          <w:highlight w:val="none"/>
        </w:rPr>
      </w:pPr>
      <w:r>
        <w:rPr>
          <w:rFonts w:hint="eastAsia" w:ascii="宋体" w:hAnsi="宋体"/>
          <w:b/>
          <w:color w:val="auto"/>
          <w:sz w:val="24"/>
          <w:szCs w:val="24"/>
          <w:highlight w:val="none"/>
        </w:rPr>
        <w:t>1.资格证明文件封面格式</w:t>
      </w:r>
      <w:r>
        <w:rPr>
          <w:rFonts w:hint="eastAsia" w:ascii="宋体" w:hAnsi="宋体"/>
          <w:color w:val="auto"/>
          <w:sz w:val="24"/>
          <w:szCs w:val="24"/>
          <w:highlight w:val="none"/>
        </w:rPr>
        <w:t>：</w:t>
      </w:r>
      <w:r>
        <w:rPr>
          <w:rFonts w:hint="eastAsia" w:ascii="宋体" w:hAnsi="宋体"/>
          <w:b/>
          <w:color w:val="auto"/>
          <w:sz w:val="24"/>
          <w:szCs w:val="24"/>
          <w:highlight w:val="none"/>
        </w:rPr>
        <w:t xml:space="preserve"> </w:t>
      </w:r>
    </w:p>
    <w:p w14:paraId="25D2F684">
      <w:pPr>
        <w:snapToGrid w:val="0"/>
        <w:spacing w:before="156" w:beforeLines="50" w:after="50"/>
        <w:jc w:val="center"/>
        <w:rPr>
          <w:rFonts w:ascii="宋体" w:hAnsi="宋体"/>
          <w:color w:val="auto"/>
          <w:sz w:val="44"/>
          <w:szCs w:val="44"/>
          <w:highlight w:val="none"/>
        </w:rPr>
      </w:pPr>
    </w:p>
    <w:p w14:paraId="5334A732">
      <w:pPr>
        <w:snapToGrid w:val="0"/>
        <w:spacing w:before="156" w:beforeLines="50" w:after="50"/>
        <w:jc w:val="center"/>
        <w:rPr>
          <w:rFonts w:ascii="宋体" w:hAnsi="宋体"/>
          <w:color w:val="auto"/>
          <w:sz w:val="44"/>
          <w:szCs w:val="44"/>
          <w:highlight w:val="none"/>
        </w:rPr>
      </w:pPr>
      <w:r>
        <w:rPr>
          <w:rFonts w:hint="eastAsia" w:ascii="宋体" w:hAnsi="宋体"/>
          <w:color w:val="auto"/>
          <w:sz w:val="44"/>
          <w:szCs w:val="44"/>
          <w:highlight w:val="none"/>
        </w:rPr>
        <w:t>电 子 响 应 文 件</w:t>
      </w:r>
    </w:p>
    <w:p w14:paraId="7A194967">
      <w:pPr>
        <w:snapToGrid w:val="0"/>
        <w:spacing w:before="156" w:beforeLines="50" w:after="50"/>
        <w:rPr>
          <w:rFonts w:ascii="宋体" w:hAnsi="宋体"/>
          <w:color w:val="auto"/>
          <w:sz w:val="24"/>
          <w:szCs w:val="20"/>
          <w:highlight w:val="none"/>
        </w:rPr>
      </w:pPr>
    </w:p>
    <w:p w14:paraId="536397CB">
      <w:pPr>
        <w:snapToGrid w:val="0"/>
        <w:spacing w:before="156" w:beforeLines="50" w:after="50"/>
        <w:jc w:val="center"/>
        <w:rPr>
          <w:rFonts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资  格  证  明  文  件</w:t>
      </w:r>
    </w:p>
    <w:p w14:paraId="0280A46B">
      <w:pPr>
        <w:snapToGrid w:val="0"/>
        <w:spacing w:before="156" w:beforeLines="50" w:after="50"/>
        <w:rPr>
          <w:rFonts w:ascii="宋体" w:hAnsi="宋体"/>
          <w:bCs/>
          <w:color w:val="auto"/>
          <w:sz w:val="24"/>
          <w:szCs w:val="20"/>
          <w:highlight w:val="none"/>
        </w:rPr>
      </w:pPr>
    </w:p>
    <w:p w14:paraId="1B949EF8">
      <w:pPr>
        <w:snapToGrid w:val="0"/>
        <w:spacing w:before="156" w:beforeLines="50" w:after="50"/>
        <w:rPr>
          <w:rFonts w:ascii="宋体" w:hAnsi="宋体"/>
          <w:bCs/>
          <w:color w:val="auto"/>
          <w:sz w:val="24"/>
          <w:szCs w:val="20"/>
          <w:highlight w:val="none"/>
        </w:rPr>
      </w:pPr>
    </w:p>
    <w:p w14:paraId="4E25F3EE">
      <w:pPr>
        <w:snapToGrid w:val="0"/>
        <w:spacing w:before="156" w:beforeLines="50" w:after="50"/>
        <w:rPr>
          <w:rFonts w:ascii="宋体" w:hAnsi="宋体"/>
          <w:bCs/>
          <w:color w:val="auto"/>
          <w:sz w:val="24"/>
          <w:szCs w:val="20"/>
          <w:highlight w:val="none"/>
        </w:rPr>
      </w:pPr>
    </w:p>
    <w:p w14:paraId="24907F0D">
      <w:pPr>
        <w:snapToGrid w:val="0"/>
        <w:spacing w:before="156" w:beforeLines="50" w:after="50"/>
        <w:rPr>
          <w:rFonts w:ascii="宋体" w:hAnsi="宋体"/>
          <w:bCs/>
          <w:color w:val="auto"/>
          <w:sz w:val="24"/>
          <w:szCs w:val="20"/>
          <w:highlight w:val="none"/>
        </w:rPr>
      </w:pPr>
    </w:p>
    <w:p w14:paraId="4FBE1304">
      <w:pPr>
        <w:snapToGrid w:val="0"/>
        <w:spacing w:before="156" w:beforeLines="50" w:after="50"/>
        <w:rPr>
          <w:rFonts w:ascii="宋体" w:hAnsi="宋体"/>
          <w:bCs/>
          <w:color w:val="auto"/>
          <w:sz w:val="24"/>
          <w:szCs w:val="20"/>
          <w:highlight w:val="none"/>
        </w:rPr>
      </w:pPr>
    </w:p>
    <w:p w14:paraId="2CFE6CE7">
      <w:pPr>
        <w:snapToGrid w:val="0"/>
        <w:spacing w:before="156" w:beforeLines="50" w:after="50"/>
        <w:ind w:firstLine="640" w:firstLineChars="200"/>
        <w:rPr>
          <w:rFonts w:ascii="宋体" w:hAnsi="宋体" w:cs="仿宋_GB2312"/>
          <w:bCs/>
          <w:color w:val="auto"/>
          <w:sz w:val="32"/>
          <w:szCs w:val="32"/>
          <w:highlight w:val="none"/>
        </w:rPr>
      </w:pPr>
      <w:r>
        <w:rPr>
          <w:rFonts w:hint="eastAsia" w:ascii="宋体" w:hAnsi="宋体" w:cs="仿宋_GB2312"/>
          <w:bCs/>
          <w:color w:val="auto"/>
          <w:sz w:val="32"/>
          <w:szCs w:val="32"/>
          <w:highlight w:val="none"/>
        </w:rPr>
        <w:t>项目名称：</w:t>
      </w:r>
    </w:p>
    <w:p w14:paraId="0A627A2A">
      <w:pPr>
        <w:snapToGrid w:val="0"/>
        <w:spacing w:before="156" w:beforeLines="50" w:after="50"/>
        <w:ind w:firstLine="720" w:firstLineChars="225"/>
        <w:rPr>
          <w:rFonts w:ascii="宋体" w:hAnsi="宋体" w:cs="仿宋_GB2312"/>
          <w:bCs/>
          <w:color w:val="auto"/>
          <w:sz w:val="32"/>
          <w:szCs w:val="32"/>
          <w:highlight w:val="none"/>
        </w:rPr>
      </w:pPr>
    </w:p>
    <w:p w14:paraId="2A092352">
      <w:pPr>
        <w:snapToGrid w:val="0"/>
        <w:spacing w:before="156" w:beforeLines="50" w:after="50"/>
        <w:ind w:firstLine="720" w:firstLineChars="225"/>
        <w:rPr>
          <w:rFonts w:ascii="宋体" w:hAnsi="宋体" w:cs="仿宋_GB2312"/>
          <w:bCs/>
          <w:color w:val="auto"/>
          <w:sz w:val="32"/>
          <w:szCs w:val="32"/>
          <w:highlight w:val="none"/>
        </w:rPr>
      </w:pPr>
      <w:r>
        <w:rPr>
          <w:rFonts w:hint="eastAsia" w:ascii="宋体" w:hAnsi="宋体" w:cs="仿宋_GB2312"/>
          <w:bCs/>
          <w:color w:val="auto"/>
          <w:sz w:val="32"/>
          <w:szCs w:val="32"/>
          <w:highlight w:val="none"/>
        </w:rPr>
        <w:t>项目编号：</w:t>
      </w:r>
    </w:p>
    <w:p w14:paraId="2697ED54">
      <w:pPr>
        <w:snapToGrid w:val="0"/>
        <w:spacing w:before="156" w:beforeLines="50" w:after="50"/>
        <w:ind w:firstLine="720" w:firstLineChars="225"/>
        <w:rPr>
          <w:rFonts w:ascii="宋体" w:hAnsi="宋体" w:cs="仿宋_GB2312"/>
          <w:bCs/>
          <w:color w:val="auto"/>
          <w:sz w:val="32"/>
          <w:szCs w:val="32"/>
          <w:highlight w:val="none"/>
        </w:rPr>
      </w:pPr>
      <w:r>
        <w:rPr>
          <w:rFonts w:hint="eastAsia" w:ascii="宋体" w:hAnsi="宋体" w:cs="仿宋_GB2312"/>
          <w:bCs/>
          <w:color w:val="auto"/>
          <w:sz w:val="32"/>
          <w:szCs w:val="32"/>
          <w:highlight w:val="none"/>
        </w:rPr>
        <w:t xml:space="preserve"> </w:t>
      </w:r>
    </w:p>
    <w:p w14:paraId="4A4FE57E">
      <w:pPr>
        <w:snapToGrid w:val="0"/>
        <w:spacing w:before="156" w:beforeLines="50" w:after="50"/>
        <w:ind w:firstLine="720" w:firstLineChars="225"/>
        <w:rPr>
          <w:rFonts w:ascii="宋体" w:hAnsi="宋体" w:cs="仿宋_GB2312"/>
          <w:bCs/>
          <w:color w:val="auto"/>
          <w:sz w:val="32"/>
          <w:szCs w:val="32"/>
          <w:highlight w:val="none"/>
        </w:rPr>
      </w:pPr>
      <w:r>
        <w:rPr>
          <w:rFonts w:hint="eastAsia" w:ascii="宋体" w:hAnsi="宋体" w:cs="仿宋_GB2312"/>
          <w:bCs/>
          <w:color w:val="auto"/>
          <w:sz w:val="32"/>
          <w:szCs w:val="32"/>
          <w:highlight w:val="none"/>
        </w:rPr>
        <w:t>所竞分标（如有则填写，无分标时填写“无”或者留空）：</w:t>
      </w:r>
    </w:p>
    <w:p w14:paraId="319921C0">
      <w:pPr>
        <w:snapToGrid w:val="0"/>
        <w:spacing w:before="156" w:beforeLines="50" w:after="50"/>
        <w:ind w:firstLine="720" w:firstLineChars="225"/>
        <w:rPr>
          <w:rFonts w:ascii="宋体" w:hAnsi="宋体" w:cs="仿宋_GB2312"/>
          <w:bCs/>
          <w:color w:val="auto"/>
          <w:sz w:val="32"/>
          <w:szCs w:val="32"/>
          <w:highlight w:val="none"/>
        </w:rPr>
      </w:pPr>
    </w:p>
    <w:p w14:paraId="1D8BD12D">
      <w:pPr>
        <w:pStyle w:val="16"/>
        <w:snapToGrid w:val="0"/>
        <w:spacing w:before="50" w:after="50"/>
        <w:ind w:firstLine="720" w:firstLineChars="225"/>
        <w:rPr>
          <w:rFonts w:ascii="宋体" w:hAnsi="宋体" w:cs="仿宋_GB2312"/>
          <w:bCs/>
          <w:color w:val="auto"/>
          <w:sz w:val="32"/>
          <w:szCs w:val="32"/>
          <w:highlight w:val="none"/>
        </w:rPr>
      </w:pPr>
      <w:r>
        <w:rPr>
          <w:rFonts w:hint="eastAsia" w:ascii="宋体" w:hAnsi="宋体" w:cs="仿宋_GB2312"/>
          <w:bCs/>
          <w:color w:val="auto"/>
          <w:sz w:val="32"/>
          <w:szCs w:val="32"/>
          <w:highlight w:val="none"/>
        </w:rPr>
        <w:t>供应商名称：</w:t>
      </w:r>
    </w:p>
    <w:p w14:paraId="33E64D82">
      <w:pPr>
        <w:snapToGrid w:val="0"/>
        <w:spacing w:before="156" w:beforeLines="50" w:after="50"/>
        <w:ind w:firstLine="640" w:firstLineChars="200"/>
        <w:rPr>
          <w:rFonts w:ascii="宋体" w:hAnsi="宋体" w:cs="仿宋_GB2312"/>
          <w:bCs/>
          <w:color w:val="auto"/>
          <w:sz w:val="32"/>
          <w:szCs w:val="32"/>
          <w:highlight w:val="none"/>
        </w:rPr>
      </w:pPr>
    </w:p>
    <w:p w14:paraId="75BD1A0F">
      <w:pPr>
        <w:pStyle w:val="16"/>
        <w:snapToGrid w:val="0"/>
        <w:spacing w:before="50" w:after="50"/>
        <w:ind w:firstLine="720" w:firstLineChars="225"/>
        <w:rPr>
          <w:rFonts w:ascii="宋体" w:hAnsi="宋体" w:cs="仿宋_GB2312"/>
          <w:bCs/>
          <w:color w:val="auto"/>
          <w:sz w:val="32"/>
          <w:szCs w:val="32"/>
          <w:highlight w:val="none"/>
        </w:rPr>
      </w:pPr>
    </w:p>
    <w:p w14:paraId="55DA73EA">
      <w:pPr>
        <w:pStyle w:val="16"/>
        <w:snapToGrid w:val="0"/>
        <w:spacing w:before="50" w:after="50"/>
        <w:ind w:firstLine="720" w:firstLineChars="225"/>
        <w:rPr>
          <w:rFonts w:ascii="宋体" w:hAnsi="宋体" w:cs="仿宋_GB2312"/>
          <w:bCs/>
          <w:color w:val="auto"/>
          <w:sz w:val="32"/>
          <w:szCs w:val="32"/>
          <w:highlight w:val="none"/>
        </w:rPr>
      </w:pPr>
    </w:p>
    <w:p w14:paraId="0F13B706">
      <w:pPr>
        <w:pStyle w:val="16"/>
        <w:snapToGrid w:val="0"/>
        <w:spacing w:before="50" w:after="50"/>
        <w:ind w:firstLine="1280" w:firstLineChars="400"/>
        <w:rPr>
          <w:rFonts w:ascii="宋体" w:hAnsi="宋体" w:cs="仿宋_GB2312"/>
          <w:bCs/>
          <w:color w:val="auto"/>
          <w:sz w:val="32"/>
          <w:szCs w:val="32"/>
          <w:highlight w:val="none"/>
        </w:rPr>
      </w:pPr>
    </w:p>
    <w:p w14:paraId="452483A9">
      <w:pPr>
        <w:snapToGrid w:val="0"/>
        <w:spacing w:before="156" w:beforeLines="50" w:after="50"/>
        <w:jc w:val="center"/>
        <w:rPr>
          <w:rFonts w:ascii="宋体" w:hAnsi="宋体" w:cs="仿宋_GB2312"/>
          <w:color w:val="auto"/>
          <w:sz w:val="32"/>
          <w:szCs w:val="32"/>
          <w:highlight w:val="none"/>
        </w:rPr>
      </w:pPr>
      <w:r>
        <w:rPr>
          <w:rFonts w:hint="eastAsia" w:ascii="宋体" w:hAnsi="宋体" w:cs="仿宋_GB2312"/>
          <w:color w:val="auto"/>
          <w:sz w:val="32"/>
          <w:szCs w:val="32"/>
          <w:highlight w:val="none"/>
        </w:rPr>
        <w:t>年    月    日</w:t>
      </w:r>
    </w:p>
    <w:p w14:paraId="181923CE">
      <w:pPr>
        <w:snapToGrid w:val="0"/>
        <w:spacing w:before="156" w:beforeLines="50" w:after="50" w:line="360" w:lineRule="auto"/>
        <w:ind w:left="142"/>
        <w:jc w:val="left"/>
        <w:rPr>
          <w:rFonts w:ascii="宋体" w:hAnsi="宋体"/>
          <w:b/>
          <w:bCs/>
          <w:color w:val="auto"/>
          <w:sz w:val="24"/>
          <w:szCs w:val="24"/>
          <w:highlight w:val="none"/>
        </w:rPr>
      </w:pPr>
      <w:r>
        <w:rPr>
          <w:rFonts w:ascii="宋体" w:hAnsi="宋体"/>
          <w:color w:val="auto"/>
          <w:sz w:val="24"/>
          <w:highlight w:val="none"/>
        </w:rPr>
        <w:br w:type="page"/>
      </w:r>
      <w:r>
        <w:rPr>
          <w:rFonts w:hint="eastAsia" w:ascii="宋体" w:hAnsi="宋体"/>
          <w:b/>
          <w:bCs/>
          <w:color w:val="auto"/>
          <w:sz w:val="24"/>
          <w:szCs w:val="24"/>
          <w:highlight w:val="none"/>
        </w:rPr>
        <w:t>2.资格证明文件目录</w:t>
      </w:r>
    </w:p>
    <w:p w14:paraId="42226C2F">
      <w:pPr>
        <w:snapToGrid w:val="0"/>
        <w:spacing w:before="156" w:beforeLines="50" w:after="50" w:line="360" w:lineRule="auto"/>
        <w:ind w:firstLine="645"/>
        <w:rPr>
          <w:rFonts w:ascii="宋体" w:hAnsi="宋体"/>
          <w:color w:val="auto"/>
          <w:sz w:val="24"/>
          <w:szCs w:val="24"/>
          <w:highlight w:val="none"/>
        </w:rPr>
      </w:pPr>
      <w:r>
        <w:rPr>
          <w:rFonts w:hint="eastAsia" w:ascii="宋体" w:hAnsi="宋体"/>
          <w:color w:val="auto"/>
          <w:sz w:val="24"/>
          <w:szCs w:val="24"/>
          <w:highlight w:val="none"/>
        </w:rPr>
        <w:t>根据磋商文件规定及供应商提供的材料自行编写目录（部分格式后附）。</w:t>
      </w:r>
    </w:p>
    <w:p w14:paraId="4A7C276C">
      <w:pPr>
        <w:snapToGrid w:val="0"/>
        <w:spacing w:before="156" w:beforeLines="50" w:after="50"/>
        <w:rPr>
          <w:rFonts w:ascii="宋体" w:hAnsi="宋体"/>
          <w:color w:val="auto"/>
          <w:sz w:val="24"/>
          <w:szCs w:val="20"/>
          <w:highlight w:val="none"/>
        </w:rPr>
      </w:pPr>
      <w:r>
        <w:rPr>
          <w:rFonts w:ascii="宋体" w:hAnsi="宋体"/>
          <w:color w:val="auto"/>
          <w:sz w:val="24"/>
          <w:szCs w:val="20"/>
          <w:highlight w:val="none"/>
        </w:rPr>
        <w:t xml:space="preserve"> </w:t>
      </w:r>
    </w:p>
    <w:p w14:paraId="015B36B5">
      <w:pPr>
        <w:spacing w:line="300" w:lineRule="auto"/>
        <w:rPr>
          <w:rFonts w:ascii="宋体" w:hAnsi="宋体"/>
          <w:color w:val="auto"/>
          <w:szCs w:val="21"/>
          <w:highlight w:val="none"/>
        </w:rPr>
      </w:pPr>
    </w:p>
    <w:p w14:paraId="582BCCA5">
      <w:pPr>
        <w:spacing w:line="380" w:lineRule="exact"/>
        <w:ind w:left="360"/>
        <w:rPr>
          <w:rFonts w:ascii="宋体" w:hAnsi="宋体"/>
          <w:color w:val="auto"/>
          <w:szCs w:val="21"/>
          <w:highlight w:val="none"/>
        </w:rPr>
      </w:pPr>
    </w:p>
    <w:p w14:paraId="519E22B2">
      <w:pPr>
        <w:spacing w:line="380" w:lineRule="exact"/>
        <w:ind w:left="360"/>
        <w:rPr>
          <w:rFonts w:ascii="宋体" w:hAnsi="宋体"/>
          <w:color w:val="auto"/>
          <w:szCs w:val="21"/>
          <w:highlight w:val="none"/>
        </w:rPr>
      </w:pPr>
      <w:r>
        <w:rPr>
          <w:rFonts w:hint="eastAsia" w:ascii="宋体" w:hAnsi="宋体"/>
          <w:color w:val="auto"/>
          <w:szCs w:val="21"/>
          <w:highlight w:val="none"/>
        </w:rPr>
        <w:br w:type="page"/>
      </w:r>
    </w:p>
    <w:p w14:paraId="5EAE27B7">
      <w:pPr>
        <w:spacing w:line="380" w:lineRule="exact"/>
        <w:rPr>
          <w:rFonts w:ascii="宋体" w:hAnsi="宋体"/>
          <w:b/>
          <w:bCs/>
          <w:color w:val="auto"/>
          <w:sz w:val="24"/>
          <w:highlight w:val="none"/>
        </w:rPr>
      </w:pPr>
      <w:r>
        <w:rPr>
          <w:rFonts w:hint="eastAsia" w:ascii="宋体" w:hAnsi="宋体"/>
          <w:b/>
          <w:bCs/>
          <w:color w:val="auto"/>
          <w:szCs w:val="21"/>
          <w:highlight w:val="none"/>
        </w:rPr>
        <w:t>3.</w:t>
      </w:r>
      <w:r>
        <w:rPr>
          <w:rFonts w:hint="eastAsia" w:ascii="宋体" w:hAnsi="宋体"/>
          <w:b/>
          <w:bCs/>
          <w:color w:val="auto"/>
          <w:sz w:val="24"/>
          <w:highlight w:val="none"/>
        </w:rPr>
        <w:t>北海市政府采购供应商信用承诺函（格式）</w:t>
      </w:r>
    </w:p>
    <w:p w14:paraId="69D224B0">
      <w:pPr>
        <w:spacing w:line="380" w:lineRule="exact"/>
        <w:ind w:left="142"/>
        <w:rPr>
          <w:rFonts w:ascii="宋体" w:hAnsi="宋体"/>
          <w:b/>
          <w:bCs/>
          <w:color w:val="auto"/>
          <w:sz w:val="24"/>
          <w:highlight w:val="none"/>
        </w:rPr>
      </w:pPr>
    </w:p>
    <w:p w14:paraId="12610048">
      <w:pPr>
        <w:spacing w:line="380" w:lineRule="exact"/>
        <w:jc w:val="center"/>
        <w:rPr>
          <w:b/>
          <w:bCs/>
          <w:color w:val="auto"/>
          <w:kern w:val="0"/>
          <w:sz w:val="32"/>
          <w:szCs w:val="32"/>
          <w:highlight w:val="none"/>
        </w:rPr>
      </w:pPr>
      <w:r>
        <w:rPr>
          <w:rFonts w:hint="eastAsia"/>
          <w:b/>
          <w:bCs/>
          <w:color w:val="auto"/>
          <w:kern w:val="0"/>
          <w:sz w:val="32"/>
          <w:szCs w:val="32"/>
          <w:highlight w:val="none"/>
        </w:rPr>
        <w:t>北海市政府采购供应商信用承诺函</w:t>
      </w:r>
    </w:p>
    <w:p w14:paraId="19FF2DCE">
      <w:pPr>
        <w:spacing w:line="380" w:lineRule="exact"/>
        <w:jc w:val="center"/>
        <w:rPr>
          <w:b/>
          <w:bCs/>
          <w:color w:val="auto"/>
          <w:kern w:val="0"/>
          <w:sz w:val="32"/>
          <w:szCs w:val="32"/>
          <w:highlight w:val="none"/>
        </w:rPr>
      </w:pPr>
    </w:p>
    <w:p w14:paraId="0A11951B">
      <w:pPr>
        <w:wordWrap w:val="0"/>
        <w:spacing w:line="360" w:lineRule="auto"/>
        <w:rPr>
          <w:color w:val="auto"/>
          <w:kern w:val="0"/>
          <w:sz w:val="24"/>
          <w:highlight w:val="none"/>
        </w:rPr>
      </w:pPr>
      <w:r>
        <w:rPr>
          <w:rFonts w:hint="eastAsia"/>
          <w:color w:val="auto"/>
          <w:kern w:val="0"/>
          <w:sz w:val="24"/>
          <w:highlight w:val="none"/>
        </w:rPr>
        <w:t>致（采购人或采购代理机构）：</w:t>
      </w:r>
    </w:p>
    <w:p w14:paraId="3AFD3B4B">
      <w:pPr>
        <w:wordWrap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供应商名称：</w:t>
      </w:r>
    </w:p>
    <w:p w14:paraId="54A26C5E">
      <w:pPr>
        <w:pStyle w:val="59"/>
        <w:ind w:firstLine="210"/>
        <w:rPr>
          <w:color w:val="auto"/>
          <w:highlight w:val="none"/>
        </w:rPr>
      </w:pPr>
    </w:p>
    <w:p w14:paraId="27D24F39">
      <w:pPr>
        <w:wordWrap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统一社会信用代码：</w:t>
      </w:r>
    </w:p>
    <w:p w14:paraId="7F8FCE41">
      <w:pPr>
        <w:wordWrap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供应商地址：</w:t>
      </w:r>
    </w:p>
    <w:p w14:paraId="0A26155C">
      <w:pPr>
        <w:wordWrap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我单位自愿参加本次政府采购活动，严格遵守《中华人民共和国政府采购法》及相关法律法规，依法诚信经营，无条件遵守本次政府采购活动的各项规定。我单位郑重承诺，本单位符合《中华人民共和国政府采购法》第二十二条规定的条件：</w:t>
      </w:r>
    </w:p>
    <w:p w14:paraId="0FBC65BB">
      <w:pPr>
        <w:wordWrap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1.我单位具有符合采购文件资格要求独立承担民事责任的能力。</w:t>
      </w:r>
    </w:p>
    <w:p w14:paraId="3B6B3C76">
      <w:pPr>
        <w:wordWrap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2.我单位具有符合采购文件资格要求的财务状况报告。</w:t>
      </w:r>
    </w:p>
    <w:p w14:paraId="418586F6">
      <w:pPr>
        <w:wordWrap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3.我单位具有符合采购文件资格要求的依法缴纳税收和社会保障记录的良好记录。</w:t>
      </w:r>
    </w:p>
    <w:p w14:paraId="1D31A429">
      <w:pPr>
        <w:wordWrap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4.我单位具有符合采购文件资格要求履行合同所必需的设备和专业技术能力。</w:t>
      </w:r>
    </w:p>
    <w:p w14:paraId="372D45D5">
      <w:pPr>
        <w:wordWrap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5.参加政府采购活动前三年内，在经营活动中没有重大违法记录。</w:t>
      </w:r>
    </w:p>
    <w:p w14:paraId="0D608C95">
      <w:pPr>
        <w:wordWrap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若我单位承诺不实，自愿承担提供虚假材料谋取中标、成交的法律责任。</w:t>
      </w:r>
    </w:p>
    <w:p w14:paraId="560C2779">
      <w:pPr>
        <w:snapToGrid w:val="0"/>
        <w:spacing w:line="360" w:lineRule="auto"/>
        <w:jc w:val="left"/>
        <w:rPr>
          <w:rFonts w:ascii="宋体" w:hAnsi="宋体"/>
          <w:color w:val="auto"/>
          <w:sz w:val="24"/>
          <w:highlight w:val="none"/>
        </w:rPr>
      </w:pPr>
    </w:p>
    <w:p w14:paraId="0F14A1D3">
      <w:pPr>
        <w:snapToGrid w:val="0"/>
        <w:spacing w:line="360" w:lineRule="auto"/>
        <w:ind w:left="-2" w:leftChars="-1" w:right="-817" w:rightChars="-389"/>
        <w:rPr>
          <w:rFonts w:ascii="宋体" w:hAnsi="宋体" w:cs="宋体"/>
          <w:color w:val="auto"/>
          <w:kern w:val="0"/>
          <w:sz w:val="24"/>
          <w:highlight w:val="none"/>
        </w:rPr>
      </w:pPr>
      <w:r>
        <w:rPr>
          <w:rFonts w:hint="eastAsia" w:ascii="宋体" w:hAnsi="宋体"/>
          <w:color w:val="auto"/>
          <w:sz w:val="24"/>
          <w:highlight w:val="none"/>
        </w:rPr>
        <w:t xml:space="preserve">                        </w:t>
      </w:r>
      <w:r>
        <w:rPr>
          <w:rFonts w:hint="eastAsia" w:ascii="宋体" w:hAnsi="宋体" w:cs="宋体"/>
          <w:color w:val="auto"/>
          <w:kern w:val="0"/>
          <w:sz w:val="24"/>
          <w:highlight w:val="none"/>
        </w:rPr>
        <w:t xml:space="preserve">   法定代表人或者委托代理人（签字或者电子签名）： </w:t>
      </w:r>
    </w:p>
    <w:p w14:paraId="46D1E94B">
      <w:pPr>
        <w:snapToGrid w:val="0"/>
        <w:spacing w:line="360" w:lineRule="auto"/>
        <w:ind w:left="-3" w:leftChars="-15" w:right="-817" w:rightChars="-389" w:hanging="28" w:hangingChars="12"/>
        <w:rPr>
          <w:rFonts w:ascii="宋体" w:hAnsi="宋体" w:cs="宋体"/>
          <w:color w:val="auto"/>
          <w:kern w:val="0"/>
          <w:sz w:val="24"/>
          <w:highlight w:val="none"/>
        </w:rPr>
      </w:pPr>
      <w:r>
        <w:rPr>
          <w:rFonts w:hint="eastAsia" w:ascii="宋体" w:hAnsi="宋体" w:cs="宋体"/>
          <w:color w:val="auto"/>
          <w:kern w:val="0"/>
          <w:sz w:val="24"/>
          <w:highlight w:val="none"/>
        </w:rPr>
        <w:t xml:space="preserve">                                    供应商名称（电子签章）：</w:t>
      </w:r>
    </w:p>
    <w:p w14:paraId="7711AE8D">
      <w:pPr>
        <w:wordWrap w:val="0"/>
        <w:spacing w:line="360" w:lineRule="auto"/>
        <w:ind w:firstLine="480" w:firstLineChars="200"/>
        <w:jc w:val="right"/>
        <w:rPr>
          <w:rFonts w:ascii="宋体" w:hAnsi="宋体" w:cs="宋体"/>
          <w:color w:val="auto"/>
          <w:kern w:val="0"/>
          <w:sz w:val="24"/>
          <w:highlight w:val="none"/>
        </w:rPr>
      </w:pPr>
      <w:r>
        <w:rPr>
          <w:rFonts w:hint="eastAsia" w:ascii="宋体" w:hAnsi="宋体" w:cs="宋体"/>
          <w:color w:val="auto"/>
          <w:kern w:val="0"/>
          <w:sz w:val="24"/>
          <w:highlight w:val="none"/>
        </w:rPr>
        <w:t>日 期： 年 月 日</w:t>
      </w:r>
    </w:p>
    <w:p w14:paraId="079059E8">
      <w:pPr>
        <w:wordWrap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注：1.供应商须在响应文件中按此模板提供承诺函，未提供视为未实质性响应招标（采购）文件要求，按无效磋商处理。</w:t>
      </w:r>
    </w:p>
    <w:p w14:paraId="3D6E5D9C">
      <w:pPr>
        <w:spacing w:line="320" w:lineRule="exact"/>
        <w:jc w:val="left"/>
        <w:rPr>
          <w:rFonts w:ascii="宋体" w:hAnsi="宋体"/>
          <w:color w:val="auto"/>
          <w:szCs w:val="21"/>
          <w:highlight w:val="none"/>
        </w:rPr>
      </w:pPr>
      <w:r>
        <w:rPr>
          <w:rFonts w:hint="eastAsia" w:ascii="宋体" w:hAnsi="宋体" w:cs="宋体"/>
          <w:color w:val="auto"/>
          <w:kern w:val="0"/>
          <w:sz w:val="24"/>
          <w:highlight w:val="none"/>
        </w:rPr>
        <w:t>2.供应商的法定代表人（其他组织的为负责人）或者委托代理人的签名或盖章应真实、有效，如委托代理人签名或盖章的，应提供“法定代表人授权委托书”。</w:t>
      </w:r>
    </w:p>
    <w:p w14:paraId="4D8E540A">
      <w:pPr>
        <w:spacing w:line="300" w:lineRule="auto"/>
        <w:rPr>
          <w:rFonts w:ascii="宋体" w:hAnsi="宋体"/>
          <w:color w:val="auto"/>
          <w:szCs w:val="21"/>
          <w:highlight w:val="none"/>
        </w:rPr>
      </w:pPr>
    </w:p>
    <w:p w14:paraId="2C77ED2B">
      <w:pPr>
        <w:spacing w:line="300" w:lineRule="auto"/>
        <w:rPr>
          <w:rFonts w:ascii="宋体" w:hAnsi="宋体"/>
          <w:color w:val="auto"/>
          <w:szCs w:val="21"/>
          <w:highlight w:val="none"/>
        </w:rPr>
      </w:pPr>
    </w:p>
    <w:p w14:paraId="462A106E">
      <w:pPr>
        <w:spacing w:line="300" w:lineRule="auto"/>
        <w:rPr>
          <w:rFonts w:ascii="宋体" w:hAnsi="宋体"/>
          <w:color w:val="auto"/>
          <w:szCs w:val="21"/>
          <w:highlight w:val="none"/>
        </w:rPr>
      </w:pPr>
    </w:p>
    <w:p w14:paraId="063A2D07">
      <w:pPr>
        <w:spacing w:line="300" w:lineRule="auto"/>
        <w:rPr>
          <w:rFonts w:ascii="宋体" w:hAnsi="宋体"/>
          <w:color w:val="auto"/>
          <w:szCs w:val="21"/>
          <w:highlight w:val="none"/>
        </w:rPr>
      </w:pPr>
    </w:p>
    <w:p w14:paraId="19150FB7">
      <w:pPr>
        <w:spacing w:line="320" w:lineRule="exact"/>
        <w:jc w:val="left"/>
        <w:rPr>
          <w:rFonts w:ascii="宋体" w:hAnsi="宋体"/>
          <w:b/>
          <w:color w:val="auto"/>
          <w:sz w:val="24"/>
          <w:highlight w:val="none"/>
        </w:rPr>
      </w:pPr>
      <w:r>
        <w:rPr>
          <w:rFonts w:ascii="宋体" w:hAnsi="宋体"/>
          <w:color w:val="auto"/>
          <w:szCs w:val="21"/>
          <w:highlight w:val="none"/>
        </w:rPr>
        <w:br w:type="page"/>
      </w:r>
      <w:r>
        <w:rPr>
          <w:rFonts w:hint="eastAsia" w:ascii="宋体" w:hAnsi="宋体"/>
          <w:color w:val="auto"/>
          <w:sz w:val="24"/>
          <w:szCs w:val="24"/>
          <w:highlight w:val="none"/>
        </w:rPr>
        <w:t>4</w:t>
      </w:r>
      <w:r>
        <w:rPr>
          <w:rFonts w:hint="eastAsia" w:ascii="宋体" w:hAnsi="宋体"/>
          <w:b/>
          <w:color w:val="auto"/>
          <w:sz w:val="24"/>
          <w:szCs w:val="24"/>
          <w:highlight w:val="none"/>
        </w:rPr>
        <w:t>.供应商直接控股股东信息表</w:t>
      </w:r>
      <w:r>
        <w:rPr>
          <w:rFonts w:hint="eastAsia" w:ascii="宋体" w:hAnsi="宋体"/>
          <w:b/>
          <w:bCs/>
          <w:color w:val="auto"/>
          <w:sz w:val="24"/>
          <w:highlight w:val="none"/>
        </w:rPr>
        <w:t>（格式）</w:t>
      </w:r>
    </w:p>
    <w:p w14:paraId="2CCB06EB">
      <w:pPr>
        <w:snapToGrid w:val="0"/>
        <w:spacing w:before="50" w:after="156" w:afterLines="50"/>
        <w:jc w:val="center"/>
        <w:rPr>
          <w:rFonts w:ascii="宋体" w:hAnsi="宋体"/>
          <w:b/>
          <w:color w:val="auto"/>
          <w:sz w:val="28"/>
          <w:szCs w:val="28"/>
          <w:highlight w:val="none"/>
        </w:rPr>
      </w:pPr>
    </w:p>
    <w:p w14:paraId="135D897F">
      <w:pPr>
        <w:snapToGrid w:val="0"/>
        <w:spacing w:before="50" w:after="156" w:afterLines="50" w:line="360" w:lineRule="auto"/>
        <w:jc w:val="center"/>
        <w:rPr>
          <w:rFonts w:ascii="宋体" w:hAnsi="宋体"/>
          <w:b/>
          <w:color w:val="auto"/>
          <w:sz w:val="32"/>
          <w:szCs w:val="32"/>
          <w:highlight w:val="none"/>
        </w:rPr>
      </w:pPr>
      <w:r>
        <w:rPr>
          <w:rFonts w:hint="eastAsia" w:ascii="宋体" w:hAnsi="宋体"/>
          <w:b/>
          <w:color w:val="auto"/>
          <w:sz w:val="32"/>
          <w:szCs w:val="32"/>
          <w:highlight w:val="none"/>
        </w:rPr>
        <w:t>供应商直接控股股东信息表</w:t>
      </w:r>
    </w:p>
    <w:tbl>
      <w:tblPr>
        <w:tblStyle w:val="61"/>
        <w:tblW w:w="9476" w:type="dxa"/>
        <w:tblInd w:w="0" w:type="dxa"/>
        <w:shd w:val="clear" w:color="auto" w:fill="FBFBFB"/>
        <w:tblLayout w:type="fixed"/>
        <w:tblCellMar>
          <w:top w:w="0" w:type="dxa"/>
          <w:left w:w="0" w:type="dxa"/>
          <w:bottom w:w="0" w:type="dxa"/>
          <w:right w:w="0" w:type="dxa"/>
        </w:tblCellMar>
      </w:tblPr>
      <w:tblGrid>
        <w:gridCol w:w="828"/>
        <w:gridCol w:w="2269"/>
        <w:gridCol w:w="1657"/>
        <w:gridCol w:w="3304"/>
        <w:gridCol w:w="1418"/>
      </w:tblGrid>
      <w:tr w14:paraId="5D133AB2">
        <w:tblPrEx>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7EE55F17">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26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4113D9F9">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直接控股股东名称</w:t>
            </w:r>
          </w:p>
        </w:tc>
        <w:tc>
          <w:tcPr>
            <w:tcW w:w="1657"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7EAF1896">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出资比例（%）</w:t>
            </w:r>
          </w:p>
        </w:tc>
        <w:tc>
          <w:tcPr>
            <w:tcW w:w="330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3CA7A14A">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112F6CBE">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5EF72AF9">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BE7E488">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60F5737">
            <w:pPr>
              <w:spacing w:line="360" w:lineRule="auto"/>
              <w:jc w:val="center"/>
              <w:rPr>
                <w:rFonts w:ascii="宋体" w:hAnsi="宋体" w:cs="宋体"/>
                <w:color w:val="auto"/>
                <w:kern w:val="0"/>
                <w:sz w:val="24"/>
                <w:highlight w:val="none"/>
              </w:rPr>
            </w:pPr>
          </w:p>
        </w:tc>
        <w:tc>
          <w:tcPr>
            <w:tcW w:w="1657"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C0AD8AD">
            <w:pPr>
              <w:spacing w:line="360" w:lineRule="auto"/>
              <w:jc w:val="center"/>
              <w:rPr>
                <w:rFonts w:ascii="宋体" w:hAnsi="宋体" w:cs="宋体"/>
                <w:color w:val="auto"/>
                <w:kern w:val="0"/>
                <w:sz w:val="24"/>
                <w:highlight w:val="none"/>
              </w:rPr>
            </w:pPr>
          </w:p>
        </w:tc>
        <w:tc>
          <w:tcPr>
            <w:tcW w:w="330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F516AD8">
            <w:pPr>
              <w:spacing w:line="360" w:lineRule="auto"/>
              <w:jc w:val="center"/>
              <w:rPr>
                <w:rFonts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09FA79E">
            <w:pPr>
              <w:spacing w:line="360" w:lineRule="auto"/>
              <w:jc w:val="center"/>
              <w:rPr>
                <w:rFonts w:ascii="宋体" w:hAnsi="宋体" w:cs="宋体"/>
                <w:color w:val="auto"/>
                <w:kern w:val="0"/>
                <w:sz w:val="24"/>
                <w:highlight w:val="none"/>
              </w:rPr>
            </w:pPr>
          </w:p>
        </w:tc>
      </w:tr>
      <w:tr w14:paraId="5EB7A527">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EF374DF">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5D55802">
            <w:pPr>
              <w:spacing w:line="360" w:lineRule="auto"/>
              <w:jc w:val="center"/>
              <w:rPr>
                <w:rFonts w:ascii="宋体" w:hAnsi="宋体" w:cs="宋体"/>
                <w:color w:val="auto"/>
                <w:kern w:val="0"/>
                <w:sz w:val="24"/>
                <w:highlight w:val="none"/>
              </w:rPr>
            </w:pPr>
          </w:p>
        </w:tc>
        <w:tc>
          <w:tcPr>
            <w:tcW w:w="1657"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F155C08">
            <w:pPr>
              <w:spacing w:line="360" w:lineRule="auto"/>
              <w:jc w:val="center"/>
              <w:rPr>
                <w:rFonts w:ascii="宋体" w:hAnsi="宋体" w:cs="宋体"/>
                <w:color w:val="auto"/>
                <w:kern w:val="0"/>
                <w:sz w:val="24"/>
                <w:highlight w:val="none"/>
              </w:rPr>
            </w:pPr>
          </w:p>
        </w:tc>
        <w:tc>
          <w:tcPr>
            <w:tcW w:w="330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A230583">
            <w:pPr>
              <w:spacing w:line="360" w:lineRule="auto"/>
              <w:jc w:val="center"/>
              <w:rPr>
                <w:rFonts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50AFB7D">
            <w:pPr>
              <w:spacing w:line="360" w:lineRule="auto"/>
              <w:jc w:val="center"/>
              <w:rPr>
                <w:rFonts w:ascii="宋体" w:hAnsi="宋体" w:cs="宋体"/>
                <w:color w:val="auto"/>
                <w:kern w:val="0"/>
                <w:sz w:val="24"/>
                <w:highlight w:val="none"/>
              </w:rPr>
            </w:pPr>
          </w:p>
        </w:tc>
      </w:tr>
      <w:tr w14:paraId="6D632832">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2912DA6">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27B18D1">
            <w:pPr>
              <w:spacing w:line="360" w:lineRule="auto"/>
              <w:jc w:val="center"/>
              <w:rPr>
                <w:rFonts w:ascii="宋体" w:hAnsi="宋体" w:cs="宋体"/>
                <w:color w:val="auto"/>
                <w:kern w:val="0"/>
                <w:sz w:val="24"/>
                <w:highlight w:val="none"/>
              </w:rPr>
            </w:pPr>
          </w:p>
        </w:tc>
        <w:tc>
          <w:tcPr>
            <w:tcW w:w="1657"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D79D951">
            <w:pPr>
              <w:spacing w:line="360" w:lineRule="auto"/>
              <w:jc w:val="center"/>
              <w:rPr>
                <w:rFonts w:ascii="宋体" w:hAnsi="宋体" w:cs="宋体"/>
                <w:color w:val="auto"/>
                <w:kern w:val="0"/>
                <w:sz w:val="24"/>
                <w:highlight w:val="none"/>
              </w:rPr>
            </w:pPr>
          </w:p>
        </w:tc>
        <w:tc>
          <w:tcPr>
            <w:tcW w:w="330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B22DC78">
            <w:pPr>
              <w:spacing w:line="360" w:lineRule="auto"/>
              <w:jc w:val="center"/>
              <w:rPr>
                <w:rFonts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6328B2D">
            <w:pPr>
              <w:spacing w:line="360" w:lineRule="auto"/>
              <w:jc w:val="center"/>
              <w:rPr>
                <w:rFonts w:ascii="宋体" w:hAnsi="宋体" w:cs="宋体"/>
                <w:color w:val="auto"/>
                <w:kern w:val="0"/>
                <w:sz w:val="24"/>
                <w:highlight w:val="none"/>
              </w:rPr>
            </w:pPr>
          </w:p>
        </w:tc>
      </w:tr>
      <w:tr w14:paraId="570B2647">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9B9E668">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3CF3737">
            <w:pPr>
              <w:spacing w:line="360" w:lineRule="auto"/>
              <w:jc w:val="center"/>
              <w:rPr>
                <w:rFonts w:ascii="宋体" w:hAnsi="宋体" w:cs="宋体"/>
                <w:color w:val="auto"/>
                <w:kern w:val="0"/>
                <w:sz w:val="24"/>
                <w:highlight w:val="none"/>
              </w:rPr>
            </w:pPr>
          </w:p>
        </w:tc>
        <w:tc>
          <w:tcPr>
            <w:tcW w:w="1657"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4B92FB6">
            <w:pPr>
              <w:spacing w:line="360" w:lineRule="auto"/>
              <w:jc w:val="center"/>
              <w:rPr>
                <w:rFonts w:ascii="宋体" w:hAnsi="宋体" w:cs="宋体"/>
                <w:color w:val="auto"/>
                <w:kern w:val="0"/>
                <w:sz w:val="24"/>
                <w:highlight w:val="none"/>
              </w:rPr>
            </w:pPr>
          </w:p>
        </w:tc>
        <w:tc>
          <w:tcPr>
            <w:tcW w:w="330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6618A1A">
            <w:pPr>
              <w:spacing w:line="360" w:lineRule="auto"/>
              <w:jc w:val="center"/>
              <w:rPr>
                <w:rFonts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D0B6419">
            <w:pPr>
              <w:spacing w:line="360" w:lineRule="auto"/>
              <w:jc w:val="center"/>
              <w:rPr>
                <w:rFonts w:ascii="宋体" w:hAnsi="宋体" w:cs="宋体"/>
                <w:color w:val="auto"/>
                <w:kern w:val="0"/>
                <w:sz w:val="24"/>
                <w:highlight w:val="none"/>
              </w:rPr>
            </w:pPr>
          </w:p>
        </w:tc>
      </w:tr>
    </w:tbl>
    <w:p w14:paraId="67476C50">
      <w:pPr>
        <w:snapToGrid w:val="0"/>
        <w:spacing w:line="360" w:lineRule="auto"/>
        <w:jc w:val="left"/>
        <w:rPr>
          <w:rFonts w:ascii="宋体" w:hAnsi="宋体"/>
          <w:color w:val="auto"/>
          <w:sz w:val="24"/>
          <w:highlight w:val="none"/>
        </w:rPr>
      </w:pPr>
      <w:r>
        <w:rPr>
          <w:rFonts w:hint="eastAsia" w:ascii="宋体" w:hAnsi="宋体"/>
          <w:color w:val="auto"/>
          <w:sz w:val="24"/>
          <w:highlight w:val="none"/>
        </w:rPr>
        <w:t>注：</w:t>
      </w:r>
    </w:p>
    <w:p w14:paraId="64BFAB92">
      <w:pPr>
        <w:snapToGrid w:val="0"/>
        <w:spacing w:line="360" w:lineRule="auto"/>
        <w:jc w:val="left"/>
        <w:rPr>
          <w:rFonts w:ascii="宋体" w:hAnsi="宋体"/>
          <w:color w:val="auto"/>
          <w:sz w:val="24"/>
          <w:highlight w:val="none"/>
        </w:rPr>
      </w:pPr>
      <w:r>
        <w:rPr>
          <w:rFonts w:hint="eastAsia" w:ascii="宋体" w:hAnsi="宋体"/>
          <w:color w:val="auto"/>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7ABC4FC3">
      <w:pPr>
        <w:snapToGrid w:val="0"/>
        <w:spacing w:line="360" w:lineRule="auto"/>
        <w:jc w:val="left"/>
        <w:rPr>
          <w:rFonts w:ascii="宋体" w:hAnsi="宋体"/>
          <w:color w:val="auto"/>
          <w:sz w:val="24"/>
          <w:highlight w:val="none"/>
        </w:rPr>
      </w:pPr>
      <w:r>
        <w:rPr>
          <w:rFonts w:hint="eastAsia" w:ascii="宋体" w:hAnsi="宋体"/>
          <w:color w:val="auto"/>
          <w:sz w:val="24"/>
          <w:highlight w:val="none"/>
        </w:rPr>
        <w:t>2.本表所指的控股关系仅限于直接控股关系，不包括间接的控股关系。公司实际控制人与公司之间的关系不属于本表所指的直接控股关系。</w:t>
      </w:r>
    </w:p>
    <w:p w14:paraId="07402E73">
      <w:pPr>
        <w:snapToGrid w:val="0"/>
        <w:spacing w:line="360" w:lineRule="auto"/>
        <w:jc w:val="left"/>
        <w:rPr>
          <w:rFonts w:ascii="宋体" w:hAnsi="宋体"/>
          <w:color w:val="auto"/>
          <w:sz w:val="24"/>
          <w:highlight w:val="none"/>
        </w:rPr>
      </w:pPr>
      <w:r>
        <w:rPr>
          <w:rFonts w:hint="eastAsia" w:ascii="宋体" w:hAnsi="宋体"/>
          <w:color w:val="auto"/>
          <w:sz w:val="24"/>
          <w:highlight w:val="none"/>
        </w:rPr>
        <w:t>3.供应商不存在直接控股股东的，则在“</w:t>
      </w:r>
      <w:r>
        <w:rPr>
          <w:rFonts w:hint="eastAsia" w:ascii="宋体" w:hAnsi="宋体" w:cs="宋体"/>
          <w:b/>
          <w:bCs/>
          <w:color w:val="auto"/>
          <w:kern w:val="0"/>
          <w:sz w:val="24"/>
          <w:highlight w:val="none"/>
        </w:rPr>
        <w:t>直接控股股东名称</w:t>
      </w:r>
      <w:r>
        <w:rPr>
          <w:rFonts w:hint="eastAsia" w:ascii="宋体" w:hAnsi="宋体"/>
          <w:color w:val="auto"/>
          <w:sz w:val="24"/>
          <w:highlight w:val="none"/>
        </w:rPr>
        <w:t>”中填“无”。</w:t>
      </w:r>
    </w:p>
    <w:p w14:paraId="01CEB13C">
      <w:pPr>
        <w:snapToGrid w:val="0"/>
        <w:spacing w:line="360" w:lineRule="auto"/>
        <w:jc w:val="left"/>
        <w:rPr>
          <w:rFonts w:ascii="宋体" w:hAnsi="宋体"/>
          <w:color w:val="auto"/>
          <w:sz w:val="24"/>
          <w:highlight w:val="none"/>
        </w:rPr>
      </w:pPr>
    </w:p>
    <w:p w14:paraId="78CA1CFA">
      <w:pPr>
        <w:snapToGrid w:val="0"/>
        <w:spacing w:line="360" w:lineRule="auto"/>
        <w:jc w:val="left"/>
        <w:rPr>
          <w:rFonts w:ascii="宋体" w:hAnsi="宋体"/>
          <w:color w:val="auto"/>
          <w:sz w:val="24"/>
          <w:highlight w:val="none"/>
        </w:rPr>
      </w:pPr>
    </w:p>
    <w:p w14:paraId="470BBE4B">
      <w:pPr>
        <w:snapToGrid w:val="0"/>
        <w:spacing w:line="360" w:lineRule="auto"/>
        <w:jc w:val="left"/>
        <w:rPr>
          <w:rFonts w:ascii="宋体" w:hAnsi="宋体"/>
          <w:color w:val="auto"/>
          <w:sz w:val="24"/>
          <w:highlight w:val="none"/>
        </w:rPr>
      </w:pPr>
    </w:p>
    <w:p w14:paraId="2134B615">
      <w:pPr>
        <w:snapToGrid w:val="0"/>
        <w:spacing w:line="360" w:lineRule="auto"/>
        <w:ind w:left="-2" w:leftChars="-1" w:right="-817" w:rightChars="-389"/>
        <w:rPr>
          <w:rFonts w:ascii="宋体" w:hAnsi="宋体"/>
          <w:color w:val="auto"/>
          <w:sz w:val="24"/>
          <w:highlight w:val="none"/>
        </w:rPr>
      </w:pPr>
      <w:r>
        <w:rPr>
          <w:rFonts w:hint="eastAsia" w:ascii="宋体" w:hAnsi="宋体"/>
          <w:color w:val="auto"/>
          <w:sz w:val="24"/>
          <w:highlight w:val="none"/>
        </w:rPr>
        <w:t xml:space="preserve">             法定代表人或者委托代理人（签字或者电子签名）：</w:t>
      </w:r>
    </w:p>
    <w:p w14:paraId="3DDBB4EC">
      <w:pPr>
        <w:snapToGrid w:val="0"/>
        <w:spacing w:line="360" w:lineRule="auto"/>
        <w:ind w:left="-3" w:leftChars="-15" w:right="-817" w:rightChars="-389" w:hanging="28" w:hangingChars="12"/>
        <w:rPr>
          <w:rFonts w:ascii="宋体" w:hAnsi="宋体"/>
          <w:color w:val="auto"/>
          <w:sz w:val="24"/>
          <w:highlight w:val="none"/>
        </w:rPr>
      </w:pPr>
      <w:r>
        <w:rPr>
          <w:rFonts w:hint="eastAsia" w:ascii="宋体" w:hAnsi="宋体"/>
          <w:color w:val="auto"/>
          <w:sz w:val="24"/>
          <w:highlight w:val="none"/>
        </w:rPr>
        <w:t xml:space="preserve">                                    供应商名称（电子签章）：</w:t>
      </w:r>
    </w:p>
    <w:p w14:paraId="0D50787F">
      <w:pPr>
        <w:snapToGrid w:val="0"/>
        <w:spacing w:line="360" w:lineRule="auto"/>
        <w:jc w:val="left"/>
        <w:rPr>
          <w:rFonts w:ascii="宋体" w:hAnsi="宋体"/>
          <w:color w:val="auto"/>
          <w:szCs w:val="21"/>
          <w:highlight w:val="none"/>
        </w:rPr>
      </w:pPr>
      <w:r>
        <w:rPr>
          <w:rFonts w:hint="eastAsia" w:ascii="宋体" w:hAnsi="宋体"/>
          <w:color w:val="auto"/>
          <w:sz w:val="24"/>
          <w:highlight w:val="none"/>
        </w:rPr>
        <w:t xml:space="preserve">                                    日期：    年   月   日</w:t>
      </w:r>
    </w:p>
    <w:p w14:paraId="1658FC60">
      <w:pPr>
        <w:snapToGrid w:val="0"/>
        <w:jc w:val="center"/>
        <w:rPr>
          <w:rFonts w:ascii="宋体" w:hAnsi="宋体"/>
          <w:b/>
          <w:color w:val="auto"/>
          <w:sz w:val="28"/>
          <w:szCs w:val="28"/>
          <w:highlight w:val="none"/>
        </w:rPr>
      </w:pPr>
    </w:p>
    <w:p w14:paraId="50CEBD77">
      <w:pPr>
        <w:snapToGrid w:val="0"/>
        <w:spacing w:line="360" w:lineRule="auto"/>
        <w:jc w:val="left"/>
        <w:rPr>
          <w:rFonts w:ascii="宋体" w:hAnsi="宋体"/>
          <w:b/>
          <w:color w:val="auto"/>
          <w:sz w:val="32"/>
          <w:szCs w:val="32"/>
          <w:highlight w:val="none"/>
        </w:rPr>
      </w:pPr>
      <w:r>
        <w:rPr>
          <w:rFonts w:hint="eastAsia" w:ascii="宋体" w:hAnsi="宋体"/>
          <w:b/>
          <w:color w:val="auto"/>
          <w:sz w:val="32"/>
          <w:szCs w:val="32"/>
          <w:highlight w:val="none"/>
        </w:rPr>
        <w:br w:type="page"/>
      </w:r>
      <w:r>
        <w:rPr>
          <w:rFonts w:hint="eastAsia" w:ascii="宋体" w:hAnsi="宋体"/>
          <w:b/>
          <w:color w:val="auto"/>
          <w:sz w:val="24"/>
          <w:szCs w:val="24"/>
          <w:highlight w:val="none"/>
        </w:rPr>
        <w:t>5.</w:t>
      </w:r>
      <w:r>
        <w:rPr>
          <w:color w:val="auto"/>
          <w:sz w:val="24"/>
          <w:szCs w:val="24"/>
          <w:highlight w:val="none"/>
        </w:rPr>
        <w:t xml:space="preserve"> </w:t>
      </w:r>
      <w:r>
        <w:rPr>
          <w:rFonts w:hint="eastAsia" w:ascii="宋体" w:hAnsi="宋体"/>
          <w:b/>
          <w:color w:val="auto"/>
          <w:sz w:val="24"/>
          <w:szCs w:val="24"/>
          <w:highlight w:val="none"/>
        </w:rPr>
        <w:t>供应商直接管理关系信息表</w:t>
      </w:r>
      <w:r>
        <w:rPr>
          <w:rFonts w:hint="eastAsia" w:ascii="宋体" w:hAnsi="宋体"/>
          <w:b/>
          <w:bCs/>
          <w:color w:val="auto"/>
          <w:sz w:val="24"/>
          <w:highlight w:val="none"/>
        </w:rPr>
        <w:t>（格式）</w:t>
      </w:r>
    </w:p>
    <w:p w14:paraId="2F09D085">
      <w:pPr>
        <w:snapToGrid w:val="0"/>
        <w:spacing w:line="360" w:lineRule="auto"/>
        <w:jc w:val="center"/>
        <w:rPr>
          <w:rFonts w:hint="eastAsia" w:ascii="宋体" w:hAnsi="宋体"/>
          <w:b/>
          <w:color w:val="auto"/>
          <w:sz w:val="32"/>
          <w:szCs w:val="32"/>
          <w:highlight w:val="none"/>
        </w:rPr>
      </w:pPr>
    </w:p>
    <w:p w14:paraId="210E3B56">
      <w:pPr>
        <w:snapToGrid w:val="0"/>
        <w:spacing w:line="360" w:lineRule="auto"/>
        <w:jc w:val="center"/>
        <w:rPr>
          <w:rFonts w:ascii="宋体" w:hAnsi="宋体"/>
          <w:color w:val="auto"/>
          <w:sz w:val="32"/>
          <w:szCs w:val="32"/>
          <w:highlight w:val="none"/>
        </w:rPr>
      </w:pPr>
      <w:r>
        <w:rPr>
          <w:rFonts w:hint="eastAsia" w:ascii="宋体" w:hAnsi="宋体"/>
          <w:b/>
          <w:color w:val="auto"/>
          <w:sz w:val="32"/>
          <w:szCs w:val="32"/>
          <w:highlight w:val="none"/>
        </w:rPr>
        <w:t>供应商直接管理关系信息表</w:t>
      </w:r>
    </w:p>
    <w:tbl>
      <w:tblPr>
        <w:tblStyle w:val="61"/>
        <w:tblW w:w="0" w:type="auto"/>
        <w:tblInd w:w="0" w:type="dxa"/>
        <w:shd w:val="clear" w:color="auto" w:fill="FBFBFB"/>
        <w:tblLayout w:type="fixed"/>
        <w:tblCellMar>
          <w:top w:w="0" w:type="dxa"/>
          <w:left w:w="0" w:type="dxa"/>
          <w:bottom w:w="0" w:type="dxa"/>
          <w:right w:w="0" w:type="dxa"/>
        </w:tblCellMar>
      </w:tblPr>
      <w:tblGrid>
        <w:gridCol w:w="1005"/>
        <w:gridCol w:w="2659"/>
        <w:gridCol w:w="3924"/>
        <w:gridCol w:w="2064"/>
      </w:tblGrid>
      <w:tr w14:paraId="7F6CF1DE">
        <w:tblPrEx>
          <w:shd w:val="clear" w:color="auto" w:fill="FBFBFB"/>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6E546029">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65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0CD69A1B">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0D5B0332">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5013D7B8">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5FA669A9">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FCE3715">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4A64E6A">
            <w:pPr>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3D0E103">
            <w:pPr>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300777E">
            <w:pPr>
              <w:spacing w:line="360" w:lineRule="auto"/>
              <w:jc w:val="center"/>
              <w:rPr>
                <w:rFonts w:ascii="宋体" w:hAnsi="宋体" w:cs="宋体"/>
                <w:color w:val="auto"/>
                <w:kern w:val="0"/>
                <w:sz w:val="24"/>
                <w:highlight w:val="none"/>
              </w:rPr>
            </w:pPr>
          </w:p>
        </w:tc>
      </w:tr>
      <w:tr w14:paraId="355C0CE4">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3E08B01">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74856F3">
            <w:pPr>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E68D677">
            <w:pPr>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86009B9">
            <w:pPr>
              <w:spacing w:line="360" w:lineRule="auto"/>
              <w:jc w:val="center"/>
              <w:rPr>
                <w:rFonts w:ascii="宋体" w:hAnsi="宋体" w:cs="宋体"/>
                <w:color w:val="auto"/>
                <w:kern w:val="0"/>
                <w:sz w:val="24"/>
                <w:highlight w:val="none"/>
              </w:rPr>
            </w:pPr>
          </w:p>
        </w:tc>
      </w:tr>
      <w:tr w14:paraId="7F0B9B50">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FBF557E">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3F93800">
            <w:pPr>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0FA2E1C">
            <w:pPr>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6602852">
            <w:pPr>
              <w:spacing w:line="360" w:lineRule="auto"/>
              <w:jc w:val="center"/>
              <w:rPr>
                <w:rFonts w:ascii="宋体" w:hAnsi="宋体" w:cs="宋体"/>
                <w:color w:val="auto"/>
                <w:kern w:val="0"/>
                <w:sz w:val="24"/>
                <w:highlight w:val="none"/>
              </w:rPr>
            </w:pPr>
          </w:p>
        </w:tc>
      </w:tr>
      <w:tr w14:paraId="13ECECD4">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919C15E">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0773315">
            <w:pPr>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1660D60">
            <w:pPr>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C0746CC">
            <w:pPr>
              <w:spacing w:line="360" w:lineRule="auto"/>
              <w:jc w:val="center"/>
              <w:rPr>
                <w:rFonts w:ascii="宋体" w:hAnsi="宋体" w:cs="宋体"/>
                <w:color w:val="auto"/>
                <w:kern w:val="0"/>
                <w:sz w:val="24"/>
                <w:highlight w:val="none"/>
              </w:rPr>
            </w:pPr>
          </w:p>
        </w:tc>
      </w:tr>
    </w:tbl>
    <w:p w14:paraId="48291728">
      <w:pPr>
        <w:snapToGrid w:val="0"/>
        <w:spacing w:line="360" w:lineRule="auto"/>
        <w:jc w:val="left"/>
        <w:rPr>
          <w:rFonts w:ascii="宋体" w:hAnsi="宋体"/>
          <w:color w:val="auto"/>
          <w:sz w:val="24"/>
          <w:highlight w:val="none"/>
        </w:rPr>
      </w:pPr>
      <w:r>
        <w:rPr>
          <w:rFonts w:hint="eastAsia" w:ascii="宋体" w:hAnsi="宋体"/>
          <w:color w:val="auto"/>
          <w:sz w:val="24"/>
          <w:highlight w:val="none"/>
        </w:rPr>
        <w:t>注：</w:t>
      </w:r>
    </w:p>
    <w:p w14:paraId="38AA9E9F">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1.管理关系：是指不具有出资持股关系的其他单位之间存在的管理与被管理关系，如一些上下级关系的事业单位和团体组织。</w:t>
      </w:r>
    </w:p>
    <w:p w14:paraId="12296113">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2.</w:t>
      </w:r>
      <w:r>
        <w:rPr>
          <w:rFonts w:hint="eastAsia" w:ascii="宋体" w:hAnsi="宋体"/>
          <w:color w:val="auto"/>
          <w:spacing w:val="-6"/>
          <w:sz w:val="24"/>
          <w:highlight w:val="none"/>
        </w:rPr>
        <w:t>本表所指的管理关系仅限于直接管理关系，不包括间接的管理关系。</w:t>
      </w:r>
    </w:p>
    <w:p w14:paraId="256D1C13">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3.供应商不存在直接管理关系的，则在“</w:t>
      </w:r>
      <w:r>
        <w:rPr>
          <w:rFonts w:hint="eastAsia" w:ascii="宋体" w:hAnsi="宋体" w:cs="宋体"/>
          <w:b/>
          <w:bCs/>
          <w:color w:val="auto"/>
          <w:kern w:val="0"/>
          <w:sz w:val="24"/>
          <w:highlight w:val="none"/>
        </w:rPr>
        <w:t>直接管理关系单位名称</w:t>
      </w:r>
      <w:r>
        <w:rPr>
          <w:rFonts w:hint="eastAsia" w:ascii="宋体" w:hAnsi="宋体"/>
          <w:color w:val="auto"/>
          <w:sz w:val="24"/>
          <w:highlight w:val="none"/>
        </w:rPr>
        <w:t>”中填“无”。</w:t>
      </w:r>
    </w:p>
    <w:p w14:paraId="7F9A0D8F">
      <w:pPr>
        <w:snapToGrid w:val="0"/>
        <w:spacing w:line="360" w:lineRule="auto"/>
        <w:jc w:val="left"/>
        <w:rPr>
          <w:rFonts w:ascii="宋体" w:hAnsi="宋体"/>
          <w:color w:val="auto"/>
          <w:sz w:val="24"/>
          <w:highlight w:val="none"/>
        </w:rPr>
      </w:pPr>
    </w:p>
    <w:p w14:paraId="34BEA103">
      <w:pPr>
        <w:snapToGrid w:val="0"/>
        <w:spacing w:line="360" w:lineRule="auto"/>
        <w:jc w:val="left"/>
        <w:rPr>
          <w:rFonts w:ascii="宋体" w:hAnsi="宋体"/>
          <w:color w:val="auto"/>
          <w:sz w:val="24"/>
          <w:highlight w:val="none"/>
        </w:rPr>
      </w:pPr>
    </w:p>
    <w:p w14:paraId="7C34A6FB">
      <w:pPr>
        <w:snapToGrid w:val="0"/>
        <w:spacing w:line="360" w:lineRule="auto"/>
        <w:jc w:val="left"/>
        <w:rPr>
          <w:rFonts w:ascii="宋体" w:hAnsi="宋体"/>
          <w:color w:val="auto"/>
          <w:sz w:val="24"/>
          <w:highlight w:val="none"/>
        </w:rPr>
      </w:pPr>
    </w:p>
    <w:p w14:paraId="2318BDD6">
      <w:pPr>
        <w:snapToGrid w:val="0"/>
        <w:spacing w:line="360" w:lineRule="auto"/>
        <w:jc w:val="left"/>
        <w:rPr>
          <w:color w:val="auto"/>
          <w:sz w:val="24"/>
          <w:highlight w:val="none"/>
        </w:rPr>
      </w:pPr>
    </w:p>
    <w:p w14:paraId="4EEB0D92">
      <w:pPr>
        <w:snapToGrid w:val="0"/>
        <w:spacing w:line="360" w:lineRule="auto"/>
        <w:ind w:left="-2" w:leftChars="-1" w:right="-817" w:rightChars="-389"/>
        <w:rPr>
          <w:rFonts w:ascii="宋体" w:hAnsi="宋体"/>
          <w:color w:val="auto"/>
          <w:sz w:val="24"/>
          <w:highlight w:val="none"/>
        </w:rPr>
      </w:pPr>
      <w:r>
        <w:rPr>
          <w:rFonts w:hint="eastAsia" w:ascii="宋体" w:hAnsi="宋体"/>
          <w:color w:val="auto"/>
          <w:sz w:val="24"/>
          <w:highlight w:val="none"/>
        </w:rPr>
        <w:t xml:space="preserve">            法定代表人或者委托代理人（签字或者电子签名）：</w:t>
      </w:r>
    </w:p>
    <w:p w14:paraId="75B05C65">
      <w:pPr>
        <w:snapToGrid w:val="0"/>
        <w:spacing w:line="360" w:lineRule="auto"/>
        <w:ind w:left="-3" w:leftChars="-15" w:right="-817" w:rightChars="-389" w:hanging="28" w:hangingChars="12"/>
        <w:rPr>
          <w:rFonts w:ascii="宋体" w:hAnsi="宋体"/>
          <w:color w:val="auto"/>
          <w:sz w:val="24"/>
          <w:highlight w:val="none"/>
        </w:rPr>
      </w:pPr>
      <w:r>
        <w:rPr>
          <w:rFonts w:hint="eastAsia" w:ascii="宋体" w:hAnsi="宋体"/>
          <w:color w:val="auto"/>
          <w:sz w:val="24"/>
          <w:highlight w:val="none"/>
        </w:rPr>
        <w:t xml:space="preserve">                                  供应商名称（电子签章）：</w:t>
      </w:r>
    </w:p>
    <w:p w14:paraId="75AD631B">
      <w:pPr>
        <w:snapToGrid w:val="0"/>
        <w:spacing w:line="360" w:lineRule="auto"/>
        <w:ind w:right="480" w:firstLine="240" w:firstLineChars="100"/>
        <w:jc w:val="left"/>
        <w:rPr>
          <w:rFonts w:ascii="宋体" w:hAnsi="宋体"/>
          <w:color w:val="auto"/>
          <w:szCs w:val="21"/>
          <w:highlight w:val="none"/>
        </w:rPr>
      </w:pPr>
      <w:r>
        <w:rPr>
          <w:rFonts w:hint="eastAsia" w:ascii="宋体" w:hAnsi="宋体"/>
          <w:color w:val="auto"/>
          <w:sz w:val="24"/>
          <w:highlight w:val="none"/>
        </w:rPr>
        <w:t xml:space="preserve">                                日期：    年   月   日</w:t>
      </w:r>
    </w:p>
    <w:p w14:paraId="2FDABED4">
      <w:pPr>
        <w:snapToGrid w:val="0"/>
        <w:spacing w:before="156" w:beforeLines="50" w:after="50"/>
        <w:jc w:val="left"/>
        <w:rPr>
          <w:rFonts w:ascii="宋体" w:hAnsi="宋体"/>
          <w:color w:val="auto"/>
          <w:sz w:val="24"/>
          <w:highlight w:val="none"/>
        </w:rPr>
      </w:pPr>
    </w:p>
    <w:p w14:paraId="2B5E8538">
      <w:pPr>
        <w:snapToGrid w:val="0"/>
        <w:spacing w:before="156" w:beforeLines="50" w:after="50"/>
        <w:jc w:val="left"/>
        <w:rPr>
          <w:rFonts w:ascii="宋体" w:hAnsi="宋体"/>
          <w:color w:val="auto"/>
          <w:szCs w:val="21"/>
          <w:highlight w:val="none"/>
        </w:rPr>
      </w:pPr>
      <w:r>
        <w:rPr>
          <w:rFonts w:ascii="宋体" w:hAnsi="宋体"/>
          <w:b/>
          <w:color w:val="auto"/>
          <w:sz w:val="28"/>
          <w:szCs w:val="28"/>
          <w:highlight w:val="none"/>
        </w:rPr>
        <w:br w:type="page"/>
      </w:r>
      <w:r>
        <w:rPr>
          <w:rFonts w:hint="eastAsia" w:ascii="宋体" w:hAnsi="宋体"/>
          <w:b/>
          <w:color w:val="auto"/>
          <w:sz w:val="24"/>
          <w:szCs w:val="24"/>
          <w:highlight w:val="none"/>
        </w:rPr>
        <w:t>6.中小企业声明函或者残疾人福利性单位声明函或者供应商属于监狱企业的需提供由省级以上监狱管理局、戒毒管理局（含新疆生产建设兵团）出具的属于监狱企业的证明文件</w:t>
      </w:r>
    </w:p>
    <w:p w14:paraId="374DA3F9">
      <w:pPr>
        <w:jc w:val="center"/>
        <w:rPr>
          <w:rFonts w:hint="eastAsia" w:ascii="宋体" w:hAnsi="宋体" w:eastAsia="宋体" w:cs="宋体"/>
          <w:b/>
          <w:bCs/>
          <w:color w:val="auto"/>
          <w:sz w:val="32"/>
          <w:szCs w:val="32"/>
          <w:highlight w:val="none"/>
        </w:rPr>
      </w:pPr>
      <w:bookmarkStart w:id="38" w:name="_Toc71365926"/>
      <w:r>
        <w:rPr>
          <w:rFonts w:hint="eastAsia" w:ascii="宋体" w:hAnsi="宋体" w:eastAsia="宋体" w:cs="宋体"/>
          <w:b/>
          <w:bCs/>
          <w:color w:val="auto"/>
          <w:sz w:val="32"/>
          <w:szCs w:val="32"/>
          <w:highlight w:val="none"/>
        </w:rPr>
        <w:t>中小企业声明函（服务）</w:t>
      </w:r>
      <w:bookmarkEnd w:id="38"/>
    </w:p>
    <w:p w14:paraId="1FC8A37D">
      <w:pPr>
        <w:spacing w:before="2" w:line="500" w:lineRule="exact"/>
        <w:ind w:firstLine="708" w:firstLineChars="294"/>
        <w:rPr>
          <w:rFonts w:ascii="宋体" w:hAnsi="宋体" w:cs="宋体"/>
          <w:b/>
          <w:bCs/>
          <w:color w:val="auto"/>
          <w:sz w:val="24"/>
          <w:highlight w:val="none"/>
        </w:rPr>
      </w:pPr>
    </w:p>
    <w:p w14:paraId="36D7E88C">
      <w:pPr>
        <w:pStyle w:val="23"/>
        <w:spacing w:line="500" w:lineRule="exact"/>
        <w:ind w:right="142" w:firstLine="705" w:firstLineChars="294"/>
        <w:rPr>
          <w:rFonts w:ascii="宋体" w:hAnsi="宋体"/>
          <w:color w:val="auto"/>
          <w:sz w:val="24"/>
          <w:highlight w:val="none"/>
        </w:rPr>
      </w:pPr>
      <w:r>
        <w:rPr>
          <w:rFonts w:ascii="宋体" w:hAnsi="宋体"/>
          <w:color w:val="auto"/>
          <w:sz w:val="24"/>
          <w:highlight w:val="none"/>
        </w:rPr>
        <w:t>本公司（联合体）郑重声明，根据《政府采购促进中小企业发展管理办法》（财库﹝2020﹞46号）的规定，本公司（联合体）参加</w:t>
      </w:r>
      <w:r>
        <w:rPr>
          <w:rFonts w:ascii="宋体" w:hAnsi="宋体"/>
          <w:color w:val="auto"/>
          <w:sz w:val="24"/>
          <w:highlight w:val="none"/>
          <w:u w:val="single"/>
        </w:rPr>
        <w:t>（单位名称）</w:t>
      </w:r>
      <w:r>
        <w:rPr>
          <w:rFonts w:ascii="宋体" w:hAnsi="宋体"/>
          <w:color w:val="auto"/>
          <w:sz w:val="24"/>
          <w:highlight w:val="none"/>
        </w:rPr>
        <w:t>的</w:t>
      </w:r>
      <w:r>
        <w:rPr>
          <w:rFonts w:ascii="宋体" w:hAnsi="宋体"/>
          <w:color w:val="auto"/>
          <w:sz w:val="24"/>
          <w:highlight w:val="none"/>
          <w:u w:val="single"/>
        </w:rPr>
        <w:t>（项目名称）</w:t>
      </w:r>
      <w:r>
        <w:rPr>
          <w:rFonts w:ascii="宋体" w:hAnsi="宋体"/>
          <w:color w:val="auto"/>
          <w:sz w:val="24"/>
          <w:highlight w:val="none"/>
        </w:rPr>
        <w:t>采购活动，</w:t>
      </w:r>
      <w:r>
        <w:rPr>
          <w:rFonts w:hint="eastAsia" w:ascii="宋体" w:hAnsi="宋体"/>
          <w:color w:val="auto"/>
          <w:sz w:val="24"/>
          <w:highlight w:val="none"/>
        </w:rPr>
        <w:t>服务全部由符合政策要求的中小企业承接。相关企业（含联合体中的中小企业、签订分包意向协议的中小企业）的具体情况如下：</w:t>
      </w:r>
    </w:p>
    <w:p w14:paraId="7266FC5E">
      <w:pPr>
        <w:tabs>
          <w:tab w:val="left" w:pos="1384"/>
          <w:tab w:val="left" w:pos="4562"/>
          <w:tab w:val="left" w:pos="6803"/>
        </w:tabs>
        <w:spacing w:before="13" w:line="500" w:lineRule="exact"/>
        <w:ind w:right="142" w:firstLine="772" w:firstLineChars="322"/>
        <w:rPr>
          <w:rFonts w:ascii="宋体" w:hAnsi="宋体"/>
          <w:color w:val="auto"/>
          <w:sz w:val="24"/>
          <w:highlight w:val="none"/>
        </w:rPr>
      </w:pPr>
      <w:r>
        <w:rPr>
          <w:rFonts w:ascii="宋体" w:hAnsi="宋体"/>
          <w:color w:val="auto"/>
          <w:sz w:val="24"/>
          <w:highlight w:val="none"/>
        </w:rPr>
        <w:t>1.</w:t>
      </w:r>
      <w:r>
        <w:rPr>
          <w:rFonts w:ascii="宋体" w:hAnsi="宋体"/>
          <w:color w:val="auto"/>
          <w:sz w:val="24"/>
          <w:highlight w:val="none"/>
          <w:u w:val="single"/>
        </w:rPr>
        <w:t>（标的名称）</w:t>
      </w:r>
      <w:r>
        <w:rPr>
          <w:rFonts w:ascii="宋体" w:hAnsi="宋体"/>
          <w:color w:val="auto"/>
          <w:sz w:val="24"/>
          <w:highlight w:val="none"/>
        </w:rPr>
        <w:t>，属于</w:t>
      </w:r>
      <w:r>
        <w:rPr>
          <w:rFonts w:ascii="宋体" w:hAnsi="宋体"/>
          <w:color w:val="auto"/>
          <w:sz w:val="24"/>
          <w:highlight w:val="none"/>
          <w:u w:val="single"/>
        </w:rPr>
        <w:t>（采购文件中明确的所属</w:t>
      </w:r>
      <w:r>
        <w:rPr>
          <w:rFonts w:hint="eastAsia" w:ascii="宋体" w:hAnsi="宋体"/>
          <w:color w:val="auto"/>
          <w:sz w:val="24"/>
          <w:highlight w:val="none"/>
          <w:u w:val="single"/>
        </w:rPr>
        <w:t>行</w:t>
      </w:r>
      <w:r>
        <w:rPr>
          <w:rFonts w:ascii="宋体" w:hAnsi="宋体"/>
          <w:color w:val="auto"/>
          <w:sz w:val="24"/>
          <w:highlight w:val="none"/>
          <w:u w:val="single"/>
        </w:rPr>
        <w:t>业）</w:t>
      </w:r>
      <w:r>
        <w:rPr>
          <w:rFonts w:ascii="宋体" w:hAnsi="宋体"/>
          <w:color w:val="auto"/>
          <w:sz w:val="24"/>
          <w:highlight w:val="none"/>
        </w:rPr>
        <w:t>；</w:t>
      </w:r>
      <w:r>
        <w:rPr>
          <w:rFonts w:hint="eastAsia" w:ascii="宋体" w:hAnsi="宋体"/>
          <w:color w:val="auto"/>
          <w:sz w:val="24"/>
          <w:highlight w:val="none"/>
        </w:rPr>
        <w:t>承接企业为</w:t>
      </w:r>
      <w:r>
        <w:rPr>
          <w:rFonts w:hint="eastAsia" w:ascii="宋体" w:hAnsi="宋体"/>
          <w:color w:val="auto"/>
          <w:sz w:val="24"/>
          <w:highlight w:val="none"/>
          <w:u w:val="single"/>
        </w:rPr>
        <w:t>（企业名称）</w:t>
      </w:r>
      <w:r>
        <w:rPr>
          <w:rFonts w:hint="eastAsia" w:ascii="宋体" w:hAnsi="宋体"/>
          <w:color w:val="auto"/>
          <w:sz w:val="24"/>
          <w:highlight w:val="none"/>
        </w:rPr>
        <w:t>，从业人员</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人，营业收入为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万元，资产总额为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万元</w:t>
      </w:r>
      <w:r>
        <w:rPr>
          <w:rFonts w:ascii="宋体" w:hAnsi="宋体"/>
          <w:color w:val="auto"/>
          <w:sz w:val="24"/>
          <w:highlight w:val="none"/>
        </w:rPr>
        <w:t>，属于</w:t>
      </w:r>
      <w:r>
        <w:rPr>
          <w:rFonts w:ascii="宋体" w:hAnsi="宋体"/>
          <w:color w:val="auto"/>
          <w:sz w:val="24"/>
          <w:highlight w:val="none"/>
          <w:u w:val="single"/>
        </w:rPr>
        <w:t>（中型企业、</w:t>
      </w:r>
      <w:r>
        <w:rPr>
          <w:rFonts w:hint="eastAsia" w:ascii="宋体" w:hAnsi="宋体"/>
          <w:color w:val="auto"/>
          <w:sz w:val="24"/>
          <w:highlight w:val="none"/>
          <w:u w:val="single"/>
        </w:rPr>
        <w:t>小型企业、微型企业）</w:t>
      </w:r>
      <w:r>
        <w:rPr>
          <w:rFonts w:hint="eastAsia" w:ascii="宋体" w:hAnsi="宋体"/>
          <w:color w:val="auto"/>
          <w:sz w:val="24"/>
          <w:highlight w:val="none"/>
        </w:rPr>
        <w:t>；</w:t>
      </w:r>
    </w:p>
    <w:p w14:paraId="375BAF5E">
      <w:pPr>
        <w:tabs>
          <w:tab w:val="left" w:pos="1065"/>
          <w:tab w:val="left" w:pos="4262"/>
          <w:tab w:val="left" w:pos="6477"/>
        </w:tabs>
        <w:spacing w:before="20" w:line="500" w:lineRule="exact"/>
        <w:ind w:right="84" w:firstLine="772" w:firstLineChars="322"/>
        <w:rPr>
          <w:rFonts w:ascii="宋体" w:hAnsi="宋体"/>
          <w:color w:val="auto"/>
          <w:sz w:val="24"/>
          <w:highlight w:val="none"/>
          <w:u w:val="single"/>
        </w:rPr>
      </w:pPr>
      <w:r>
        <w:rPr>
          <w:rFonts w:ascii="宋体" w:hAnsi="宋体"/>
          <w:color w:val="auto"/>
          <w:sz w:val="24"/>
          <w:highlight w:val="none"/>
        </w:rPr>
        <w:t>2.</w:t>
      </w:r>
      <w:r>
        <w:rPr>
          <w:rFonts w:ascii="宋体" w:hAnsi="宋体"/>
          <w:color w:val="auto"/>
          <w:sz w:val="24"/>
          <w:highlight w:val="none"/>
          <w:u w:val="single"/>
        </w:rPr>
        <w:t>（标的名称）</w:t>
      </w:r>
      <w:r>
        <w:rPr>
          <w:rFonts w:ascii="宋体" w:hAnsi="宋体"/>
          <w:color w:val="auto"/>
          <w:sz w:val="24"/>
          <w:highlight w:val="none"/>
        </w:rPr>
        <w:t>，属于</w:t>
      </w:r>
      <w:r>
        <w:rPr>
          <w:rFonts w:ascii="宋体" w:hAnsi="宋体"/>
          <w:color w:val="auto"/>
          <w:sz w:val="24"/>
          <w:highlight w:val="none"/>
          <w:u w:val="single"/>
        </w:rPr>
        <w:t>（采购文件中明确的所属</w:t>
      </w:r>
      <w:r>
        <w:rPr>
          <w:rFonts w:hint="eastAsia" w:ascii="宋体" w:hAnsi="宋体"/>
          <w:color w:val="auto"/>
          <w:sz w:val="24"/>
          <w:highlight w:val="none"/>
          <w:u w:val="single"/>
        </w:rPr>
        <w:t>行业</w:t>
      </w:r>
      <w:r>
        <w:rPr>
          <w:rFonts w:ascii="宋体" w:hAnsi="宋体"/>
          <w:color w:val="auto"/>
          <w:sz w:val="24"/>
          <w:highlight w:val="none"/>
          <w:u w:val="single"/>
        </w:rPr>
        <w:t>）</w:t>
      </w:r>
      <w:r>
        <w:rPr>
          <w:rFonts w:ascii="宋体" w:hAnsi="宋体"/>
          <w:color w:val="auto"/>
          <w:sz w:val="24"/>
          <w:highlight w:val="none"/>
        </w:rPr>
        <w:t>；</w:t>
      </w:r>
      <w:r>
        <w:rPr>
          <w:rFonts w:hint="eastAsia" w:ascii="宋体" w:hAnsi="宋体"/>
          <w:color w:val="auto"/>
          <w:sz w:val="24"/>
          <w:highlight w:val="none"/>
        </w:rPr>
        <w:t>承接企业为</w:t>
      </w:r>
      <w:r>
        <w:rPr>
          <w:rFonts w:hint="eastAsia" w:ascii="宋体" w:hAnsi="宋体"/>
          <w:color w:val="auto"/>
          <w:sz w:val="24"/>
          <w:highlight w:val="none"/>
          <w:u w:val="single"/>
        </w:rPr>
        <w:t>（企业名称）</w:t>
      </w:r>
      <w:r>
        <w:rPr>
          <w:rFonts w:hint="eastAsia" w:ascii="宋体" w:hAnsi="宋体"/>
          <w:color w:val="auto"/>
          <w:sz w:val="24"/>
          <w:highlight w:val="none"/>
        </w:rPr>
        <w:t>，从业人员</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人，营业收入为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万元，资产总额为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万元</w:t>
      </w:r>
      <w:r>
        <w:rPr>
          <w:rFonts w:ascii="宋体" w:hAnsi="宋体"/>
          <w:color w:val="auto"/>
          <w:sz w:val="24"/>
          <w:highlight w:val="none"/>
        </w:rPr>
        <w:t>，属于</w:t>
      </w:r>
      <w:r>
        <w:rPr>
          <w:rFonts w:ascii="宋体" w:hAnsi="宋体"/>
          <w:color w:val="auto"/>
          <w:sz w:val="24"/>
          <w:highlight w:val="none"/>
          <w:u w:val="single"/>
        </w:rPr>
        <w:t>（中型企业、</w:t>
      </w:r>
      <w:r>
        <w:rPr>
          <w:rFonts w:hint="eastAsia" w:ascii="宋体" w:hAnsi="宋体"/>
          <w:color w:val="auto"/>
          <w:sz w:val="24"/>
          <w:highlight w:val="none"/>
          <w:u w:val="single"/>
        </w:rPr>
        <w:t>小型企业、微型企业）</w:t>
      </w:r>
      <w:r>
        <w:rPr>
          <w:rFonts w:hint="eastAsia" w:ascii="宋体" w:hAnsi="宋体"/>
          <w:color w:val="auto"/>
          <w:sz w:val="24"/>
          <w:highlight w:val="none"/>
        </w:rPr>
        <w:t>；</w:t>
      </w:r>
    </w:p>
    <w:p w14:paraId="56094FFB">
      <w:pPr>
        <w:pStyle w:val="23"/>
        <w:spacing w:before="34" w:line="500" w:lineRule="exact"/>
        <w:ind w:right="142" w:firstLine="705" w:firstLineChars="294"/>
        <w:rPr>
          <w:rFonts w:ascii="宋体" w:hAnsi="宋体"/>
          <w:color w:val="auto"/>
          <w:sz w:val="24"/>
          <w:highlight w:val="none"/>
        </w:rPr>
      </w:pPr>
      <w:r>
        <w:rPr>
          <w:rFonts w:ascii="宋体" w:hAnsi="宋体"/>
          <w:color w:val="auto"/>
          <w:sz w:val="24"/>
          <w:highlight w:val="none"/>
        </w:rPr>
        <w:t xml:space="preserve">…… </w:t>
      </w:r>
    </w:p>
    <w:p w14:paraId="0DE05427">
      <w:pPr>
        <w:pStyle w:val="23"/>
        <w:spacing w:before="34" w:line="500" w:lineRule="exact"/>
        <w:ind w:right="142" w:firstLine="705" w:firstLineChars="294"/>
        <w:rPr>
          <w:rFonts w:ascii="宋体" w:hAnsi="宋体"/>
          <w:color w:val="auto"/>
          <w:sz w:val="24"/>
          <w:highlight w:val="none"/>
        </w:rPr>
      </w:pPr>
      <w:r>
        <w:rPr>
          <w:rFonts w:ascii="宋体" w:hAnsi="宋体"/>
          <w:color w:val="auto"/>
          <w:sz w:val="24"/>
          <w:highlight w:val="none"/>
        </w:rPr>
        <w:t>以上企业，不属于大企业的分支机构，不存在控股股东为大企业的情形，也不存在与大企业的负责人为同一人的情形。</w:t>
      </w:r>
    </w:p>
    <w:p w14:paraId="61A3AEEB">
      <w:pPr>
        <w:pStyle w:val="23"/>
        <w:spacing w:before="25" w:line="500" w:lineRule="exact"/>
        <w:ind w:right="142" w:firstLine="705" w:firstLineChars="294"/>
        <w:rPr>
          <w:rFonts w:ascii="宋体" w:hAnsi="宋体"/>
          <w:color w:val="auto"/>
          <w:sz w:val="24"/>
          <w:highlight w:val="none"/>
        </w:rPr>
      </w:pPr>
      <w:r>
        <w:rPr>
          <w:rFonts w:ascii="宋体" w:hAnsi="宋体"/>
          <w:color w:val="auto"/>
          <w:sz w:val="24"/>
          <w:highlight w:val="none"/>
        </w:rPr>
        <w:t>本企业对上述声明内容的真实性负责。如有虚假，将依法承担相应责任。</w:t>
      </w:r>
    </w:p>
    <w:p w14:paraId="366D458C">
      <w:pPr>
        <w:pStyle w:val="23"/>
        <w:spacing w:before="56" w:line="500" w:lineRule="exact"/>
        <w:ind w:right="1808" w:firstLine="705" w:firstLineChars="294"/>
        <w:rPr>
          <w:rFonts w:ascii="宋体" w:hAnsi="宋体"/>
          <w:color w:val="auto"/>
          <w:sz w:val="24"/>
          <w:highlight w:val="none"/>
        </w:rPr>
      </w:pPr>
    </w:p>
    <w:p w14:paraId="09FD0810">
      <w:pPr>
        <w:pStyle w:val="23"/>
        <w:spacing w:before="56" w:line="500" w:lineRule="exact"/>
        <w:ind w:right="650" w:firstLine="5625" w:firstLineChars="2344"/>
        <w:rPr>
          <w:rFonts w:ascii="宋体" w:hAnsi="宋体"/>
          <w:color w:val="auto"/>
          <w:sz w:val="24"/>
          <w:highlight w:val="none"/>
        </w:rPr>
      </w:pPr>
      <w:r>
        <w:rPr>
          <w:rFonts w:ascii="宋体" w:hAnsi="宋体"/>
          <w:color w:val="auto"/>
          <w:sz w:val="24"/>
          <w:highlight w:val="none"/>
        </w:rPr>
        <w:t>企业名称（章）</w:t>
      </w:r>
      <w:r>
        <w:rPr>
          <w:rFonts w:hint="eastAsia" w:ascii="宋体" w:hAnsi="宋体"/>
          <w:color w:val="auto"/>
          <w:sz w:val="24"/>
          <w:highlight w:val="none"/>
        </w:rPr>
        <w:t>：</w:t>
      </w:r>
      <w:r>
        <w:rPr>
          <w:rFonts w:ascii="宋体" w:hAnsi="宋体"/>
          <w:color w:val="auto"/>
          <w:sz w:val="24"/>
          <w:highlight w:val="none"/>
        </w:rPr>
        <w:t xml:space="preserve"> </w:t>
      </w:r>
    </w:p>
    <w:p w14:paraId="4BFACF3D">
      <w:pPr>
        <w:pStyle w:val="23"/>
        <w:spacing w:before="56" w:line="500" w:lineRule="exact"/>
        <w:ind w:right="1808" w:firstLine="5625" w:firstLineChars="2344"/>
        <w:rPr>
          <w:rFonts w:ascii="宋体" w:hAnsi="宋体"/>
          <w:color w:val="auto"/>
          <w:sz w:val="24"/>
          <w:highlight w:val="none"/>
        </w:rPr>
      </w:pPr>
      <w:r>
        <w:rPr>
          <w:rFonts w:ascii="宋体" w:hAnsi="宋体"/>
          <w:color w:val="auto"/>
          <w:sz w:val="24"/>
          <w:highlight w:val="none"/>
        </w:rPr>
        <w:t>日 期</w:t>
      </w:r>
      <w:r>
        <w:rPr>
          <w:rFonts w:hint="eastAsia" w:ascii="宋体" w:hAnsi="宋体"/>
          <w:color w:val="auto"/>
          <w:sz w:val="24"/>
          <w:highlight w:val="none"/>
        </w:rPr>
        <w:t>：</w:t>
      </w:r>
    </w:p>
    <w:p w14:paraId="33F07F2C">
      <w:pPr>
        <w:spacing w:line="520" w:lineRule="exact"/>
        <w:jc w:val="left"/>
        <w:rPr>
          <w:rFonts w:ascii="宋体" w:hAnsi="宋体" w:cs="仿宋_GB2312"/>
          <w:color w:val="auto"/>
          <w:sz w:val="24"/>
          <w:highlight w:val="none"/>
        </w:rPr>
      </w:pPr>
      <w:r>
        <w:rPr>
          <w:rFonts w:hint="eastAsia" w:ascii="宋体" w:hAnsi="宋体" w:cs="仿宋_GB2312"/>
          <w:color w:val="auto"/>
          <w:sz w:val="24"/>
          <w:highlight w:val="none"/>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77FBA3F6">
      <w:pPr>
        <w:spacing w:line="520" w:lineRule="exact"/>
        <w:jc w:val="center"/>
        <w:rPr>
          <w:rFonts w:ascii="宋体" w:hAnsi="宋体"/>
          <w:color w:val="auto"/>
          <w:sz w:val="24"/>
          <w:highlight w:val="none"/>
        </w:rPr>
      </w:pPr>
      <w:r>
        <w:rPr>
          <w:rFonts w:ascii="宋体" w:hAnsi="宋体"/>
          <w:color w:val="auto"/>
          <w:sz w:val="24"/>
          <w:highlight w:val="none"/>
        </w:rPr>
        <w:br w:type="page"/>
      </w:r>
    </w:p>
    <w:p w14:paraId="021FC671">
      <w:pPr>
        <w:spacing w:line="520" w:lineRule="exact"/>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残疾人福利性单位声明函</w:t>
      </w:r>
    </w:p>
    <w:p w14:paraId="68DF864F">
      <w:pPr>
        <w:spacing w:line="360" w:lineRule="auto"/>
        <w:contextualSpacing/>
        <w:rPr>
          <w:rFonts w:ascii="仿宋_GB2312" w:hAnsi="仿宋_GB2312" w:eastAsia="仿宋_GB2312" w:cs="仿宋_GB2312"/>
          <w:color w:val="auto"/>
          <w:sz w:val="32"/>
          <w:szCs w:val="32"/>
          <w:highlight w:val="none"/>
        </w:rPr>
      </w:pPr>
    </w:p>
    <w:p w14:paraId="1791CEE6">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单位的</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项目采购活动提供本单位制造的货物（由本单位承担工程/提供服务），或者提供其他残疾人福利性单位制造的货物（不包括使用非残疾人福利性单位注册商标的货物）。</w:t>
      </w:r>
    </w:p>
    <w:p w14:paraId="026C9C09">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本单位对上述声明的真实性负责。如有虚假，将依法承担相应责任。</w:t>
      </w:r>
    </w:p>
    <w:p w14:paraId="3D291640">
      <w:pPr>
        <w:spacing w:line="360" w:lineRule="auto"/>
        <w:contextualSpacing/>
        <w:rPr>
          <w:rFonts w:ascii="宋体" w:hAnsi="宋体" w:cs="仿宋_GB2312"/>
          <w:color w:val="auto"/>
          <w:sz w:val="24"/>
          <w:highlight w:val="none"/>
        </w:rPr>
      </w:pPr>
    </w:p>
    <w:p w14:paraId="04D1C6F4">
      <w:pPr>
        <w:spacing w:line="360" w:lineRule="auto"/>
        <w:contextualSpacing/>
        <w:rPr>
          <w:rFonts w:ascii="宋体" w:hAnsi="宋体" w:cs="仿宋_GB2312"/>
          <w:color w:val="auto"/>
          <w:sz w:val="24"/>
          <w:highlight w:val="none"/>
        </w:rPr>
      </w:pPr>
    </w:p>
    <w:p w14:paraId="3F9409F9">
      <w:pPr>
        <w:spacing w:line="360" w:lineRule="auto"/>
        <w:contextualSpacing/>
        <w:rPr>
          <w:rFonts w:ascii="宋体" w:hAnsi="宋体" w:cs="仿宋_GB2312"/>
          <w:color w:val="auto"/>
          <w:sz w:val="24"/>
          <w:highlight w:val="none"/>
        </w:rPr>
      </w:pPr>
    </w:p>
    <w:p w14:paraId="7A7F1210">
      <w:pPr>
        <w:spacing w:line="360" w:lineRule="auto"/>
        <w:ind w:firstLine="2400" w:firstLineChars="1000"/>
        <w:contextualSpacing/>
        <w:rPr>
          <w:rFonts w:ascii="宋体" w:hAnsi="宋体" w:cs="仿宋_GB2312"/>
          <w:color w:val="auto"/>
          <w:sz w:val="24"/>
          <w:highlight w:val="none"/>
        </w:rPr>
      </w:pPr>
      <w:r>
        <w:rPr>
          <w:rFonts w:hint="eastAsia" w:ascii="宋体" w:hAnsi="宋体" w:cs="仿宋_GB2312"/>
          <w:color w:val="auto"/>
          <w:sz w:val="24"/>
          <w:highlight w:val="none"/>
        </w:rPr>
        <w:t>单位名称（盖章）：</w:t>
      </w:r>
    </w:p>
    <w:p w14:paraId="76C3EEDA">
      <w:pPr>
        <w:spacing w:line="360" w:lineRule="auto"/>
        <w:ind w:firstLine="3600" w:firstLineChars="1500"/>
        <w:contextualSpacing/>
        <w:rPr>
          <w:rFonts w:ascii="宋体" w:hAnsi="宋体" w:cs="仿宋_GB2312"/>
          <w:color w:val="auto"/>
          <w:sz w:val="24"/>
          <w:highlight w:val="none"/>
        </w:rPr>
      </w:pPr>
      <w:r>
        <w:rPr>
          <w:rFonts w:hint="eastAsia" w:ascii="宋体" w:hAnsi="宋体" w:cs="仿宋_GB2312"/>
          <w:color w:val="auto"/>
          <w:sz w:val="24"/>
          <w:highlight w:val="none"/>
        </w:rPr>
        <w:t>日  期：</w:t>
      </w:r>
    </w:p>
    <w:p w14:paraId="332A13DF">
      <w:pPr>
        <w:spacing w:line="360" w:lineRule="auto"/>
        <w:contextualSpacing/>
        <w:rPr>
          <w:rFonts w:ascii="宋体" w:hAnsi="宋体" w:cs="仿宋_GB2312"/>
          <w:color w:val="auto"/>
          <w:sz w:val="24"/>
          <w:highlight w:val="none"/>
        </w:rPr>
      </w:pPr>
    </w:p>
    <w:p w14:paraId="2C4968C1">
      <w:pPr>
        <w:spacing w:line="360" w:lineRule="auto"/>
        <w:contextualSpacing/>
        <w:rPr>
          <w:rFonts w:ascii="宋体" w:hAnsi="宋体" w:cs="仿宋_GB2312"/>
          <w:color w:val="auto"/>
          <w:sz w:val="24"/>
          <w:highlight w:val="none"/>
        </w:rPr>
      </w:pPr>
    </w:p>
    <w:p w14:paraId="13F06A92">
      <w:pPr>
        <w:spacing w:line="360" w:lineRule="auto"/>
        <w:contextualSpacing/>
        <w:rPr>
          <w:rFonts w:ascii="宋体" w:hAnsi="宋体" w:cs="仿宋_GB2312"/>
          <w:color w:val="auto"/>
          <w:sz w:val="24"/>
          <w:highlight w:val="none"/>
        </w:rPr>
      </w:pPr>
    </w:p>
    <w:p w14:paraId="36236300">
      <w:pPr>
        <w:spacing w:line="360" w:lineRule="auto"/>
        <w:contextualSpacing/>
        <w:rPr>
          <w:rFonts w:ascii="宋体" w:hAnsi="宋体" w:cs="仿宋_GB2312"/>
          <w:color w:val="auto"/>
          <w:sz w:val="24"/>
          <w:highlight w:val="none"/>
        </w:rPr>
      </w:pPr>
      <w:r>
        <w:rPr>
          <w:rFonts w:hint="eastAsia" w:ascii="宋体" w:hAnsi="宋体" w:cs="仿宋_GB2312"/>
          <w:color w:val="auto"/>
          <w:sz w:val="24"/>
          <w:highlight w:val="none"/>
        </w:rPr>
        <w:t>注：请根据自己的真实情况出具《残疾人福利性单位声明函》。依法享受中小企业优惠政策的，采购人或者采购代理机构在公告成交结果时，同时公告其《残疾人福利性单位声明函》，接受社会监督。</w:t>
      </w:r>
    </w:p>
    <w:p w14:paraId="31DF867C">
      <w:pPr>
        <w:spacing w:line="320" w:lineRule="exact"/>
        <w:rPr>
          <w:rFonts w:hint="eastAsia" w:ascii="宋体" w:hAnsi="宋体"/>
          <w:b/>
          <w:color w:val="auto"/>
          <w:sz w:val="24"/>
          <w:szCs w:val="24"/>
          <w:highlight w:val="none"/>
        </w:rPr>
      </w:pPr>
    </w:p>
    <w:p w14:paraId="32769CC1">
      <w:pPr>
        <w:rPr>
          <w:rFonts w:hint="eastAsia" w:ascii="宋体" w:hAnsi="宋体"/>
          <w:b/>
          <w:color w:val="auto"/>
          <w:sz w:val="24"/>
          <w:szCs w:val="24"/>
          <w:highlight w:val="none"/>
        </w:rPr>
      </w:pPr>
      <w:r>
        <w:rPr>
          <w:rFonts w:hint="eastAsia" w:ascii="宋体" w:hAnsi="宋体"/>
          <w:b/>
          <w:color w:val="auto"/>
          <w:sz w:val="24"/>
          <w:szCs w:val="24"/>
          <w:highlight w:val="none"/>
        </w:rPr>
        <w:br w:type="page"/>
      </w:r>
    </w:p>
    <w:p w14:paraId="55F82669">
      <w:pPr>
        <w:spacing w:line="320" w:lineRule="exact"/>
        <w:rPr>
          <w:rFonts w:ascii="宋体" w:hAnsi="宋体"/>
          <w:b/>
          <w:color w:val="auto"/>
          <w:sz w:val="24"/>
          <w:szCs w:val="24"/>
          <w:highlight w:val="none"/>
        </w:rPr>
      </w:pPr>
      <w:r>
        <w:rPr>
          <w:rFonts w:hint="eastAsia" w:ascii="宋体" w:hAnsi="宋体"/>
          <w:b/>
          <w:color w:val="auto"/>
          <w:sz w:val="24"/>
          <w:szCs w:val="24"/>
          <w:highlight w:val="none"/>
          <w:lang w:val="en-US" w:eastAsia="zh-CN"/>
        </w:rPr>
        <w:t>7.</w:t>
      </w:r>
      <w:r>
        <w:rPr>
          <w:rFonts w:hint="eastAsia" w:ascii="宋体" w:hAnsi="宋体"/>
          <w:b/>
          <w:color w:val="auto"/>
          <w:sz w:val="24"/>
          <w:szCs w:val="24"/>
          <w:highlight w:val="none"/>
        </w:rPr>
        <w:t>竞标声明</w:t>
      </w:r>
      <w:r>
        <w:rPr>
          <w:rFonts w:hint="eastAsia" w:ascii="宋体" w:hAnsi="宋体"/>
          <w:b/>
          <w:bCs/>
          <w:color w:val="auto"/>
          <w:sz w:val="24"/>
          <w:highlight w:val="none"/>
        </w:rPr>
        <w:t>（格式）</w:t>
      </w:r>
    </w:p>
    <w:p w14:paraId="192C415A">
      <w:pPr>
        <w:spacing w:line="320" w:lineRule="exact"/>
        <w:jc w:val="center"/>
        <w:rPr>
          <w:rFonts w:ascii="宋体" w:hAnsi="宋体"/>
          <w:b/>
          <w:color w:val="auto"/>
          <w:sz w:val="32"/>
          <w:szCs w:val="32"/>
          <w:highlight w:val="none"/>
        </w:rPr>
      </w:pPr>
    </w:p>
    <w:p w14:paraId="3900B088">
      <w:pPr>
        <w:spacing w:line="240" w:lineRule="auto"/>
        <w:jc w:val="center"/>
        <w:rPr>
          <w:rFonts w:ascii="宋体" w:hAnsi="宋体"/>
          <w:b/>
          <w:color w:val="auto"/>
          <w:sz w:val="32"/>
          <w:szCs w:val="32"/>
          <w:highlight w:val="none"/>
        </w:rPr>
      </w:pPr>
      <w:r>
        <w:rPr>
          <w:rFonts w:hint="eastAsia" w:ascii="宋体" w:hAnsi="宋体"/>
          <w:b/>
          <w:color w:val="auto"/>
          <w:sz w:val="32"/>
          <w:szCs w:val="32"/>
          <w:highlight w:val="none"/>
        </w:rPr>
        <w:t>竞标声明</w:t>
      </w:r>
    </w:p>
    <w:p w14:paraId="1AAE39A8">
      <w:pPr>
        <w:spacing w:line="320" w:lineRule="exact"/>
        <w:jc w:val="center"/>
        <w:rPr>
          <w:rFonts w:ascii="宋体" w:hAnsi="宋体"/>
          <w:color w:val="auto"/>
          <w:sz w:val="24"/>
          <w:szCs w:val="20"/>
          <w:highlight w:val="none"/>
        </w:rPr>
      </w:pPr>
    </w:p>
    <w:p w14:paraId="7CAD45C4">
      <w:pPr>
        <w:spacing w:line="360" w:lineRule="auto"/>
        <w:contextualSpacing/>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（采购人名称）</w:t>
      </w:r>
      <w:r>
        <w:rPr>
          <w:rFonts w:hint="eastAsia" w:ascii="宋体" w:hAnsi="宋体" w:cs="宋体"/>
          <w:color w:val="auto"/>
          <w:sz w:val="24"/>
          <w:highlight w:val="none"/>
        </w:rPr>
        <w:t>：</w:t>
      </w:r>
    </w:p>
    <w:p w14:paraId="19E00D69">
      <w:pPr>
        <w:wordWrap w:val="0"/>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u w:val="single"/>
        </w:rPr>
        <w:t>（供应商名称）</w:t>
      </w:r>
      <w:r>
        <w:rPr>
          <w:rFonts w:hint="eastAsia" w:ascii="宋体" w:hAnsi="宋体" w:cs="宋体"/>
          <w:color w:val="auto"/>
          <w:sz w:val="24"/>
          <w:highlight w:val="none"/>
        </w:rPr>
        <w:t>系中华人民共和国合法供应商，经营地址</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04AA96D4">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我方愿意参加贵方组织的</w:t>
      </w:r>
      <w:r>
        <w:rPr>
          <w:rFonts w:hint="eastAsia" w:ascii="宋体" w:hAnsi="宋体" w:cs="宋体"/>
          <w:color w:val="auto"/>
          <w:sz w:val="24"/>
          <w:highlight w:val="none"/>
          <w:u w:val="single"/>
        </w:rPr>
        <w:t>（项目名称）</w:t>
      </w:r>
      <w:r>
        <w:rPr>
          <w:rFonts w:hint="eastAsia" w:ascii="宋体" w:hAnsi="宋体" w:cs="宋体"/>
          <w:color w:val="auto"/>
          <w:sz w:val="24"/>
          <w:highlight w:val="none"/>
        </w:rPr>
        <w:t>项目的竞标，为便于贵方公正、择优地确定成交供应商及其竞标产品和服务，我方就本次竞标有关事项郑重声明如下：</w:t>
      </w:r>
    </w:p>
    <w:p w14:paraId="1FBEF053">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1.我方向贵方提交的所有响应文件、资料都是准确的和真实的。</w:t>
      </w:r>
    </w:p>
    <w:p w14:paraId="329BA799">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olor w:val="auto"/>
          <w:sz w:val="24"/>
          <w:highlight w:val="none"/>
        </w:rPr>
        <w:t>我方不是为本次采购项目提供整体设计、规范编制或者项目管理、监理、检测等服务的供应商</w:t>
      </w:r>
      <w:r>
        <w:rPr>
          <w:rFonts w:hint="eastAsia" w:ascii="宋体" w:hAnsi="宋体" w:cs="宋体"/>
          <w:color w:val="auto"/>
          <w:sz w:val="24"/>
          <w:highlight w:val="none"/>
        </w:rPr>
        <w:t>。</w:t>
      </w:r>
    </w:p>
    <w:p w14:paraId="7847A71B">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3.在此，我方宣布同意如下：</w:t>
      </w:r>
    </w:p>
    <w:p w14:paraId="0FF770A5">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（1）将按磋商文件的约定履行合同责任和义务；</w:t>
      </w:r>
    </w:p>
    <w:p w14:paraId="792D7500">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（2）已详细审查全部磋商文件，包括澄清或者更正公告（如有）；</w:t>
      </w:r>
    </w:p>
    <w:p w14:paraId="7D7B8DF6">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（3）同意提供按照贵方可能要求的与磋商有关的一切数据或者资料；</w:t>
      </w:r>
    </w:p>
    <w:p w14:paraId="2CB06618">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（4）响应磋商文件规定的竞标有效期。</w:t>
      </w:r>
    </w:p>
    <w:p w14:paraId="54796DEA">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4.我方承诺符合《中华人民共和国政府采购法》第二十二条规定：</w:t>
      </w:r>
    </w:p>
    <w:p w14:paraId="3CEEA1FA">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（1）具有独立承担民事责任的能力；</w:t>
      </w:r>
    </w:p>
    <w:p w14:paraId="4C5AC4B8">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（2）具有良好的商业信誉和健全的财务会计制度；</w:t>
      </w:r>
    </w:p>
    <w:p w14:paraId="1293560E">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（3）具有履行合同所必需的设备和专业技术能力；</w:t>
      </w:r>
    </w:p>
    <w:p w14:paraId="6124CE55">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（4）有依法缴纳税收和社会保障资金的良好记录；</w:t>
      </w:r>
    </w:p>
    <w:p w14:paraId="644E7915">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（5）参加政府采购活动前三年内，在经营活动中没有重大违法记录；</w:t>
      </w:r>
    </w:p>
    <w:p w14:paraId="23121F2D">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（6）法律、行政法规规定的其他条件。</w:t>
      </w:r>
    </w:p>
    <w:p w14:paraId="4ECE05D4">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1A2426A4">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5B92FC18">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□我方本次响应文件</w:t>
      </w:r>
      <w:r>
        <w:rPr>
          <w:rFonts w:hint="eastAsia" w:ascii="宋体" w:hAnsi="宋体" w:cs="宋体"/>
          <w:color w:val="auto"/>
          <w:kern w:val="0"/>
          <w:sz w:val="24"/>
          <w:highlight w:val="none"/>
        </w:rPr>
        <w:t>内容中</w:t>
      </w:r>
      <w:r>
        <w:rPr>
          <w:rFonts w:hint="eastAsia" w:ascii="宋体" w:hAnsi="宋体" w:cs="宋体"/>
          <w:color w:val="auto"/>
          <w:sz w:val="24"/>
          <w:highlight w:val="none"/>
        </w:rPr>
        <w:t>未</w:t>
      </w:r>
      <w:r>
        <w:rPr>
          <w:rFonts w:hint="eastAsia" w:ascii="宋体" w:hAnsi="宋体" w:cs="宋体"/>
          <w:color w:val="auto"/>
          <w:kern w:val="0"/>
          <w:sz w:val="24"/>
          <w:highlight w:val="none"/>
        </w:rPr>
        <w:t>涉及商业秘密；</w:t>
      </w:r>
    </w:p>
    <w:p w14:paraId="53479F1A">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□我方本次响应文件</w:t>
      </w:r>
      <w:r>
        <w:rPr>
          <w:rFonts w:hint="eastAsia" w:ascii="宋体" w:hAnsi="宋体" w:cs="宋体"/>
          <w:color w:val="auto"/>
          <w:kern w:val="0"/>
          <w:sz w:val="24"/>
          <w:highlight w:val="none"/>
        </w:rPr>
        <w:t>涉及商业秘密的内容有：</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14:paraId="09432AE4">
      <w:pPr>
        <w:pStyle w:val="32"/>
        <w:spacing w:line="360" w:lineRule="auto"/>
        <w:ind w:firstLine="480" w:firstLineChars="200"/>
        <w:contextualSpacing/>
        <w:rPr>
          <w:rFonts w:hAnsi="宋体" w:cs="宋体"/>
          <w:color w:val="auto"/>
          <w:sz w:val="24"/>
          <w:szCs w:val="24"/>
          <w:highlight w:val="none"/>
          <w:u w:val="single"/>
        </w:rPr>
      </w:pPr>
      <w:r>
        <w:rPr>
          <w:rFonts w:hint="eastAsia" w:hAnsi="宋体" w:cs="宋体"/>
          <w:color w:val="auto"/>
          <w:sz w:val="24"/>
          <w:szCs w:val="24"/>
          <w:highlight w:val="none"/>
        </w:rPr>
        <w:t>7.与本磋商有关的一切正式往来信函请寄：</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邮政编号：</w:t>
      </w:r>
      <w:r>
        <w:rPr>
          <w:rFonts w:hint="eastAsia" w:hAnsi="宋体" w:cs="宋体"/>
          <w:color w:val="auto"/>
          <w:sz w:val="24"/>
          <w:szCs w:val="24"/>
          <w:highlight w:val="none"/>
          <w:u w:val="single"/>
        </w:rPr>
        <w:t xml:space="preserve">        </w:t>
      </w:r>
    </w:p>
    <w:p w14:paraId="3CB3700A">
      <w:pPr>
        <w:pStyle w:val="32"/>
        <w:spacing w:line="360" w:lineRule="auto"/>
        <w:ind w:firstLine="480" w:firstLineChars="200"/>
        <w:contextualSpacing/>
        <w:rPr>
          <w:rFonts w:hAnsi="宋体" w:cs="宋体"/>
          <w:color w:val="auto"/>
          <w:sz w:val="24"/>
          <w:szCs w:val="24"/>
          <w:highlight w:val="none"/>
        </w:rPr>
      </w:pPr>
      <w:r>
        <w:rPr>
          <w:rFonts w:hint="eastAsia" w:hAnsi="宋体" w:cs="宋体"/>
          <w:color w:val="auto"/>
          <w:sz w:val="24"/>
          <w:szCs w:val="24"/>
          <w:highlight w:val="none"/>
        </w:rPr>
        <w:t>电话/传真：</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 xml:space="preserve"> 电子邮箱：</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 xml:space="preserve">    </w:t>
      </w:r>
    </w:p>
    <w:p w14:paraId="7F43AD36">
      <w:pPr>
        <w:pStyle w:val="26"/>
        <w:tabs>
          <w:tab w:val="left" w:pos="939"/>
        </w:tabs>
        <w:spacing w:line="360" w:lineRule="auto"/>
        <w:ind w:left="141" w:leftChars="67" w:firstLine="360" w:firstLineChars="150"/>
        <w:rPr>
          <w:rFonts w:ascii="宋体" w:hAnsi="宋体" w:cs="宋体"/>
          <w:color w:val="auto"/>
          <w:sz w:val="24"/>
          <w:highlight w:val="none"/>
        </w:rPr>
      </w:pPr>
      <w:r>
        <w:rPr>
          <w:rFonts w:hint="eastAsia" w:ascii="宋体" w:hAnsi="宋体" w:cs="宋体"/>
          <w:color w:val="auto"/>
          <w:sz w:val="24"/>
          <w:highlight w:val="none"/>
        </w:rPr>
        <w:t>开户银行：</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账号：</w:t>
      </w:r>
      <w:r>
        <w:rPr>
          <w:rFonts w:hint="eastAsia" w:ascii="宋体" w:hAnsi="宋体" w:cs="宋体"/>
          <w:color w:val="auto"/>
          <w:sz w:val="24"/>
          <w:highlight w:val="none"/>
          <w:u w:val="single"/>
        </w:rPr>
        <w:t xml:space="preserve">                               </w:t>
      </w:r>
    </w:p>
    <w:p w14:paraId="7F0D1267">
      <w:pPr>
        <w:pStyle w:val="26"/>
        <w:tabs>
          <w:tab w:val="left" w:pos="939"/>
        </w:tabs>
        <w:spacing w:line="360" w:lineRule="auto"/>
        <w:ind w:left="0" w:leftChars="0" w:firstLine="480" w:firstLineChars="200"/>
        <w:rPr>
          <w:rFonts w:ascii="宋体" w:hAnsi="宋体" w:cs="宋体"/>
          <w:color w:val="auto"/>
          <w:sz w:val="24"/>
          <w:highlight w:val="none"/>
        </w:rPr>
      </w:pPr>
      <w:r>
        <w:rPr>
          <w:rFonts w:hint="eastAsia" w:ascii="宋体" w:hAnsi="宋体" w:cs="宋体"/>
          <w:color w:val="auto"/>
          <w:sz w:val="24"/>
          <w:highlight w:val="none"/>
        </w:rPr>
        <w:t>8.以上事项如有虚假或者隐瞒，我方愿意承担一切后果，并不再寻求任何旨在减轻或者免除法律责任的辩解。</w:t>
      </w:r>
    </w:p>
    <w:p w14:paraId="43E94DA8">
      <w:pPr>
        <w:pStyle w:val="26"/>
        <w:tabs>
          <w:tab w:val="left" w:pos="939"/>
        </w:tabs>
        <w:spacing w:line="360" w:lineRule="auto"/>
        <w:ind w:left="141" w:leftChars="67" w:firstLine="360" w:firstLineChars="150"/>
        <w:rPr>
          <w:rFonts w:ascii="宋体" w:hAnsi="宋体" w:cs="宋体"/>
          <w:color w:val="auto"/>
          <w:sz w:val="24"/>
          <w:highlight w:val="none"/>
        </w:rPr>
      </w:pPr>
      <w:r>
        <w:rPr>
          <w:rFonts w:hint="eastAsia" w:ascii="宋体" w:hAnsi="宋体" w:cs="宋体"/>
          <w:color w:val="auto"/>
          <w:sz w:val="24"/>
          <w:highlight w:val="none"/>
        </w:rPr>
        <w:t>特此承诺。</w:t>
      </w:r>
    </w:p>
    <w:p w14:paraId="11DA271C">
      <w:pPr>
        <w:spacing w:line="360" w:lineRule="auto"/>
        <w:contextualSpacing/>
        <w:jc w:val="left"/>
        <w:rPr>
          <w:rFonts w:ascii="宋体" w:hAnsi="宋体"/>
          <w:b/>
          <w:color w:val="auto"/>
          <w:sz w:val="24"/>
          <w:highlight w:val="none"/>
        </w:rPr>
      </w:pPr>
      <w:r>
        <w:rPr>
          <w:rFonts w:hint="eastAsia" w:ascii="宋体" w:hAnsi="宋体" w:cs="宋体"/>
          <w:b/>
          <w:color w:val="auto"/>
          <w:sz w:val="24"/>
          <w:highlight w:val="none"/>
        </w:rPr>
        <w:t>注</w:t>
      </w:r>
      <w:r>
        <w:rPr>
          <w:rFonts w:hint="eastAsia" w:ascii="宋体" w:hAnsi="宋体" w:cs="宋体"/>
          <w:color w:val="auto"/>
          <w:sz w:val="24"/>
          <w:highlight w:val="none"/>
        </w:rPr>
        <w:t>：</w:t>
      </w:r>
      <w:r>
        <w:rPr>
          <w:rFonts w:hint="eastAsia" w:ascii="宋体" w:hAnsi="宋体"/>
          <w:b/>
          <w:color w:val="auto"/>
          <w:sz w:val="24"/>
          <w:highlight w:val="none"/>
        </w:rPr>
        <w:t>如为联合体竞标，盖章处须加盖联合体牵头人电子签章并由联合体牵头人法定代表人分别签字或者盖章或者电子签名，否则响应文件按无效处理。</w:t>
      </w:r>
    </w:p>
    <w:p w14:paraId="294FC168">
      <w:pPr>
        <w:spacing w:line="360" w:lineRule="auto"/>
        <w:contextualSpacing/>
        <w:jc w:val="left"/>
        <w:rPr>
          <w:rFonts w:ascii="宋体" w:hAnsi="宋体" w:cs="宋体"/>
          <w:color w:val="auto"/>
          <w:szCs w:val="21"/>
          <w:highlight w:val="none"/>
        </w:rPr>
      </w:pPr>
    </w:p>
    <w:p w14:paraId="7264F60E">
      <w:pPr>
        <w:spacing w:line="360" w:lineRule="auto"/>
        <w:ind w:firstLine="1800" w:firstLineChars="750"/>
        <w:contextualSpacing/>
        <w:rPr>
          <w:color w:val="auto"/>
          <w:highlight w:val="none"/>
        </w:rPr>
      </w:pPr>
      <w:r>
        <w:rPr>
          <w:rFonts w:hint="eastAsia" w:ascii="宋体" w:hAnsi="宋体"/>
          <w:color w:val="auto"/>
          <w:sz w:val="24"/>
          <w:highlight w:val="none"/>
        </w:rPr>
        <w:t>法定代表人（签字或者盖章或者电子签名）</w:t>
      </w:r>
      <w:r>
        <w:rPr>
          <w:rFonts w:hint="eastAsia"/>
          <w:color w:val="auto"/>
          <w:highlight w:val="none"/>
        </w:rPr>
        <w:t>：</w:t>
      </w:r>
      <w:r>
        <w:rPr>
          <w:rFonts w:hint="eastAsia"/>
          <w:color w:val="auto"/>
          <w:highlight w:val="none"/>
          <w:u w:val="single"/>
        </w:rPr>
        <w:t xml:space="preserve">           </w:t>
      </w:r>
      <w:r>
        <w:rPr>
          <w:rFonts w:hint="eastAsia"/>
          <w:color w:val="auto"/>
          <w:highlight w:val="none"/>
        </w:rPr>
        <w:t xml:space="preserve">                                     </w:t>
      </w:r>
    </w:p>
    <w:p w14:paraId="18BF6017">
      <w:pPr>
        <w:spacing w:line="360" w:lineRule="auto"/>
        <w:ind w:firstLine="4320" w:firstLineChars="1800"/>
        <w:contextualSpacing/>
        <w:rPr>
          <w:rFonts w:ascii="宋体" w:hAnsi="宋体" w:cs="宋体"/>
          <w:color w:val="auto"/>
          <w:szCs w:val="21"/>
          <w:highlight w:val="none"/>
          <w:u w:val="single"/>
        </w:rPr>
      </w:pPr>
      <w:r>
        <w:rPr>
          <w:rFonts w:hint="eastAsia" w:ascii="宋体" w:hAnsi="宋体"/>
          <w:color w:val="auto"/>
          <w:sz w:val="24"/>
          <w:highlight w:val="none"/>
        </w:rPr>
        <w:t>供应商名称（电子签章）</w:t>
      </w:r>
      <w:r>
        <w:rPr>
          <w:rFonts w:hint="eastAsia"/>
          <w:color w:val="auto"/>
          <w:highlight w:val="none"/>
        </w:rPr>
        <w:t>：</w:t>
      </w:r>
      <w:r>
        <w:rPr>
          <w:rFonts w:hint="eastAsia"/>
          <w:color w:val="auto"/>
          <w:highlight w:val="none"/>
          <w:u w:val="single"/>
        </w:rPr>
        <w:t xml:space="preserve">                               </w:t>
      </w:r>
      <w:r>
        <w:rPr>
          <w:rFonts w:hint="eastAsia"/>
          <w:color w:val="auto"/>
          <w:highlight w:val="none"/>
        </w:rPr>
        <w:t xml:space="preserve">       </w:t>
      </w:r>
      <w:r>
        <w:rPr>
          <w:rFonts w:hint="eastAsia" w:ascii="宋体" w:hAnsi="宋体" w:cs="宋体"/>
          <w:color w:val="auto"/>
          <w:szCs w:val="21"/>
          <w:highlight w:val="none"/>
        </w:rPr>
        <w:t xml:space="preserve">    </w:t>
      </w:r>
    </w:p>
    <w:p w14:paraId="1546A57D">
      <w:pPr>
        <w:pStyle w:val="26"/>
        <w:tabs>
          <w:tab w:val="left" w:pos="939"/>
        </w:tabs>
        <w:spacing w:line="360" w:lineRule="auto"/>
        <w:ind w:left="0" w:leftChars="0" w:firstLine="420" w:firstLineChars="200"/>
        <w:rPr>
          <w:color w:val="auto"/>
          <w:sz w:val="24"/>
          <w:highlight w:val="none"/>
        </w:rPr>
      </w:pPr>
      <w:r>
        <w:rPr>
          <w:rFonts w:hint="eastAsia" w:ascii="宋体" w:hAnsi="宋体" w:cs="宋体"/>
          <w:color w:val="auto"/>
          <w:szCs w:val="21"/>
          <w:highlight w:val="none"/>
        </w:rPr>
        <w:t xml:space="preserve">                                                        </w:t>
      </w:r>
      <w:r>
        <w:rPr>
          <w:rFonts w:hint="eastAsia"/>
          <w:color w:val="auto"/>
          <w:sz w:val="24"/>
          <w:highlight w:val="none"/>
        </w:rPr>
        <w:t xml:space="preserve"> 年    月    日</w:t>
      </w:r>
    </w:p>
    <w:p w14:paraId="28560687">
      <w:pPr>
        <w:spacing w:line="360" w:lineRule="auto"/>
        <w:ind w:right="420"/>
        <w:contextualSpacing/>
        <w:jc w:val="left"/>
        <w:rPr>
          <w:rFonts w:ascii="宋体" w:hAnsi="宋体"/>
          <w:b/>
          <w:color w:val="auto"/>
          <w:sz w:val="24"/>
          <w:szCs w:val="24"/>
          <w:highlight w:val="none"/>
        </w:rPr>
      </w:pPr>
      <w:r>
        <w:rPr>
          <w:rFonts w:hint="eastAsia"/>
          <w:color w:val="auto"/>
          <w:sz w:val="24"/>
          <w:highlight w:val="none"/>
        </w:rPr>
        <w:br w:type="page"/>
      </w:r>
      <w:r>
        <w:rPr>
          <w:rFonts w:hint="eastAsia" w:ascii="宋体" w:hAnsi="宋体"/>
          <w:b/>
          <w:bCs/>
          <w:color w:val="auto"/>
          <w:sz w:val="24"/>
          <w:szCs w:val="24"/>
          <w:highlight w:val="none"/>
        </w:rPr>
        <w:t>二、</w:t>
      </w:r>
      <w:r>
        <w:rPr>
          <w:rFonts w:hint="eastAsia" w:ascii="宋体" w:hAnsi="宋体"/>
          <w:b/>
          <w:color w:val="auto"/>
          <w:sz w:val="24"/>
          <w:szCs w:val="24"/>
          <w:highlight w:val="none"/>
        </w:rPr>
        <w:t xml:space="preserve">报价文件格式 </w:t>
      </w:r>
    </w:p>
    <w:p w14:paraId="2E3716C5">
      <w:pPr>
        <w:snapToGrid w:val="0"/>
        <w:spacing w:before="156" w:beforeLines="50" w:after="50" w:line="360" w:lineRule="auto"/>
        <w:jc w:val="left"/>
        <w:rPr>
          <w:rFonts w:ascii="宋体" w:hAnsi="宋体"/>
          <w:b/>
          <w:color w:val="auto"/>
          <w:sz w:val="24"/>
          <w:szCs w:val="24"/>
          <w:highlight w:val="none"/>
        </w:rPr>
      </w:pPr>
      <w:r>
        <w:rPr>
          <w:rFonts w:hint="eastAsia" w:ascii="宋体" w:hAnsi="宋体"/>
          <w:b/>
          <w:color w:val="auto"/>
          <w:sz w:val="24"/>
          <w:szCs w:val="24"/>
          <w:highlight w:val="none"/>
        </w:rPr>
        <w:t>1.报价文件封面格式</w:t>
      </w:r>
    </w:p>
    <w:p w14:paraId="2B19DE7F">
      <w:pPr>
        <w:snapToGrid w:val="0"/>
        <w:spacing w:before="156" w:beforeLines="50" w:after="50"/>
        <w:rPr>
          <w:rFonts w:ascii="宋体" w:hAnsi="宋体"/>
          <w:bCs/>
          <w:color w:val="auto"/>
          <w:sz w:val="32"/>
          <w:szCs w:val="20"/>
          <w:highlight w:val="none"/>
        </w:rPr>
      </w:pPr>
      <w:r>
        <w:rPr>
          <w:rFonts w:hint="eastAsia" w:ascii="宋体" w:hAnsi="宋体"/>
          <w:color w:val="auto"/>
          <w:sz w:val="24"/>
          <w:highlight w:val="none"/>
        </w:rPr>
        <w:t xml:space="preserve">                                                    </w:t>
      </w:r>
    </w:p>
    <w:p w14:paraId="03408788">
      <w:pPr>
        <w:snapToGrid w:val="0"/>
        <w:spacing w:before="156" w:beforeLines="50" w:after="50"/>
        <w:jc w:val="center"/>
        <w:rPr>
          <w:rFonts w:ascii="宋体" w:hAnsi="宋体"/>
          <w:color w:val="auto"/>
          <w:sz w:val="24"/>
          <w:szCs w:val="20"/>
          <w:highlight w:val="none"/>
        </w:rPr>
      </w:pPr>
      <w:r>
        <w:rPr>
          <w:rFonts w:hint="eastAsia" w:ascii="宋体" w:hAnsi="宋体"/>
          <w:color w:val="auto"/>
          <w:sz w:val="44"/>
          <w:szCs w:val="44"/>
          <w:highlight w:val="none"/>
        </w:rPr>
        <w:t>电 子 响 应 文 件</w:t>
      </w:r>
    </w:p>
    <w:p w14:paraId="132A2ED3">
      <w:pPr>
        <w:snapToGrid w:val="0"/>
        <w:spacing w:before="156" w:beforeLines="50" w:after="50"/>
        <w:rPr>
          <w:rFonts w:ascii="宋体" w:hAnsi="宋体"/>
          <w:color w:val="auto"/>
          <w:sz w:val="24"/>
          <w:szCs w:val="20"/>
          <w:highlight w:val="none"/>
        </w:rPr>
      </w:pPr>
    </w:p>
    <w:p w14:paraId="7E5E745F">
      <w:pPr>
        <w:snapToGrid w:val="0"/>
        <w:spacing w:before="156" w:beforeLines="50" w:after="50"/>
        <w:rPr>
          <w:rFonts w:ascii="宋体" w:hAnsi="宋体"/>
          <w:color w:val="auto"/>
          <w:sz w:val="24"/>
          <w:szCs w:val="20"/>
          <w:highlight w:val="none"/>
        </w:rPr>
      </w:pPr>
    </w:p>
    <w:p w14:paraId="7201678B">
      <w:pPr>
        <w:snapToGrid w:val="0"/>
        <w:spacing w:before="156" w:beforeLines="50" w:after="50"/>
        <w:jc w:val="center"/>
        <w:rPr>
          <w:rFonts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报  价  文  件</w:t>
      </w:r>
    </w:p>
    <w:p w14:paraId="58950572">
      <w:pPr>
        <w:snapToGrid w:val="0"/>
        <w:spacing w:before="156" w:beforeLines="50" w:after="50"/>
        <w:rPr>
          <w:rFonts w:ascii="宋体" w:hAnsi="宋体"/>
          <w:bCs/>
          <w:color w:val="auto"/>
          <w:sz w:val="24"/>
          <w:szCs w:val="20"/>
          <w:highlight w:val="none"/>
        </w:rPr>
      </w:pPr>
    </w:p>
    <w:p w14:paraId="3E55EDF9">
      <w:pPr>
        <w:snapToGrid w:val="0"/>
        <w:spacing w:before="156" w:beforeLines="50" w:after="50"/>
        <w:rPr>
          <w:rFonts w:ascii="宋体" w:hAnsi="宋体"/>
          <w:bCs/>
          <w:color w:val="auto"/>
          <w:sz w:val="24"/>
          <w:szCs w:val="20"/>
          <w:highlight w:val="none"/>
        </w:rPr>
      </w:pPr>
    </w:p>
    <w:p w14:paraId="709BD81D">
      <w:pPr>
        <w:snapToGrid w:val="0"/>
        <w:spacing w:before="156" w:beforeLines="50" w:after="50"/>
        <w:rPr>
          <w:rFonts w:ascii="宋体" w:hAnsi="宋体"/>
          <w:bCs/>
          <w:color w:val="auto"/>
          <w:sz w:val="24"/>
          <w:szCs w:val="20"/>
          <w:highlight w:val="none"/>
        </w:rPr>
      </w:pPr>
    </w:p>
    <w:p w14:paraId="3C382023">
      <w:pPr>
        <w:snapToGrid w:val="0"/>
        <w:spacing w:before="156" w:beforeLines="50" w:after="50"/>
        <w:rPr>
          <w:rFonts w:ascii="宋体" w:hAnsi="宋体"/>
          <w:bCs/>
          <w:color w:val="auto"/>
          <w:sz w:val="24"/>
          <w:szCs w:val="20"/>
          <w:highlight w:val="none"/>
        </w:rPr>
      </w:pPr>
    </w:p>
    <w:p w14:paraId="6567313E">
      <w:pPr>
        <w:snapToGrid w:val="0"/>
        <w:spacing w:before="156" w:beforeLines="50" w:after="50"/>
        <w:rPr>
          <w:rFonts w:ascii="宋体" w:hAnsi="宋体"/>
          <w:bCs/>
          <w:color w:val="auto"/>
          <w:sz w:val="24"/>
          <w:szCs w:val="20"/>
          <w:highlight w:val="none"/>
        </w:rPr>
      </w:pPr>
    </w:p>
    <w:p w14:paraId="124159D8">
      <w:pPr>
        <w:snapToGrid w:val="0"/>
        <w:spacing w:before="156" w:beforeLines="50" w:after="50"/>
        <w:ind w:firstLine="640" w:firstLineChars="200"/>
        <w:rPr>
          <w:rFonts w:ascii="宋体" w:hAnsi="宋体" w:cs="仿宋_GB2312"/>
          <w:bCs/>
          <w:color w:val="auto"/>
          <w:sz w:val="32"/>
          <w:szCs w:val="32"/>
          <w:highlight w:val="none"/>
        </w:rPr>
      </w:pPr>
      <w:r>
        <w:rPr>
          <w:rFonts w:hint="eastAsia" w:ascii="宋体" w:hAnsi="宋体" w:cs="仿宋_GB2312"/>
          <w:bCs/>
          <w:color w:val="auto"/>
          <w:sz w:val="32"/>
          <w:szCs w:val="32"/>
          <w:highlight w:val="none"/>
        </w:rPr>
        <w:t>项目名称：</w:t>
      </w:r>
    </w:p>
    <w:p w14:paraId="607CB4F5">
      <w:pPr>
        <w:snapToGrid w:val="0"/>
        <w:spacing w:before="156" w:beforeLines="50" w:after="50"/>
        <w:ind w:firstLine="720" w:firstLineChars="225"/>
        <w:rPr>
          <w:rFonts w:ascii="宋体" w:hAnsi="宋体" w:cs="仿宋_GB2312"/>
          <w:bCs/>
          <w:color w:val="auto"/>
          <w:sz w:val="32"/>
          <w:szCs w:val="32"/>
          <w:highlight w:val="none"/>
        </w:rPr>
      </w:pPr>
    </w:p>
    <w:p w14:paraId="1E68EDE1">
      <w:pPr>
        <w:snapToGrid w:val="0"/>
        <w:spacing w:before="156" w:beforeLines="50" w:after="50"/>
        <w:ind w:firstLine="640" w:firstLineChars="200"/>
        <w:rPr>
          <w:rFonts w:ascii="宋体" w:hAnsi="宋体" w:cs="仿宋_GB2312"/>
          <w:bCs/>
          <w:color w:val="auto"/>
          <w:sz w:val="32"/>
          <w:szCs w:val="32"/>
          <w:highlight w:val="none"/>
        </w:rPr>
      </w:pPr>
      <w:r>
        <w:rPr>
          <w:rFonts w:hint="eastAsia" w:ascii="宋体" w:hAnsi="宋体" w:cs="仿宋_GB2312"/>
          <w:bCs/>
          <w:color w:val="auto"/>
          <w:sz w:val="32"/>
          <w:szCs w:val="32"/>
          <w:highlight w:val="none"/>
        </w:rPr>
        <w:t>项目编号：</w:t>
      </w:r>
    </w:p>
    <w:p w14:paraId="52F45DBA">
      <w:pPr>
        <w:snapToGrid w:val="0"/>
        <w:spacing w:before="156" w:beforeLines="50" w:after="50"/>
        <w:ind w:firstLine="720" w:firstLineChars="225"/>
        <w:rPr>
          <w:rFonts w:ascii="宋体" w:hAnsi="宋体" w:cs="仿宋_GB2312"/>
          <w:bCs/>
          <w:color w:val="auto"/>
          <w:sz w:val="32"/>
          <w:szCs w:val="32"/>
          <w:highlight w:val="none"/>
        </w:rPr>
      </w:pPr>
      <w:r>
        <w:rPr>
          <w:rFonts w:hint="eastAsia" w:ascii="宋体" w:hAnsi="宋体" w:cs="仿宋_GB2312"/>
          <w:bCs/>
          <w:color w:val="auto"/>
          <w:sz w:val="32"/>
          <w:szCs w:val="32"/>
          <w:highlight w:val="none"/>
        </w:rPr>
        <w:t xml:space="preserve"> </w:t>
      </w:r>
    </w:p>
    <w:p w14:paraId="3946EB74">
      <w:pPr>
        <w:snapToGrid w:val="0"/>
        <w:spacing w:before="156" w:beforeLines="50" w:after="50"/>
        <w:ind w:firstLine="640" w:firstLineChars="200"/>
        <w:rPr>
          <w:rFonts w:ascii="宋体" w:hAnsi="宋体" w:cs="仿宋_GB2312"/>
          <w:bCs/>
          <w:color w:val="auto"/>
          <w:sz w:val="32"/>
          <w:szCs w:val="32"/>
          <w:highlight w:val="none"/>
        </w:rPr>
      </w:pPr>
      <w:r>
        <w:rPr>
          <w:rFonts w:hint="eastAsia" w:ascii="宋体" w:hAnsi="宋体" w:cs="仿宋_GB2312"/>
          <w:bCs/>
          <w:color w:val="auto"/>
          <w:sz w:val="32"/>
          <w:szCs w:val="32"/>
          <w:highlight w:val="none"/>
        </w:rPr>
        <w:t>所竞分标（如有则填写，无分标时填写“无”或者留空）：</w:t>
      </w:r>
    </w:p>
    <w:p w14:paraId="3F91FA0C">
      <w:pPr>
        <w:snapToGrid w:val="0"/>
        <w:spacing w:before="156" w:beforeLines="50" w:after="50"/>
        <w:ind w:firstLine="720" w:firstLineChars="225"/>
        <w:rPr>
          <w:rFonts w:ascii="宋体" w:hAnsi="宋体" w:cs="仿宋_GB2312"/>
          <w:bCs/>
          <w:color w:val="auto"/>
          <w:sz w:val="32"/>
          <w:szCs w:val="32"/>
          <w:highlight w:val="none"/>
        </w:rPr>
      </w:pPr>
    </w:p>
    <w:p w14:paraId="6B937C48">
      <w:pPr>
        <w:pStyle w:val="16"/>
        <w:snapToGrid w:val="0"/>
        <w:spacing w:before="50" w:after="50"/>
        <w:ind w:firstLine="640" w:firstLineChars="200"/>
        <w:rPr>
          <w:rFonts w:ascii="宋体" w:hAnsi="宋体" w:cs="仿宋_GB2312"/>
          <w:bCs/>
          <w:color w:val="auto"/>
          <w:sz w:val="32"/>
          <w:szCs w:val="32"/>
          <w:highlight w:val="none"/>
        </w:rPr>
      </w:pPr>
      <w:r>
        <w:rPr>
          <w:rFonts w:hint="eastAsia" w:ascii="宋体" w:hAnsi="宋体" w:cs="仿宋_GB2312"/>
          <w:bCs/>
          <w:color w:val="auto"/>
          <w:sz w:val="32"/>
          <w:szCs w:val="32"/>
          <w:highlight w:val="none"/>
        </w:rPr>
        <w:t>供应商名称：</w:t>
      </w:r>
    </w:p>
    <w:p w14:paraId="284CB6A1">
      <w:pPr>
        <w:pStyle w:val="16"/>
        <w:snapToGrid w:val="0"/>
        <w:spacing w:before="50" w:after="50"/>
        <w:ind w:firstLine="640" w:firstLineChars="200"/>
        <w:rPr>
          <w:rFonts w:ascii="宋体" w:hAnsi="宋体" w:cs="仿宋_GB2312"/>
          <w:bCs/>
          <w:color w:val="auto"/>
          <w:sz w:val="32"/>
          <w:szCs w:val="32"/>
          <w:highlight w:val="none"/>
        </w:rPr>
      </w:pPr>
    </w:p>
    <w:p w14:paraId="65450BBE">
      <w:pPr>
        <w:pStyle w:val="16"/>
        <w:snapToGrid w:val="0"/>
        <w:spacing w:before="50" w:after="50"/>
        <w:ind w:firstLine="720" w:firstLineChars="225"/>
        <w:rPr>
          <w:rFonts w:ascii="宋体" w:hAnsi="宋体" w:cs="仿宋_GB2312"/>
          <w:bCs/>
          <w:color w:val="auto"/>
          <w:sz w:val="32"/>
          <w:szCs w:val="32"/>
          <w:highlight w:val="none"/>
        </w:rPr>
      </w:pPr>
    </w:p>
    <w:p w14:paraId="66C6EE93">
      <w:pPr>
        <w:pStyle w:val="16"/>
        <w:snapToGrid w:val="0"/>
        <w:spacing w:before="50" w:after="50"/>
        <w:ind w:firstLine="0"/>
        <w:rPr>
          <w:rFonts w:ascii="宋体" w:hAnsi="宋体" w:cs="仿宋_GB2312"/>
          <w:bCs/>
          <w:color w:val="auto"/>
          <w:sz w:val="32"/>
          <w:szCs w:val="32"/>
          <w:highlight w:val="none"/>
        </w:rPr>
      </w:pPr>
    </w:p>
    <w:p w14:paraId="3C36AC0F">
      <w:pPr>
        <w:pStyle w:val="16"/>
        <w:snapToGrid w:val="0"/>
        <w:spacing w:before="50" w:after="50"/>
        <w:ind w:firstLine="1280" w:firstLineChars="400"/>
        <w:rPr>
          <w:rFonts w:ascii="宋体" w:hAnsi="宋体" w:cs="仿宋_GB2312"/>
          <w:bCs/>
          <w:color w:val="auto"/>
          <w:sz w:val="32"/>
          <w:szCs w:val="32"/>
          <w:highlight w:val="none"/>
        </w:rPr>
      </w:pPr>
    </w:p>
    <w:p w14:paraId="02F44170">
      <w:pPr>
        <w:snapToGrid w:val="0"/>
        <w:spacing w:before="156" w:beforeLines="50" w:after="50"/>
        <w:jc w:val="center"/>
        <w:rPr>
          <w:rFonts w:ascii="宋体" w:hAnsi="宋体" w:cs="仿宋_GB2312"/>
          <w:color w:val="auto"/>
          <w:sz w:val="32"/>
          <w:szCs w:val="32"/>
          <w:highlight w:val="none"/>
        </w:rPr>
      </w:pPr>
      <w:r>
        <w:rPr>
          <w:rFonts w:hint="eastAsia" w:ascii="宋体" w:hAnsi="宋体" w:cs="仿宋_GB2312"/>
          <w:color w:val="auto"/>
          <w:sz w:val="32"/>
          <w:szCs w:val="32"/>
          <w:highlight w:val="none"/>
        </w:rPr>
        <w:t>年    月    日</w:t>
      </w:r>
    </w:p>
    <w:p w14:paraId="1130206D">
      <w:pPr>
        <w:snapToGrid w:val="0"/>
        <w:spacing w:before="156" w:beforeLines="50" w:after="50" w:line="360" w:lineRule="auto"/>
        <w:ind w:left="142"/>
        <w:jc w:val="left"/>
        <w:rPr>
          <w:rFonts w:ascii="宋体" w:hAnsi="宋体"/>
          <w:b/>
          <w:bCs/>
          <w:color w:val="auto"/>
          <w:sz w:val="24"/>
          <w:szCs w:val="24"/>
          <w:highlight w:val="none"/>
        </w:rPr>
      </w:pPr>
      <w:r>
        <w:rPr>
          <w:rFonts w:hint="eastAsia" w:ascii="宋体" w:hAnsi="宋体"/>
          <w:color w:val="auto"/>
          <w:szCs w:val="21"/>
          <w:highlight w:val="none"/>
        </w:rPr>
        <w:br w:type="page"/>
      </w:r>
      <w:r>
        <w:rPr>
          <w:rFonts w:hint="eastAsia" w:ascii="宋体" w:hAnsi="宋体"/>
          <w:b/>
          <w:bCs/>
          <w:color w:val="auto"/>
          <w:sz w:val="24"/>
          <w:szCs w:val="24"/>
          <w:highlight w:val="none"/>
        </w:rPr>
        <w:t>2.报价文件目录</w:t>
      </w:r>
    </w:p>
    <w:p w14:paraId="07385A1D">
      <w:pPr>
        <w:spacing w:line="520" w:lineRule="exact"/>
        <w:jc w:val="center"/>
        <w:rPr>
          <w:rFonts w:ascii="宋体" w:hAnsi="宋体"/>
          <w:b/>
          <w:bCs/>
          <w:color w:val="auto"/>
          <w:sz w:val="32"/>
          <w:szCs w:val="32"/>
          <w:highlight w:val="none"/>
        </w:rPr>
      </w:pPr>
      <w:r>
        <w:rPr>
          <w:rFonts w:hint="eastAsia" w:ascii="宋体" w:hAnsi="宋体"/>
          <w:color w:val="auto"/>
          <w:sz w:val="24"/>
          <w:szCs w:val="24"/>
          <w:highlight w:val="none"/>
        </w:rPr>
        <w:t>根据磋商文件规定及供应商提供的材料自行编写目录（部分格式后附）。</w:t>
      </w:r>
      <w:r>
        <w:rPr>
          <w:rFonts w:ascii="宋体" w:hAnsi="宋体"/>
          <w:b/>
          <w:bCs/>
          <w:color w:val="auto"/>
          <w:sz w:val="32"/>
          <w:szCs w:val="32"/>
          <w:highlight w:val="none"/>
        </w:rPr>
        <w:br w:type="page"/>
      </w:r>
    </w:p>
    <w:p w14:paraId="779CB626">
      <w:pPr>
        <w:spacing w:line="520" w:lineRule="exact"/>
        <w:jc w:val="center"/>
        <w:rPr>
          <w:rFonts w:ascii="方正小标宋简体" w:hAnsi="方正小标宋简体" w:eastAsia="方正小标宋简体" w:cs="方正小标宋简体"/>
          <w:bCs/>
          <w:color w:val="auto"/>
          <w:sz w:val="32"/>
          <w:szCs w:val="32"/>
          <w:highlight w:val="none"/>
        </w:rPr>
      </w:pPr>
      <w:r>
        <w:rPr>
          <w:rFonts w:hint="eastAsia" w:ascii="宋体" w:hAnsi="宋体" w:eastAsia="宋体" w:cs="宋体"/>
          <w:b/>
          <w:bCs w:val="0"/>
          <w:color w:val="auto"/>
          <w:sz w:val="32"/>
          <w:szCs w:val="32"/>
          <w:highlight w:val="none"/>
        </w:rPr>
        <w:t>竞  标  报  价  表（格式）</w:t>
      </w:r>
    </w:p>
    <w:p w14:paraId="16E8D264">
      <w:pPr>
        <w:spacing w:line="440" w:lineRule="exact"/>
        <w:jc w:val="center"/>
        <w:rPr>
          <w:rFonts w:ascii="方正小标宋简体" w:hAnsi="方正小标宋简体" w:eastAsia="方正小标宋简体" w:cs="方正小标宋简体"/>
          <w:bCs/>
          <w:color w:val="auto"/>
          <w:sz w:val="32"/>
          <w:szCs w:val="32"/>
          <w:highlight w:val="none"/>
        </w:rPr>
      </w:pPr>
    </w:p>
    <w:p w14:paraId="41DEB487">
      <w:pPr>
        <w:spacing w:line="500" w:lineRule="exact"/>
        <w:rPr>
          <w:rFonts w:ascii="宋体" w:hAnsi="宋体" w:cs="宋体"/>
          <w:color w:val="auto"/>
          <w:kern w:val="1"/>
          <w:sz w:val="24"/>
          <w:szCs w:val="24"/>
          <w:highlight w:val="none"/>
          <w:u w:val="single"/>
        </w:rPr>
      </w:pPr>
      <w:r>
        <w:rPr>
          <w:rFonts w:ascii="宋体" w:hAnsi="宋体" w:cs="宋体"/>
          <w:color w:val="auto"/>
          <w:kern w:val="1"/>
          <w:sz w:val="24"/>
          <w:szCs w:val="24"/>
          <w:highlight w:val="none"/>
        </w:rPr>
        <w:t>项目名称:</w:t>
      </w:r>
      <w:r>
        <w:rPr>
          <w:rFonts w:ascii="宋体" w:hAnsi="宋体" w:cs="宋体"/>
          <w:color w:val="auto"/>
          <w:kern w:val="1"/>
          <w:sz w:val="24"/>
          <w:szCs w:val="24"/>
          <w:highlight w:val="none"/>
          <w:u w:val="single"/>
        </w:rPr>
        <w:t xml:space="preserve">                 </w:t>
      </w:r>
    </w:p>
    <w:p w14:paraId="159ECCD5">
      <w:pPr>
        <w:spacing w:line="500" w:lineRule="exact"/>
        <w:rPr>
          <w:rFonts w:ascii="宋体" w:hAnsi="宋体" w:cs="宋体"/>
          <w:color w:val="auto"/>
          <w:kern w:val="1"/>
          <w:sz w:val="24"/>
          <w:szCs w:val="24"/>
          <w:highlight w:val="none"/>
        </w:rPr>
      </w:pPr>
      <w:r>
        <w:rPr>
          <w:rFonts w:ascii="宋体" w:hAnsi="宋体" w:cs="宋体"/>
          <w:color w:val="auto"/>
          <w:kern w:val="1"/>
          <w:sz w:val="24"/>
          <w:szCs w:val="24"/>
          <w:highlight w:val="none"/>
        </w:rPr>
        <w:t>项目编号:</w:t>
      </w:r>
      <w:r>
        <w:rPr>
          <w:rFonts w:ascii="宋体" w:hAnsi="宋体" w:cs="宋体"/>
          <w:color w:val="auto"/>
          <w:kern w:val="1"/>
          <w:sz w:val="24"/>
          <w:szCs w:val="24"/>
          <w:highlight w:val="none"/>
          <w:u w:val="single"/>
        </w:rPr>
        <w:t xml:space="preserve">                 </w:t>
      </w:r>
      <w:r>
        <w:rPr>
          <w:rFonts w:ascii="宋体" w:hAnsi="宋体" w:cs="宋体"/>
          <w:color w:val="auto"/>
          <w:kern w:val="1"/>
          <w:sz w:val="24"/>
          <w:szCs w:val="24"/>
          <w:highlight w:val="none"/>
        </w:rPr>
        <w:t xml:space="preserve">    </w:t>
      </w:r>
    </w:p>
    <w:p w14:paraId="12E5DB31">
      <w:pPr>
        <w:spacing w:line="500" w:lineRule="exact"/>
        <w:rPr>
          <w:rFonts w:ascii="宋体" w:hAnsi="宋体" w:cs="宋体"/>
          <w:color w:val="auto"/>
          <w:kern w:val="1"/>
          <w:sz w:val="24"/>
          <w:szCs w:val="24"/>
          <w:highlight w:val="none"/>
        </w:rPr>
      </w:pPr>
    </w:p>
    <w:tbl>
      <w:tblPr>
        <w:tblStyle w:val="61"/>
        <w:tblW w:w="0" w:type="auto"/>
        <w:tblInd w:w="0" w:type="dxa"/>
        <w:tblLayout w:type="fixed"/>
        <w:tblCellMar>
          <w:top w:w="0" w:type="dxa"/>
          <w:left w:w="108" w:type="dxa"/>
          <w:bottom w:w="0" w:type="dxa"/>
          <w:right w:w="108" w:type="dxa"/>
        </w:tblCellMar>
      </w:tblPr>
      <w:tblGrid>
        <w:gridCol w:w="531"/>
        <w:gridCol w:w="2205"/>
        <w:gridCol w:w="863"/>
        <w:gridCol w:w="863"/>
        <w:gridCol w:w="2719"/>
        <w:gridCol w:w="2004"/>
      </w:tblGrid>
      <w:tr w14:paraId="7C87649D">
        <w:tblPrEx>
          <w:tblCellMar>
            <w:top w:w="0" w:type="dxa"/>
            <w:left w:w="108" w:type="dxa"/>
            <w:bottom w:w="0" w:type="dxa"/>
            <w:right w:w="108" w:type="dxa"/>
          </w:tblCellMar>
        </w:tblPrEx>
        <w:trPr>
          <w:cantSplit/>
          <w:trHeight w:val="820" w:hRule="atLeast"/>
        </w:trPr>
        <w:tc>
          <w:tcPr>
            <w:tcW w:w="531" w:type="dxa"/>
            <w:tcBorders>
              <w:top w:val="single" w:color="000000" w:sz="4" w:space="0"/>
              <w:left w:val="single" w:color="000000" w:sz="4" w:space="0"/>
              <w:bottom w:val="single" w:color="000000" w:sz="4" w:space="0"/>
              <w:right w:val="single" w:color="000000" w:sz="4" w:space="0"/>
            </w:tcBorders>
            <w:noWrap w:val="0"/>
            <w:vAlign w:val="center"/>
          </w:tcPr>
          <w:p w14:paraId="4F969B36">
            <w:pPr>
              <w:spacing w:line="400" w:lineRule="exact"/>
              <w:jc w:val="center"/>
              <w:rPr>
                <w:rFonts w:ascii="宋体" w:hAnsi="宋体" w:cs="宋体"/>
                <w:color w:val="auto"/>
                <w:kern w:val="1"/>
                <w:sz w:val="24"/>
                <w:szCs w:val="24"/>
                <w:highlight w:val="none"/>
              </w:rPr>
            </w:pPr>
            <w:r>
              <w:rPr>
                <w:rFonts w:hint="eastAsia" w:ascii="宋体" w:hAnsi="宋体" w:cs="宋体"/>
                <w:color w:val="auto"/>
                <w:kern w:val="1"/>
                <w:sz w:val="24"/>
                <w:szCs w:val="24"/>
                <w:highlight w:val="none"/>
              </w:rPr>
              <w:t>序号</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76E4AE9B">
            <w:pPr>
              <w:spacing w:line="400" w:lineRule="exact"/>
              <w:jc w:val="center"/>
              <w:rPr>
                <w:rFonts w:ascii="宋体" w:hAnsi="宋体" w:cs="宋体"/>
                <w:color w:val="auto"/>
                <w:kern w:val="1"/>
                <w:sz w:val="24"/>
                <w:szCs w:val="24"/>
                <w:highlight w:val="none"/>
              </w:rPr>
            </w:pPr>
            <w:r>
              <w:rPr>
                <w:rFonts w:hint="eastAsia" w:ascii="宋体" w:hAnsi="宋体" w:cs="宋体"/>
                <w:color w:val="auto"/>
                <w:kern w:val="1"/>
                <w:sz w:val="24"/>
                <w:szCs w:val="24"/>
                <w:highlight w:val="none"/>
              </w:rPr>
              <w:t>服务内容</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14:paraId="6EB718B6">
            <w:pPr>
              <w:spacing w:line="400" w:lineRule="exact"/>
              <w:jc w:val="center"/>
              <w:rPr>
                <w:rFonts w:ascii="宋体" w:hAnsi="宋体" w:cs="宋体"/>
                <w:color w:val="auto"/>
                <w:kern w:val="1"/>
                <w:sz w:val="24"/>
                <w:szCs w:val="24"/>
                <w:highlight w:val="none"/>
              </w:rPr>
            </w:pPr>
            <w:r>
              <w:rPr>
                <w:rFonts w:hint="eastAsia" w:ascii="宋体" w:hAnsi="宋体" w:cs="宋体"/>
                <w:color w:val="auto"/>
                <w:kern w:val="1"/>
                <w:sz w:val="24"/>
                <w:szCs w:val="24"/>
                <w:highlight w:val="none"/>
              </w:rPr>
              <w:t>数  量</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14:paraId="54547383">
            <w:pPr>
              <w:spacing w:line="400" w:lineRule="exact"/>
              <w:jc w:val="center"/>
              <w:rPr>
                <w:rFonts w:ascii="宋体" w:hAnsi="宋体" w:cs="宋体"/>
                <w:color w:val="auto"/>
                <w:kern w:val="1"/>
                <w:sz w:val="24"/>
                <w:szCs w:val="24"/>
                <w:highlight w:val="none"/>
              </w:rPr>
            </w:pPr>
            <w:r>
              <w:rPr>
                <w:rFonts w:hint="eastAsia" w:ascii="宋体" w:hAnsi="宋体" w:cs="宋体"/>
                <w:color w:val="auto"/>
                <w:kern w:val="1"/>
                <w:sz w:val="24"/>
                <w:szCs w:val="24"/>
                <w:highlight w:val="none"/>
              </w:rPr>
              <w:t>单位</w:t>
            </w:r>
          </w:p>
        </w:tc>
        <w:tc>
          <w:tcPr>
            <w:tcW w:w="2719" w:type="dxa"/>
            <w:tcBorders>
              <w:top w:val="single" w:color="000000" w:sz="4" w:space="0"/>
              <w:left w:val="single" w:color="000000" w:sz="4" w:space="0"/>
              <w:bottom w:val="single" w:color="000000" w:sz="4" w:space="0"/>
              <w:right w:val="single" w:color="000000" w:sz="4" w:space="0"/>
            </w:tcBorders>
            <w:noWrap w:val="0"/>
            <w:vAlign w:val="center"/>
          </w:tcPr>
          <w:p w14:paraId="32A6144C">
            <w:pPr>
              <w:spacing w:line="400" w:lineRule="exact"/>
              <w:jc w:val="center"/>
              <w:rPr>
                <w:rFonts w:ascii="宋体" w:hAnsi="宋体" w:cs="宋体"/>
                <w:color w:val="auto"/>
                <w:kern w:val="1"/>
                <w:sz w:val="24"/>
                <w:szCs w:val="24"/>
                <w:highlight w:val="none"/>
              </w:rPr>
            </w:pPr>
            <w:r>
              <w:rPr>
                <w:rFonts w:hint="eastAsia" w:ascii="宋体" w:hAnsi="宋体" w:cs="宋体"/>
                <w:color w:val="auto"/>
                <w:kern w:val="1"/>
                <w:sz w:val="24"/>
                <w:szCs w:val="24"/>
                <w:highlight w:val="none"/>
              </w:rPr>
              <w:t>金  额</w:t>
            </w:r>
          </w:p>
          <w:p w14:paraId="313F04F0">
            <w:pPr>
              <w:spacing w:line="400" w:lineRule="exact"/>
              <w:jc w:val="center"/>
              <w:rPr>
                <w:rFonts w:ascii="宋体" w:hAnsi="宋体" w:cs="宋体"/>
                <w:color w:val="auto"/>
                <w:kern w:val="1"/>
                <w:sz w:val="24"/>
                <w:szCs w:val="24"/>
                <w:highlight w:val="none"/>
              </w:rPr>
            </w:pPr>
            <w:r>
              <w:rPr>
                <w:rFonts w:hint="eastAsia" w:ascii="宋体" w:hAnsi="宋体" w:cs="宋体"/>
                <w:color w:val="auto"/>
                <w:kern w:val="1"/>
                <w:sz w:val="24"/>
                <w:szCs w:val="24"/>
                <w:highlight w:val="none"/>
              </w:rPr>
              <w:t>（元）</w:t>
            </w:r>
          </w:p>
        </w:tc>
        <w:tc>
          <w:tcPr>
            <w:tcW w:w="2004" w:type="dxa"/>
            <w:tcBorders>
              <w:top w:val="single" w:color="000000" w:sz="4" w:space="0"/>
              <w:left w:val="single" w:color="000000" w:sz="4" w:space="0"/>
              <w:bottom w:val="single" w:color="000000" w:sz="4" w:space="0"/>
              <w:right w:val="single" w:color="000000" w:sz="4" w:space="0"/>
            </w:tcBorders>
            <w:noWrap w:val="0"/>
            <w:vAlign w:val="center"/>
          </w:tcPr>
          <w:p w14:paraId="4F3C4CE0">
            <w:pPr>
              <w:spacing w:line="400" w:lineRule="exact"/>
              <w:jc w:val="center"/>
              <w:rPr>
                <w:rFonts w:ascii="宋体" w:hAnsi="宋体" w:cs="宋体"/>
                <w:color w:val="auto"/>
                <w:kern w:val="1"/>
                <w:sz w:val="24"/>
                <w:szCs w:val="24"/>
                <w:highlight w:val="none"/>
              </w:rPr>
            </w:pPr>
            <w:r>
              <w:rPr>
                <w:rFonts w:hint="eastAsia" w:ascii="宋体" w:hAnsi="宋体" w:cs="宋体"/>
                <w:bCs/>
                <w:color w:val="auto"/>
                <w:sz w:val="24"/>
                <w:szCs w:val="24"/>
                <w:highlight w:val="none"/>
              </w:rPr>
              <w:t>说      明</w:t>
            </w:r>
          </w:p>
        </w:tc>
      </w:tr>
      <w:tr w14:paraId="7BE666E0">
        <w:tblPrEx>
          <w:tblCellMar>
            <w:top w:w="0" w:type="dxa"/>
            <w:left w:w="108" w:type="dxa"/>
            <w:bottom w:w="0" w:type="dxa"/>
            <w:right w:w="108" w:type="dxa"/>
          </w:tblCellMar>
        </w:tblPrEx>
        <w:trPr>
          <w:cantSplit/>
          <w:trHeight w:val="820" w:hRule="atLeast"/>
        </w:trPr>
        <w:tc>
          <w:tcPr>
            <w:tcW w:w="531" w:type="dxa"/>
            <w:tcBorders>
              <w:top w:val="single" w:color="000000" w:sz="4" w:space="0"/>
              <w:left w:val="single" w:color="000000" w:sz="4" w:space="0"/>
              <w:bottom w:val="single" w:color="000000" w:sz="4" w:space="0"/>
              <w:right w:val="single" w:color="000000" w:sz="4" w:space="0"/>
            </w:tcBorders>
            <w:noWrap w:val="0"/>
            <w:vAlign w:val="center"/>
          </w:tcPr>
          <w:p w14:paraId="04636FC4">
            <w:pPr>
              <w:spacing w:line="400" w:lineRule="exact"/>
              <w:jc w:val="center"/>
              <w:rPr>
                <w:rFonts w:ascii="宋体" w:hAnsi="宋体" w:cs="宋体"/>
                <w:color w:val="auto"/>
                <w:kern w:val="1"/>
                <w:sz w:val="24"/>
                <w:szCs w:val="24"/>
                <w:highlight w:val="none"/>
              </w:rPr>
            </w:pPr>
            <w:r>
              <w:rPr>
                <w:rFonts w:hint="eastAsia" w:ascii="宋体" w:hAnsi="宋体" w:cs="宋体"/>
                <w:color w:val="auto"/>
                <w:kern w:val="1"/>
                <w:sz w:val="24"/>
                <w:szCs w:val="24"/>
                <w:highlight w:val="none"/>
              </w:rPr>
              <w:t>1</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06ED4060">
            <w:pPr>
              <w:spacing w:line="400" w:lineRule="exact"/>
              <w:jc w:val="center"/>
              <w:rPr>
                <w:rFonts w:ascii="宋体" w:hAnsi="宋体" w:cs="宋体"/>
                <w:color w:val="auto"/>
                <w:kern w:val="1"/>
                <w:sz w:val="24"/>
                <w:szCs w:val="24"/>
                <w:highlight w:val="none"/>
              </w:rPr>
            </w:pPr>
          </w:p>
        </w:tc>
        <w:tc>
          <w:tcPr>
            <w:tcW w:w="863" w:type="dxa"/>
            <w:tcBorders>
              <w:top w:val="single" w:color="000000" w:sz="4" w:space="0"/>
              <w:left w:val="single" w:color="000000" w:sz="4" w:space="0"/>
              <w:bottom w:val="single" w:color="000000" w:sz="4" w:space="0"/>
              <w:right w:val="single" w:color="000000" w:sz="4" w:space="0"/>
            </w:tcBorders>
            <w:noWrap w:val="0"/>
            <w:vAlign w:val="center"/>
          </w:tcPr>
          <w:p w14:paraId="31F7263B">
            <w:pPr>
              <w:spacing w:line="400" w:lineRule="exact"/>
              <w:jc w:val="center"/>
              <w:rPr>
                <w:rFonts w:ascii="宋体" w:hAnsi="宋体" w:cs="宋体"/>
                <w:color w:val="auto"/>
                <w:kern w:val="1"/>
                <w:sz w:val="24"/>
                <w:szCs w:val="24"/>
                <w:highlight w:val="none"/>
              </w:rPr>
            </w:pPr>
          </w:p>
        </w:tc>
        <w:tc>
          <w:tcPr>
            <w:tcW w:w="863" w:type="dxa"/>
            <w:tcBorders>
              <w:top w:val="single" w:color="000000" w:sz="4" w:space="0"/>
              <w:left w:val="single" w:color="000000" w:sz="4" w:space="0"/>
              <w:bottom w:val="single" w:color="000000" w:sz="4" w:space="0"/>
              <w:right w:val="single" w:color="000000" w:sz="4" w:space="0"/>
            </w:tcBorders>
            <w:noWrap w:val="0"/>
            <w:vAlign w:val="center"/>
          </w:tcPr>
          <w:p w14:paraId="3C2C4D94">
            <w:pPr>
              <w:spacing w:line="400" w:lineRule="exact"/>
              <w:jc w:val="center"/>
              <w:rPr>
                <w:rFonts w:ascii="宋体" w:hAnsi="宋体" w:cs="宋体"/>
                <w:color w:val="auto"/>
                <w:kern w:val="1"/>
                <w:sz w:val="24"/>
                <w:szCs w:val="24"/>
                <w:highlight w:val="none"/>
              </w:rPr>
            </w:pPr>
          </w:p>
        </w:tc>
        <w:tc>
          <w:tcPr>
            <w:tcW w:w="2719" w:type="dxa"/>
            <w:tcBorders>
              <w:top w:val="single" w:color="000000" w:sz="4" w:space="0"/>
              <w:left w:val="single" w:color="000000" w:sz="4" w:space="0"/>
              <w:bottom w:val="single" w:color="000000" w:sz="4" w:space="0"/>
              <w:right w:val="single" w:color="000000" w:sz="4" w:space="0"/>
            </w:tcBorders>
            <w:noWrap w:val="0"/>
            <w:vAlign w:val="center"/>
          </w:tcPr>
          <w:p w14:paraId="70FF8B01">
            <w:pPr>
              <w:spacing w:line="400" w:lineRule="exact"/>
              <w:jc w:val="center"/>
              <w:rPr>
                <w:rFonts w:ascii="宋体" w:hAnsi="宋体" w:cs="宋体"/>
                <w:color w:val="auto"/>
                <w:kern w:val="1"/>
                <w:sz w:val="24"/>
                <w:szCs w:val="24"/>
                <w:highlight w:val="none"/>
              </w:rPr>
            </w:pPr>
          </w:p>
        </w:tc>
        <w:tc>
          <w:tcPr>
            <w:tcW w:w="2004" w:type="dxa"/>
            <w:tcBorders>
              <w:top w:val="single" w:color="000000" w:sz="4" w:space="0"/>
              <w:left w:val="single" w:color="000000" w:sz="4" w:space="0"/>
              <w:bottom w:val="single" w:color="000000" w:sz="4" w:space="0"/>
              <w:right w:val="single" w:color="000000" w:sz="4" w:space="0"/>
            </w:tcBorders>
            <w:noWrap w:val="0"/>
            <w:vAlign w:val="top"/>
          </w:tcPr>
          <w:p w14:paraId="14FF5464">
            <w:pPr>
              <w:spacing w:line="400" w:lineRule="exact"/>
              <w:jc w:val="center"/>
              <w:rPr>
                <w:rFonts w:hint="eastAsia" w:ascii="宋体" w:hAnsi="宋体" w:eastAsia="宋体" w:cs="宋体"/>
                <w:color w:val="auto"/>
                <w:kern w:val="1"/>
                <w:sz w:val="24"/>
                <w:szCs w:val="24"/>
                <w:highlight w:val="none"/>
                <w:lang w:eastAsia="zh-CN"/>
              </w:rPr>
            </w:pPr>
          </w:p>
        </w:tc>
      </w:tr>
      <w:tr w14:paraId="6BAF0EF1">
        <w:tblPrEx>
          <w:tblCellMar>
            <w:top w:w="0" w:type="dxa"/>
            <w:left w:w="108" w:type="dxa"/>
            <w:bottom w:w="0" w:type="dxa"/>
            <w:right w:w="108" w:type="dxa"/>
          </w:tblCellMar>
        </w:tblPrEx>
        <w:trPr>
          <w:cantSplit/>
          <w:trHeight w:val="820" w:hRule="atLeast"/>
        </w:trPr>
        <w:tc>
          <w:tcPr>
            <w:tcW w:w="531" w:type="dxa"/>
            <w:tcBorders>
              <w:top w:val="single" w:color="000000" w:sz="4" w:space="0"/>
              <w:left w:val="single" w:color="000000" w:sz="4" w:space="0"/>
              <w:bottom w:val="single" w:color="000000" w:sz="4" w:space="0"/>
              <w:right w:val="single" w:color="000000" w:sz="4" w:space="0"/>
            </w:tcBorders>
            <w:noWrap w:val="0"/>
            <w:vAlign w:val="center"/>
          </w:tcPr>
          <w:p w14:paraId="05551D3E">
            <w:pPr>
              <w:spacing w:line="400" w:lineRule="exact"/>
              <w:jc w:val="center"/>
              <w:rPr>
                <w:rFonts w:ascii="宋体" w:hAnsi="宋体" w:cs="宋体"/>
                <w:color w:val="auto"/>
                <w:kern w:val="1"/>
                <w:sz w:val="24"/>
                <w:szCs w:val="24"/>
                <w:highlight w:val="none"/>
              </w:rPr>
            </w:pPr>
            <w:r>
              <w:rPr>
                <w:rFonts w:hint="eastAsia" w:ascii="宋体" w:hAnsi="宋体" w:cs="宋体"/>
                <w:color w:val="auto"/>
                <w:kern w:val="1"/>
                <w:sz w:val="24"/>
                <w:szCs w:val="24"/>
                <w:highlight w:val="none"/>
              </w:rPr>
              <w:t>2</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53F4B6EE">
            <w:pPr>
              <w:spacing w:line="400" w:lineRule="exact"/>
              <w:jc w:val="center"/>
              <w:rPr>
                <w:rFonts w:ascii="宋体" w:hAnsi="宋体" w:cs="宋体"/>
                <w:color w:val="auto"/>
                <w:kern w:val="1"/>
                <w:sz w:val="24"/>
                <w:szCs w:val="24"/>
                <w:highlight w:val="none"/>
              </w:rPr>
            </w:pPr>
          </w:p>
        </w:tc>
        <w:tc>
          <w:tcPr>
            <w:tcW w:w="863" w:type="dxa"/>
            <w:tcBorders>
              <w:top w:val="single" w:color="000000" w:sz="4" w:space="0"/>
              <w:left w:val="single" w:color="000000" w:sz="4" w:space="0"/>
              <w:bottom w:val="single" w:color="000000" w:sz="4" w:space="0"/>
              <w:right w:val="single" w:color="000000" w:sz="4" w:space="0"/>
            </w:tcBorders>
            <w:noWrap w:val="0"/>
            <w:vAlign w:val="center"/>
          </w:tcPr>
          <w:p w14:paraId="093EF04C">
            <w:pPr>
              <w:spacing w:line="400" w:lineRule="exact"/>
              <w:jc w:val="center"/>
              <w:rPr>
                <w:rFonts w:ascii="宋体" w:hAnsi="宋体" w:cs="宋体"/>
                <w:color w:val="auto"/>
                <w:kern w:val="1"/>
                <w:sz w:val="24"/>
                <w:szCs w:val="24"/>
                <w:highlight w:val="none"/>
              </w:rPr>
            </w:pPr>
          </w:p>
        </w:tc>
        <w:tc>
          <w:tcPr>
            <w:tcW w:w="863" w:type="dxa"/>
            <w:tcBorders>
              <w:top w:val="single" w:color="000000" w:sz="4" w:space="0"/>
              <w:left w:val="single" w:color="000000" w:sz="4" w:space="0"/>
              <w:bottom w:val="single" w:color="000000" w:sz="4" w:space="0"/>
              <w:right w:val="single" w:color="000000" w:sz="4" w:space="0"/>
            </w:tcBorders>
            <w:noWrap w:val="0"/>
            <w:vAlign w:val="center"/>
          </w:tcPr>
          <w:p w14:paraId="346C3248">
            <w:pPr>
              <w:spacing w:line="400" w:lineRule="exact"/>
              <w:jc w:val="center"/>
              <w:rPr>
                <w:rFonts w:ascii="宋体" w:hAnsi="宋体" w:cs="宋体"/>
                <w:color w:val="auto"/>
                <w:kern w:val="1"/>
                <w:sz w:val="24"/>
                <w:szCs w:val="24"/>
                <w:highlight w:val="none"/>
              </w:rPr>
            </w:pPr>
          </w:p>
        </w:tc>
        <w:tc>
          <w:tcPr>
            <w:tcW w:w="2719" w:type="dxa"/>
            <w:tcBorders>
              <w:top w:val="single" w:color="000000" w:sz="4" w:space="0"/>
              <w:left w:val="single" w:color="000000" w:sz="4" w:space="0"/>
              <w:bottom w:val="single" w:color="000000" w:sz="4" w:space="0"/>
              <w:right w:val="single" w:color="000000" w:sz="4" w:space="0"/>
            </w:tcBorders>
            <w:noWrap w:val="0"/>
            <w:vAlign w:val="center"/>
          </w:tcPr>
          <w:p w14:paraId="1FE314C4">
            <w:pPr>
              <w:spacing w:line="400" w:lineRule="exact"/>
              <w:jc w:val="center"/>
              <w:rPr>
                <w:rFonts w:ascii="宋体" w:hAnsi="宋体" w:cs="宋体"/>
                <w:color w:val="auto"/>
                <w:kern w:val="1"/>
                <w:sz w:val="24"/>
                <w:szCs w:val="24"/>
                <w:highlight w:val="none"/>
              </w:rPr>
            </w:pPr>
          </w:p>
        </w:tc>
        <w:tc>
          <w:tcPr>
            <w:tcW w:w="2004" w:type="dxa"/>
            <w:tcBorders>
              <w:top w:val="single" w:color="000000" w:sz="4" w:space="0"/>
              <w:left w:val="single" w:color="000000" w:sz="4" w:space="0"/>
              <w:bottom w:val="single" w:color="000000" w:sz="4" w:space="0"/>
              <w:right w:val="single" w:color="000000" w:sz="4" w:space="0"/>
            </w:tcBorders>
            <w:noWrap w:val="0"/>
            <w:vAlign w:val="top"/>
          </w:tcPr>
          <w:p w14:paraId="28E1CF77">
            <w:pPr>
              <w:spacing w:line="400" w:lineRule="exact"/>
              <w:jc w:val="center"/>
              <w:rPr>
                <w:rFonts w:ascii="宋体" w:hAnsi="宋体" w:cs="宋体"/>
                <w:color w:val="auto"/>
                <w:kern w:val="1"/>
                <w:sz w:val="24"/>
                <w:szCs w:val="24"/>
                <w:highlight w:val="none"/>
              </w:rPr>
            </w:pPr>
          </w:p>
        </w:tc>
      </w:tr>
      <w:tr w14:paraId="72EFE912">
        <w:tblPrEx>
          <w:tblCellMar>
            <w:top w:w="0" w:type="dxa"/>
            <w:left w:w="108" w:type="dxa"/>
            <w:bottom w:w="0" w:type="dxa"/>
            <w:right w:w="108" w:type="dxa"/>
          </w:tblCellMar>
        </w:tblPrEx>
        <w:trPr>
          <w:cantSplit/>
          <w:trHeight w:val="820" w:hRule="atLeast"/>
        </w:trPr>
        <w:tc>
          <w:tcPr>
            <w:tcW w:w="531" w:type="dxa"/>
            <w:tcBorders>
              <w:top w:val="single" w:color="000000" w:sz="4" w:space="0"/>
              <w:left w:val="single" w:color="000000" w:sz="4" w:space="0"/>
              <w:bottom w:val="single" w:color="000000" w:sz="4" w:space="0"/>
              <w:right w:val="single" w:color="000000" w:sz="4" w:space="0"/>
            </w:tcBorders>
            <w:noWrap w:val="0"/>
            <w:vAlign w:val="center"/>
          </w:tcPr>
          <w:p w14:paraId="38530BC5">
            <w:pPr>
              <w:spacing w:line="400" w:lineRule="exact"/>
              <w:jc w:val="center"/>
              <w:rPr>
                <w:rFonts w:ascii="宋体" w:hAnsi="宋体" w:cs="宋体"/>
                <w:color w:val="auto"/>
                <w:kern w:val="1"/>
                <w:sz w:val="24"/>
                <w:szCs w:val="24"/>
                <w:highlight w:val="none"/>
              </w:rPr>
            </w:pPr>
            <w:r>
              <w:rPr>
                <w:rFonts w:hint="eastAsia" w:ascii="宋体" w:hAnsi="宋体" w:cs="宋体"/>
                <w:color w:val="auto"/>
                <w:kern w:val="1"/>
                <w:sz w:val="24"/>
                <w:szCs w:val="24"/>
                <w:highlight w:val="none"/>
              </w:rPr>
              <w:t>3</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1DD27174">
            <w:pPr>
              <w:spacing w:line="400" w:lineRule="exact"/>
              <w:jc w:val="center"/>
              <w:rPr>
                <w:rFonts w:ascii="宋体" w:hAnsi="宋体" w:cs="宋体"/>
                <w:color w:val="auto"/>
                <w:kern w:val="1"/>
                <w:sz w:val="24"/>
                <w:szCs w:val="24"/>
                <w:highlight w:val="none"/>
              </w:rPr>
            </w:pPr>
          </w:p>
        </w:tc>
        <w:tc>
          <w:tcPr>
            <w:tcW w:w="863" w:type="dxa"/>
            <w:tcBorders>
              <w:top w:val="single" w:color="000000" w:sz="4" w:space="0"/>
              <w:left w:val="single" w:color="000000" w:sz="4" w:space="0"/>
              <w:bottom w:val="single" w:color="000000" w:sz="4" w:space="0"/>
              <w:right w:val="single" w:color="000000" w:sz="4" w:space="0"/>
            </w:tcBorders>
            <w:noWrap w:val="0"/>
            <w:vAlign w:val="center"/>
          </w:tcPr>
          <w:p w14:paraId="582223DD">
            <w:pPr>
              <w:spacing w:line="400" w:lineRule="exact"/>
              <w:jc w:val="center"/>
              <w:rPr>
                <w:rFonts w:ascii="宋体" w:hAnsi="宋体" w:cs="宋体"/>
                <w:color w:val="auto"/>
                <w:kern w:val="1"/>
                <w:sz w:val="24"/>
                <w:szCs w:val="24"/>
                <w:highlight w:val="none"/>
              </w:rPr>
            </w:pPr>
          </w:p>
        </w:tc>
        <w:tc>
          <w:tcPr>
            <w:tcW w:w="863" w:type="dxa"/>
            <w:tcBorders>
              <w:top w:val="single" w:color="000000" w:sz="4" w:space="0"/>
              <w:left w:val="single" w:color="000000" w:sz="4" w:space="0"/>
              <w:bottom w:val="single" w:color="000000" w:sz="4" w:space="0"/>
              <w:right w:val="single" w:color="000000" w:sz="4" w:space="0"/>
            </w:tcBorders>
            <w:noWrap w:val="0"/>
            <w:vAlign w:val="center"/>
          </w:tcPr>
          <w:p w14:paraId="6A090C95">
            <w:pPr>
              <w:spacing w:line="400" w:lineRule="exact"/>
              <w:jc w:val="center"/>
              <w:rPr>
                <w:rFonts w:ascii="宋体" w:hAnsi="宋体" w:cs="宋体"/>
                <w:color w:val="auto"/>
                <w:kern w:val="1"/>
                <w:sz w:val="24"/>
                <w:szCs w:val="24"/>
                <w:highlight w:val="none"/>
              </w:rPr>
            </w:pPr>
          </w:p>
        </w:tc>
        <w:tc>
          <w:tcPr>
            <w:tcW w:w="2719" w:type="dxa"/>
            <w:tcBorders>
              <w:top w:val="single" w:color="000000" w:sz="4" w:space="0"/>
              <w:left w:val="single" w:color="000000" w:sz="4" w:space="0"/>
              <w:bottom w:val="single" w:color="000000" w:sz="4" w:space="0"/>
              <w:right w:val="single" w:color="000000" w:sz="4" w:space="0"/>
            </w:tcBorders>
            <w:noWrap w:val="0"/>
            <w:vAlign w:val="center"/>
          </w:tcPr>
          <w:p w14:paraId="4F05502D">
            <w:pPr>
              <w:spacing w:line="400" w:lineRule="exact"/>
              <w:jc w:val="center"/>
              <w:rPr>
                <w:rFonts w:ascii="宋体" w:hAnsi="宋体" w:cs="宋体"/>
                <w:color w:val="auto"/>
                <w:kern w:val="1"/>
                <w:sz w:val="24"/>
                <w:szCs w:val="24"/>
                <w:highlight w:val="none"/>
              </w:rPr>
            </w:pPr>
          </w:p>
        </w:tc>
        <w:tc>
          <w:tcPr>
            <w:tcW w:w="2004" w:type="dxa"/>
            <w:tcBorders>
              <w:top w:val="single" w:color="000000" w:sz="4" w:space="0"/>
              <w:left w:val="single" w:color="000000" w:sz="4" w:space="0"/>
              <w:bottom w:val="single" w:color="000000" w:sz="4" w:space="0"/>
              <w:right w:val="single" w:color="000000" w:sz="4" w:space="0"/>
            </w:tcBorders>
            <w:noWrap w:val="0"/>
            <w:vAlign w:val="top"/>
          </w:tcPr>
          <w:p w14:paraId="2F772A20">
            <w:pPr>
              <w:spacing w:line="400" w:lineRule="exact"/>
              <w:jc w:val="center"/>
              <w:rPr>
                <w:rFonts w:ascii="宋体" w:hAnsi="宋体" w:cs="宋体"/>
                <w:color w:val="auto"/>
                <w:kern w:val="1"/>
                <w:sz w:val="24"/>
                <w:szCs w:val="24"/>
                <w:highlight w:val="none"/>
              </w:rPr>
            </w:pPr>
          </w:p>
        </w:tc>
      </w:tr>
      <w:tr w14:paraId="39071E90">
        <w:tblPrEx>
          <w:tblCellMar>
            <w:top w:w="0" w:type="dxa"/>
            <w:left w:w="108" w:type="dxa"/>
            <w:bottom w:w="0" w:type="dxa"/>
            <w:right w:w="108" w:type="dxa"/>
          </w:tblCellMar>
        </w:tblPrEx>
        <w:trPr>
          <w:cantSplit/>
          <w:trHeight w:val="820" w:hRule="atLeast"/>
        </w:trPr>
        <w:tc>
          <w:tcPr>
            <w:tcW w:w="9185" w:type="dxa"/>
            <w:gridSpan w:val="6"/>
            <w:tcBorders>
              <w:top w:val="single" w:color="000000" w:sz="4" w:space="0"/>
              <w:left w:val="single" w:color="000000" w:sz="4" w:space="0"/>
              <w:bottom w:val="single" w:color="000000" w:sz="4" w:space="0"/>
              <w:right w:val="single" w:color="000000" w:sz="4" w:space="0"/>
            </w:tcBorders>
            <w:noWrap w:val="0"/>
            <w:vAlign w:val="center"/>
          </w:tcPr>
          <w:p w14:paraId="720BE831">
            <w:pPr>
              <w:spacing w:line="400" w:lineRule="exact"/>
              <w:rPr>
                <w:rFonts w:ascii="宋体" w:hAnsi="宋体" w:cs="宋体"/>
                <w:color w:val="auto"/>
                <w:kern w:val="1"/>
                <w:sz w:val="24"/>
                <w:szCs w:val="24"/>
                <w:highlight w:val="none"/>
              </w:rPr>
            </w:pPr>
            <w:r>
              <w:rPr>
                <w:rFonts w:hint="eastAsia" w:ascii="宋体" w:hAnsi="宋体" w:cs="宋体"/>
                <w:color w:val="auto"/>
                <w:kern w:val="1"/>
                <w:sz w:val="24"/>
                <w:szCs w:val="24"/>
                <w:highlight w:val="none"/>
              </w:rPr>
              <w:t>人民币合计金额（大写）：                                 小写金额：</w:t>
            </w:r>
          </w:p>
        </w:tc>
      </w:tr>
    </w:tbl>
    <w:p w14:paraId="72D611BD">
      <w:pPr>
        <w:tabs>
          <w:tab w:val="left" w:pos="1418"/>
        </w:tabs>
        <w:spacing w:before="50" w:after="50" w:line="360" w:lineRule="exact"/>
        <w:jc w:val="left"/>
        <w:rPr>
          <w:rFonts w:ascii="宋体" w:hAnsi="宋体" w:cs="宋体"/>
          <w:b/>
          <w:color w:val="auto"/>
          <w:spacing w:val="17"/>
          <w:kern w:val="1"/>
          <w:sz w:val="24"/>
          <w:szCs w:val="24"/>
          <w:highlight w:val="none"/>
        </w:rPr>
      </w:pPr>
      <w:r>
        <w:rPr>
          <w:rFonts w:ascii="宋体" w:hAnsi="宋体" w:cs="宋体"/>
          <w:b/>
          <w:color w:val="auto"/>
          <w:kern w:val="1"/>
          <w:sz w:val="24"/>
          <w:szCs w:val="24"/>
          <w:highlight w:val="none"/>
        </w:rPr>
        <w:t>注：</w:t>
      </w:r>
      <w:r>
        <w:rPr>
          <w:rFonts w:ascii="宋体" w:hAnsi="宋体" w:cs="宋体"/>
          <w:b/>
          <w:color w:val="auto"/>
          <w:spacing w:val="17"/>
          <w:kern w:val="1"/>
          <w:sz w:val="24"/>
          <w:szCs w:val="24"/>
          <w:highlight w:val="none"/>
        </w:rPr>
        <w:t>（1）报价以人民币填报，单位为元；</w:t>
      </w:r>
    </w:p>
    <w:p w14:paraId="1AFBD5D4">
      <w:pPr>
        <w:tabs>
          <w:tab w:val="left" w:pos="1418"/>
        </w:tabs>
        <w:spacing w:before="50" w:after="50" w:line="360" w:lineRule="exact"/>
        <w:ind w:firstLine="502"/>
        <w:jc w:val="left"/>
        <w:rPr>
          <w:rFonts w:ascii="宋体" w:hAnsi="宋体" w:cs="宋体"/>
          <w:b/>
          <w:color w:val="auto"/>
          <w:spacing w:val="17"/>
          <w:kern w:val="1"/>
          <w:sz w:val="24"/>
          <w:szCs w:val="24"/>
          <w:highlight w:val="none"/>
        </w:rPr>
      </w:pPr>
      <w:r>
        <w:rPr>
          <w:rFonts w:ascii="宋体" w:hAnsi="宋体" w:cs="宋体"/>
          <w:b/>
          <w:color w:val="auto"/>
          <w:spacing w:val="17"/>
          <w:kern w:val="1"/>
          <w:sz w:val="24"/>
          <w:szCs w:val="24"/>
          <w:highlight w:val="none"/>
        </w:rPr>
        <w:t>（2）</w:t>
      </w:r>
      <w:r>
        <w:rPr>
          <w:rFonts w:hint="eastAsia" w:ascii="宋体" w:hAnsi="宋体" w:cs="宋体"/>
          <w:b/>
          <w:color w:val="auto"/>
          <w:spacing w:val="17"/>
          <w:kern w:val="1"/>
          <w:sz w:val="24"/>
          <w:szCs w:val="24"/>
          <w:highlight w:val="none"/>
        </w:rPr>
        <w:t>报价必须包含服</w:t>
      </w:r>
      <w:r>
        <w:rPr>
          <w:rFonts w:hint="eastAsia" w:ascii="宋体" w:hAnsi="宋体" w:cs="宋体"/>
          <w:b/>
          <w:color w:val="auto"/>
          <w:spacing w:val="17"/>
          <w:kern w:val="1"/>
          <w:sz w:val="24"/>
          <w:szCs w:val="24"/>
          <w:highlight w:val="none"/>
          <w:lang w:eastAsia="zh-CN"/>
        </w:rPr>
        <w:t>务人员工资、社保、食宿、培训、设备配置、管理等全部相关费用，</w:t>
      </w:r>
      <w:r>
        <w:rPr>
          <w:rFonts w:hint="eastAsia" w:ascii="宋体" w:hAnsi="宋体" w:cs="宋体"/>
          <w:b/>
          <w:color w:val="auto"/>
          <w:spacing w:val="17"/>
          <w:kern w:val="1"/>
          <w:sz w:val="24"/>
          <w:szCs w:val="24"/>
          <w:highlight w:val="none"/>
          <w:lang w:val="en-US" w:eastAsia="zh-CN"/>
        </w:rPr>
        <w:t>除采购文件明确约定以外，</w:t>
      </w:r>
      <w:r>
        <w:rPr>
          <w:rFonts w:hint="eastAsia" w:ascii="宋体" w:hAnsi="宋体" w:cs="宋体"/>
          <w:b/>
          <w:color w:val="auto"/>
          <w:spacing w:val="17"/>
          <w:kern w:val="1"/>
          <w:sz w:val="24"/>
          <w:szCs w:val="24"/>
          <w:highlight w:val="none"/>
          <w:lang w:eastAsia="zh-CN"/>
        </w:rPr>
        <w:t>采购人不再另行支付其他费用</w:t>
      </w:r>
      <w:r>
        <w:rPr>
          <w:rFonts w:ascii="宋体" w:hAnsi="宋体" w:cs="宋体"/>
          <w:b/>
          <w:color w:val="auto"/>
          <w:spacing w:val="17"/>
          <w:kern w:val="1"/>
          <w:sz w:val="24"/>
          <w:szCs w:val="24"/>
          <w:highlight w:val="none"/>
        </w:rPr>
        <w:t>；</w:t>
      </w:r>
    </w:p>
    <w:p w14:paraId="5F162E23">
      <w:pPr>
        <w:spacing w:line="500" w:lineRule="exact"/>
        <w:ind w:firstLine="420"/>
        <w:rPr>
          <w:rFonts w:ascii="宋体" w:hAnsi="宋体" w:cs="Courier New"/>
          <w:color w:val="auto"/>
          <w:kern w:val="1"/>
          <w:sz w:val="24"/>
          <w:szCs w:val="24"/>
          <w:highlight w:val="none"/>
        </w:rPr>
      </w:pPr>
    </w:p>
    <w:p w14:paraId="28853484">
      <w:pPr>
        <w:spacing w:line="500" w:lineRule="exact"/>
        <w:ind w:firstLine="420"/>
        <w:rPr>
          <w:rFonts w:ascii="宋体" w:hAnsi="宋体" w:cs="Courier New"/>
          <w:color w:val="auto"/>
          <w:kern w:val="1"/>
          <w:sz w:val="24"/>
          <w:szCs w:val="24"/>
          <w:highlight w:val="none"/>
          <w:u w:val="single"/>
        </w:rPr>
      </w:pPr>
      <w:r>
        <w:rPr>
          <w:rFonts w:ascii="宋体" w:hAnsi="宋体" w:cs="Courier New"/>
          <w:color w:val="auto"/>
          <w:kern w:val="1"/>
          <w:sz w:val="24"/>
          <w:szCs w:val="24"/>
          <w:highlight w:val="none"/>
        </w:rPr>
        <w:t>法定代表人（负责人）或委托代理人</w:t>
      </w:r>
      <w:r>
        <w:rPr>
          <w:rFonts w:hint="eastAsia" w:ascii="宋体" w:hAnsi="宋体"/>
          <w:b/>
          <w:bCs/>
          <w:color w:val="auto"/>
          <w:kern w:val="2"/>
          <w:sz w:val="24"/>
          <w:szCs w:val="24"/>
          <w:highlight w:val="none"/>
        </w:rPr>
        <w:t>（签字或个人CA签章）</w:t>
      </w:r>
      <w:r>
        <w:rPr>
          <w:rFonts w:ascii="宋体" w:hAnsi="宋体" w:cs="Courier New"/>
          <w:color w:val="auto"/>
          <w:kern w:val="1"/>
          <w:sz w:val="24"/>
          <w:szCs w:val="24"/>
          <w:highlight w:val="none"/>
        </w:rPr>
        <w:t>:</w:t>
      </w:r>
      <w:r>
        <w:rPr>
          <w:rFonts w:ascii="宋体" w:hAnsi="宋体" w:cs="Courier New"/>
          <w:color w:val="auto"/>
          <w:kern w:val="1"/>
          <w:sz w:val="24"/>
          <w:szCs w:val="24"/>
          <w:highlight w:val="none"/>
          <w:u w:val="single"/>
        </w:rPr>
        <w:t xml:space="preserve">              </w:t>
      </w:r>
    </w:p>
    <w:p w14:paraId="33D378EE">
      <w:pPr>
        <w:spacing w:line="500" w:lineRule="exact"/>
        <w:ind w:firstLine="420"/>
        <w:rPr>
          <w:rFonts w:ascii="宋体" w:hAnsi="宋体" w:cs="Courier New"/>
          <w:color w:val="auto"/>
          <w:kern w:val="1"/>
          <w:sz w:val="24"/>
          <w:szCs w:val="24"/>
          <w:highlight w:val="none"/>
          <w:u w:val="single"/>
        </w:rPr>
      </w:pPr>
      <w:r>
        <w:rPr>
          <w:rFonts w:ascii="宋体" w:hAnsi="宋体" w:cs="Courier New"/>
          <w:color w:val="auto"/>
          <w:kern w:val="1"/>
          <w:sz w:val="24"/>
          <w:szCs w:val="24"/>
          <w:highlight w:val="none"/>
        </w:rPr>
        <w:t>磋商供应商名称（</w:t>
      </w:r>
      <w:r>
        <w:rPr>
          <w:rFonts w:hint="eastAsia" w:ascii="宋体" w:hAnsi="宋体" w:cs="宋体"/>
          <w:b/>
          <w:bCs/>
          <w:color w:val="auto"/>
          <w:sz w:val="24"/>
          <w:szCs w:val="24"/>
          <w:highlight w:val="none"/>
          <w:lang w:eastAsia="zh-CN"/>
        </w:rPr>
        <w:t>盖公章</w:t>
      </w:r>
      <w:r>
        <w:rPr>
          <w:rFonts w:ascii="宋体" w:hAnsi="宋体" w:cs="Courier New"/>
          <w:color w:val="auto"/>
          <w:kern w:val="1"/>
          <w:sz w:val="24"/>
          <w:szCs w:val="24"/>
          <w:highlight w:val="none"/>
        </w:rPr>
        <w:t>）：</w:t>
      </w:r>
      <w:r>
        <w:rPr>
          <w:rFonts w:ascii="宋体" w:hAnsi="宋体" w:cs="Courier New"/>
          <w:color w:val="auto"/>
          <w:kern w:val="1"/>
          <w:sz w:val="24"/>
          <w:szCs w:val="24"/>
          <w:highlight w:val="none"/>
          <w:u w:val="single"/>
        </w:rPr>
        <w:t xml:space="preserve">       </w:t>
      </w:r>
    </w:p>
    <w:p w14:paraId="5E029CC1">
      <w:pPr>
        <w:spacing w:line="500" w:lineRule="exact"/>
        <w:ind w:firstLine="420"/>
        <w:rPr>
          <w:rFonts w:ascii="宋体" w:hAnsi="宋体" w:cs="宋体"/>
          <w:color w:val="auto"/>
          <w:kern w:val="1"/>
          <w:sz w:val="24"/>
          <w:szCs w:val="24"/>
          <w:highlight w:val="none"/>
        </w:rPr>
      </w:pPr>
      <w:r>
        <w:rPr>
          <w:rFonts w:ascii="宋体" w:hAnsi="宋体" w:cs="宋体"/>
          <w:color w:val="auto"/>
          <w:kern w:val="1"/>
          <w:sz w:val="24"/>
          <w:szCs w:val="24"/>
          <w:highlight w:val="none"/>
        </w:rPr>
        <w:t>报价时间：</w:t>
      </w:r>
      <w:r>
        <w:rPr>
          <w:rFonts w:ascii="宋体" w:hAnsi="宋体" w:cs="宋体"/>
          <w:color w:val="auto"/>
          <w:kern w:val="1"/>
          <w:sz w:val="24"/>
          <w:szCs w:val="24"/>
          <w:highlight w:val="none"/>
          <w:u w:val="single"/>
        </w:rPr>
        <w:t xml:space="preserve">     </w:t>
      </w:r>
      <w:r>
        <w:rPr>
          <w:rFonts w:ascii="宋体" w:hAnsi="宋体" w:cs="宋体"/>
          <w:color w:val="auto"/>
          <w:kern w:val="1"/>
          <w:sz w:val="24"/>
          <w:szCs w:val="24"/>
          <w:highlight w:val="none"/>
        </w:rPr>
        <w:t>年</w:t>
      </w:r>
      <w:r>
        <w:rPr>
          <w:rFonts w:ascii="宋体" w:hAnsi="宋体" w:cs="宋体"/>
          <w:color w:val="auto"/>
          <w:kern w:val="1"/>
          <w:sz w:val="24"/>
          <w:szCs w:val="24"/>
          <w:highlight w:val="none"/>
          <w:u w:val="single"/>
        </w:rPr>
        <w:t xml:space="preserve">     </w:t>
      </w:r>
      <w:r>
        <w:rPr>
          <w:rFonts w:ascii="宋体" w:hAnsi="宋体" w:cs="宋体"/>
          <w:color w:val="auto"/>
          <w:kern w:val="1"/>
          <w:sz w:val="24"/>
          <w:szCs w:val="24"/>
          <w:highlight w:val="none"/>
        </w:rPr>
        <w:t>月</w:t>
      </w:r>
      <w:r>
        <w:rPr>
          <w:rFonts w:ascii="宋体" w:hAnsi="宋体" w:cs="宋体"/>
          <w:color w:val="auto"/>
          <w:kern w:val="1"/>
          <w:sz w:val="24"/>
          <w:szCs w:val="24"/>
          <w:highlight w:val="none"/>
          <w:u w:val="single"/>
        </w:rPr>
        <w:t xml:space="preserve">    </w:t>
      </w:r>
      <w:r>
        <w:rPr>
          <w:rFonts w:ascii="宋体" w:hAnsi="宋体" w:cs="宋体"/>
          <w:color w:val="auto"/>
          <w:kern w:val="1"/>
          <w:sz w:val="24"/>
          <w:szCs w:val="24"/>
          <w:highlight w:val="none"/>
        </w:rPr>
        <w:t>日</w:t>
      </w:r>
    </w:p>
    <w:p w14:paraId="11797E5F">
      <w:pPr>
        <w:spacing w:line="360" w:lineRule="auto"/>
        <w:ind w:right="420"/>
        <w:contextualSpacing/>
        <w:jc w:val="left"/>
        <w:rPr>
          <w:rFonts w:ascii="宋体" w:hAnsi="宋体"/>
          <w:b/>
          <w:color w:val="auto"/>
          <w:sz w:val="24"/>
          <w:szCs w:val="24"/>
          <w:highlight w:val="none"/>
        </w:rPr>
      </w:pPr>
      <w:r>
        <w:rPr>
          <w:rFonts w:ascii="宋体" w:hAnsi="宋体" w:cs="宋体"/>
          <w:color w:val="auto"/>
          <w:kern w:val="1"/>
          <w:highlight w:val="none"/>
        </w:rPr>
        <w:br w:type="page"/>
      </w:r>
      <w:r>
        <w:rPr>
          <w:rFonts w:hint="eastAsia" w:ascii="宋体" w:hAnsi="宋体"/>
          <w:b/>
          <w:bCs/>
          <w:color w:val="auto"/>
          <w:sz w:val="24"/>
          <w:szCs w:val="24"/>
          <w:highlight w:val="none"/>
        </w:rPr>
        <w:t>三、</w:t>
      </w:r>
      <w:r>
        <w:rPr>
          <w:rFonts w:hint="eastAsia" w:ascii="宋体" w:hAnsi="宋体"/>
          <w:b/>
          <w:color w:val="auto"/>
          <w:sz w:val="24"/>
          <w:szCs w:val="24"/>
          <w:highlight w:val="none"/>
        </w:rPr>
        <w:t xml:space="preserve">商务技术文件格式 </w:t>
      </w:r>
    </w:p>
    <w:p w14:paraId="5F437649">
      <w:pPr>
        <w:snapToGrid w:val="0"/>
        <w:spacing w:before="156" w:beforeLines="50" w:after="50" w:line="360" w:lineRule="auto"/>
        <w:jc w:val="left"/>
        <w:rPr>
          <w:rFonts w:ascii="宋体" w:hAnsi="宋体"/>
          <w:b/>
          <w:color w:val="auto"/>
          <w:sz w:val="24"/>
          <w:szCs w:val="24"/>
          <w:highlight w:val="none"/>
        </w:rPr>
      </w:pPr>
      <w:r>
        <w:rPr>
          <w:rFonts w:hint="eastAsia" w:ascii="宋体" w:hAnsi="宋体"/>
          <w:b/>
          <w:color w:val="auto"/>
          <w:sz w:val="24"/>
          <w:szCs w:val="24"/>
          <w:highlight w:val="none"/>
        </w:rPr>
        <w:t>1.商务技术文件封面格式</w:t>
      </w:r>
    </w:p>
    <w:p w14:paraId="364BA09D">
      <w:pPr>
        <w:snapToGrid w:val="0"/>
        <w:spacing w:before="156" w:beforeLines="50" w:after="50"/>
        <w:rPr>
          <w:rFonts w:ascii="宋体" w:hAnsi="宋体"/>
          <w:bCs/>
          <w:color w:val="auto"/>
          <w:sz w:val="32"/>
          <w:szCs w:val="20"/>
          <w:highlight w:val="none"/>
        </w:rPr>
      </w:pPr>
      <w:r>
        <w:rPr>
          <w:rFonts w:hint="eastAsia" w:ascii="宋体" w:hAnsi="宋体"/>
          <w:color w:val="auto"/>
          <w:sz w:val="24"/>
          <w:highlight w:val="none"/>
        </w:rPr>
        <w:t xml:space="preserve">                                                    </w:t>
      </w:r>
    </w:p>
    <w:p w14:paraId="7E44F074">
      <w:pPr>
        <w:snapToGrid w:val="0"/>
        <w:spacing w:before="156" w:beforeLines="50" w:after="50"/>
        <w:jc w:val="center"/>
        <w:rPr>
          <w:rFonts w:ascii="宋体" w:hAnsi="宋体"/>
          <w:color w:val="auto"/>
          <w:sz w:val="24"/>
          <w:szCs w:val="20"/>
          <w:highlight w:val="none"/>
        </w:rPr>
      </w:pPr>
      <w:r>
        <w:rPr>
          <w:rFonts w:hint="eastAsia" w:ascii="宋体" w:hAnsi="宋体"/>
          <w:color w:val="auto"/>
          <w:sz w:val="44"/>
          <w:szCs w:val="44"/>
          <w:highlight w:val="none"/>
        </w:rPr>
        <w:t>电 子 响 应 文 件</w:t>
      </w:r>
    </w:p>
    <w:p w14:paraId="689D8F7B">
      <w:pPr>
        <w:snapToGrid w:val="0"/>
        <w:spacing w:before="156" w:beforeLines="50" w:after="50"/>
        <w:rPr>
          <w:rFonts w:ascii="宋体" w:hAnsi="宋体"/>
          <w:color w:val="auto"/>
          <w:sz w:val="24"/>
          <w:szCs w:val="20"/>
          <w:highlight w:val="none"/>
        </w:rPr>
      </w:pPr>
    </w:p>
    <w:p w14:paraId="088787A0">
      <w:pPr>
        <w:snapToGrid w:val="0"/>
        <w:spacing w:before="156" w:beforeLines="50" w:after="50"/>
        <w:rPr>
          <w:rFonts w:ascii="宋体" w:hAnsi="宋体"/>
          <w:color w:val="auto"/>
          <w:sz w:val="24"/>
          <w:szCs w:val="20"/>
          <w:highlight w:val="none"/>
        </w:rPr>
      </w:pPr>
    </w:p>
    <w:p w14:paraId="6870992A">
      <w:pPr>
        <w:snapToGrid w:val="0"/>
        <w:spacing w:before="156" w:beforeLines="50" w:after="50"/>
        <w:jc w:val="center"/>
        <w:rPr>
          <w:rFonts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商  务  技  术  文  件</w:t>
      </w:r>
    </w:p>
    <w:p w14:paraId="594BF9AF">
      <w:pPr>
        <w:snapToGrid w:val="0"/>
        <w:spacing w:before="156" w:beforeLines="50" w:after="50"/>
        <w:rPr>
          <w:rFonts w:ascii="宋体" w:hAnsi="宋体"/>
          <w:bCs/>
          <w:color w:val="auto"/>
          <w:sz w:val="24"/>
          <w:szCs w:val="20"/>
          <w:highlight w:val="none"/>
        </w:rPr>
      </w:pPr>
    </w:p>
    <w:p w14:paraId="185C6B93">
      <w:pPr>
        <w:snapToGrid w:val="0"/>
        <w:spacing w:before="156" w:beforeLines="50" w:after="50"/>
        <w:rPr>
          <w:rFonts w:ascii="宋体" w:hAnsi="宋体"/>
          <w:bCs/>
          <w:color w:val="auto"/>
          <w:sz w:val="24"/>
          <w:szCs w:val="20"/>
          <w:highlight w:val="none"/>
        </w:rPr>
      </w:pPr>
    </w:p>
    <w:p w14:paraId="2C06AC96">
      <w:pPr>
        <w:snapToGrid w:val="0"/>
        <w:spacing w:before="156" w:beforeLines="50" w:after="50"/>
        <w:rPr>
          <w:rFonts w:ascii="宋体" w:hAnsi="宋体"/>
          <w:bCs/>
          <w:color w:val="auto"/>
          <w:sz w:val="24"/>
          <w:szCs w:val="20"/>
          <w:highlight w:val="none"/>
        </w:rPr>
      </w:pPr>
    </w:p>
    <w:p w14:paraId="33E88273">
      <w:pPr>
        <w:snapToGrid w:val="0"/>
        <w:spacing w:before="156" w:beforeLines="50" w:after="50"/>
        <w:rPr>
          <w:rFonts w:ascii="宋体" w:hAnsi="宋体"/>
          <w:bCs/>
          <w:color w:val="auto"/>
          <w:sz w:val="24"/>
          <w:szCs w:val="20"/>
          <w:highlight w:val="none"/>
        </w:rPr>
      </w:pPr>
    </w:p>
    <w:p w14:paraId="778B3728">
      <w:pPr>
        <w:snapToGrid w:val="0"/>
        <w:spacing w:before="156" w:beforeLines="50" w:after="50"/>
        <w:rPr>
          <w:rFonts w:ascii="宋体" w:hAnsi="宋体"/>
          <w:bCs/>
          <w:color w:val="auto"/>
          <w:sz w:val="24"/>
          <w:szCs w:val="20"/>
          <w:highlight w:val="none"/>
        </w:rPr>
      </w:pPr>
    </w:p>
    <w:p w14:paraId="633EEFD7">
      <w:pPr>
        <w:snapToGrid w:val="0"/>
        <w:spacing w:before="156" w:beforeLines="50" w:after="50"/>
        <w:ind w:firstLine="640" w:firstLineChars="200"/>
        <w:rPr>
          <w:rFonts w:ascii="宋体" w:hAnsi="宋体" w:cs="仿宋_GB2312"/>
          <w:bCs/>
          <w:color w:val="auto"/>
          <w:sz w:val="32"/>
          <w:szCs w:val="32"/>
          <w:highlight w:val="none"/>
        </w:rPr>
      </w:pPr>
      <w:r>
        <w:rPr>
          <w:rFonts w:hint="eastAsia" w:ascii="宋体" w:hAnsi="宋体" w:cs="仿宋_GB2312"/>
          <w:bCs/>
          <w:color w:val="auto"/>
          <w:sz w:val="32"/>
          <w:szCs w:val="32"/>
          <w:highlight w:val="none"/>
        </w:rPr>
        <w:t>项目名称：</w:t>
      </w:r>
    </w:p>
    <w:p w14:paraId="27F9B851">
      <w:pPr>
        <w:snapToGrid w:val="0"/>
        <w:spacing w:before="156" w:beforeLines="50" w:after="50"/>
        <w:ind w:firstLine="720" w:firstLineChars="225"/>
        <w:rPr>
          <w:rFonts w:ascii="宋体" w:hAnsi="宋体" w:cs="仿宋_GB2312"/>
          <w:bCs/>
          <w:color w:val="auto"/>
          <w:sz w:val="32"/>
          <w:szCs w:val="32"/>
          <w:highlight w:val="none"/>
        </w:rPr>
      </w:pPr>
    </w:p>
    <w:p w14:paraId="358E49F0">
      <w:pPr>
        <w:snapToGrid w:val="0"/>
        <w:spacing w:before="156" w:beforeLines="50" w:after="50"/>
        <w:ind w:firstLine="640" w:firstLineChars="200"/>
        <w:rPr>
          <w:rFonts w:ascii="宋体" w:hAnsi="宋体" w:cs="仿宋_GB2312"/>
          <w:bCs/>
          <w:color w:val="auto"/>
          <w:sz w:val="32"/>
          <w:szCs w:val="32"/>
          <w:highlight w:val="none"/>
        </w:rPr>
      </w:pPr>
      <w:r>
        <w:rPr>
          <w:rFonts w:hint="eastAsia" w:ascii="宋体" w:hAnsi="宋体" w:cs="仿宋_GB2312"/>
          <w:bCs/>
          <w:color w:val="auto"/>
          <w:sz w:val="32"/>
          <w:szCs w:val="32"/>
          <w:highlight w:val="none"/>
        </w:rPr>
        <w:t>项目编号：</w:t>
      </w:r>
    </w:p>
    <w:p w14:paraId="4C716E08">
      <w:pPr>
        <w:snapToGrid w:val="0"/>
        <w:spacing w:before="156" w:beforeLines="50" w:after="50"/>
        <w:ind w:firstLine="720" w:firstLineChars="225"/>
        <w:rPr>
          <w:rFonts w:ascii="宋体" w:hAnsi="宋体" w:cs="仿宋_GB2312"/>
          <w:bCs/>
          <w:color w:val="auto"/>
          <w:sz w:val="32"/>
          <w:szCs w:val="32"/>
          <w:highlight w:val="none"/>
        </w:rPr>
      </w:pPr>
      <w:r>
        <w:rPr>
          <w:rFonts w:hint="eastAsia" w:ascii="宋体" w:hAnsi="宋体" w:cs="仿宋_GB2312"/>
          <w:bCs/>
          <w:color w:val="auto"/>
          <w:sz w:val="32"/>
          <w:szCs w:val="32"/>
          <w:highlight w:val="none"/>
        </w:rPr>
        <w:t xml:space="preserve"> </w:t>
      </w:r>
    </w:p>
    <w:p w14:paraId="1F18A2AA">
      <w:pPr>
        <w:snapToGrid w:val="0"/>
        <w:spacing w:before="156" w:beforeLines="50" w:after="50"/>
        <w:ind w:firstLine="640" w:firstLineChars="200"/>
        <w:rPr>
          <w:rFonts w:ascii="宋体" w:hAnsi="宋体" w:cs="仿宋_GB2312"/>
          <w:bCs/>
          <w:color w:val="auto"/>
          <w:sz w:val="32"/>
          <w:szCs w:val="32"/>
          <w:highlight w:val="none"/>
        </w:rPr>
      </w:pPr>
      <w:r>
        <w:rPr>
          <w:rFonts w:hint="eastAsia" w:ascii="宋体" w:hAnsi="宋体" w:cs="仿宋_GB2312"/>
          <w:bCs/>
          <w:color w:val="auto"/>
          <w:sz w:val="32"/>
          <w:szCs w:val="32"/>
          <w:highlight w:val="none"/>
        </w:rPr>
        <w:t>所竞分标（如有则填写，无分标时填写“无”或者留空）：</w:t>
      </w:r>
    </w:p>
    <w:p w14:paraId="2E0C299C">
      <w:pPr>
        <w:snapToGrid w:val="0"/>
        <w:spacing w:before="156" w:beforeLines="50" w:after="50"/>
        <w:ind w:firstLine="720" w:firstLineChars="225"/>
        <w:rPr>
          <w:rFonts w:ascii="宋体" w:hAnsi="宋体" w:cs="仿宋_GB2312"/>
          <w:bCs/>
          <w:color w:val="auto"/>
          <w:sz w:val="32"/>
          <w:szCs w:val="32"/>
          <w:highlight w:val="none"/>
        </w:rPr>
      </w:pPr>
    </w:p>
    <w:p w14:paraId="6A08645B">
      <w:pPr>
        <w:pStyle w:val="16"/>
        <w:snapToGrid w:val="0"/>
        <w:spacing w:before="50" w:after="50"/>
        <w:ind w:firstLine="640" w:firstLineChars="200"/>
        <w:rPr>
          <w:rFonts w:ascii="宋体" w:hAnsi="宋体" w:cs="仿宋_GB2312"/>
          <w:bCs/>
          <w:color w:val="auto"/>
          <w:sz w:val="32"/>
          <w:szCs w:val="32"/>
          <w:highlight w:val="none"/>
        </w:rPr>
      </w:pPr>
      <w:r>
        <w:rPr>
          <w:rFonts w:hint="eastAsia" w:ascii="宋体" w:hAnsi="宋体" w:cs="仿宋_GB2312"/>
          <w:bCs/>
          <w:color w:val="auto"/>
          <w:sz w:val="32"/>
          <w:szCs w:val="32"/>
          <w:highlight w:val="none"/>
        </w:rPr>
        <w:t>供应商名称：</w:t>
      </w:r>
    </w:p>
    <w:p w14:paraId="5340F36C">
      <w:pPr>
        <w:pStyle w:val="16"/>
        <w:snapToGrid w:val="0"/>
        <w:spacing w:before="50" w:after="50"/>
        <w:ind w:firstLine="640" w:firstLineChars="200"/>
        <w:rPr>
          <w:rFonts w:ascii="宋体" w:hAnsi="宋体" w:cs="仿宋_GB2312"/>
          <w:bCs/>
          <w:color w:val="auto"/>
          <w:sz w:val="32"/>
          <w:szCs w:val="32"/>
          <w:highlight w:val="none"/>
        </w:rPr>
      </w:pPr>
    </w:p>
    <w:p w14:paraId="27B8EB59">
      <w:pPr>
        <w:pStyle w:val="16"/>
        <w:snapToGrid w:val="0"/>
        <w:spacing w:before="50" w:after="50"/>
        <w:ind w:firstLine="720" w:firstLineChars="225"/>
        <w:rPr>
          <w:rFonts w:ascii="宋体" w:hAnsi="宋体" w:cs="仿宋_GB2312"/>
          <w:bCs/>
          <w:color w:val="auto"/>
          <w:sz w:val="32"/>
          <w:szCs w:val="32"/>
          <w:highlight w:val="none"/>
        </w:rPr>
      </w:pPr>
    </w:p>
    <w:p w14:paraId="394FE08C">
      <w:pPr>
        <w:pStyle w:val="16"/>
        <w:snapToGrid w:val="0"/>
        <w:spacing w:before="50" w:after="50"/>
        <w:ind w:firstLine="0"/>
        <w:rPr>
          <w:rFonts w:ascii="宋体" w:hAnsi="宋体" w:cs="仿宋_GB2312"/>
          <w:bCs/>
          <w:color w:val="auto"/>
          <w:sz w:val="32"/>
          <w:szCs w:val="32"/>
          <w:highlight w:val="none"/>
        </w:rPr>
      </w:pPr>
    </w:p>
    <w:p w14:paraId="61E3D865">
      <w:pPr>
        <w:pStyle w:val="16"/>
        <w:snapToGrid w:val="0"/>
        <w:spacing w:before="50" w:after="50"/>
        <w:ind w:firstLine="1280" w:firstLineChars="400"/>
        <w:rPr>
          <w:rFonts w:ascii="宋体" w:hAnsi="宋体" w:cs="仿宋_GB2312"/>
          <w:bCs/>
          <w:color w:val="auto"/>
          <w:sz w:val="32"/>
          <w:szCs w:val="32"/>
          <w:highlight w:val="none"/>
        </w:rPr>
      </w:pPr>
    </w:p>
    <w:p w14:paraId="17E38830">
      <w:pPr>
        <w:snapToGrid w:val="0"/>
        <w:spacing w:before="156" w:beforeLines="50" w:after="50"/>
        <w:jc w:val="center"/>
        <w:rPr>
          <w:rFonts w:ascii="宋体" w:hAnsi="宋体" w:cs="仿宋_GB2312"/>
          <w:color w:val="auto"/>
          <w:sz w:val="32"/>
          <w:szCs w:val="32"/>
          <w:highlight w:val="none"/>
        </w:rPr>
      </w:pPr>
      <w:r>
        <w:rPr>
          <w:rFonts w:hint="eastAsia" w:ascii="宋体" w:hAnsi="宋体" w:cs="仿宋_GB2312"/>
          <w:color w:val="auto"/>
          <w:sz w:val="32"/>
          <w:szCs w:val="32"/>
          <w:highlight w:val="none"/>
        </w:rPr>
        <w:t>年    月    日</w:t>
      </w:r>
    </w:p>
    <w:p w14:paraId="581E5113">
      <w:pPr>
        <w:snapToGrid w:val="0"/>
        <w:spacing w:before="156" w:beforeLines="50" w:after="50" w:line="360" w:lineRule="auto"/>
        <w:ind w:right="480" w:firstLine="240" w:firstLineChars="100"/>
        <w:jc w:val="left"/>
        <w:rPr>
          <w:rFonts w:ascii="宋体" w:hAnsi="宋体"/>
          <w:b/>
          <w:bCs/>
          <w:color w:val="auto"/>
          <w:sz w:val="24"/>
          <w:szCs w:val="24"/>
          <w:highlight w:val="none"/>
        </w:rPr>
      </w:pPr>
      <w:r>
        <w:rPr>
          <w:rFonts w:ascii="宋体" w:hAnsi="宋体"/>
          <w:color w:val="auto"/>
          <w:sz w:val="24"/>
          <w:highlight w:val="none"/>
        </w:rPr>
        <w:br w:type="page"/>
      </w:r>
      <w:r>
        <w:rPr>
          <w:rFonts w:hint="eastAsia" w:ascii="宋体" w:hAnsi="宋体"/>
          <w:b/>
          <w:bCs/>
          <w:color w:val="auto"/>
          <w:sz w:val="24"/>
          <w:szCs w:val="24"/>
          <w:highlight w:val="none"/>
        </w:rPr>
        <w:t>2.商务技术文件目录</w:t>
      </w:r>
    </w:p>
    <w:p w14:paraId="5C72B20C">
      <w:pPr>
        <w:snapToGrid w:val="0"/>
        <w:spacing w:before="156" w:beforeLines="50" w:after="50"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根据磋商文件规定及供应商提供的材料自行编写目录（部分格式后附）。</w:t>
      </w:r>
    </w:p>
    <w:p w14:paraId="63FB2986">
      <w:pPr>
        <w:spacing w:line="400" w:lineRule="exact"/>
        <w:rPr>
          <w:rFonts w:ascii="仿宋_GB2312" w:hAnsi="仿宋_GB2312" w:eastAsia="仿宋_GB2312" w:cs="仿宋_GB2312"/>
          <w:color w:val="auto"/>
          <w:sz w:val="32"/>
          <w:szCs w:val="32"/>
          <w:highlight w:val="none"/>
        </w:rPr>
      </w:pPr>
    </w:p>
    <w:p w14:paraId="69BC4BB2">
      <w:pPr>
        <w:spacing w:line="520" w:lineRule="exact"/>
        <w:jc w:val="center"/>
        <w:rPr>
          <w:rFonts w:ascii="仿宋_GB2312" w:hAnsi="仿宋_GB2312" w:eastAsia="仿宋_GB2312" w:cs="仿宋_GB2312"/>
          <w:color w:val="auto"/>
          <w:sz w:val="32"/>
          <w:szCs w:val="32"/>
          <w:highlight w:val="none"/>
        </w:rPr>
      </w:pPr>
      <w:r>
        <w:rPr>
          <w:rFonts w:hint="eastAsia" w:ascii="方正小标宋简体" w:hAnsi="方正小标宋简体" w:eastAsia="方正小标宋简体" w:cs="方正小标宋简体"/>
          <w:color w:val="auto"/>
          <w:sz w:val="44"/>
          <w:szCs w:val="44"/>
          <w:highlight w:val="none"/>
        </w:rPr>
        <w:br w:type="page"/>
      </w:r>
      <w:r>
        <w:rPr>
          <w:rFonts w:hint="eastAsia" w:ascii="宋体" w:hAnsi="宋体" w:eastAsia="宋体" w:cs="宋体"/>
          <w:b/>
          <w:bCs/>
          <w:color w:val="auto"/>
          <w:sz w:val="32"/>
          <w:szCs w:val="32"/>
          <w:highlight w:val="none"/>
        </w:rPr>
        <w:t>无串通竞标行为的承诺函（格式）</w:t>
      </w:r>
    </w:p>
    <w:p w14:paraId="609BA158">
      <w:pPr>
        <w:spacing w:line="360" w:lineRule="auto"/>
        <w:ind w:firstLine="640" w:firstLineChars="200"/>
        <w:contextualSpacing/>
        <w:rPr>
          <w:rFonts w:ascii="仿宋_GB2312" w:hAnsi="仿宋_GB2312" w:eastAsia="仿宋_GB2312" w:cs="仿宋_GB2312"/>
          <w:color w:val="auto"/>
          <w:sz w:val="32"/>
          <w:szCs w:val="32"/>
          <w:highlight w:val="none"/>
        </w:rPr>
      </w:pPr>
    </w:p>
    <w:p w14:paraId="321846BC">
      <w:pPr>
        <w:spacing w:line="360" w:lineRule="auto"/>
        <w:ind w:firstLine="482" w:firstLineChars="200"/>
        <w:contextualSpacing/>
        <w:rPr>
          <w:rFonts w:ascii="宋体" w:hAnsi="宋体" w:cs="仿宋_GB2312"/>
          <w:b/>
          <w:bCs/>
          <w:color w:val="auto"/>
          <w:sz w:val="24"/>
          <w:highlight w:val="none"/>
        </w:rPr>
      </w:pPr>
      <w:r>
        <w:rPr>
          <w:rFonts w:hint="eastAsia" w:ascii="宋体" w:hAnsi="宋体" w:cs="仿宋_GB2312"/>
          <w:b/>
          <w:bCs/>
          <w:color w:val="auto"/>
          <w:sz w:val="24"/>
          <w:highlight w:val="none"/>
        </w:rPr>
        <w:t>一、我方承诺无下列相互串通竞标的情形</w:t>
      </w:r>
      <w:r>
        <w:rPr>
          <w:rFonts w:hint="eastAsia" w:ascii="宋体" w:hAnsi="宋体" w:cs="仿宋_GB2312"/>
          <w:bCs/>
          <w:color w:val="auto"/>
          <w:sz w:val="24"/>
          <w:highlight w:val="none"/>
        </w:rPr>
        <w:t>：</w:t>
      </w:r>
    </w:p>
    <w:p w14:paraId="5527EC3F">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 xml:space="preserve">1.不同供应商的响应文件由同一单位或者个人编制； </w:t>
      </w:r>
    </w:p>
    <w:p w14:paraId="764F8035">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2.不同供应商委托同一单位或者个人办理竞标事宜；</w:t>
      </w:r>
    </w:p>
    <w:p w14:paraId="0B4E9207">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3.不同供应商的响应文件载明的项目管理员为同一个人；</w:t>
      </w:r>
    </w:p>
    <w:p w14:paraId="7F70F89D">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4.不</w:t>
      </w:r>
      <w:r>
        <w:rPr>
          <w:rFonts w:hint="eastAsia" w:ascii="宋体" w:hAnsi="宋体" w:cs="仿宋_GB2312"/>
          <w:color w:val="auto"/>
          <w:spacing w:val="-6"/>
          <w:sz w:val="24"/>
          <w:highlight w:val="none"/>
        </w:rPr>
        <w:t>同供应商的响应文件异常一致或者竞标报价呈规律性差异；</w:t>
      </w:r>
    </w:p>
    <w:p w14:paraId="0F741979">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5.不同供应商的响应文件相互混装；</w:t>
      </w:r>
    </w:p>
    <w:p w14:paraId="675BEA48">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6.不同供应商的磋商保证金从同一单位或者个人账户转出。</w:t>
      </w:r>
    </w:p>
    <w:p w14:paraId="46813A7A">
      <w:pPr>
        <w:spacing w:line="360" w:lineRule="auto"/>
        <w:ind w:firstLine="482" w:firstLineChars="200"/>
        <w:contextualSpacing/>
        <w:rPr>
          <w:rFonts w:ascii="宋体" w:hAnsi="宋体" w:cs="仿宋_GB2312"/>
          <w:b/>
          <w:bCs/>
          <w:color w:val="auto"/>
          <w:sz w:val="24"/>
          <w:highlight w:val="none"/>
        </w:rPr>
      </w:pPr>
      <w:r>
        <w:rPr>
          <w:rFonts w:hint="eastAsia" w:ascii="宋体" w:hAnsi="宋体" w:cs="仿宋_GB2312"/>
          <w:b/>
          <w:bCs/>
          <w:color w:val="auto"/>
          <w:sz w:val="24"/>
          <w:highlight w:val="none"/>
        </w:rPr>
        <w:t>二、我方承诺无下列恶意串通的情形</w:t>
      </w:r>
      <w:r>
        <w:rPr>
          <w:rFonts w:hint="eastAsia" w:ascii="宋体" w:hAnsi="宋体" w:cs="仿宋_GB2312"/>
          <w:bCs/>
          <w:color w:val="auto"/>
          <w:sz w:val="24"/>
          <w:highlight w:val="none"/>
        </w:rPr>
        <w:t>：</w:t>
      </w:r>
    </w:p>
    <w:p w14:paraId="39A6E41A">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1.供应商直接或者间接从采购人或者采购代理机构处获得其他供应商的相关信息并修改其响应文件；</w:t>
      </w:r>
    </w:p>
    <w:p w14:paraId="752DED3C">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2.供应商按照采购人或者采购代理机构的授意撤换、修改响应文件；</w:t>
      </w:r>
    </w:p>
    <w:p w14:paraId="2AA1A883">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3.供</w:t>
      </w:r>
      <w:r>
        <w:rPr>
          <w:rFonts w:hint="eastAsia" w:ascii="宋体" w:hAnsi="宋体" w:cs="仿宋_GB2312"/>
          <w:color w:val="auto"/>
          <w:spacing w:val="-6"/>
          <w:sz w:val="24"/>
          <w:highlight w:val="none"/>
        </w:rPr>
        <w:t>应商之间协商报价、技术方案等响应文件的实质性内容；</w:t>
      </w:r>
    </w:p>
    <w:p w14:paraId="54E17B62">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4.属于同一集团、协会、商会等组织成员的供应商按照该组织要求协同参加政府采购活动；</w:t>
      </w:r>
    </w:p>
    <w:p w14:paraId="23520944">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5.供应商之间事先约定一致抬高或者压低竞标报价，或者在竞争性磋商项目中事先约定轮流以高价位或者低价位成交，或者事先约定由某一特定供应商成交，然后再参加竞标；</w:t>
      </w:r>
    </w:p>
    <w:p w14:paraId="4F43E3CE">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6.供应商之间商定部分供应商放弃参加政府采购活动或者放弃成交；</w:t>
      </w:r>
    </w:p>
    <w:p w14:paraId="78273831">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7.供应商与采购人或者采购代理机构之间、供应商相互之间，为</w:t>
      </w:r>
      <w:r>
        <w:rPr>
          <w:rFonts w:hint="eastAsia" w:ascii="宋体" w:hAnsi="宋体" w:cs="仿宋_GB2312"/>
          <w:color w:val="auto"/>
          <w:spacing w:val="-6"/>
          <w:sz w:val="24"/>
          <w:highlight w:val="none"/>
        </w:rPr>
        <w:t>谋求特定供应商成交或者排斥其他供应商的其他串通行为。</w:t>
      </w:r>
    </w:p>
    <w:p w14:paraId="2713AA83">
      <w:pPr>
        <w:spacing w:line="360" w:lineRule="auto"/>
        <w:ind w:firstLine="480" w:firstLineChars="200"/>
        <w:contextualSpacing/>
        <w:rPr>
          <w:rFonts w:ascii="宋体" w:hAnsi="宋体" w:cs="仿宋_GB2312"/>
          <w:color w:val="auto"/>
          <w:sz w:val="24"/>
          <w:highlight w:val="none"/>
        </w:rPr>
      </w:pPr>
    </w:p>
    <w:p w14:paraId="1278F3F4">
      <w:pPr>
        <w:spacing w:line="360" w:lineRule="auto"/>
        <w:ind w:firstLine="482" w:firstLineChars="200"/>
        <w:contextualSpacing/>
        <w:rPr>
          <w:rFonts w:ascii="宋体" w:hAnsi="宋体" w:cs="仿宋_GB2312"/>
          <w:b/>
          <w:bCs/>
          <w:color w:val="auto"/>
          <w:sz w:val="24"/>
          <w:highlight w:val="none"/>
        </w:rPr>
      </w:pPr>
      <w:r>
        <w:rPr>
          <w:rFonts w:hint="eastAsia" w:ascii="宋体" w:hAnsi="宋体" w:cs="仿宋_GB2312"/>
          <w:b/>
          <w:bCs/>
          <w:color w:val="auto"/>
          <w:sz w:val="24"/>
          <w:highlight w:val="none"/>
        </w:rPr>
        <w:t>以上情形一经核查属实，我方愿意承担一切后果，并不再寻求任何旨在减轻或者免除法律责任的辩解。</w:t>
      </w:r>
    </w:p>
    <w:p w14:paraId="1B717A81">
      <w:pPr>
        <w:spacing w:line="360" w:lineRule="auto"/>
        <w:contextualSpacing/>
        <w:rPr>
          <w:rFonts w:ascii="宋体" w:hAnsi="宋体" w:cs="仿宋_GB2312"/>
          <w:color w:val="auto"/>
          <w:sz w:val="24"/>
          <w:highlight w:val="none"/>
        </w:rPr>
      </w:pPr>
    </w:p>
    <w:p w14:paraId="34AB5A28">
      <w:pPr>
        <w:spacing w:line="360" w:lineRule="auto"/>
        <w:ind w:firstLine="3600" w:firstLineChars="1500"/>
        <w:contextualSpacing/>
        <w:rPr>
          <w:rFonts w:ascii="宋体" w:hAnsi="宋体" w:cs="仿宋_GB2312"/>
          <w:color w:val="auto"/>
          <w:sz w:val="24"/>
          <w:highlight w:val="none"/>
        </w:rPr>
      </w:pPr>
      <w:r>
        <w:rPr>
          <w:rFonts w:hint="eastAsia" w:ascii="宋体" w:hAnsi="宋体" w:cs="仿宋_GB2312"/>
          <w:color w:val="auto"/>
          <w:sz w:val="24"/>
          <w:highlight w:val="none"/>
        </w:rPr>
        <w:t>供应商名称（电子签章）：</w:t>
      </w:r>
    </w:p>
    <w:p w14:paraId="137D760A">
      <w:pPr>
        <w:spacing w:line="360" w:lineRule="auto"/>
        <w:ind w:firstLine="480" w:firstLineChars="200"/>
        <w:contextualSpacing/>
        <w:jc w:val="center"/>
        <w:rPr>
          <w:rFonts w:ascii="仿宋_GB2312" w:hAnsi="仿宋_GB2312" w:eastAsia="仿宋_GB2312" w:cs="仿宋_GB2312"/>
          <w:color w:val="auto"/>
          <w:sz w:val="32"/>
          <w:szCs w:val="32"/>
          <w:highlight w:val="none"/>
        </w:rPr>
      </w:pPr>
      <w:r>
        <w:rPr>
          <w:rFonts w:hint="eastAsia" w:ascii="宋体" w:hAnsi="宋体" w:cs="仿宋_GB2312"/>
          <w:color w:val="auto"/>
          <w:sz w:val="24"/>
          <w:highlight w:val="none"/>
        </w:rPr>
        <w:t xml:space="preserve">                               年   月   日</w:t>
      </w:r>
    </w:p>
    <w:p w14:paraId="7F02F0EA">
      <w:pPr>
        <w:spacing w:line="520" w:lineRule="exact"/>
        <w:jc w:val="center"/>
        <w:rPr>
          <w:rFonts w:hint="default" w:ascii="仿宋_GB2312" w:hAnsi="仿宋_GB2312" w:eastAsia="宋体" w:cs="仿宋_GB2312"/>
          <w:color w:val="auto"/>
          <w:sz w:val="32"/>
          <w:szCs w:val="32"/>
          <w:highlight w:val="none"/>
          <w:lang w:val="en-US" w:eastAsia="zh-CN"/>
        </w:rPr>
      </w:pPr>
      <w:r>
        <w:rPr>
          <w:rFonts w:hint="eastAsia" w:ascii="方正小标宋简体" w:hAnsi="方正小标宋简体" w:eastAsia="方正小标宋简体" w:cs="方正小标宋简体"/>
          <w:bCs/>
          <w:color w:val="auto"/>
          <w:sz w:val="44"/>
          <w:szCs w:val="44"/>
          <w:highlight w:val="none"/>
        </w:rPr>
        <w:br w:type="page"/>
      </w:r>
      <w:r>
        <w:rPr>
          <w:rFonts w:hint="eastAsia" w:ascii="宋体" w:hAnsi="宋体" w:eastAsia="宋体" w:cs="宋体"/>
          <w:b/>
          <w:bCs w:val="0"/>
          <w:color w:val="auto"/>
          <w:sz w:val="32"/>
          <w:szCs w:val="32"/>
          <w:highlight w:val="none"/>
        </w:rPr>
        <w:t>法定代表人证明书（格式）</w:t>
      </w:r>
    </w:p>
    <w:p w14:paraId="1BDE7EC1">
      <w:pPr>
        <w:spacing w:line="360" w:lineRule="auto"/>
        <w:ind w:left="540"/>
        <w:contextualSpacing/>
        <w:rPr>
          <w:rFonts w:ascii="仿宋_GB2312" w:hAnsi="仿宋_GB2312" w:eastAsia="仿宋_GB2312" w:cs="仿宋_GB2312"/>
          <w:color w:val="auto"/>
          <w:sz w:val="32"/>
          <w:szCs w:val="32"/>
          <w:highlight w:val="none"/>
        </w:rPr>
      </w:pPr>
    </w:p>
    <w:p w14:paraId="2357B26F">
      <w:pPr>
        <w:spacing w:line="360" w:lineRule="auto"/>
        <w:ind w:left="540"/>
        <w:contextualSpacing/>
        <w:rPr>
          <w:rFonts w:ascii="宋体" w:hAnsi="宋体" w:cs="仿宋_GB2312"/>
          <w:color w:val="auto"/>
          <w:sz w:val="24"/>
          <w:highlight w:val="none"/>
        </w:rPr>
      </w:pPr>
      <w:r>
        <w:rPr>
          <w:rFonts w:hint="eastAsia" w:ascii="宋体" w:hAnsi="宋体" w:cs="仿宋_GB2312"/>
          <w:color w:val="auto"/>
          <w:sz w:val="24"/>
          <w:highlight w:val="none"/>
        </w:rPr>
        <w:t>供应商名称：</w:t>
      </w:r>
      <w:r>
        <w:rPr>
          <w:rFonts w:hint="eastAsia" w:ascii="宋体" w:hAnsi="宋体" w:cs="仿宋_GB2312"/>
          <w:color w:val="auto"/>
          <w:sz w:val="24"/>
          <w:highlight w:val="none"/>
          <w:u w:val="single"/>
        </w:rPr>
        <w:t xml:space="preserve">                                                        </w:t>
      </w:r>
    </w:p>
    <w:p w14:paraId="7D2423DE">
      <w:pPr>
        <w:spacing w:line="360" w:lineRule="auto"/>
        <w:ind w:left="540"/>
        <w:contextualSpacing/>
        <w:rPr>
          <w:rFonts w:ascii="宋体" w:hAnsi="宋体" w:cs="仿宋_GB2312"/>
          <w:color w:val="auto"/>
          <w:sz w:val="24"/>
          <w:highlight w:val="none"/>
        </w:rPr>
      </w:pPr>
      <w:r>
        <w:rPr>
          <w:rFonts w:hint="eastAsia" w:ascii="宋体" w:hAnsi="宋体" w:cs="仿宋_GB2312"/>
          <w:color w:val="auto"/>
          <w:sz w:val="24"/>
          <w:highlight w:val="none"/>
        </w:rPr>
        <w:t>地    址：</w:t>
      </w:r>
      <w:r>
        <w:rPr>
          <w:rFonts w:hint="eastAsia" w:ascii="宋体" w:hAnsi="宋体" w:cs="仿宋_GB2312"/>
          <w:color w:val="auto"/>
          <w:sz w:val="24"/>
          <w:highlight w:val="none"/>
          <w:u w:val="single"/>
        </w:rPr>
        <w:t xml:space="preserve">                                                        </w:t>
      </w:r>
    </w:p>
    <w:p w14:paraId="10A36F16">
      <w:pPr>
        <w:spacing w:line="360" w:lineRule="auto"/>
        <w:ind w:left="540"/>
        <w:contextualSpacing/>
        <w:rPr>
          <w:rFonts w:ascii="宋体" w:hAnsi="宋体" w:cs="仿宋_GB2312"/>
          <w:color w:val="auto"/>
          <w:sz w:val="24"/>
          <w:highlight w:val="none"/>
        </w:rPr>
      </w:pPr>
      <w:r>
        <w:rPr>
          <w:rFonts w:hint="eastAsia" w:ascii="宋体" w:hAnsi="宋体" w:cs="仿宋_GB2312"/>
          <w:color w:val="auto"/>
          <w:sz w:val="24"/>
          <w:highlight w:val="none"/>
        </w:rPr>
        <w:t>姓    名：</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性     别：</w:t>
      </w:r>
      <w:r>
        <w:rPr>
          <w:rFonts w:hint="eastAsia" w:ascii="宋体" w:hAnsi="宋体" w:cs="仿宋_GB2312"/>
          <w:color w:val="auto"/>
          <w:sz w:val="24"/>
          <w:highlight w:val="none"/>
          <w:u w:val="single"/>
        </w:rPr>
        <w:t xml:space="preserve">                </w:t>
      </w:r>
    </w:p>
    <w:p w14:paraId="025BDC45">
      <w:pPr>
        <w:spacing w:line="360" w:lineRule="auto"/>
        <w:ind w:left="540"/>
        <w:contextualSpacing/>
        <w:rPr>
          <w:rFonts w:ascii="宋体" w:hAnsi="宋体" w:cs="仿宋_GB2312"/>
          <w:color w:val="auto"/>
          <w:sz w:val="24"/>
          <w:highlight w:val="none"/>
          <w:u w:val="single"/>
        </w:rPr>
      </w:pPr>
      <w:r>
        <w:rPr>
          <w:rFonts w:hint="eastAsia" w:ascii="宋体" w:hAnsi="宋体" w:cs="仿宋_GB2312"/>
          <w:color w:val="auto"/>
          <w:sz w:val="24"/>
          <w:highlight w:val="none"/>
        </w:rPr>
        <w:t>年    龄：</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职     务：</w:t>
      </w:r>
      <w:r>
        <w:rPr>
          <w:rFonts w:hint="eastAsia" w:ascii="宋体" w:hAnsi="宋体" w:cs="仿宋_GB2312"/>
          <w:color w:val="auto"/>
          <w:sz w:val="24"/>
          <w:highlight w:val="none"/>
          <w:u w:val="single"/>
        </w:rPr>
        <w:t xml:space="preserve">                </w:t>
      </w:r>
    </w:p>
    <w:p w14:paraId="587912BD">
      <w:pPr>
        <w:spacing w:line="360" w:lineRule="auto"/>
        <w:ind w:left="540"/>
        <w:contextualSpacing/>
        <w:rPr>
          <w:rFonts w:ascii="宋体" w:hAnsi="宋体" w:cs="仿宋_GB2312"/>
          <w:color w:val="auto"/>
          <w:sz w:val="24"/>
          <w:highlight w:val="none"/>
        </w:rPr>
      </w:pPr>
      <w:r>
        <w:rPr>
          <w:rFonts w:hint="eastAsia" w:ascii="宋体" w:hAnsi="宋体" w:cs="仿宋_GB2312"/>
          <w:color w:val="auto"/>
          <w:sz w:val="24"/>
          <w:highlight w:val="none"/>
        </w:rPr>
        <w:t>身份证号码：</w:t>
      </w:r>
      <w:r>
        <w:rPr>
          <w:rFonts w:hint="eastAsia" w:ascii="宋体" w:hAnsi="宋体" w:cs="仿宋_GB2312"/>
          <w:color w:val="auto"/>
          <w:sz w:val="24"/>
          <w:highlight w:val="none"/>
          <w:u w:val="single"/>
        </w:rPr>
        <w:t xml:space="preserve">                                        </w:t>
      </w:r>
    </w:p>
    <w:p w14:paraId="1E5DE1F5">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系</w:t>
      </w:r>
      <w:r>
        <w:rPr>
          <w:rFonts w:hint="eastAsia" w:ascii="宋体" w:hAnsi="宋体" w:cs="仿宋_GB2312"/>
          <w:color w:val="auto"/>
          <w:sz w:val="24"/>
          <w:highlight w:val="none"/>
          <w:u w:val="single"/>
        </w:rPr>
        <w:t>（供应商名称）</w:t>
      </w:r>
      <w:r>
        <w:rPr>
          <w:rFonts w:hint="eastAsia" w:ascii="宋体" w:hAnsi="宋体" w:cs="仿宋_GB2312"/>
          <w:color w:val="auto"/>
          <w:sz w:val="24"/>
          <w:highlight w:val="none"/>
        </w:rPr>
        <w:t>的法定代表人。</w:t>
      </w:r>
    </w:p>
    <w:p w14:paraId="1472B7C3">
      <w:pPr>
        <w:spacing w:line="360" w:lineRule="auto"/>
        <w:ind w:left="540"/>
        <w:contextualSpacing/>
        <w:rPr>
          <w:rFonts w:ascii="宋体" w:hAnsi="宋体" w:cs="仿宋_GB2312"/>
          <w:color w:val="auto"/>
          <w:sz w:val="24"/>
          <w:highlight w:val="none"/>
        </w:rPr>
      </w:pPr>
      <w:r>
        <w:rPr>
          <w:rFonts w:hint="eastAsia" w:ascii="宋体" w:hAnsi="宋体" w:cs="仿宋_GB2312"/>
          <w:color w:val="auto"/>
          <w:sz w:val="24"/>
          <w:highlight w:val="none"/>
        </w:rPr>
        <w:t>特此证明。</w:t>
      </w:r>
    </w:p>
    <w:p w14:paraId="083DE02B">
      <w:pPr>
        <w:spacing w:line="360" w:lineRule="auto"/>
        <w:ind w:left="540"/>
        <w:contextualSpacing/>
        <w:rPr>
          <w:rFonts w:ascii="宋体" w:hAnsi="宋体" w:cs="仿宋_GB2312"/>
          <w:color w:val="auto"/>
          <w:sz w:val="24"/>
          <w:highlight w:val="none"/>
        </w:rPr>
      </w:pPr>
    </w:p>
    <w:p w14:paraId="61AE8305">
      <w:pPr>
        <w:spacing w:line="360" w:lineRule="auto"/>
        <w:ind w:left="540"/>
        <w:contextualSpacing/>
        <w:rPr>
          <w:rFonts w:ascii="宋体" w:hAnsi="宋体" w:cs="仿宋_GB2312"/>
          <w:color w:val="auto"/>
          <w:sz w:val="24"/>
          <w:highlight w:val="none"/>
        </w:rPr>
      </w:pPr>
    </w:p>
    <w:p w14:paraId="2B203DFC">
      <w:pPr>
        <w:spacing w:line="360" w:lineRule="auto"/>
        <w:ind w:left="540"/>
        <w:contextualSpacing/>
        <w:rPr>
          <w:rFonts w:ascii="宋体" w:hAnsi="宋体" w:cs="仿宋_GB2312"/>
          <w:color w:val="auto"/>
          <w:sz w:val="24"/>
          <w:highlight w:val="none"/>
        </w:rPr>
      </w:pPr>
    </w:p>
    <w:p w14:paraId="0ADF6F9C">
      <w:pPr>
        <w:spacing w:line="360" w:lineRule="auto"/>
        <w:ind w:left="540"/>
        <w:contextualSpacing/>
        <w:rPr>
          <w:rFonts w:ascii="宋体" w:hAnsi="宋体" w:cs="仿宋_GB2312"/>
          <w:color w:val="auto"/>
          <w:sz w:val="24"/>
          <w:highlight w:val="none"/>
        </w:rPr>
      </w:pPr>
      <w:r>
        <w:rPr>
          <w:rFonts w:hint="eastAsia" w:ascii="宋体" w:hAnsi="宋体" w:cs="仿宋_GB2312"/>
          <w:color w:val="auto"/>
          <w:sz w:val="24"/>
          <w:highlight w:val="none"/>
        </w:rPr>
        <w:t>附件：法定代表人有效身份证正反面复印件</w:t>
      </w:r>
    </w:p>
    <w:p w14:paraId="0604DB9A">
      <w:pPr>
        <w:spacing w:line="360" w:lineRule="auto"/>
        <w:ind w:left="540"/>
        <w:contextualSpacing/>
        <w:rPr>
          <w:rFonts w:ascii="宋体" w:hAnsi="宋体" w:cs="仿宋_GB2312"/>
          <w:color w:val="auto"/>
          <w:sz w:val="24"/>
          <w:highlight w:val="none"/>
        </w:rPr>
      </w:pPr>
    </w:p>
    <w:p w14:paraId="1C810767">
      <w:pPr>
        <w:spacing w:line="360" w:lineRule="auto"/>
        <w:ind w:left="540"/>
        <w:contextualSpacing/>
        <w:jc w:val="right"/>
        <w:rPr>
          <w:rFonts w:ascii="宋体" w:hAnsi="宋体" w:cs="仿宋_GB2312"/>
          <w:color w:val="auto"/>
          <w:sz w:val="24"/>
          <w:highlight w:val="none"/>
        </w:rPr>
      </w:pPr>
      <w:r>
        <w:rPr>
          <w:rFonts w:hint="eastAsia" w:ascii="宋体" w:hAnsi="宋体" w:cs="仿宋_GB2312"/>
          <w:color w:val="auto"/>
          <w:sz w:val="24"/>
          <w:highlight w:val="none"/>
        </w:rPr>
        <w:t>供应商名称（电子签章）：</w:t>
      </w:r>
      <w:r>
        <w:rPr>
          <w:rFonts w:hint="eastAsia" w:ascii="宋体" w:hAnsi="宋体" w:cs="仿宋_GB2312"/>
          <w:color w:val="auto"/>
          <w:sz w:val="24"/>
          <w:highlight w:val="none"/>
          <w:u w:val="single"/>
        </w:rPr>
        <w:t xml:space="preserve">               </w:t>
      </w:r>
    </w:p>
    <w:p w14:paraId="4C5DF35B">
      <w:pPr>
        <w:spacing w:line="360" w:lineRule="auto"/>
        <w:ind w:firstLine="4080" w:firstLineChars="1700"/>
        <w:contextualSpacing/>
        <w:rPr>
          <w:rFonts w:ascii="宋体" w:hAnsi="宋体" w:cs="仿宋_GB2312"/>
          <w:color w:val="auto"/>
          <w:sz w:val="24"/>
          <w:highlight w:val="none"/>
        </w:rPr>
      </w:pP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年</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月</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日</w:t>
      </w:r>
    </w:p>
    <w:p w14:paraId="0DE56CD9">
      <w:pPr>
        <w:spacing w:line="360" w:lineRule="auto"/>
        <w:contextualSpacing/>
        <w:jc w:val="center"/>
        <w:rPr>
          <w:rFonts w:ascii="宋体" w:hAnsi="宋体" w:cs="仿宋_GB2312"/>
          <w:b/>
          <w:color w:val="auto"/>
          <w:sz w:val="24"/>
          <w:highlight w:val="none"/>
        </w:rPr>
      </w:pPr>
    </w:p>
    <w:p w14:paraId="4918256C">
      <w:pPr>
        <w:spacing w:line="360" w:lineRule="auto"/>
        <w:contextualSpacing/>
        <w:jc w:val="left"/>
        <w:rPr>
          <w:rFonts w:ascii="宋体" w:hAnsi="宋体" w:cs="仿宋_GB2312"/>
          <w:color w:val="auto"/>
          <w:sz w:val="24"/>
          <w:highlight w:val="none"/>
        </w:rPr>
      </w:pPr>
    </w:p>
    <w:p w14:paraId="58D60BB5">
      <w:pPr>
        <w:spacing w:line="360" w:lineRule="auto"/>
        <w:contextualSpacing/>
        <w:jc w:val="left"/>
        <w:rPr>
          <w:rFonts w:ascii="宋体" w:hAnsi="宋体" w:cs="仿宋_GB2312"/>
          <w:color w:val="auto"/>
          <w:sz w:val="24"/>
          <w:highlight w:val="none"/>
        </w:rPr>
      </w:pPr>
      <w:r>
        <w:rPr>
          <w:rFonts w:hint="eastAsia" w:ascii="宋体" w:hAnsi="宋体" w:cs="仿宋_GB2312"/>
          <w:color w:val="auto"/>
          <w:sz w:val="24"/>
          <w:highlight w:val="none"/>
        </w:rPr>
        <w:t>注：自然人竞标的无需提供，联合体竞标的只需牵头人出具。</w:t>
      </w:r>
    </w:p>
    <w:p w14:paraId="00001D25">
      <w:pPr>
        <w:adjustRightInd w:val="0"/>
        <w:snapToGrid w:val="0"/>
        <w:spacing w:line="300" w:lineRule="auto"/>
        <w:jc w:val="left"/>
        <w:rPr>
          <w:rFonts w:ascii="宋体" w:hAnsi="宋体"/>
          <w:b/>
          <w:color w:val="auto"/>
          <w:szCs w:val="21"/>
          <w:highlight w:val="none"/>
        </w:rPr>
      </w:pPr>
    </w:p>
    <w:p w14:paraId="233FE696">
      <w:pPr>
        <w:spacing w:line="500" w:lineRule="exact"/>
        <w:jc w:val="center"/>
        <w:rPr>
          <w:rFonts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br w:type="page"/>
      </w:r>
      <w:r>
        <w:rPr>
          <w:rFonts w:ascii="方正小标宋简体" w:hAnsi="方正小标宋简体" w:eastAsia="方正小标宋简体" w:cs="方正小标宋简体"/>
          <w:color w:val="auto"/>
          <w:sz w:val="44"/>
          <w:szCs w:val="44"/>
          <w:highlight w:val="none"/>
        </w:rPr>
        <w:t xml:space="preserve"> </w:t>
      </w:r>
    </w:p>
    <w:p w14:paraId="08DD5A61">
      <w:pPr>
        <w:spacing w:line="520" w:lineRule="exact"/>
        <w:jc w:val="center"/>
        <w:rPr>
          <w:rFonts w:hint="default" w:ascii="宋体" w:hAnsi="宋体" w:eastAsia="宋体" w:cs="宋体"/>
          <w:b/>
          <w:bCs/>
          <w:color w:val="auto"/>
          <w:sz w:val="32"/>
          <w:szCs w:val="32"/>
          <w:highlight w:val="none"/>
          <w:lang w:val="en-US" w:eastAsia="zh-CN"/>
        </w:rPr>
      </w:pPr>
      <w:bookmarkStart w:id="39" w:name="_Hlk65853643"/>
      <w:r>
        <w:rPr>
          <w:rFonts w:hint="eastAsia" w:ascii="宋体" w:hAnsi="宋体" w:eastAsia="宋体" w:cs="宋体"/>
          <w:b/>
          <w:bCs/>
          <w:color w:val="auto"/>
          <w:sz w:val="32"/>
          <w:szCs w:val="32"/>
          <w:highlight w:val="none"/>
        </w:rPr>
        <w:t>授权委托书（格式）</w:t>
      </w:r>
    </w:p>
    <w:p w14:paraId="29B4343A">
      <w:pPr>
        <w:spacing w:line="520" w:lineRule="exac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（如有委托时）</w:t>
      </w:r>
    </w:p>
    <w:p w14:paraId="2C74A704">
      <w:pPr>
        <w:spacing w:line="520" w:lineRule="exact"/>
        <w:rPr>
          <w:rFonts w:ascii="仿宋_GB2312" w:hAnsi="仿宋_GB2312" w:eastAsia="仿宋_GB2312" w:cs="仿宋_GB2312"/>
          <w:color w:val="auto"/>
          <w:sz w:val="32"/>
          <w:szCs w:val="32"/>
          <w:highlight w:val="none"/>
        </w:rPr>
      </w:pPr>
    </w:p>
    <w:p w14:paraId="6694C09F">
      <w:pPr>
        <w:spacing w:line="360" w:lineRule="auto"/>
        <w:rPr>
          <w:rFonts w:ascii="宋体" w:hAnsi="宋体" w:cs="仿宋_GB2312"/>
          <w:color w:val="auto"/>
          <w:sz w:val="24"/>
          <w:highlight w:val="none"/>
        </w:rPr>
      </w:pPr>
      <w:r>
        <w:rPr>
          <w:rFonts w:hint="eastAsia" w:ascii="宋体" w:hAnsi="宋体" w:cs="仿宋_GB2312"/>
          <w:color w:val="auto"/>
          <w:sz w:val="24"/>
          <w:highlight w:val="none"/>
        </w:rPr>
        <w:t>致：</w:t>
      </w:r>
      <w:r>
        <w:rPr>
          <w:rFonts w:hint="eastAsia" w:ascii="宋体" w:hAnsi="宋体" w:cs="仿宋_GB2312"/>
          <w:color w:val="auto"/>
          <w:sz w:val="24"/>
          <w:highlight w:val="none"/>
          <w:u w:val="single"/>
        </w:rPr>
        <w:t>（采购人名称）</w:t>
      </w:r>
      <w:r>
        <w:rPr>
          <w:rFonts w:hint="eastAsia" w:ascii="宋体" w:hAnsi="宋体" w:cs="仿宋_GB2312"/>
          <w:color w:val="auto"/>
          <w:sz w:val="24"/>
          <w:highlight w:val="none"/>
        </w:rPr>
        <w:t>：</w:t>
      </w:r>
    </w:p>
    <w:p w14:paraId="40769116">
      <w:pPr>
        <w:spacing w:line="360" w:lineRule="auto"/>
        <w:ind w:firstLine="480" w:firstLineChars="200"/>
        <w:rPr>
          <w:rFonts w:ascii="宋体" w:hAnsi="宋体" w:cs="仿宋_GB2312"/>
          <w:color w:val="auto"/>
          <w:sz w:val="24"/>
          <w:highlight w:val="none"/>
        </w:rPr>
      </w:pPr>
      <w:r>
        <w:rPr>
          <w:rFonts w:hint="eastAsia" w:ascii="宋体" w:hAnsi="宋体" w:cs="仿宋_GB2312"/>
          <w:color w:val="auto"/>
          <w:sz w:val="24"/>
          <w:highlight w:val="none"/>
        </w:rPr>
        <w:t>我</w:t>
      </w:r>
      <w:r>
        <w:rPr>
          <w:rFonts w:hint="eastAsia" w:ascii="宋体" w:hAnsi="宋体" w:cs="仿宋_GB2312"/>
          <w:color w:val="auto"/>
          <w:sz w:val="24"/>
          <w:highlight w:val="none"/>
          <w:u w:val="single"/>
        </w:rPr>
        <w:t xml:space="preserve">  （姓名）  </w:t>
      </w:r>
      <w:r>
        <w:rPr>
          <w:rFonts w:hint="eastAsia" w:ascii="宋体" w:hAnsi="宋体" w:cs="仿宋_GB2312"/>
          <w:color w:val="auto"/>
          <w:sz w:val="24"/>
          <w:highlight w:val="none"/>
        </w:rPr>
        <w:t>系</w:t>
      </w:r>
      <w:r>
        <w:rPr>
          <w:rFonts w:hint="eastAsia" w:ascii="宋体" w:hAnsi="宋体" w:cs="仿宋_GB2312"/>
          <w:color w:val="auto"/>
          <w:sz w:val="24"/>
          <w:highlight w:val="none"/>
          <w:u w:val="single"/>
        </w:rPr>
        <w:t xml:space="preserve">  （供应商名称）  </w:t>
      </w:r>
      <w:r>
        <w:rPr>
          <w:rFonts w:hint="eastAsia" w:ascii="宋体" w:hAnsi="宋体" w:cs="仿宋_GB2312"/>
          <w:color w:val="auto"/>
          <w:sz w:val="24"/>
          <w:highlight w:val="none"/>
        </w:rPr>
        <w:t>的（</w:t>
      </w:r>
      <w:r>
        <w:rPr>
          <w:rFonts w:hint="eastAsia" w:ascii="宋体" w:hAnsi="宋体" w:cs="仿宋_GB2312"/>
          <w:color w:val="auto"/>
          <w:sz w:val="24"/>
          <w:highlight w:val="none"/>
          <w:u w:val="single"/>
        </w:rPr>
        <w:t>（法定代表人/□负责人/□自然人本人</w:t>
      </w:r>
      <w:r>
        <w:rPr>
          <w:rFonts w:hint="eastAsia" w:ascii="宋体" w:hAnsi="宋体" w:cs="仿宋_GB2312"/>
          <w:color w:val="auto"/>
          <w:sz w:val="24"/>
          <w:highlight w:val="none"/>
        </w:rPr>
        <w:t>），现授权</w:t>
      </w:r>
      <w:r>
        <w:rPr>
          <w:rFonts w:hint="eastAsia" w:ascii="宋体" w:hAnsi="宋体" w:cs="仿宋_GB2312"/>
          <w:color w:val="auto"/>
          <w:sz w:val="24"/>
          <w:highlight w:val="none"/>
          <w:u w:val="single"/>
        </w:rPr>
        <w:t xml:space="preserve"> （姓名） </w:t>
      </w:r>
      <w:r>
        <w:rPr>
          <w:rFonts w:hint="eastAsia" w:ascii="宋体" w:hAnsi="宋体" w:cs="仿宋_GB2312"/>
          <w:color w:val="auto"/>
          <w:sz w:val="24"/>
          <w:highlight w:val="none"/>
        </w:rPr>
        <w:t>以我方的名义参加</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项目的竞标活动，并代表我方全权办理针对上述项目的所有采购程序和环节的具体事务和签署相关文件。</w:t>
      </w:r>
    </w:p>
    <w:p w14:paraId="2880288A">
      <w:pPr>
        <w:spacing w:line="360" w:lineRule="auto"/>
        <w:rPr>
          <w:rFonts w:ascii="宋体" w:hAnsi="宋体" w:cs="仿宋_GB2312"/>
          <w:color w:val="auto"/>
          <w:sz w:val="24"/>
          <w:highlight w:val="none"/>
        </w:rPr>
      </w:pPr>
      <w:r>
        <w:rPr>
          <w:rFonts w:hint="eastAsia" w:ascii="宋体" w:hAnsi="宋体" w:cs="仿宋_GB2312"/>
          <w:color w:val="auto"/>
          <w:sz w:val="24"/>
          <w:highlight w:val="none"/>
        </w:rPr>
        <w:t xml:space="preserve">    我方对委托代理人的签字</w:t>
      </w:r>
      <w:r>
        <w:rPr>
          <w:rFonts w:hint="eastAsia" w:ascii="宋体" w:hAnsi="宋体"/>
          <w:color w:val="auto"/>
          <w:sz w:val="24"/>
          <w:highlight w:val="none"/>
        </w:rPr>
        <w:t>或者电子签名</w:t>
      </w:r>
      <w:r>
        <w:rPr>
          <w:rFonts w:hint="eastAsia" w:ascii="宋体" w:hAnsi="宋体" w:cs="仿宋_GB2312"/>
          <w:color w:val="auto"/>
          <w:sz w:val="24"/>
          <w:highlight w:val="none"/>
        </w:rPr>
        <w:t>事项负全部责任。</w:t>
      </w:r>
    </w:p>
    <w:p w14:paraId="4091C4EC">
      <w:pPr>
        <w:spacing w:line="360" w:lineRule="auto"/>
        <w:ind w:firstLine="480" w:firstLineChars="200"/>
        <w:rPr>
          <w:rFonts w:ascii="宋体" w:hAnsi="宋体" w:cs="仿宋_GB2312"/>
          <w:color w:val="auto"/>
          <w:sz w:val="24"/>
          <w:highlight w:val="none"/>
        </w:rPr>
      </w:pPr>
      <w:r>
        <w:rPr>
          <w:rFonts w:hint="eastAsia" w:ascii="宋体" w:hAnsi="宋体" w:cs="仿宋_GB2312"/>
          <w:color w:val="auto"/>
          <w:sz w:val="24"/>
          <w:highlight w:val="none"/>
        </w:rPr>
        <w:t>本授权书自签署之日起生效，在撤销授权的书面通知以前，本授权书一直有效。委托代理人在授权书有效期内签署的所有文件不因授权的撤销而失效。</w:t>
      </w:r>
    </w:p>
    <w:p w14:paraId="0335D7FD">
      <w:pPr>
        <w:spacing w:line="360" w:lineRule="auto"/>
        <w:ind w:firstLine="480" w:firstLineChars="200"/>
        <w:rPr>
          <w:rFonts w:ascii="宋体" w:hAnsi="宋体" w:cs="仿宋_GB2312"/>
          <w:color w:val="auto"/>
          <w:sz w:val="24"/>
          <w:highlight w:val="none"/>
        </w:rPr>
      </w:pPr>
      <w:r>
        <w:rPr>
          <w:rFonts w:hint="eastAsia" w:ascii="宋体" w:hAnsi="宋体" w:cs="仿宋_GB2312"/>
          <w:color w:val="auto"/>
          <w:sz w:val="24"/>
          <w:highlight w:val="none"/>
        </w:rPr>
        <w:t>委托代理人无转委托权，特此委托。</w:t>
      </w:r>
    </w:p>
    <w:p w14:paraId="25B77062">
      <w:pPr>
        <w:spacing w:line="360" w:lineRule="auto"/>
        <w:ind w:firstLine="480" w:firstLineChars="200"/>
        <w:rPr>
          <w:rFonts w:ascii="宋体" w:hAnsi="宋体" w:cs="仿宋_GB2312"/>
          <w:color w:val="auto"/>
          <w:sz w:val="24"/>
          <w:highlight w:val="none"/>
        </w:rPr>
      </w:pPr>
      <w:r>
        <w:rPr>
          <w:rFonts w:hint="eastAsia" w:ascii="宋体" w:hAnsi="宋体" w:cs="仿宋_GB2312"/>
          <w:color w:val="auto"/>
          <w:sz w:val="24"/>
          <w:highlight w:val="none"/>
        </w:rPr>
        <w:t>附：法定代表人身份证明书及委托代理人有效身份证正反面复印件</w:t>
      </w:r>
    </w:p>
    <w:p w14:paraId="4409E41C">
      <w:pPr>
        <w:spacing w:line="360" w:lineRule="auto"/>
        <w:rPr>
          <w:rFonts w:ascii="宋体" w:hAnsi="宋体" w:cs="仿宋_GB2312"/>
          <w:color w:val="auto"/>
          <w:sz w:val="24"/>
          <w:highlight w:val="none"/>
        </w:rPr>
      </w:pPr>
    </w:p>
    <w:p w14:paraId="72501CB2">
      <w:pPr>
        <w:spacing w:line="360" w:lineRule="auto"/>
        <w:contextualSpacing/>
        <w:rPr>
          <w:rFonts w:ascii="宋体" w:hAnsi="宋体" w:cs="仿宋_GB2312"/>
          <w:color w:val="auto"/>
          <w:sz w:val="24"/>
          <w:highlight w:val="none"/>
        </w:rPr>
      </w:pPr>
      <w:r>
        <w:rPr>
          <w:rFonts w:hint="eastAsia" w:ascii="宋体" w:hAnsi="宋体" w:cs="仿宋_GB2312"/>
          <w:color w:val="auto"/>
          <w:sz w:val="24"/>
          <w:highlight w:val="none"/>
        </w:rPr>
        <w:t>委托代理人（</w:t>
      </w:r>
      <w:r>
        <w:rPr>
          <w:rFonts w:hint="eastAsia" w:ascii="宋体" w:hAnsi="宋体"/>
          <w:color w:val="auto"/>
          <w:sz w:val="24"/>
          <w:highlight w:val="none"/>
        </w:rPr>
        <w:t>签字或者电子签名</w:t>
      </w:r>
      <w:r>
        <w:rPr>
          <w:rFonts w:hint="eastAsia" w:ascii="宋体" w:hAnsi="宋体" w:cs="仿宋_GB2312"/>
          <w:color w:val="auto"/>
          <w:sz w:val="24"/>
          <w:highlight w:val="none"/>
        </w:rPr>
        <w:t xml:space="preserve">）：     法定代表人（签字或者盖章或者电子签名）：                    </w:t>
      </w:r>
    </w:p>
    <w:p w14:paraId="6CCE99C4">
      <w:pPr>
        <w:spacing w:line="360" w:lineRule="auto"/>
        <w:contextualSpacing/>
        <w:rPr>
          <w:rFonts w:ascii="宋体" w:hAnsi="宋体" w:cs="仿宋_GB2312"/>
          <w:color w:val="auto"/>
          <w:sz w:val="24"/>
          <w:highlight w:val="none"/>
        </w:rPr>
      </w:pPr>
      <w:r>
        <w:rPr>
          <w:rFonts w:hint="eastAsia" w:ascii="宋体" w:hAnsi="宋体" w:cs="仿宋_GB2312"/>
          <w:color w:val="auto"/>
          <w:sz w:val="24"/>
          <w:highlight w:val="none"/>
        </w:rPr>
        <w:t xml:space="preserve">委托代理人身份证号码：                              </w:t>
      </w:r>
    </w:p>
    <w:p w14:paraId="3FF18898">
      <w:pPr>
        <w:spacing w:line="360" w:lineRule="auto"/>
        <w:contextualSpacing/>
        <w:rPr>
          <w:rFonts w:ascii="宋体" w:hAnsi="宋体" w:cs="仿宋_GB2312"/>
          <w:color w:val="auto"/>
          <w:sz w:val="24"/>
          <w:highlight w:val="none"/>
        </w:rPr>
      </w:pPr>
      <w:r>
        <w:rPr>
          <w:rFonts w:hint="eastAsia" w:ascii="宋体" w:hAnsi="宋体" w:cs="仿宋_GB2312"/>
          <w:color w:val="auto"/>
          <w:sz w:val="24"/>
          <w:highlight w:val="none"/>
        </w:rPr>
        <w:t xml:space="preserve">                                </w:t>
      </w:r>
    </w:p>
    <w:p w14:paraId="2F0ABB7A">
      <w:pPr>
        <w:spacing w:line="360" w:lineRule="auto"/>
        <w:rPr>
          <w:rFonts w:ascii="宋体" w:hAnsi="宋体" w:cs="仿宋_GB2312"/>
          <w:color w:val="auto"/>
          <w:sz w:val="24"/>
          <w:highlight w:val="none"/>
        </w:rPr>
      </w:pPr>
      <w:r>
        <w:rPr>
          <w:rFonts w:hint="eastAsia" w:ascii="宋体" w:hAnsi="宋体" w:cs="仿宋_GB2312"/>
          <w:color w:val="auto"/>
          <w:sz w:val="24"/>
          <w:highlight w:val="none"/>
        </w:rPr>
        <w:t xml:space="preserve">                         供应商名称（电子签章）：                      </w:t>
      </w:r>
    </w:p>
    <w:p w14:paraId="5C1EB8D7">
      <w:pPr>
        <w:spacing w:line="360" w:lineRule="auto"/>
        <w:rPr>
          <w:rFonts w:ascii="宋体" w:hAnsi="宋体" w:cs="仿宋_GB2312"/>
          <w:color w:val="auto"/>
          <w:sz w:val="24"/>
          <w:highlight w:val="none"/>
        </w:rPr>
      </w:pPr>
      <w:r>
        <w:rPr>
          <w:rFonts w:hint="eastAsia" w:ascii="宋体" w:hAnsi="宋体" w:cs="仿宋_GB2312"/>
          <w:color w:val="auto"/>
          <w:sz w:val="24"/>
          <w:highlight w:val="none"/>
        </w:rPr>
        <w:t xml:space="preserve">                                         年    月    日</w:t>
      </w:r>
    </w:p>
    <w:p w14:paraId="36A0A511">
      <w:pPr>
        <w:spacing w:line="360" w:lineRule="auto"/>
        <w:rPr>
          <w:rFonts w:ascii="宋体" w:hAnsi="宋体" w:cs="仿宋_GB2312"/>
          <w:color w:val="auto"/>
          <w:sz w:val="24"/>
          <w:highlight w:val="none"/>
        </w:rPr>
      </w:pPr>
    </w:p>
    <w:p w14:paraId="72666415">
      <w:pPr>
        <w:spacing w:line="360" w:lineRule="auto"/>
        <w:rPr>
          <w:rFonts w:ascii="宋体" w:hAnsi="宋体" w:cs="仿宋_GB2312"/>
          <w:color w:val="auto"/>
          <w:sz w:val="24"/>
          <w:highlight w:val="none"/>
        </w:rPr>
      </w:pPr>
      <w:r>
        <w:rPr>
          <w:rFonts w:hint="eastAsia" w:ascii="宋体" w:hAnsi="宋体" w:cs="仿宋_GB2312"/>
          <w:color w:val="auto"/>
          <w:sz w:val="24"/>
          <w:highlight w:val="none"/>
        </w:rPr>
        <w:t>注：1. 法定代表人必须在授权委托书上签字或者盖章</w:t>
      </w:r>
      <w:r>
        <w:rPr>
          <w:rFonts w:hint="eastAsia" w:ascii="宋体" w:hAnsi="宋体"/>
          <w:color w:val="auto"/>
          <w:sz w:val="24"/>
          <w:highlight w:val="none"/>
        </w:rPr>
        <w:t>或者电子签名</w:t>
      </w:r>
      <w:r>
        <w:rPr>
          <w:rFonts w:hint="eastAsia" w:ascii="宋体" w:hAnsi="宋体" w:cs="仿宋_GB2312"/>
          <w:color w:val="auto"/>
          <w:sz w:val="24"/>
          <w:highlight w:val="none"/>
        </w:rPr>
        <w:t>，委托代理人必须在授权委托书上签字或者电子签名，</w:t>
      </w:r>
      <w:r>
        <w:rPr>
          <w:rFonts w:hint="eastAsia" w:ascii="宋体" w:hAnsi="宋体" w:cs="仿宋_GB2312"/>
          <w:b/>
          <w:color w:val="auto"/>
          <w:sz w:val="24"/>
          <w:highlight w:val="none"/>
        </w:rPr>
        <w:t>否则其响应文件按无效响应处理。</w:t>
      </w:r>
    </w:p>
    <w:p w14:paraId="34E8797A">
      <w:pPr>
        <w:spacing w:line="360" w:lineRule="auto"/>
        <w:ind w:firstLine="480" w:firstLineChars="200"/>
        <w:jc w:val="left"/>
        <w:rPr>
          <w:rFonts w:ascii="宋体" w:hAnsi="宋体" w:cs="仿宋_GB2312"/>
          <w:color w:val="auto"/>
          <w:sz w:val="24"/>
          <w:highlight w:val="none"/>
        </w:rPr>
      </w:pPr>
      <w:r>
        <w:rPr>
          <w:rFonts w:ascii="宋体" w:hAnsi="宋体" w:cs="仿宋_GB2312"/>
          <w:color w:val="auto"/>
          <w:sz w:val="24"/>
          <w:highlight w:val="none"/>
        </w:rPr>
        <w:t>2.</w:t>
      </w:r>
      <w:bookmarkStart w:id="40" w:name="_Hlk65853109"/>
      <w:bookmarkStart w:id="41" w:name="_Hlk65853542"/>
      <w:r>
        <w:rPr>
          <w:rFonts w:hint="eastAsia" w:ascii="宋体" w:hAnsi="宋体" w:cs="仿宋_GB2312"/>
          <w:color w:val="auto"/>
          <w:sz w:val="24"/>
          <w:highlight w:val="none"/>
        </w:rPr>
        <w:t>法人、其他组织竞标时“我方”是指“我单位”，自然人竞标时“我方”是指“本人”。</w:t>
      </w:r>
      <w:bookmarkEnd w:id="40"/>
    </w:p>
    <w:bookmarkEnd w:id="41"/>
    <w:p w14:paraId="11F5141B">
      <w:pPr>
        <w:spacing w:line="360" w:lineRule="auto"/>
        <w:ind w:firstLine="420" w:firstLineChars="200"/>
        <w:jc w:val="left"/>
        <w:rPr>
          <w:rFonts w:ascii="仿宋_GB2312" w:hAnsi="仿宋_GB2312" w:eastAsia="仿宋_GB2312" w:cs="仿宋_GB2312"/>
          <w:color w:val="auto"/>
          <w:szCs w:val="21"/>
          <w:highlight w:val="none"/>
        </w:rPr>
      </w:pPr>
    </w:p>
    <w:p w14:paraId="6F7A797B">
      <w:pPr>
        <w:spacing w:line="360" w:lineRule="auto"/>
        <w:ind w:firstLine="420" w:firstLineChars="200"/>
        <w:jc w:val="left"/>
        <w:rPr>
          <w:rFonts w:ascii="宋体" w:hAnsi="宋体" w:cs="仿宋_GB2312"/>
          <w:color w:val="auto"/>
          <w:spacing w:val="-11"/>
          <w:sz w:val="24"/>
          <w:highlight w:val="none"/>
        </w:rPr>
      </w:pPr>
      <w:r>
        <w:rPr>
          <w:rFonts w:ascii="仿宋_GB2312" w:hAnsi="仿宋_GB2312" w:eastAsia="仿宋_GB2312" w:cs="仿宋_GB2312"/>
          <w:color w:val="auto"/>
          <w:szCs w:val="21"/>
          <w:highlight w:val="none"/>
        </w:rPr>
        <w:br w:type="page"/>
      </w:r>
    </w:p>
    <w:bookmarkEnd w:id="39"/>
    <w:p w14:paraId="5636309E">
      <w:pPr>
        <w:spacing w:line="500" w:lineRule="exact"/>
        <w:jc w:val="center"/>
        <w:rPr>
          <w:rFonts w:hint="eastAsia" w:ascii="宋体" w:hAnsi="宋体" w:eastAsia="宋体" w:cs="宋体"/>
          <w:b/>
          <w:bCs w:val="0"/>
          <w:color w:val="auto"/>
          <w:sz w:val="32"/>
          <w:szCs w:val="32"/>
          <w:highlight w:val="none"/>
        </w:rPr>
      </w:pPr>
      <w:r>
        <w:rPr>
          <w:rFonts w:hint="eastAsia" w:ascii="宋体" w:hAnsi="宋体" w:eastAsia="宋体" w:cs="宋体"/>
          <w:b/>
          <w:bCs w:val="0"/>
          <w:color w:val="auto"/>
          <w:sz w:val="32"/>
          <w:szCs w:val="32"/>
          <w:highlight w:val="none"/>
        </w:rPr>
        <w:t>商务要求偏离表（格式）</w:t>
      </w:r>
    </w:p>
    <w:p w14:paraId="0F4548A6">
      <w:pPr>
        <w:spacing w:line="500" w:lineRule="exact"/>
        <w:jc w:val="center"/>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（注：按采购需求具体条款修改）</w:t>
      </w:r>
    </w:p>
    <w:p w14:paraId="41BEA0E1">
      <w:pPr>
        <w:spacing w:line="360" w:lineRule="auto"/>
        <w:contextualSpacing/>
        <w:jc w:val="left"/>
        <w:rPr>
          <w:rFonts w:ascii="宋体" w:hAnsi="宋体"/>
          <w:color w:val="auto"/>
          <w:sz w:val="24"/>
          <w:highlight w:val="none"/>
        </w:rPr>
      </w:pPr>
    </w:p>
    <w:p w14:paraId="52CD972A">
      <w:pPr>
        <w:spacing w:line="360" w:lineRule="auto"/>
        <w:contextualSpacing/>
        <w:rPr>
          <w:rFonts w:ascii="宋体" w:hAnsi="宋体" w:cs="仿宋_GB2312"/>
          <w:color w:val="auto"/>
          <w:sz w:val="24"/>
          <w:szCs w:val="24"/>
          <w:highlight w:val="none"/>
          <w:u w:val="single"/>
        </w:rPr>
      </w:pPr>
      <w:r>
        <w:rPr>
          <w:rFonts w:hint="eastAsia" w:ascii="宋体" w:hAnsi="宋体" w:cs="仿宋_GB2312"/>
          <w:color w:val="auto"/>
          <w:sz w:val="24"/>
          <w:szCs w:val="24"/>
          <w:highlight w:val="none"/>
        </w:rPr>
        <w:t>采购项目编号：</w:t>
      </w:r>
      <w:r>
        <w:rPr>
          <w:rFonts w:hint="eastAsia" w:ascii="宋体" w:hAnsi="宋体" w:cs="仿宋_GB2312"/>
          <w:color w:val="auto"/>
          <w:sz w:val="24"/>
          <w:szCs w:val="24"/>
          <w:highlight w:val="none"/>
          <w:u w:val="single"/>
        </w:rPr>
        <w:t xml:space="preserve">                 </w:t>
      </w:r>
    </w:p>
    <w:p w14:paraId="180FB940">
      <w:pPr>
        <w:spacing w:line="360" w:lineRule="auto"/>
        <w:contextualSpacing/>
        <w:rPr>
          <w:rFonts w:ascii="宋体" w:hAnsi="宋体" w:cs="仿宋_GB2312"/>
          <w:color w:val="auto"/>
          <w:sz w:val="24"/>
          <w:szCs w:val="24"/>
          <w:highlight w:val="none"/>
        </w:rPr>
      </w:pPr>
      <w:r>
        <w:rPr>
          <w:rFonts w:hint="eastAsia" w:ascii="宋体" w:hAnsi="宋体" w:cs="仿宋_GB2312"/>
          <w:color w:val="auto"/>
          <w:sz w:val="24"/>
          <w:szCs w:val="24"/>
          <w:highlight w:val="none"/>
        </w:rPr>
        <w:t>采购项目名称：</w:t>
      </w:r>
      <w:r>
        <w:rPr>
          <w:rFonts w:hint="eastAsia" w:ascii="宋体" w:hAnsi="宋体" w:cs="仿宋_GB2312"/>
          <w:color w:val="auto"/>
          <w:sz w:val="24"/>
          <w:szCs w:val="24"/>
          <w:highlight w:val="none"/>
          <w:u w:val="single"/>
        </w:rPr>
        <w:t xml:space="preserve">                 </w:t>
      </w:r>
    </w:p>
    <w:p w14:paraId="2A763918">
      <w:pPr>
        <w:spacing w:line="360" w:lineRule="auto"/>
        <w:contextualSpacing/>
        <w:jc w:val="left"/>
        <w:rPr>
          <w:rFonts w:ascii="宋体" w:hAnsi="宋体" w:cs="仿宋_GB2312"/>
          <w:color w:val="auto"/>
          <w:sz w:val="24"/>
          <w:szCs w:val="24"/>
          <w:highlight w:val="none"/>
          <w:u w:val="single"/>
        </w:rPr>
      </w:pPr>
    </w:p>
    <w:tbl>
      <w:tblPr>
        <w:tblStyle w:val="61"/>
        <w:tblpPr w:leftFromText="180" w:rightFromText="180" w:vertAnchor="text" w:horzAnchor="margin" w:tblpY="-9"/>
        <w:tblOverlap w:val="never"/>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78"/>
        <w:gridCol w:w="2668"/>
        <w:gridCol w:w="2350"/>
        <w:gridCol w:w="2112"/>
      </w:tblGrid>
      <w:tr w14:paraId="59E58D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849" w:hRule="atLeast"/>
        </w:trPr>
        <w:tc>
          <w:tcPr>
            <w:tcW w:w="2178" w:type="dxa"/>
            <w:tcBorders>
              <w:top w:val="single" w:color="auto" w:sz="4" w:space="0"/>
              <w:left w:val="single" w:color="auto" w:sz="4" w:space="0"/>
              <w:bottom w:val="single" w:color="auto" w:sz="4" w:space="0"/>
              <w:right w:val="single" w:color="auto" w:sz="4" w:space="0"/>
            </w:tcBorders>
            <w:vAlign w:val="center"/>
          </w:tcPr>
          <w:p w14:paraId="6EBD20A0">
            <w:pPr>
              <w:spacing w:line="360" w:lineRule="auto"/>
              <w:contextualSpacing/>
              <w:jc w:val="center"/>
              <w:rPr>
                <w:rFonts w:ascii="宋体" w:hAnsi="宋体" w:cs="仿宋_GB2312"/>
                <w:color w:val="auto"/>
                <w:sz w:val="24"/>
                <w:szCs w:val="24"/>
                <w:highlight w:val="none"/>
              </w:rPr>
            </w:pPr>
            <w:r>
              <w:rPr>
                <w:rFonts w:hint="eastAsia" w:ascii="宋体" w:hAnsi="宋体" w:cs="仿宋_GB2312"/>
                <w:color w:val="auto"/>
                <w:sz w:val="24"/>
                <w:szCs w:val="24"/>
                <w:highlight w:val="none"/>
              </w:rPr>
              <w:t>项目</w:t>
            </w:r>
          </w:p>
        </w:tc>
        <w:tc>
          <w:tcPr>
            <w:tcW w:w="2668" w:type="dxa"/>
            <w:tcBorders>
              <w:top w:val="single" w:color="auto" w:sz="4" w:space="0"/>
              <w:left w:val="single" w:color="auto" w:sz="4" w:space="0"/>
              <w:bottom w:val="single" w:color="auto" w:sz="4" w:space="0"/>
              <w:right w:val="single" w:color="auto" w:sz="4" w:space="0"/>
            </w:tcBorders>
            <w:vAlign w:val="center"/>
          </w:tcPr>
          <w:p w14:paraId="4EB1BF6D">
            <w:pPr>
              <w:spacing w:line="360" w:lineRule="auto"/>
              <w:contextualSpacing/>
              <w:jc w:val="center"/>
              <w:rPr>
                <w:rFonts w:ascii="宋体" w:hAnsi="宋体" w:cs="仿宋_GB2312"/>
                <w:color w:val="auto"/>
                <w:sz w:val="24"/>
                <w:szCs w:val="24"/>
                <w:highlight w:val="none"/>
              </w:rPr>
            </w:pPr>
            <w:r>
              <w:rPr>
                <w:rFonts w:hint="eastAsia" w:ascii="宋体" w:hAnsi="宋体" w:cs="仿宋_GB2312"/>
                <w:color w:val="auto"/>
                <w:sz w:val="24"/>
                <w:szCs w:val="24"/>
                <w:highlight w:val="none"/>
              </w:rPr>
              <w:t>磋商文件商务要求</w:t>
            </w:r>
          </w:p>
        </w:tc>
        <w:tc>
          <w:tcPr>
            <w:tcW w:w="2350" w:type="dxa"/>
            <w:tcBorders>
              <w:top w:val="single" w:color="auto" w:sz="4" w:space="0"/>
              <w:left w:val="single" w:color="auto" w:sz="4" w:space="0"/>
              <w:bottom w:val="single" w:color="auto" w:sz="4" w:space="0"/>
              <w:right w:val="single" w:color="auto" w:sz="4" w:space="0"/>
            </w:tcBorders>
            <w:vAlign w:val="center"/>
          </w:tcPr>
          <w:p w14:paraId="7D5B286C">
            <w:pPr>
              <w:spacing w:line="360" w:lineRule="auto"/>
              <w:contextualSpacing/>
              <w:jc w:val="center"/>
              <w:rPr>
                <w:rFonts w:ascii="宋体" w:hAnsi="宋体" w:cs="仿宋_GB2312"/>
                <w:color w:val="auto"/>
                <w:sz w:val="24"/>
                <w:szCs w:val="24"/>
                <w:highlight w:val="none"/>
              </w:rPr>
            </w:pPr>
            <w:r>
              <w:rPr>
                <w:rFonts w:hint="eastAsia" w:ascii="宋体" w:hAnsi="宋体" w:cs="仿宋_GB2312"/>
                <w:color w:val="auto"/>
                <w:sz w:val="24"/>
                <w:szCs w:val="24"/>
                <w:highlight w:val="none"/>
              </w:rPr>
              <w:t>供应商的响应</w:t>
            </w:r>
          </w:p>
        </w:tc>
        <w:tc>
          <w:tcPr>
            <w:tcW w:w="2112" w:type="dxa"/>
            <w:tcBorders>
              <w:top w:val="single" w:color="auto" w:sz="4" w:space="0"/>
              <w:left w:val="single" w:color="auto" w:sz="4" w:space="0"/>
              <w:bottom w:val="single" w:color="auto" w:sz="4" w:space="0"/>
              <w:right w:val="single" w:color="auto" w:sz="4" w:space="0"/>
            </w:tcBorders>
            <w:vAlign w:val="center"/>
          </w:tcPr>
          <w:p w14:paraId="638710A8">
            <w:pPr>
              <w:spacing w:line="360" w:lineRule="auto"/>
              <w:contextualSpacing/>
              <w:jc w:val="center"/>
              <w:rPr>
                <w:rFonts w:ascii="宋体" w:hAnsi="宋体" w:cs="仿宋_GB2312"/>
                <w:color w:val="auto"/>
                <w:sz w:val="24"/>
                <w:szCs w:val="24"/>
                <w:highlight w:val="none"/>
              </w:rPr>
            </w:pPr>
            <w:r>
              <w:rPr>
                <w:rFonts w:hint="eastAsia" w:ascii="宋体" w:hAnsi="宋体" w:cs="仿宋_GB2312"/>
                <w:color w:val="auto"/>
                <w:sz w:val="24"/>
                <w:szCs w:val="24"/>
                <w:highlight w:val="none"/>
              </w:rPr>
              <w:t>偏离说明</w:t>
            </w:r>
          </w:p>
        </w:tc>
      </w:tr>
      <w:tr w14:paraId="3790DB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2178" w:type="dxa"/>
            <w:tcBorders>
              <w:top w:val="single" w:color="auto" w:sz="4" w:space="0"/>
              <w:left w:val="single" w:color="auto" w:sz="4" w:space="0"/>
              <w:bottom w:val="single" w:color="auto" w:sz="4" w:space="0"/>
              <w:right w:val="single" w:color="auto" w:sz="4" w:space="0"/>
            </w:tcBorders>
            <w:vAlign w:val="center"/>
          </w:tcPr>
          <w:p w14:paraId="38C8B941">
            <w:pPr>
              <w:jc w:val="center"/>
              <w:rPr>
                <w:rFonts w:ascii="宋体" w:hAnsi="宋体"/>
                <w:color w:val="auto"/>
                <w:sz w:val="24"/>
                <w:szCs w:val="24"/>
                <w:highlight w:val="none"/>
              </w:rPr>
            </w:pPr>
          </w:p>
        </w:tc>
        <w:tc>
          <w:tcPr>
            <w:tcW w:w="2668" w:type="dxa"/>
            <w:tcBorders>
              <w:top w:val="single" w:color="auto" w:sz="4" w:space="0"/>
              <w:left w:val="single" w:color="auto" w:sz="4" w:space="0"/>
              <w:bottom w:val="single" w:color="auto" w:sz="4" w:space="0"/>
              <w:right w:val="single" w:color="auto" w:sz="4" w:space="0"/>
            </w:tcBorders>
            <w:vAlign w:val="center"/>
          </w:tcPr>
          <w:p w14:paraId="1AE7CCA4">
            <w:pPr>
              <w:spacing w:line="360" w:lineRule="auto"/>
              <w:contextualSpacing/>
              <w:jc w:val="center"/>
              <w:rPr>
                <w:rFonts w:ascii="宋体" w:hAnsi="宋体" w:cs="仿宋_GB2312"/>
                <w:color w:val="auto"/>
                <w:sz w:val="24"/>
                <w:szCs w:val="24"/>
                <w:highlight w:val="none"/>
              </w:rPr>
            </w:pPr>
          </w:p>
        </w:tc>
        <w:tc>
          <w:tcPr>
            <w:tcW w:w="2350" w:type="dxa"/>
            <w:tcBorders>
              <w:top w:val="single" w:color="auto" w:sz="4" w:space="0"/>
              <w:left w:val="single" w:color="auto" w:sz="4" w:space="0"/>
              <w:bottom w:val="single" w:color="auto" w:sz="4" w:space="0"/>
              <w:right w:val="single" w:color="auto" w:sz="4" w:space="0"/>
            </w:tcBorders>
            <w:vAlign w:val="center"/>
          </w:tcPr>
          <w:p w14:paraId="558F29F7">
            <w:pPr>
              <w:spacing w:line="360" w:lineRule="auto"/>
              <w:contextualSpacing/>
              <w:jc w:val="center"/>
              <w:rPr>
                <w:rFonts w:ascii="宋体" w:hAnsi="宋体" w:cs="仿宋_GB2312"/>
                <w:color w:val="auto"/>
                <w:sz w:val="24"/>
                <w:szCs w:val="24"/>
                <w:highlight w:val="none"/>
              </w:rPr>
            </w:pPr>
          </w:p>
        </w:tc>
        <w:tc>
          <w:tcPr>
            <w:tcW w:w="2112" w:type="dxa"/>
            <w:tcBorders>
              <w:top w:val="single" w:color="auto" w:sz="4" w:space="0"/>
              <w:left w:val="single" w:color="auto" w:sz="4" w:space="0"/>
              <w:bottom w:val="single" w:color="auto" w:sz="4" w:space="0"/>
              <w:right w:val="single" w:color="auto" w:sz="4" w:space="0"/>
            </w:tcBorders>
            <w:vAlign w:val="center"/>
          </w:tcPr>
          <w:p w14:paraId="7CE9D4D6">
            <w:pPr>
              <w:spacing w:line="360" w:lineRule="auto"/>
              <w:contextualSpacing/>
              <w:jc w:val="center"/>
              <w:rPr>
                <w:rFonts w:ascii="宋体" w:hAnsi="宋体" w:cs="仿宋_GB2312"/>
                <w:color w:val="auto"/>
                <w:sz w:val="24"/>
                <w:szCs w:val="24"/>
                <w:highlight w:val="none"/>
              </w:rPr>
            </w:pPr>
          </w:p>
        </w:tc>
      </w:tr>
      <w:tr w14:paraId="7C4F5C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639" w:hRule="atLeast"/>
        </w:trPr>
        <w:tc>
          <w:tcPr>
            <w:tcW w:w="2178" w:type="dxa"/>
            <w:tcBorders>
              <w:top w:val="single" w:color="auto" w:sz="4" w:space="0"/>
              <w:left w:val="single" w:color="auto" w:sz="4" w:space="0"/>
              <w:bottom w:val="single" w:color="auto" w:sz="4" w:space="0"/>
              <w:right w:val="single" w:color="auto" w:sz="4" w:space="0"/>
            </w:tcBorders>
            <w:vAlign w:val="center"/>
          </w:tcPr>
          <w:p w14:paraId="565E8EFB">
            <w:pPr>
              <w:jc w:val="center"/>
              <w:rPr>
                <w:rFonts w:ascii="宋体" w:hAnsi="宋体"/>
                <w:color w:val="auto"/>
                <w:sz w:val="24"/>
                <w:szCs w:val="24"/>
                <w:highlight w:val="none"/>
              </w:rPr>
            </w:pPr>
          </w:p>
        </w:tc>
        <w:tc>
          <w:tcPr>
            <w:tcW w:w="2668" w:type="dxa"/>
            <w:tcBorders>
              <w:top w:val="single" w:color="auto" w:sz="4" w:space="0"/>
              <w:left w:val="single" w:color="auto" w:sz="4" w:space="0"/>
              <w:bottom w:val="single" w:color="auto" w:sz="4" w:space="0"/>
              <w:right w:val="single" w:color="auto" w:sz="4" w:space="0"/>
            </w:tcBorders>
            <w:vAlign w:val="center"/>
          </w:tcPr>
          <w:p w14:paraId="672B8B1F">
            <w:pPr>
              <w:spacing w:line="360" w:lineRule="auto"/>
              <w:contextualSpacing/>
              <w:jc w:val="center"/>
              <w:rPr>
                <w:rFonts w:ascii="宋体" w:hAnsi="宋体" w:cs="仿宋_GB2312"/>
                <w:color w:val="auto"/>
                <w:sz w:val="24"/>
                <w:szCs w:val="24"/>
                <w:highlight w:val="none"/>
              </w:rPr>
            </w:pPr>
          </w:p>
        </w:tc>
        <w:tc>
          <w:tcPr>
            <w:tcW w:w="2350" w:type="dxa"/>
            <w:tcBorders>
              <w:top w:val="single" w:color="auto" w:sz="4" w:space="0"/>
              <w:left w:val="single" w:color="auto" w:sz="4" w:space="0"/>
              <w:bottom w:val="single" w:color="auto" w:sz="4" w:space="0"/>
              <w:right w:val="single" w:color="auto" w:sz="4" w:space="0"/>
            </w:tcBorders>
            <w:vAlign w:val="center"/>
          </w:tcPr>
          <w:p w14:paraId="77A35199">
            <w:pPr>
              <w:spacing w:line="360" w:lineRule="auto"/>
              <w:ind w:left="43"/>
              <w:contextualSpacing/>
              <w:jc w:val="center"/>
              <w:rPr>
                <w:rFonts w:ascii="宋体" w:hAnsi="宋体" w:cs="仿宋_GB2312"/>
                <w:color w:val="auto"/>
                <w:sz w:val="24"/>
                <w:szCs w:val="24"/>
                <w:highlight w:val="none"/>
              </w:rPr>
            </w:pPr>
          </w:p>
        </w:tc>
        <w:tc>
          <w:tcPr>
            <w:tcW w:w="2112" w:type="dxa"/>
            <w:tcBorders>
              <w:top w:val="single" w:color="auto" w:sz="4" w:space="0"/>
              <w:left w:val="single" w:color="auto" w:sz="4" w:space="0"/>
              <w:bottom w:val="single" w:color="auto" w:sz="4" w:space="0"/>
              <w:right w:val="single" w:color="auto" w:sz="4" w:space="0"/>
            </w:tcBorders>
            <w:vAlign w:val="center"/>
          </w:tcPr>
          <w:p w14:paraId="7D74C409">
            <w:pPr>
              <w:spacing w:line="360" w:lineRule="auto"/>
              <w:ind w:left="43"/>
              <w:contextualSpacing/>
              <w:jc w:val="center"/>
              <w:rPr>
                <w:rFonts w:ascii="宋体" w:hAnsi="宋体" w:cs="仿宋_GB2312"/>
                <w:color w:val="auto"/>
                <w:sz w:val="24"/>
                <w:szCs w:val="24"/>
                <w:highlight w:val="none"/>
              </w:rPr>
            </w:pPr>
          </w:p>
        </w:tc>
      </w:tr>
      <w:tr w14:paraId="7E6A31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635" w:hRule="atLeast"/>
        </w:trPr>
        <w:tc>
          <w:tcPr>
            <w:tcW w:w="2178" w:type="dxa"/>
            <w:tcBorders>
              <w:top w:val="single" w:color="auto" w:sz="4" w:space="0"/>
              <w:left w:val="single" w:color="auto" w:sz="4" w:space="0"/>
              <w:bottom w:val="single" w:color="auto" w:sz="4" w:space="0"/>
              <w:right w:val="single" w:color="auto" w:sz="4" w:space="0"/>
            </w:tcBorders>
            <w:vAlign w:val="center"/>
          </w:tcPr>
          <w:p w14:paraId="451D1FA8">
            <w:pPr>
              <w:spacing w:line="360" w:lineRule="auto"/>
              <w:contextualSpacing/>
              <w:jc w:val="center"/>
              <w:rPr>
                <w:rFonts w:ascii="宋体" w:hAnsi="宋体" w:cs="仿宋_GB2312"/>
                <w:color w:val="auto"/>
                <w:sz w:val="24"/>
                <w:szCs w:val="24"/>
                <w:highlight w:val="none"/>
              </w:rPr>
            </w:pPr>
          </w:p>
        </w:tc>
        <w:tc>
          <w:tcPr>
            <w:tcW w:w="2668" w:type="dxa"/>
            <w:tcBorders>
              <w:top w:val="single" w:color="auto" w:sz="4" w:space="0"/>
              <w:left w:val="single" w:color="auto" w:sz="4" w:space="0"/>
              <w:bottom w:val="single" w:color="auto" w:sz="4" w:space="0"/>
              <w:right w:val="single" w:color="auto" w:sz="4" w:space="0"/>
            </w:tcBorders>
            <w:vAlign w:val="center"/>
          </w:tcPr>
          <w:p w14:paraId="70694FC7">
            <w:pPr>
              <w:spacing w:line="360" w:lineRule="auto"/>
              <w:contextualSpacing/>
              <w:jc w:val="center"/>
              <w:rPr>
                <w:rFonts w:ascii="宋体" w:hAnsi="宋体" w:cs="仿宋_GB2312"/>
                <w:color w:val="auto"/>
                <w:sz w:val="24"/>
                <w:szCs w:val="24"/>
                <w:highlight w:val="none"/>
              </w:rPr>
            </w:pPr>
          </w:p>
        </w:tc>
        <w:tc>
          <w:tcPr>
            <w:tcW w:w="2350" w:type="dxa"/>
            <w:tcBorders>
              <w:top w:val="single" w:color="auto" w:sz="4" w:space="0"/>
              <w:left w:val="single" w:color="auto" w:sz="4" w:space="0"/>
              <w:bottom w:val="single" w:color="auto" w:sz="4" w:space="0"/>
              <w:right w:val="single" w:color="auto" w:sz="4" w:space="0"/>
            </w:tcBorders>
            <w:vAlign w:val="center"/>
          </w:tcPr>
          <w:p w14:paraId="5DA17AFF">
            <w:pPr>
              <w:spacing w:line="360" w:lineRule="auto"/>
              <w:contextualSpacing/>
              <w:jc w:val="center"/>
              <w:rPr>
                <w:rFonts w:ascii="宋体" w:hAnsi="宋体" w:cs="仿宋_GB2312"/>
                <w:color w:val="auto"/>
                <w:sz w:val="24"/>
                <w:szCs w:val="24"/>
                <w:highlight w:val="none"/>
              </w:rPr>
            </w:pPr>
          </w:p>
        </w:tc>
        <w:tc>
          <w:tcPr>
            <w:tcW w:w="2112" w:type="dxa"/>
            <w:tcBorders>
              <w:top w:val="single" w:color="auto" w:sz="4" w:space="0"/>
              <w:left w:val="single" w:color="auto" w:sz="4" w:space="0"/>
              <w:bottom w:val="single" w:color="auto" w:sz="4" w:space="0"/>
              <w:right w:val="single" w:color="auto" w:sz="4" w:space="0"/>
            </w:tcBorders>
            <w:vAlign w:val="center"/>
          </w:tcPr>
          <w:p w14:paraId="580F0A4B">
            <w:pPr>
              <w:spacing w:line="360" w:lineRule="auto"/>
              <w:contextualSpacing/>
              <w:jc w:val="center"/>
              <w:rPr>
                <w:rFonts w:ascii="宋体" w:hAnsi="宋体" w:cs="仿宋_GB2312"/>
                <w:color w:val="auto"/>
                <w:sz w:val="24"/>
                <w:szCs w:val="24"/>
                <w:highlight w:val="none"/>
              </w:rPr>
            </w:pPr>
          </w:p>
        </w:tc>
      </w:tr>
    </w:tbl>
    <w:p w14:paraId="3ED28877">
      <w:pPr>
        <w:pStyle w:val="22"/>
        <w:spacing w:after="0" w:line="360" w:lineRule="auto"/>
        <w:contextualSpacing/>
        <w:jc w:val="both"/>
        <w:rPr>
          <w:rFonts w:hint="eastAsia" w:ascii="宋体" w:hAnsi="宋体"/>
          <w:color w:val="auto"/>
          <w:kern w:val="0"/>
          <w:sz w:val="24"/>
          <w:szCs w:val="24"/>
          <w:highlight w:val="none"/>
        </w:rPr>
      </w:pPr>
      <w:r>
        <w:rPr>
          <w:rFonts w:hint="eastAsia" w:ascii="宋体" w:hAnsi="宋体"/>
          <w:color w:val="auto"/>
          <w:kern w:val="0"/>
          <w:sz w:val="24"/>
          <w:szCs w:val="24"/>
          <w:highlight w:val="none"/>
        </w:rPr>
        <w:t>注：</w:t>
      </w:r>
    </w:p>
    <w:p w14:paraId="54A7EE00">
      <w:pPr>
        <w:pStyle w:val="22"/>
        <w:spacing w:after="0" w:line="360" w:lineRule="auto"/>
        <w:ind w:firstLine="480" w:firstLineChars="200"/>
        <w:contextualSpacing/>
        <w:jc w:val="both"/>
        <w:rPr>
          <w:rFonts w:ascii="宋体" w:hAnsi="宋体"/>
          <w:color w:val="auto"/>
          <w:kern w:val="0"/>
          <w:sz w:val="24"/>
          <w:szCs w:val="24"/>
          <w:highlight w:val="none"/>
        </w:rPr>
      </w:pPr>
      <w:r>
        <w:rPr>
          <w:rFonts w:hint="eastAsia" w:ascii="宋体" w:hAnsi="宋体"/>
          <w:color w:val="auto"/>
          <w:kern w:val="0"/>
          <w:sz w:val="24"/>
          <w:szCs w:val="24"/>
          <w:highlight w:val="none"/>
        </w:rPr>
        <w:t>1. 说明：应对照磋商文件“第三章 采购需求”中的“商务要求”逐条作出明确响应，并作出偏离说明。</w:t>
      </w:r>
    </w:p>
    <w:p w14:paraId="62B175ED">
      <w:pPr>
        <w:spacing w:line="360" w:lineRule="auto"/>
        <w:ind w:firstLine="480" w:firstLineChars="200"/>
        <w:contextualSpacing/>
        <w:jc w:val="left"/>
        <w:rPr>
          <w:rFonts w:ascii="宋体" w:hAnsi="宋体" w:cs="仿宋_GB2312"/>
          <w:color w:val="auto"/>
          <w:sz w:val="24"/>
          <w:szCs w:val="24"/>
          <w:highlight w:val="none"/>
          <w:u w:val="single"/>
        </w:rPr>
      </w:pPr>
      <w:r>
        <w:rPr>
          <w:rFonts w:hint="eastAsia" w:ascii="宋体" w:hAnsi="宋体"/>
          <w:color w:val="auto"/>
          <w:kern w:val="0"/>
          <w:sz w:val="24"/>
          <w:szCs w:val="24"/>
          <w:highlight w:val="none"/>
        </w:rPr>
        <w:t>2.供应商应根据自身的承诺，对照磋商文件要求在“偏离说明”中注明“正偏离”、“负偏离”或者“无偏离”。既不属于“正偏离”也不属于“负偏离”即为“无偏离”。</w:t>
      </w:r>
    </w:p>
    <w:p w14:paraId="3169847A">
      <w:pPr>
        <w:spacing w:line="360" w:lineRule="auto"/>
        <w:ind w:right="-817" w:rightChars="-389"/>
        <w:contextualSpacing/>
        <w:rPr>
          <w:rFonts w:ascii="宋体" w:hAnsi="宋体" w:cs="仿宋_GB2312"/>
          <w:color w:val="auto"/>
          <w:sz w:val="24"/>
          <w:szCs w:val="24"/>
          <w:highlight w:val="none"/>
        </w:rPr>
      </w:pPr>
    </w:p>
    <w:p w14:paraId="609E6BE8">
      <w:pPr>
        <w:spacing w:line="360" w:lineRule="auto"/>
        <w:ind w:right="-817" w:rightChars="-389"/>
        <w:contextualSpacing/>
        <w:jc w:val="center"/>
        <w:rPr>
          <w:rFonts w:ascii="宋体" w:hAnsi="宋体" w:cs="仿宋_GB2312"/>
          <w:color w:val="auto"/>
          <w:sz w:val="24"/>
          <w:szCs w:val="24"/>
          <w:highlight w:val="none"/>
        </w:rPr>
      </w:pPr>
      <w:r>
        <w:rPr>
          <w:rFonts w:hint="eastAsia" w:ascii="宋体" w:hAnsi="宋体" w:cs="仿宋_GB2312"/>
          <w:color w:val="auto"/>
          <w:sz w:val="24"/>
          <w:szCs w:val="24"/>
          <w:highlight w:val="none"/>
        </w:rPr>
        <w:t>法定代表人或者委托代理人（签字或者电子签名）：</w:t>
      </w:r>
    </w:p>
    <w:p w14:paraId="4042E4E9">
      <w:pPr>
        <w:spacing w:line="360" w:lineRule="auto"/>
        <w:ind w:right="-817" w:rightChars="-389" w:firstLine="2640" w:firstLineChars="1100"/>
        <w:contextualSpacing/>
        <w:rPr>
          <w:rFonts w:ascii="宋体" w:hAnsi="宋体" w:cs="仿宋_GB2312"/>
          <w:color w:val="auto"/>
          <w:sz w:val="24"/>
          <w:szCs w:val="24"/>
          <w:highlight w:val="none"/>
        </w:rPr>
      </w:pPr>
      <w:r>
        <w:rPr>
          <w:rFonts w:hint="eastAsia" w:ascii="宋体" w:hAnsi="宋体" w:cs="仿宋_GB2312"/>
          <w:color w:val="auto"/>
          <w:sz w:val="24"/>
          <w:szCs w:val="24"/>
          <w:highlight w:val="none"/>
        </w:rPr>
        <w:t xml:space="preserve">供应商名称（电子签章）：      </w:t>
      </w:r>
    </w:p>
    <w:p w14:paraId="741CE423">
      <w:pPr>
        <w:spacing w:line="360" w:lineRule="auto"/>
        <w:ind w:right="-817" w:rightChars="-389" w:firstLine="4080" w:firstLineChars="1700"/>
        <w:contextualSpacing/>
        <w:rPr>
          <w:rFonts w:ascii="仿宋_GB2312" w:hAnsi="仿宋_GB2312" w:eastAsia="仿宋_GB2312" w:cs="仿宋_GB2312"/>
          <w:b/>
          <w:color w:val="auto"/>
          <w:sz w:val="24"/>
          <w:szCs w:val="24"/>
          <w:highlight w:val="none"/>
        </w:rPr>
      </w:pPr>
      <w:r>
        <w:rPr>
          <w:rFonts w:hint="eastAsia" w:ascii="宋体" w:hAnsi="宋体" w:cs="仿宋_GB2312"/>
          <w:color w:val="auto"/>
          <w:sz w:val="24"/>
          <w:szCs w:val="24"/>
          <w:highlight w:val="none"/>
        </w:rPr>
        <w:t>日期：   年   月   日</w:t>
      </w:r>
    </w:p>
    <w:p w14:paraId="00B9D99A">
      <w:pPr>
        <w:adjustRightInd w:val="0"/>
        <w:snapToGrid w:val="0"/>
        <w:spacing w:line="520" w:lineRule="exact"/>
        <w:ind w:firstLine="7040" w:firstLineChars="1600"/>
        <w:jc w:val="center"/>
        <w:rPr>
          <w:rFonts w:ascii="方正小标宋简体" w:hAnsi="方正小标宋简体" w:eastAsia="方正小标宋简体" w:cs="方正小标宋简体"/>
          <w:bCs/>
          <w:color w:val="auto"/>
          <w:sz w:val="44"/>
          <w:szCs w:val="44"/>
          <w:highlight w:val="none"/>
        </w:rPr>
      </w:pPr>
    </w:p>
    <w:p w14:paraId="49730E4B">
      <w:pPr>
        <w:adjustRightInd w:val="0"/>
        <w:snapToGrid w:val="0"/>
        <w:spacing w:line="520" w:lineRule="exact"/>
        <w:ind w:firstLine="7040" w:firstLineChars="1600"/>
        <w:jc w:val="center"/>
        <w:rPr>
          <w:rFonts w:ascii="方正小标宋简体" w:hAnsi="方正小标宋简体" w:eastAsia="方正小标宋简体" w:cs="方正小标宋简体"/>
          <w:bCs/>
          <w:color w:val="auto"/>
          <w:sz w:val="44"/>
          <w:szCs w:val="44"/>
          <w:highlight w:val="none"/>
        </w:rPr>
      </w:pPr>
    </w:p>
    <w:p w14:paraId="6AFBD51C">
      <w:pPr>
        <w:adjustRightInd w:val="0"/>
        <w:snapToGrid w:val="0"/>
        <w:spacing w:line="520" w:lineRule="exact"/>
        <w:ind w:firstLine="7040" w:firstLineChars="1600"/>
        <w:jc w:val="center"/>
        <w:rPr>
          <w:rFonts w:ascii="方正小标宋简体" w:hAnsi="方正小标宋简体" w:eastAsia="方正小标宋简体" w:cs="方正小标宋简体"/>
          <w:bCs/>
          <w:color w:val="auto"/>
          <w:sz w:val="44"/>
          <w:szCs w:val="44"/>
          <w:highlight w:val="none"/>
        </w:rPr>
      </w:pPr>
    </w:p>
    <w:p w14:paraId="2CC2C545">
      <w:pPr>
        <w:adjustRightInd w:val="0"/>
        <w:snapToGrid w:val="0"/>
        <w:spacing w:line="520" w:lineRule="exact"/>
        <w:ind w:firstLine="7040" w:firstLineChars="1600"/>
        <w:jc w:val="center"/>
        <w:rPr>
          <w:rFonts w:ascii="方正小标宋简体" w:hAnsi="方正小标宋简体" w:eastAsia="方正小标宋简体" w:cs="方正小标宋简体"/>
          <w:bCs/>
          <w:color w:val="auto"/>
          <w:sz w:val="44"/>
          <w:szCs w:val="44"/>
          <w:highlight w:val="none"/>
        </w:rPr>
      </w:pPr>
    </w:p>
    <w:p w14:paraId="1F9D2A16">
      <w:pPr>
        <w:adjustRightInd w:val="0"/>
        <w:snapToGrid w:val="0"/>
        <w:spacing w:line="520" w:lineRule="exact"/>
        <w:rPr>
          <w:rFonts w:ascii="宋体" w:hAnsi="宋体"/>
          <w:color w:val="auto"/>
          <w:szCs w:val="21"/>
          <w:highlight w:val="none"/>
          <w:u w:val="single"/>
        </w:rPr>
      </w:pPr>
    </w:p>
    <w:p w14:paraId="2B6EBCEC">
      <w:pPr>
        <w:adjustRightInd w:val="0"/>
        <w:snapToGrid w:val="0"/>
        <w:spacing w:line="300" w:lineRule="auto"/>
        <w:jc w:val="center"/>
        <w:rPr>
          <w:rFonts w:ascii="方正小标宋简体" w:hAnsi="方正小标宋简体" w:eastAsia="方正小标宋简体" w:cs="方正小标宋简体"/>
          <w:bCs/>
          <w:color w:val="auto"/>
          <w:sz w:val="44"/>
          <w:szCs w:val="44"/>
          <w:highlight w:val="none"/>
        </w:rPr>
      </w:pPr>
      <w:r>
        <w:rPr>
          <w:rFonts w:ascii="方正小标宋简体" w:hAnsi="方正小标宋简体" w:eastAsia="方正小标宋简体" w:cs="方正小标宋简体"/>
          <w:bCs/>
          <w:color w:val="auto"/>
          <w:sz w:val="44"/>
          <w:szCs w:val="44"/>
          <w:highlight w:val="none"/>
        </w:rPr>
        <w:br w:type="page"/>
      </w:r>
    </w:p>
    <w:p w14:paraId="237865F5">
      <w:pPr>
        <w:adjustRightInd w:val="0"/>
        <w:snapToGrid w:val="0"/>
        <w:spacing w:line="300" w:lineRule="auto"/>
        <w:jc w:val="center"/>
        <w:rPr>
          <w:rFonts w:hint="default" w:ascii="宋体" w:hAnsi="宋体" w:eastAsia="宋体" w:cs="宋体"/>
          <w:b/>
          <w:bCs w:val="0"/>
          <w:color w:val="auto"/>
          <w:sz w:val="32"/>
          <w:szCs w:val="32"/>
          <w:highlight w:val="none"/>
          <w:lang w:val="en-US" w:eastAsia="zh-CN"/>
        </w:rPr>
      </w:pPr>
      <w:r>
        <w:rPr>
          <w:rFonts w:hint="eastAsia" w:ascii="宋体" w:hAnsi="宋体" w:eastAsia="宋体" w:cs="宋体"/>
          <w:b/>
          <w:bCs w:val="0"/>
          <w:color w:val="auto"/>
          <w:sz w:val="32"/>
          <w:szCs w:val="32"/>
          <w:highlight w:val="none"/>
        </w:rPr>
        <w:t>技术要求偏离表（格式）</w:t>
      </w:r>
    </w:p>
    <w:p w14:paraId="394CFFAC">
      <w:pPr>
        <w:spacing w:line="500" w:lineRule="exact"/>
        <w:jc w:val="center"/>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（注：按采购需求具体条款修改）</w:t>
      </w:r>
    </w:p>
    <w:p w14:paraId="597E41CF">
      <w:pPr>
        <w:bidi w:val="0"/>
        <w:rPr>
          <w:rFonts w:hint="eastAsia"/>
          <w:color w:val="auto"/>
          <w:highlight w:val="none"/>
        </w:rPr>
      </w:pPr>
    </w:p>
    <w:p w14:paraId="674A5E93">
      <w:pPr>
        <w:spacing w:line="360" w:lineRule="auto"/>
        <w:contextualSpacing/>
        <w:rPr>
          <w:rFonts w:ascii="宋体" w:hAnsi="宋体" w:cs="仿宋_GB2312"/>
          <w:color w:val="auto"/>
          <w:sz w:val="24"/>
          <w:highlight w:val="none"/>
          <w:u w:val="single"/>
        </w:rPr>
      </w:pPr>
      <w:r>
        <w:rPr>
          <w:rFonts w:hint="eastAsia" w:ascii="宋体" w:hAnsi="宋体" w:cs="仿宋_GB2312"/>
          <w:color w:val="auto"/>
          <w:sz w:val="24"/>
          <w:highlight w:val="none"/>
        </w:rPr>
        <w:t>采购项目编号：</w:t>
      </w:r>
      <w:r>
        <w:rPr>
          <w:rFonts w:hint="eastAsia" w:ascii="宋体" w:hAnsi="宋体" w:cs="仿宋_GB2312"/>
          <w:color w:val="auto"/>
          <w:sz w:val="24"/>
          <w:highlight w:val="none"/>
          <w:u w:val="single"/>
        </w:rPr>
        <w:t xml:space="preserve">                 </w:t>
      </w:r>
    </w:p>
    <w:p w14:paraId="2F8B01D9">
      <w:pPr>
        <w:spacing w:line="360" w:lineRule="auto"/>
        <w:contextualSpacing/>
        <w:rPr>
          <w:rFonts w:ascii="宋体" w:hAnsi="宋体" w:cs="仿宋_GB2312"/>
          <w:color w:val="auto"/>
          <w:sz w:val="24"/>
          <w:highlight w:val="none"/>
        </w:rPr>
      </w:pPr>
      <w:r>
        <w:rPr>
          <w:rFonts w:hint="eastAsia" w:ascii="宋体" w:hAnsi="宋体" w:cs="仿宋_GB2312"/>
          <w:color w:val="auto"/>
          <w:sz w:val="24"/>
          <w:highlight w:val="none"/>
        </w:rPr>
        <w:t>采购项目名称：</w:t>
      </w:r>
      <w:r>
        <w:rPr>
          <w:rFonts w:hint="eastAsia" w:ascii="宋体" w:hAnsi="宋体" w:cs="仿宋_GB2312"/>
          <w:color w:val="auto"/>
          <w:sz w:val="24"/>
          <w:highlight w:val="none"/>
          <w:u w:val="single"/>
        </w:rPr>
        <w:t xml:space="preserve">                 </w:t>
      </w:r>
    </w:p>
    <w:tbl>
      <w:tblPr>
        <w:tblStyle w:val="61"/>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16"/>
        <w:gridCol w:w="915"/>
        <w:gridCol w:w="3038"/>
        <w:gridCol w:w="2734"/>
        <w:gridCol w:w="1492"/>
      </w:tblGrid>
      <w:tr w14:paraId="5A0F1ED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16" w:type="dxa"/>
            <w:vAlign w:val="center"/>
          </w:tcPr>
          <w:p w14:paraId="03C8F439">
            <w:pPr>
              <w:pStyle w:val="24"/>
              <w:spacing w:line="360" w:lineRule="auto"/>
              <w:ind w:firstLine="0" w:firstLineChars="0"/>
              <w:contextualSpacing/>
              <w:jc w:val="center"/>
              <w:rPr>
                <w:rFonts w:ascii="宋体" w:hAnsi="宋体" w:eastAsia="宋体" w:cs="仿宋_GB2312"/>
                <w:color w:val="auto"/>
                <w:kern w:val="2"/>
                <w:sz w:val="24"/>
                <w:szCs w:val="24"/>
                <w:highlight w:val="none"/>
              </w:rPr>
            </w:pPr>
            <w:bookmarkStart w:id="42" w:name="_Toc295404981"/>
            <w:bookmarkStart w:id="43" w:name="_Toc383699906"/>
            <w:bookmarkStart w:id="44" w:name="_Toc373333689"/>
            <w:bookmarkStart w:id="45" w:name="_Toc254970729"/>
            <w:bookmarkStart w:id="46" w:name="_Toc173066401"/>
            <w:bookmarkStart w:id="47" w:name="_Toc173211900"/>
            <w:bookmarkStart w:id="48" w:name="_Toc254970588"/>
            <w:bookmarkStart w:id="49" w:name="_Toc297193185"/>
            <w:bookmarkStart w:id="50" w:name="_Toc301781611"/>
            <w:r>
              <w:rPr>
                <w:rFonts w:hint="eastAsia" w:ascii="宋体" w:hAnsi="宋体" w:eastAsia="宋体" w:cs="仿宋_GB2312"/>
                <w:color w:val="auto"/>
                <w:kern w:val="2"/>
                <w:sz w:val="24"/>
                <w:szCs w:val="24"/>
                <w:highlight w:val="none"/>
              </w:rPr>
              <w:t>序号</w:t>
            </w:r>
            <w:bookmarkEnd w:id="42"/>
            <w:bookmarkEnd w:id="43"/>
            <w:bookmarkEnd w:id="44"/>
            <w:bookmarkEnd w:id="45"/>
            <w:bookmarkEnd w:id="46"/>
            <w:bookmarkEnd w:id="47"/>
            <w:bookmarkEnd w:id="48"/>
            <w:bookmarkEnd w:id="49"/>
            <w:bookmarkEnd w:id="50"/>
          </w:p>
        </w:tc>
        <w:tc>
          <w:tcPr>
            <w:tcW w:w="915" w:type="dxa"/>
            <w:tcBorders>
              <w:right w:val="single" w:color="auto" w:sz="4" w:space="0"/>
            </w:tcBorders>
            <w:vAlign w:val="center"/>
          </w:tcPr>
          <w:p w14:paraId="00D768A1">
            <w:pPr>
              <w:pStyle w:val="24"/>
              <w:spacing w:line="360" w:lineRule="auto"/>
              <w:ind w:firstLine="0" w:firstLineChars="0"/>
              <w:contextualSpacing/>
              <w:jc w:val="center"/>
              <w:rPr>
                <w:rFonts w:hint="default" w:ascii="宋体" w:hAnsi="宋体" w:eastAsia="宋体" w:cs="仿宋_GB2312"/>
                <w:color w:val="auto"/>
                <w:kern w:val="2"/>
                <w:sz w:val="24"/>
                <w:szCs w:val="24"/>
                <w:highlight w:val="none"/>
                <w:lang w:val="en-US" w:eastAsia="zh-CN"/>
              </w:rPr>
            </w:pPr>
            <w:r>
              <w:rPr>
                <w:rFonts w:hint="eastAsia" w:cs="仿宋_GB2312"/>
                <w:color w:val="auto"/>
                <w:kern w:val="2"/>
                <w:sz w:val="24"/>
                <w:szCs w:val="24"/>
                <w:highlight w:val="none"/>
                <w:lang w:val="en-US" w:eastAsia="zh-CN"/>
              </w:rPr>
              <w:t>项目</w:t>
            </w:r>
          </w:p>
        </w:tc>
        <w:tc>
          <w:tcPr>
            <w:tcW w:w="3038" w:type="dxa"/>
            <w:tcBorders>
              <w:left w:val="single" w:color="auto" w:sz="4" w:space="0"/>
            </w:tcBorders>
            <w:vAlign w:val="center"/>
          </w:tcPr>
          <w:p w14:paraId="07DCCA3F">
            <w:pPr>
              <w:pStyle w:val="24"/>
              <w:spacing w:line="360" w:lineRule="auto"/>
              <w:ind w:firstLine="0" w:firstLineChars="0"/>
              <w:contextualSpacing/>
              <w:jc w:val="center"/>
              <w:rPr>
                <w:rFonts w:ascii="宋体" w:hAnsi="宋体" w:eastAsia="宋体" w:cs="仿宋_GB2312"/>
                <w:color w:val="auto"/>
                <w:kern w:val="2"/>
                <w:sz w:val="24"/>
                <w:szCs w:val="24"/>
                <w:highlight w:val="none"/>
              </w:rPr>
            </w:pPr>
            <w:r>
              <w:rPr>
                <w:rFonts w:hint="eastAsia" w:ascii="宋体" w:hAnsi="宋体" w:eastAsia="宋体" w:cs="仿宋_GB2312"/>
                <w:color w:val="auto"/>
                <w:kern w:val="2"/>
                <w:sz w:val="24"/>
                <w:szCs w:val="24"/>
                <w:highlight w:val="none"/>
              </w:rPr>
              <w:t>磋商文件技术要求</w:t>
            </w:r>
          </w:p>
        </w:tc>
        <w:tc>
          <w:tcPr>
            <w:tcW w:w="2734" w:type="dxa"/>
            <w:vAlign w:val="center"/>
          </w:tcPr>
          <w:p w14:paraId="489FF3DF">
            <w:pPr>
              <w:pStyle w:val="24"/>
              <w:spacing w:line="360" w:lineRule="auto"/>
              <w:ind w:firstLine="0" w:firstLineChars="0"/>
              <w:contextualSpacing/>
              <w:jc w:val="center"/>
              <w:rPr>
                <w:rFonts w:ascii="宋体" w:hAnsi="宋体" w:eastAsia="宋体" w:cs="仿宋_GB2312"/>
                <w:color w:val="auto"/>
                <w:kern w:val="2"/>
                <w:sz w:val="24"/>
                <w:szCs w:val="24"/>
                <w:highlight w:val="none"/>
              </w:rPr>
            </w:pPr>
            <w:bookmarkStart w:id="51" w:name="_Toc254970731"/>
            <w:bookmarkStart w:id="52" w:name="_Toc295404983"/>
            <w:bookmarkStart w:id="53" w:name="_Toc173211902"/>
            <w:bookmarkStart w:id="54" w:name="_Toc254970590"/>
            <w:bookmarkStart w:id="55" w:name="_Toc297193187"/>
            <w:bookmarkStart w:id="56" w:name="_Toc173066403"/>
            <w:bookmarkStart w:id="57" w:name="_Toc301781613"/>
            <w:bookmarkStart w:id="58" w:name="_Toc383699908"/>
            <w:bookmarkStart w:id="59" w:name="_Toc373333691"/>
            <w:r>
              <w:rPr>
                <w:rFonts w:hint="eastAsia" w:cs="仿宋_GB2312"/>
                <w:color w:val="auto"/>
                <w:kern w:val="2"/>
                <w:sz w:val="24"/>
                <w:szCs w:val="24"/>
                <w:highlight w:val="none"/>
                <w:lang w:val="en-US" w:eastAsia="zh-CN"/>
              </w:rPr>
              <w:t>供应商的</w:t>
            </w:r>
            <w:r>
              <w:rPr>
                <w:rFonts w:hint="eastAsia" w:ascii="宋体" w:hAnsi="宋体" w:eastAsia="宋体" w:cs="仿宋_GB2312"/>
                <w:color w:val="auto"/>
                <w:kern w:val="2"/>
                <w:sz w:val="24"/>
                <w:szCs w:val="24"/>
                <w:highlight w:val="none"/>
              </w:rPr>
              <w:t>响应</w:t>
            </w:r>
            <w:bookmarkEnd w:id="51"/>
            <w:bookmarkEnd w:id="52"/>
            <w:bookmarkEnd w:id="53"/>
            <w:bookmarkEnd w:id="54"/>
            <w:bookmarkEnd w:id="55"/>
            <w:bookmarkEnd w:id="56"/>
            <w:bookmarkEnd w:id="57"/>
            <w:bookmarkEnd w:id="58"/>
            <w:bookmarkEnd w:id="59"/>
          </w:p>
        </w:tc>
        <w:tc>
          <w:tcPr>
            <w:tcW w:w="1492" w:type="dxa"/>
            <w:vAlign w:val="center"/>
          </w:tcPr>
          <w:p w14:paraId="7D51D4F7">
            <w:pPr>
              <w:pStyle w:val="24"/>
              <w:spacing w:line="360" w:lineRule="auto"/>
              <w:ind w:firstLine="0" w:firstLineChars="0"/>
              <w:contextualSpacing/>
              <w:jc w:val="center"/>
              <w:rPr>
                <w:rFonts w:ascii="宋体" w:hAnsi="宋体" w:eastAsia="宋体" w:cs="仿宋_GB2312"/>
                <w:color w:val="auto"/>
                <w:kern w:val="2"/>
                <w:sz w:val="24"/>
                <w:szCs w:val="24"/>
                <w:highlight w:val="none"/>
              </w:rPr>
            </w:pPr>
            <w:bookmarkStart w:id="60" w:name="_Toc373333692"/>
            <w:bookmarkStart w:id="61" w:name="_Toc295404984"/>
            <w:bookmarkStart w:id="62" w:name="_Toc383699909"/>
            <w:bookmarkStart w:id="63" w:name="_Toc297193188"/>
            <w:bookmarkStart w:id="64" w:name="_Toc254970591"/>
            <w:bookmarkStart w:id="65" w:name="_Toc254970732"/>
            <w:bookmarkStart w:id="66" w:name="_Toc301781614"/>
            <w:bookmarkStart w:id="67" w:name="_Toc173211903"/>
            <w:bookmarkStart w:id="68" w:name="_Toc173066404"/>
            <w:r>
              <w:rPr>
                <w:rFonts w:hint="eastAsia" w:ascii="宋体" w:hAnsi="宋体" w:eastAsia="宋体" w:cs="仿宋_GB2312"/>
                <w:color w:val="auto"/>
                <w:kern w:val="2"/>
                <w:sz w:val="24"/>
                <w:szCs w:val="24"/>
                <w:highlight w:val="none"/>
              </w:rPr>
              <w:t>偏离</w:t>
            </w:r>
            <w:bookmarkEnd w:id="60"/>
            <w:bookmarkEnd w:id="61"/>
            <w:bookmarkEnd w:id="62"/>
            <w:bookmarkEnd w:id="63"/>
            <w:bookmarkEnd w:id="64"/>
            <w:bookmarkEnd w:id="65"/>
            <w:bookmarkEnd w:id="66"/>
            <w:bookmarkEnd w:id="67"/>
            <w:bookmarkEnd w:id="68"/>
            <w:bookmarkStart w:id="69" w:name="_Toc301781615"/>
            <w:bookmarkStart w:id="70" w:name="_Toc297193189"/>
            <w:bookmarkStart w:id="71" w:name="_Toc295404985"/>
            <w:bookmarkStart w:id="72" w:name="_Toc254970592"/>
            <w:bookmarkStart w:id="73" w:name="_Toc373333693"/>
            <w:bookmarkStart w:id="74" w:name="_Toc173066405"/>
            <w:bookmarkStart w:id="75" w:name="_Toc173211904"/>
            <w:bookmarkStart w:id="76" w:name="_Toc383699910"/>
            <w:bookmarkStart w:id="77" w:name="_Toc254970733"/>
            <w:r>
              <w:rPr>
                <w:rFonts w:hint="eastAsia" w:ascii="宋体" w:hAnsi="宋体" w:eastAsia="宋体" w:cs="仿宋_GB2312"/>
                <w:color w:val="auto"/>
                <w:kern w:val="2"/>
                <w:sz w:val="24"/>
                <w:szCs w:val="24"/>
                <w:highlight w:val="none"/>
              </w:rPr>
              <w:t>说明</w:t>
            </w:r>
            <w:bookmarkEnd w:id="69"/>
            <w:bookmarkEnd w:id="70"/>
            <w:bookmarkEnd w:id="71"/>
            <w:bookmarkEnd w:id="72"/>
            <w:bookmarkEnd w:id="73"/>
            <w:bookmarkEnd w:id="74"/>
            <w:bookmarkEnd w:id="75"/>
            <w:bookmarkEnd w:id="76"/>
            <w:bookmarkEnd w:id="77"/>
          </w:p>
        </w:tc>
      </w:tr>
      <w:tr w14:paraId="642C824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16" w:type="dxa"/>
            <w:vAlign w:val="center"/>
          </w:tcPr>
          <w:p w14:paraId="2EC2B0D4">
            <w:pPr>
              <w:pStyle w:val="24"/>
              <w:spacing w:line="360" w:lineRule="auto"/>
              <w:ind w:firstLine="0" w:firstLineChars="0"/>
              <w:contextualSpacing/>
              <w:jc w:val="center"/>
              <w:rPr>
                <w:rFonts w:ascii="宋体" w:hAnsi="宋体" w:eastAsia="宋体" w:cs="仿宋_GB2312"/>
                <w:color w:val="auto"/>
                <w:kern w:val="2"/>
                <w:sz w:val="24"/>
                <w:szCs w:val="24"/>
                <w:highlight w:val="none"/>
              </w:rPr>
            </w:pPr>
            <w:bookmarkStart w:id="78" w:name="_Toc295404986"/>
            <w:bookmarkStart w:id="79" w:name="_Toc383699911"/>
            <w:bookmarkStart w:id="80" w:name="_Toc173211905"/>
            <w:bookmarkStart w:id="81" w:name="_Toc301781616"/>
            <w:bookmarkStart w:id="82" w:name="_Toc373333694"/>
            <w:bookmarkStart w:id="83" w:name="_Toc254970593"/>
            <w:bookmarkStart w:id="84" w:name="_Toc173066406"/>
            <w:bookmarkStart w:id="85" w:name="_Toc254970734"/>
            <w:bookmarkStart w:id="86" w:name="_Toc297193190"/>
            <w:r>
              <w:rPr>
                <w:rFonts w:hint="eastAsia" w:ascii="宋体" w:hAnsi="宋体" w:eastAsia="宋体" w:cs="仿宋_GB2312"/>
                <w:color w:val="auto"/>
                <w:kern w:val="2"/>
                <w:sz w:val="24"/>
                <w:szCs w:val="24"/>
                <w:highlight w:val="none"/>
              </w:rPr>
              <w:t>1</w:t>
            </w:r>
            <w:bookmarkEnd w:id="78"/>
            <w:bookmarkEnd w:id="79"/>
            <w:bookmarkEnd w:id="80"/>
            <w:bookmarkEnd w:id="81"/>
            <w:bookmarkEnd w:id="82"/>
            <w:bookmarkEnd w:id="83"/>
            <w:bookmarkEnd w:id="84"/>
            <w:bookmarkEnd w:id="85"/>
            <w:bookmarkEnd w:id="86"/>
          </w:p>
        </w:tc>
        <w:tc>
          <w:tcPr>
            <w:tcW w:w="915" w:type="dxa"/>
            <w:tcBorders>
              <w:right w:val="single" w:color="auto" w:sz="4" w:space="0"/>
            </w:tcBorders>
            <w:vAlign w:val="center"/>
          </w:tcPr>
          <w:p w14:paraId="4750F78E">
            <w:pPr>
              <w:pStyle w:val="24"/>
              <w:spacing w:line="360" w:lineRule="auto"/>
              <w:ind w:firstLine="0" w:firstLineChars="0"/>
              <w:contextualSpacing/>
              <w:jc w:val="center"/>
              <w:rPr>
                <w:rFonts w:ascii="宋体" w:hAnsi="宋体" w:eastAsia="宋体" w:cs="仿宋_GB2312"/>
                <w:color w:val="auto"/>
                <w:kern w:val="2"/>
                <w:sz w:val="24"/>
                <w:szCs w:val="24"/>
                <w:highlight w:val="none"/>
              </w:rPr>
            </w:pPr>
          </w:p>
        </w:tc>
        <w:tc>
          <w:tcPr>
            <w:tcW w:w="3038" w:type="dxa"/>
            <w:tcBorders>
              <w:left w:val="single" w:color="auto" w:sz="4" w:space="0"/>
            </w:tcBorders>
            <w:vAlign w:val="center"/>
          </w:tcPr>
          <w:p w14:paraId="7C214DFE">
            <w:pPr>
              <w:pStyle w:val="24"/>
              <w:spacing w:line="360" w:lineRule="auto"/>
              <w:ind w:firstLine="0" w:firstLineChars="0"/>
              <w:contextualSpacing/>
              <w:jc w:val="center"/>
              <w:rPr>
                <w:rFonts w:ascii="宋体" w:hAnsi="宋体" w:eastAsia="宋体" w:cs="仿宋_GB2312"/>
                <w:color w:val="auto"/>
                <w:kern w:val="2"/>
                <w:sz w:val="24"/>
                <w:szCs w:val="24"/>
                <w:highlight w:val="none"/>
              </w:rPr>
            </w:pPr>
          </w:p>
        </w:tc>
        <w:tc>
          <w:tcPr>
            <w:tcW w:w="2734" w:type="dxa"/>
            <w:vAlign w:val="center"/>
          </w:tcPr>
          <w:p w14:paraId="052CF99B">
            <w:pPr>
              <w:pStyle w:val="24"/>
              <w:spacing w:line="360" w:lineRule="auto"/>
              <w:ind w:firstLine="0" w:firstLineChars="0"/>
              <w:contextualSpacing/>
              <w:jc w:val="center"/>
              <w:rPr>
                <w:rFonts w:ascii="宋体" w:hAnsi="宋体" w:eastAsia="宋体" w:cs="仿宋_GB2312"/>
                <w:color w:val="auto"/>
                <w:kern w:val="2"/>
                <w:sz w:val="24"/>
                <w:szCs w:val="24"/>
                <w:highlight w:val="none"/>
              </w:rPr>
            </w:pPr>
          </w:p>
        </w:tc>
        <w:tc>
          <w:tcPr>
            <w:tcW w:w="1492" w:type="dxa"/>
            <w:vAlign w:val="center"/>
          </w:tcPr>
          <w:p w14:paraId="1403323C">
            <w:pPr>
              <w:pStyle w:val="24"/>
              <w:spacing w:line="360" w:lineRule="auto"/>
              <w:ind w:firstLine="0" w:firstLineChars="0"/>
              <w:contextualSpacing/>
              <w:jc w:val="center"/>
              <w:rPr>
                <w:rFonts w:ascii="宋体" w:hAnsi="宋体" w:eastAsia="宋体" w:cs="仿宋_GB2312"/>
                <w:color w:val="auto"/>
                <w:kern w:val="2"/>
                <w:sz w:val="24"/>
                <w:szCs w:val="24"/>
                <w:highlight w:val="none"/>
              </w:rPr>
            </w:pPr>
          </w:p>
        </w:tc>
      </w:tr>
      <w:tr w14:paraId="6FD2C8B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16" w:type="dxa"/>
            <w:vAlign w:val="center"/>
          </w:tcPr>
          <w:p w14:paraId="30A5B4D9">
            <w:pPr>
              <w:pStyle w:val="24"/>
              <w:spacing w:line="360" w:lineRule="auto"/>
              <w:ind w:firstLine="0" w:firstLineChars="0"/>
              <w:contextualSpacing/>
              <w:jc w:val="center"/>
              <w:rPr>
                <w:rFonts w:ascii="宋体" w:hAnsi="宋体" w:eastAsia="宋体" w:cs="仿宋_GB2312"/>
                <w:color w:val="auto"/>
                <w:kern w:val="2"/>
                <w:sz w:val="24"/>
                <w:szCs w:val="24"/>
                <w:highlight w:val="none"/>
              </w:rPr>
            </w:pPr>
            <w:bookmarkStart w:id="87" w:name="_Toc383699912"/>
            <w:bookmarkStart w:id="88" w:name="_Toc173066407"/>
            <w:bookmarkStart w:id="89" w:name="_Toc373333695"/>
            <w:bookmarkStart w:id="90" w:name="_Toc173211906"/>
            <w:bookmarkStart w:id="91" w:name="_Toc301781617"/>
            <w:bookmarkStart w:id="92" w:name="_Toc254970594"/>
            <w:bookmarkStart w:id="93" w:name="_Toc254970735"/>
            <w:bookmarkStart w:id="94" w:name="_Toc295404987"/>
            <w:bookmarkStart w:id="95" w:name="_Toc297193191"/>
            <w:r>
              <w:rPr>
                <w:rFonts w:hint="eastAsia" w:ascii="宋体" w:hAnsi="宋体" w:eastAsia="宋体" w:cs="仿宋_GB2312"/>
                <w:color w:val="auto"/>
                <w:kern w:val="2"/>
                <w:sz w:val="24"/>
                <w:szCs w:val="24"/>
                <w:highlight w:val="none"/>
              </w:rPr>
              <w:t>2</w:t>
            </w:r>
            <w:bookmarkEnd w:id="87"/>
            <w:bookmarkEnd w:id="88"/>
            <w:bookmarkEnd w:id="89"/>
            <w:bookmarkEnd w:id="90"/>
            <w:bookmarkEnd w:id="91"/>
            <w:bookmarkEnd w:id="92"/>
            <w:bookmarkEnd w:id="93"/>
            <w:bookmarkEnd w:id="94"/>
            <w:bookmarkEnd w:id="95"/>
          </w:p>
        </w:tc>
        <w:tc>
          <w:tcPr>
            <w:tcW w:w="915" w:type="dxa"/>
            <w:tcBorders>
              <w:right w:val="single" w:color="auto" w:sz="4" w:space="0"/>
            </w:tcBorders>
            <w:vAlign w:val="center"/>
          </w:tcPr>
          <w:p w14:paraId="4520E8C2">
            <w:pPr>
              <w:pStyle w:val="24"/>
              <w:spacing w:line="360" w:lineRule="auto"/>
              <w:ind w:firstLine="0" w:firstLineChars="0"/>
              <w:contextualSpacing/>
              <w:jc w:val="center"/>
              <w:rPr>
                <w:rFonts w:ascii="宋体" w:hAnsi="宋体" w:eastAsia="宋体" w:cs="仿宋_GB2312"/>
                <w:color w:val="auto"/>
                <w:kern w:val="2"/>
                <w:sz w:val="24"/>
                <w:szCs w:val="24"/>
                <w:highlight w:val="none"/>
              </w:rPr>
            </w:pPr>
          </w:p>
        </w:tc>
        <w:tc>
          <w:tcPr>
            <w:tcW w:w="3038" w:type="dxa"/>
            <w:tcBorders>
              <w:left w:val="single" w:color="auto" w:sz="4" w:space="0"/>
            </w:tcBorders>
            <w:vAlign w:val="center"/>
          </w:tcPr>
          <w:p w14:paraId="275357F5">
            <w:pPr>
              <w:pStyle w:val="24"/>
              <w:spacing w:line="360" w:lineRule="auto"/>
              <w:ind w:firstLine="0" w:firstLineChars="0"/>
              <w:contextualSpacing/>
              <w:jc w:val="center"/>
              <w:rPr>
                <w:rFonts w:ascii="宋体" w:hAnsi="宋体" w:eastAsia="宋体" w:cs="仿宋_GB2312"/>
                <w:color w:val="auto"/>
                <w:kern w:val="2"/>
                <w:sz w:val="24"/>
                <w:szCs w:val="24"/>
                <w:highlight w:val="none"/>
              </w:rPr>
            </w:pPr>
          </w:p>
        </w:tc>
        <w:tc>
          <w:tcPr>
            <w:tcW w:w="2734" w:type="dxa"/>
            <w:vAlign w:val="center"/>
          </w:tcPr>
          <w:p w14:paraId="6E7946CA">
            <w:pPr>
              <w:pStyle w:val="24"/>
              <w:spacing w:line="360" w:lineRule="auto"/>
              <w:ind w:firstLine="0" w:firstLineChars="0"/>
              <w:contextualSpacing/>
              <w:jc w:val="center"/>
              <w:rPr>
                <w:rFonts w:ascii="宋体" w:hAnsi="宋体" w:eastAsia="宋体" w:cs="仿宋_GB2312"/>
                <w:color w:val="auto"/>
                <w:kern w:val="2"/>
                <w:sz w:val="24"/>
                <w:szCs w:val="24"/>
                <w:highlight w:val="none"/>
              </w:rPr>
            </w:pPr>
          </w:p>
        </w:tc>
        <w:tc>
          <w:tcPr>
            <w:tcW w:w="1492" w:type="dxa"/>
            <w:vAlign w:val="center"/>
          </w:tcPr>
          <w:p w14:paraId="4530337C">
            <w:pPr>
              <w:pStyle w:val="24"/>
              <w:spacing w:line="360" w:lineRule="auto"/>
              <w:ind w:firstLine="0" w:firstLineChars="0"/>
              <w:contextualSpacing/>
              <w:jc w:val="center"/>
              <w:rPr>
                <w:rFonts w:ascii="宋体" w:hAnsi="宋体" w:eastAsia="宋体" w:cs="仿宋_GB2312"/>
                <w:color w:val="auto"/>
                <w:kern w:val="2"/>
                <w:sz w:val="24"/>
                <w:szCs w:val="24"/>
                <w:highlight w:val="none"/>
              </w:rPr>
            </w:pPr>
          </w:p>
        </w:tc>
      </w:tr>
      <w:tr w14:paraId="7F7946C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16" w:type="dxa"/>
            <w:vAlign w:val="center"/>
          </w:tcPr>
          <w:p w14:paraId="3DB16F77">
            <w:pPr>
              <w:pStyle w:val="24"/>
              <w:spacing w:line="360" w:lineRule="auto"/>
              <w:ind w:firstLine="0" w:firstLineChars="0"/>
              <w:contextualSpacing/>
              <w:jc w:val="center"/>
              <w:rPr>
                <w:rFonts w:ascii="宋体" w:hAnsi="宋体" w:eastAsia="宋体" w:cs="仿宋_GB2312"/>
                <w:color w:val="auto"/>
                <w:kern w:val="2"/>
                <w:sz w:val="24"/>
                <w:szCs w:val="24"/>
                <w:highlight w:val="none"/>
              </w:rPr>
            </w:pPr>
            <w:bookmarkStart w:id="96" w:name="_Toc295404988"/>
            <w:bookmarkStart w:id="97" w:name="_Toc173066408"/>
            <w:bookmarkStart w:id="98" w:name="_Toc254970595"/>
            <w:bookmarkStart w:id="99" w:name="_Toc373333696"/>
            <w:bookmarkStart w:id="100" w:name="_Toc173211907"/>
            <w:bookmarkStart w:id="101" w:name="_Toc254970736"/>
            <w:bookmarkStart w:id="102" w:name="_Toc301781618"/>
            <w:bookmarkStart w:id="103" w:name="_Toc383699913"/>
            <w:bookmarkStart w:id="104" w:name="_Toc297193192"/>
            <w:r>
              <w:rPr>
                <w:rFonts w:hint="eastAsia" w:ascii="宋体" w:hAnsi="宋体" w:eastAsia="宋体" w:cs="仿宋_GB2312"/>
                <w:color w:val="auto"/>
                <w:kern w:val="2"/>
                <w:sz w:val="24"/>
                <w:szCs w:val="24"/>
                <w:highlight w:val="none"/>
              </w:rPr>
              <w:t>3</w:t>
            </w:r>
            <w:bookmarkEnd w:id="96"/>
            <w:bookmarkEnd w:id="97"/>
            <w:bookmarkEnd w:id="98"/>
            <w:bookmarkEnd w:id="99"/>
            <w:bookmarkEnd w:id="100"/>
            <w:bookmarkEnd w:id="101"/>
            <w:bookmarkEnd w:id="102"/>
            <w:bookmarkEnd w:id="103"/>
            <w:bookmarkEnd w:id="104"/>
          </w:p>
        </w:tc>
        <w:tc>
          <w:tcPr>
            <w:tcW w:w="915" w:type="dxa"/>
            <w:tcBorders>
              <w:right w:val="single" w:color="auto" w:sz="4" w:space="0"/>
            </w:tcBorders>
            <w:vAlign w:val="center"/>
          </w:tcPr>
          <w:p w14:paraId="50C43BD5">
            <w:pPr>
              <w:pStyle w:val="24"/>
              <w:spacing w:line="360" w:lineRule="auto"/>
              <w:ind w:firstLine="0" w:firstLineChars="0"/>
              <w:contextualSpacing/>
              <w:jc w:val="center"/>
              <w:rPr>
                <w:rFonts w:ascii="宋体" w:hAnsi="宋体" w:eastAsia="宋体" w:cs="仿宋_GB2312"/>
                <w:color w:val="auto"/>
                <w:kern w:val="2"/>
                <w:sz w:val="24"/>
                <w:szCs w:val="24"/>
                <w:highlight w:val="none"/>
              </w:rPr>
            </w:pPr>
          </w:p>
        </w:tc>
        <w:tc>
          <w:tcPr>
            <w:tcW w:w="3038" w:type="dxa"/>
            <w:tcBorders>
              <w:left w:val="single" w:color="auto" w:sz="4" w:space="0"/>
            </w:tcBorders>
            <w:vAlign w:val="center"/>
          </w:tcPr>
          <w:p w14:paraId="765E34F3">
            <w:pPr>
              <w:pStyle w:val="24"/>
              <w:spacing w:line="360" w:lineRule="auto"/>
              <w:ind w:firstLine="0" w:firstLineChars="0"/>
              <w:contextualSpacing/>
              <w:jc w:val="center"/>
              <w:rPr>
                <w:rFonts w:ascii="宋体" w:hAnsi="宋体" w:eastAsia="宋体" w:cs="仿宋_GB2312"/>
                <w:color w:val="auto"/>
                <w:kern w:val="2"/>
                <w:sz w:val="24"/>
                <w:szCs w:val="24"/>
                <w:highlight w:val="none"/>
              </w:rPr>
            </w:pPr>
          </w:p>
        </w:tc>
        <w:tc>
          <w:tcPr>
            <w:tcW w:w="2734" w:type="dxa"/>
            <w:vAlign w:val="center"/>
          </w:tcPr>
          <w:p w14:paraId="197A1ED2">
            <w:pPr>
              <w:pStyle w:val="24"/>
              <w:spacing w:line="360" w:lineRule="auto"/>
              <w:ind w:firstLine="0" w:firstLineChars="0"/>
              <w:contextualSpacing/>
              <w:jc w:val="center"/>
              <w:rPr>
                <w:rFonts w:ascii="宋体" w:hAnsi="宋体" w:eastAsia="宋体" w:cs="仿宋_GB2312"/>
                <w:color w:val="auto"/>
                <w:kern w:val="2"/>
                <w:sz w:val="24"/>
                <w:szCs w:val="24"/>
                <w:highlight w:val="none"/>
              </w:rPr>
            </w:pPr>
          </w:p>
        </w:tc>
        <w:tc>
          <w:tcPr>
            <w:tcW w:w="1492" w:type="dxa"/>
            <w:vAlign w:val="center"/>
          </w:tcPr>
          <w:p w14:paraId="373D8277">
            <w:pPr>
              <w:pStyle w:val="24"/>
              <w:spacing w:line="360" w:lineRule="auto"/>
              <w:ind w:firstLine="0" w:firstLineChars="0"/>
              <w:contextualSpacing/>
              <w:jc w:val="center"/>
              <w:rPr>
                <w:rFonts w:ascii="宋体" w:hAnsi="宋体" w:eastAsia="宋体" w:cs="仿宋_GB2312"/>
                <w:color w:val="auto"/>
                <w:kern w:val="2"/>
                <w:sz w:val="24"/>
                <w:szCs w:val="24"/>
                <w:highlight w:val="none"/>
              </w:rPr>
            </w:pPr>
          </w:p>
        </w:tc>
      </w:tr>
      <w:tr w14:paraId="199855A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16" w:type="dxa"/>
            <w:vAlign w:val="center"/>
          </w:tcPr>
          <w:p w14:paraId="60F81CA9">
            <w:pPr>
              <w:pStyle w:val="24"/>
              <w:spacing w:line="360" w:lineRule="auto"/>
              <w:ind w:firstLine="0" w:firstLineChars="0"/>
              <w:contextualSpacing/>
              <w:jc w:val="center"/>
              <w:rPr>
                <w:rFonts w:ascii="宋体" w:hAnsi="宋体" w:eastAsia="宋体" w:cs="仿宋_GB2312"/>
                <w:color w:val="auto"/>
                <w:kern w:val="2"/>
                <w:sz w:val="24"/>
                <w:szCs w:val="24"/>
                <w:highlight w:val="none"/>
              </w:rPr>
            </w:pPr>
            <w:bookmarkStart w:id="105" w:name="_Toc173211908"/>
            <w:bookmarkStart w:id="106" w:name="_Toc297193193"/>
            <w:bookmarkStart w:id="107" w:name="_Toc173066409"/>
            <w:bookmarkStart w:id="108" w:name="_Toc295404989"/>
            <w:bookmarkStart w:id="109" w:name="_Toc301781619"/>
            <w:bookmarkStart w:id="110" w:name="_Toc254970596"/>
            <w:bookmarkStart w:id="111" w:name="_Toc254970737"/>
            <w:bookmarkStart w:id="112" w:name="_Toc383699914"/>
            <w:bookmarkStart w:id="113" w:name="_Toc373333697"/>
            <w:r>
              <w:rPr>
                <w:rFonts w:hint="eastAsia" w:ascii="宋体" w:hAnsi="宋体" w:eastAsia="宋体" w:cs="仿宋_GB2312"/>
                <w:color w:val="auto"/>
                <w:kern w:val="2"/>
                <w:sz w:val="24"/>
                <w:szCs w:val="24"/>
                <w:highlight w:val="none"/>
              </w:rPr>
              <w:t>4</w:t>
            </w:r>
            <w:bookmarkEnd w:id="105"/>
            <w:bookmarkEnd w:id="106"/>
            <w:bookmarkEnd w:id="107"/>
            <w:bookmarkEnd w:id="108"/>
            <w:bookmarkEnd w:id="109"/>
            <w:bookmarkEnd w:id="110"/>
            <w:bookmarkEnd w:id="111"/>
            <w:bookmarkEnd w:id="112"/>
            <w:bookmarkEnd w:id="113"/>
          </w:p>
        </w:tc>
        <w:tc>
          <w:tcPr>
            <w:tcW w:w="915" w:type="dxa"/>
            <w:tcBorders>
              <w:right w:val="single" w:color="auto" w:sz="4" w:space="0"/>
            </w:tcBorders>
            <w:vAlign w:val="center"/>
          </w:tcPr>
          <w:p w14:paraId="3C910915">
            <w:pPr>
              <w:pStyle w:val="24"/>
              <w:spacing w:line="360" w:lineRule="auto"/>
              <w:ind w:firstLine="0" w:firstLineChars="0"/>
              <w:contextualSpacing/>
              <w:jc w:val="center"/>
              <w:rPr>
                <w:rFonts w:ascii="宋体" w:hAnsi="宋体" w:eastAsia="宋体" w:cs="仿宋_GB2312"/>
                <w:color w:val="auto"/>
                <w:kern w:val="2"/>
                <w:sz w:val="24"/>
                <w:szCs w:val="24"/>
                <w:highlight w:val="none"/>
              </w:rPr>
            </w:pPr>
          </w:p>
        </w:tc>
        <w:tc>
          <w:tcPr>
            <w:tcW w:w="3038" w:type="dxa"/>
            <w:tcBorders>
              <w:left w:val="single" w:color="auto" w:sz="4" w:space="0"/>
            </w:tcBorders>
            <w:vAlign w:val="center"/>
          </w:tcPr>
          <w:p w14:paraId="0FB57747">
            <w:pPr>
              <w:pStyle w:val="24"/>
              <w:spacing w:line="360" w:lineRule="auto"/>
              <w:ind w:firstLine="0" w:firstLineChars="0"/>
              <w:contextualSpacing/>
              <w:jc w:val="center"/>
              <w:rPr>
                <w:rFonts w:ascii="宋体" w:hAnsi="宋体" w:eastAsia="宋体" w:cs="仿宋_GB2312"/>
                <w:color w:val="auto"/>
                <w:kern w:val="2"/>
                <w:sz w:val="24"/>
                <w:szCs w:val="24"/>
                <w:highlight w:val="none"/>
              </w:rPr>
            </w:pPr>
          </w:p>
        </w:tc>
        <w:tc>
          <w:tcPr>
            <w:tcW w:w="2734" w:type="dxa"/>
            <w:vAlign w:val="center"/>
          </w:tcPr>
          <w:p w14:paraId="7919F8C6">
            <w:pPr>
              <w:pStyle w:val="24"/>
              <w:spacing w:line="360" w:lineRule="auto"/>
              <w:ind w:firstLine="0" w:firstLineChars="0"/>
              <w:contextualSpacing/>
              <w:jc w:val="center"/>
              <w:rPr>
                <w:rFonts w:ascii="宋体" w:hAnsi="宋体" w:eastAsia="宋体" w:cs="仿宋_GB2312"/>
                <w:color w:val="auto"/>
                <w:kern w:val="2"/>
                <w:sz w:val="24"/>
                <w:szCs w:val="24"/>
                <w:highlight w:val="none"/>
              </w:rPr>
            </w:pPr>
          </w:p>
        </w:tc>
        <w:tc>
          <w:tcPr>
            <w:tcW w:w="1492" w:type="dxa"/>
            <w:vAlign w:val="center"/>
          </w:tcPr>
          <w:p w14:paraId="385B7994">
            <w:pPr>
              <w:pStyle w:val="24"/>
              <w:spacing w:line="360" w:lineRule="auto"/>
              <w:ind w:firstLine="0" w:firstLineChars="0"/>
              <w:contextualSpacing/>
              <w:jc w:val="center"/>
              <w:rPr>
                <w:rFonts w:ascii="宋体" w:hAnsi="宋体" w:eastAsia="宋体" w:cs="仿宋_GB2312"/>
                <w:color w:val="auto"/>
                <w:kern w:val="2"/>
                <w:sz w:val="24"/>
                <w:szCs w:val="24"/>
                <w:highlight w:val="none"/>
              </w:rPr>
            </w:pPr>
          </w:p>
        </w:tc>
      </w:tr>
      <w:tr w14:paraId="713B8D5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16" w:type="dxa"/>
            <w:vAlign w:val="center"/>
          </w:tcPr>
          <w:p w14:paraId="6E4AC4E0">
            <w:pPr>
              <w:pStyle w:val="24"/>
              <w:spacing w:line="360" w:lineRule="auto"/>
              <w:ind w:firstLine="0" w:firstLineChars="0"/>
              <w:contextualSpacing/>
              <w:jc w:val="center"/>
              <w:rPr>
                <w:rFonts w:ascii="宋体" w:hAnsi="宋体" w:eastAsia="宋体" w:cs="仿宋_GB2312"/>
                <w:color w:val="auto"/>
                <w:kern w:val="2"/>
                <w:sz w:val="24"/>
                <w:szCs w:val="24"/>
                <w:highlight w:val="none"/>
              </w:rPr>
            </w:pPr>
            <w:bookmarkStart w:id="114" w:name="_Toc373333698"/>
            <w:bookmarkStart w:id="115" w:name="_Toc383699915"/>
            <w:bookmarkStart w:id="116" w:name="_Toc295404990"/>
            <w:bookmarkStart w:id="117" w:name="_Toc173066410"/>
            <w:bookmarkStart w:id="118" w:name="_Toc301781620"/>
            <w:bookmarkStart w:id="119" w:name="_Toc254970738"/>
            <w:bookmarkStart w:id="120" w:name="_Toc254970597"/>
            <w:bookmarkStart w:id="121" w:name="_Toc173211909"/>
            <w:bookmarkStart w:id="122" w:name="_Toc297193194"/>
            <w:r>
              <w:rPr>
                <w:rFonts w:hint="eastAsia" w:ascii="宋体" w:hAnsi="宋体" w:eastAsia="宋体" w:cs="仿宋_GB2312"/>
                <w:color w:val="auto"/>
                <w:kern w:val="2"/>
                <w:sz w:val="24"/>
                <w:szCs w:val="24"/>
                <w:highlight w:val="none"/>
              </w:rPr>
              <w:t>5</w:t>
            </w:r>
            <w:bookmarkEnd w:id="114"/>
            <w:bookmarkEnd w:id="115"/>
            <w:bookmarkEnd w:id="116"/>
            <w:bookmarkEnd w:id="117"/>
            <w:bookmarkEnd w:id="118"/>
            <w:bookmarkEnd w:id="119"/>
            <w:bookmarkEnd w:id="120"/>
            <w:bookmarkEnd w:id="121"/>
            <w:bookmarkEnd w:id="122"/>
          </w:p>
        </w:tc>
        <w:tc>
          <w:tcPr>
            <w:tcW w:w="915" w:type="dxa"/>
            <w:tcBorders>
              <w:right w:val="single" w:color="auto" w:sz="4" w:space="0"/>
            </w:tcBorders>
            <w:vAlign w:val="center"/>
          </w:tcPr>
          <w:p w14:paraId="66EB3621">
            <w:pPr>
              <w:pStyle w:val="24"/>
              <w:spacing w:line="360" w:lineRule="auto"/>
              <w:ind w:firstLine="0" w:firstLineChars="0"/>
              <w:contextualSpacing/>
              <w:jc w:val="center"/>
              <w:rPr>
                <w:rFonts w:ascii="宋体" w:hAnsi="宋体" w:eastAsia="宋体" w:cs="仿宋_GB2312"/>
                <w:color w:val="auto"/>
                <w:kern w:val="2"/>
                <w:sz w:val="24"/>
                <w:szCs w:val="24"/>
                <w:highlight w:val="none"/>
              </w:rPr>
            </w:pPr>
          </w:p>
        </w:tc>
        <w:tc>
          <w:tcPr>
            <w:tcW w:w="3038" w:type="dxa"/>
            <w:tcBorders>
              <w:left w:val="single" w:color="auto" w:sz="4" w:space="0"/>
            </w:tcBorders>
            <w:vAlign w:val="center"/>
          </w:tcPr>
          <w:p w14:paraId="0113328F">
            <w:pPr>
              <w:pStyle w:val="24"/>
              <w:spacing w:line="360" w:lineRule="auto"/>
              <w:ind w:firstLine="0" w:firstLineChars="0"/>
              <w:contextualSpacing/>
              <w:jc w:val="center"/>
              <w:rPr>
                <w:rFonts w:ascii="宋体" w:hAnsi="宋体" w:eastAsia="宋体" w:cs="仿宋_GB2312"/>
                <w:color w:val="auto"/>
                <w:kern w:val="2"/>
                <w:sz w:val="24"/>
                <w:szCs w:val="24"/>
                <w:highlight w:val="none"/>
              </w:rPr>
            </w:pPr>
          </w:p>
        </w:tc>
        <w:tc>
          <w:tcPr>
            <w:tcW w:w="2734" w:type="dxa"/>
            <w:vAlign w:val="center"/>
          </w:tcPr>
          <w:p w14:paraId="501C88B3">
            <w:pPr>
              <w:pStyle w:val="24"/>
              <w:spacing w:line="360" w:lineRule="auto"/>
              <w:ind w:firstLine="0" w:firstLineChars="0"/>
              <w:contextualSpacing/>
              <w:jc w:val="center"/>
              <w:rPr>
                <w:rFonts w:ascii="宋体" w:hAnsi="宋体" w:eastAsia="宋体" w:cs="仿宋_GB2312"/>
                <w:color w:val="auto"/>
                <w:kern w:val="2"/>
                <w:sz w:val="24"/>
                <w:szCs w:val="24"/>
                <w:highlight w:val="none"/>
              </w:rPr>
            </w:pPr>
          </w:p>
        </w:tc>
        <w:tc>
          <w:tcPr>
            <w:tcW w:w="1492" w:type="dxa"/>
            <w:vAlign w:val="center"/>
          </w:tcPr>
          <w:p w14:paraId="01589D5B">
            <w:pPr>
              <w:pStyle w:val="24"/>
              <w:spacing w:line="360" w:lineRule="auto"/>
              <w:ind w:firstLine="0" w:firstLineChars="0"/>
              <w:contextualSpacing/>
              <w:jc w:val="center"/>
              <w:rPr>
                <w:rFonts w:ascii="宋体" w:hAnsi="宋体" w:eastAsia="宋体" w:cs="仿宋_GB2312"/>
                <w:color w:val="auto"/>
                <w:kern w:val="2"/>
                <w:sz w:val="24"/>
                <w:szCs w:val="24"/>
                <w:highlight w:val="none"/>
              </w:rPr>
            </w:pPr>
          </w:p>
        </w:tc>
      </w:tr>
      <w:tr w14:paraId="74F282A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916" w:type="dxa"/>
            <w:vAlign w:val="center"/>
          </w:tcPr>
          <w:p w14:paraId="3BF06B22">
            <w:pPr>
              <w:pStyle w:val="24"/>
              <w:spacing w:line="360" w:lineRule="auto"/>
              <w:ind w:firstLine="0" w:firstLineChars="0"/>
              <w:contextualSpacing/>
              <w:jc w:val="center"/>
              <w:rPr>
                <w:rFonts w:ascii="宋体" w:hAnsi="宋体" w:eastAsia="宋体" w:cs="仿宋_GB2312"/>
                <w:color w:val="auto"/>
                <w:kern w:val="2"/>
                <w:sz w:val="24"/>
                <w:szCs w:val="24"/>
                <w:highlight w:val="none"/>
              </w:rPr>
            </w:pPr>
            <w:bookmarkStart w:id="123" w:name="_Toc173211914"/>
            <w:bookmarkStart w:id="124" w:name="_Toc301781621"/>
            <w:bookmarkStart w:id="125" w:name="_Toc373333699"/>
            <w:bookmarkStart w:id="126" w:name="_Toc254970743"/>
            <w:bookmarkStart w:id="127" w:name="_Toc295404991"/>
            <w:bookmarkStart w:id="128" w:name="_Toc254970602"/>
            <w:bookmarkStart w:id="129" w:name="_Toc383699916"/>
            <w:bookmarkStart w:id="130" w:name="_Toc297193195"/>
            <w:bookmarkStart w:id="131" w:name="_Toc173066415"/>
            <w:r>
              <w:rPr>
                <w:rFonts w:hint="eastAsia" w:ascii="宋体" w:hAnsi="宋体" w:eastAsia="宋体" w:cs="仿宋_GB2312"/>
                <w:color w:val="auto"/>
                <w:kern w:val="2"/>
                <w:sz w:val="24"/>
                <w:szCs w:val="24"/>
                <w:highlight w:val="none"/>
              </w:rPr>
              <w:t>…</w:t>
            </w:r>
            <w:bookmarkEnd w:id="123"/>
            <w:bookmarkEnd w:id="124"/>
            <w:bookmarkEnd w:id="125"/>
            <w:bookmarkEnd w:id="126"/>
            <w:bookmarkEnd w:id="127"/>
            <w:bookmarkEnd w:id="128"/>
            <w:bookmarkEnd w:id="129"/>
            <w:bookmarkEnd w:id="130"/>
            <w:bookmarkEnd w:id="131"/>
          </w:p>
        </w:tc>
        <w:tc>
          <w:tcPr>
            <w:tcW w:w="915" w:type="dxa"/>
            <w:tcBorders>
              <w:right w:val="single" w:color="auto" w:sz="4" w:space="0"/>
            </w:tcBorders>
            <w:vAlign w:val="center"/>
          </w:tcPr>
          <w:p w14:paraId="7A8C82A8">
            <w:pPr>
              <w:pStyle w:val="24"/>
              <w:spacing w:line="360" w:lineRule="auto"/>
              <w:ind w:firstLine="0" w:firstLineChars="0"/>
              <w:contextualSpacing/>
              <w:jc w:val="center"/>
              <w:rPr>
                <w:rFonts w:ascii="宋体" w:hAnsi="宋体" w:eastAsia="宋体" w:cs="仿宋_GB2312"/>
                <w:color w:val="auto"/>
                <w:kern w:val="2"/>
                <w:sz w:val="24"/>
                <w:szCs w:val="24"/>
                <w:highlight w:val="none"/>
              </w:rPr>
            </w:pPr>
          </w:p>
        </w:tc>
        <w:tc>
          <w:tcPr>
            <w:tcW w:w="3038" w:type="dxa"/>
            <w:tcBorders>
              <w:left w:val="single" w:color="auto" w:sz="4" w:space="0"/>
            </w:tcBorders>
            <w:vAlign w:val="center"/>
          </w:tcPr>
          <w:p w14:paraId="2FBA47E0">
            <w:pPr>
              <w:pStyle w:val="24"/>
              <w:spacing w:line="360" w:lineRule="auto"/>
              <w:ind w:firstLine="0" w:firstLineChars="0"/>
              <w:contextualSpacing/>
              <w:jc w:val="center"/>
              <w:rPr>
                <w:rFonts w:ascii="宋体" w:hAnsi="宋体" w:eastAsia="宋体" w:cs="仿宋_GB2312"/>
                <w:color w:val="auto"/>
                <w:kern w:val="2"/>
                <w:sz w:val="24"/>
                <w:szCs w:val="24"/>
                <w:highlight w:val="none"/>
              </w:rPr>
            </w:pPr>
          </w:p>
        </w:tc>
        <w:tc>
          <w:tcPr>
            <w:tcW w:w="2734" w:type="dxa"/>
            <w:vAlign w:val="center"/>
          </w:tcPr>
          <w:p w14:paraId="5D7D9C65">
            <w:pPr>
              <w:pStyle w:val="24"/>
              <w:spacing w:line="360" w:lineRule="auto"/>
              <w:ind w:firstLine="0" w:firstLineChars="0"/>
              <w:contextualSpacing/>
              <w:jc w:val="center"/>
              <w:rPr>
                <w:rFonts w:ascii="宋体" w:hAnsi="宋体" w:eastAsia="宋体" w:cs="仿宋_GB2312"/>
                <w:color w:val="auto"/>
                <w:kern w:val="2"/>
                <w:sz w:val="24"/>
                <w:szCs w:val="24"/>
                <w:highlight w:val="none"/>
              </w:rPr>
            </w:pPr>
          </w:p>
        </w:tc>
        <w:tc>
          <w:tcPr>
            <w:tcW w:w="1492" w:type="dxa"/>
            <w:tcBorders>
              <w:right w:val="single" w:color="auto" w:sz="4" w:space="0"/>
            </w:tcBorders>
            <w:vAlign w:val="center"/>
          </w:tcPr>
          <w:p w14:paraId="40C0CA81">
            <w:pPr>
              <w:pStyle w:val="24"/>
              <w:spacing w:line="360" w:lineRule="auto"/>
              <w:ind w:firstLine="0" w:firstLineChars="0"/>
              <w:contextualSpacing/>
              <w:jc w:val="center"/>
              <w:rPr>
                <w:rFonts w:ascii="宋体" w:hAnsi="宋体" w:eastAsia="宋体" w:cs="仿宋_GB2312"/>
                <w:color w:val="auto"/>
                <w:kern w:val="2"/>
                <w:sz w:val="24"/>
                <w:szCs w:val="24"/>
                <w:highlight w:val="none"/>
              </w:rPr>
            </w:pPr>
          </w:p>
        </w:tc>
      </w:tr>
    </w:tbl>
    <w:p w14:paraId="29FA32B4">
      <w:pPr>
        <w:pStyle w:val="24"/>
        <w:spacing w:line="360" w:lineRule="auto"/>
        <w:ind w:firstLine="0" w:firstLineChars="0"/>
        <w:contextualSpacing/>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注：</w:t>
      </w:r>
    </w:p>
    <w:p w14:paraId="51B911C7">
      <w:pPr>
        <w:pStyle w:val="24"/>
        <w:spacing w:line="360" w:lineRule="auto"/>
        <w:ind w:firstLine="0" w:firstLineChars="0"/>
        <w:contextualSpacing/>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1. 说明：应对照磋商文件“第三章 采购需求”中的所有技术要求逐条作出明确响应，并作出偏离说明。</w:t>
      </w:r>
    </w:p>
    <w:p w14:paraId="0D9D32FE">
      <w:pPr>
        <w:pStyle w:val="24"/>
        <w:spacing w:line="360" w:lineRule="auto"/>
        <w:ind w:firstLine="0" w:firstLineChars="0"/>
        <w:contextualSpacing/>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2.供应商应根据自身的承诺，对照磋商文件要求，在“偏离说明”中注明“正偏离”“负偏离”或者“无偏离”。既不属于“正偏离”也不属于“负偏离”即为“无偏离”。</w:t>
      </w:r>
    </w:p>
    <w:p w14:paraId="273C4F40">
      <w:pPr>
        <w:spacing w:line="360" w:lineRule="auto"/>
        <w:ind w:right="-817" w:rightChars="-389"/>
        <w:contextualSpacing/>
        <w:rPr>
          <w:rFonts w:ascii="宋体" w:hAnsi="宋体" w:cs="仿宋_GB2312"/>
          <w:color w:val="auto"/>
          <w:sz w:val="24"/>
          <w:highlight w:val="none"/>
        </w:rPr>
      </w:pPr>
    </w:p>
    <w:p w14:paraId="7EE7A220">
      <w:pPr>
        <w:spacing w:line="360" w:lineRule="auto"/>
        <w:ind w:right="-817" w:rightChars="-389"/>
        <w:contextualSpacing/>
        <w:jc w:val="center"/>
        <w:rPr>
          <w:rFonts w:ascii="宋体" w:hAnsi="宋体" w:cs="仿宋_GB2312"/>
          <w:color w:val="auto"/>
          <w:sz w:val="24"/>
          <w:highlight w:val="none"/>
        </w:rPr>
      </w:pPr>
      <w:r>
        <w:rPr>
          <w:rFonts w:hint="eastAsia" w:ascii="宋体" w:hAnsi="宋体" w:cs="仿宋_GB2312"/>
          <w:color w:val="auto"/>
          <w:sz w:val="24"/>
          <w:highlight w:val="none"/>
        </w:rPr>
        <w:t>法定代表人或者委托代理人（签字或者电子签名）：</w:t>
      </w:r>
    </w:p>
    <w:p w14:paraId="3D7C77FA">
      <w:pPr>
        <w:spacing w:line="360" w:lineRule="auto"/>
        <w:ind w:right="-817" w:rightChars="-389" w:firstLine="2640" w:firstLineChars="1100"/>
        <w:contextualSpacing/>
        <w:rPr>
          <w:rFonts w:ascii="宋体" w:hAnsi="宋体" w:cs="仿宋_GB2312"/>
          <w:color w:val="auto"/>
          <w:sz w:val="24"/>
          <w:highlight w:val="none"/>
        </w:rPr>
      </w:pPr>
      <w:r>
        <w:rPr>
          <w:rFonts w:hint="eastAsia" w:ascii="宋体" w:hAnsi="宋体" w:cs="仿宋_GB2312"/>
          <w:color w:val="auto"/>
          <w:sz w:val="24"/>
          <w:highlight w:val="none"/>
        </w:rPr>
        <w:t xml:space="preserve">供应商名称（电子签章）：      </w:t>
      </w:r>
    </w:p>
    <w:p w14:paraId="7CA0FC3C">
      <w:pPr>
        <w:spacing w:line="360" w:lineRule="auto"/>
        <w:ind w:right="-817" w:rightChars="-389" w:firstLine="4080" w:firstLineChars="1700"/>
        <w:contextualSpacing/>
        <w:rPr>
          <w:rFonts w:ascii="宋体" w:hAnsi="宋体" w:cs="仿宋_GB2312"/>
          <w:color w:val="auto"/>
          <w:sz w:val="24"/>
          <w:highlight w:val="none"/>
        </w:rPr>
      </w:pPr>
      <w:r>
        <w:rPr>
          <w:rFonts w:hint="eastAsia" w:ascii="宋体" w:hAnsi="宋体" w:cs="仿宋_GB2312"/>
          <w:color w:val="auto"/>
          <w:sz w:val="24"/>
          <w:highlight w:val="none"/>
        </w:rPr>
        <w:t>日期：   年   月   日</w:t>
      </w:r>
    </w:p>
    <w:p w14:paraId="4B760580">
      <w:pPr>
        <w:snapToGrid w:val="0"/>
        <w:spacing w:before="156" w:beforeLines="50" w:after="50"/>
        <w:ind w:left="142"/>
        <w:jc w:val="left"/>
        <w:rPr>
          <w:rFonts w:ascii="宋体" w:hAnsi="宋体"/>
          <w:b/>
          <w:color w:val="auto"/>
          <w:sz w:val="24"/>
          <w:highlight w:val="none"/>
        </w:rPr>
      </w:pPr>
      <w:r>
        <w:rPr>
          <w:rFonts w:ascii="宋体" w:hAnsi="宋体" w:cs="仿宋_GB2312"/>
          <w:color w:val="auto"/>
          <w:sz w:val="24"/>
          <w:highlight w:val="none"/>
        </w:rPr>
        <w:br w:type="page"/>
      </w:r>
    </w:p>
    <w:p w14:paraId="3875DFB5">
      <w:pPr>
        <w:snapToGrid w:val="0"/>
        <w:spacing w:before="156" w:beforeLines="50" w:after="50"/>
        <w:ind w:left="142"/>
        <w:jc w:val="left"/>
        <w:rPr>
          <w:rFonts w:ascii="宋体" w:hAnsi="宋体"/>
          <w:b/>
          <w:color w:val="auto"/>
          <w:sz w:val="24"/>
          <w:highlight w:val="none"/>
        </w:rPr>
      </w:pPr>
    </w:p>
    <w:p w14:paraId="623EA70F">
      <w:pPr>
        <w:spacing w:line="360" w:lineRule="auto"/>
        <w:ind w:left="142"/>
        <w:contextualSpacing/>
        <w:jc w:val="center"/>
        <w:rPr>
          <w:rFonts w:hint="eastAsia" w:ascii="宋体" w:hAnsi="宋体"/>
          <w:b/>
          <w:color w:val="auto"/>
          <w:sz w:val="32"/>
          <w:szCs w:val="32"/>
          <w:highlight w:val="none"/>
        </w:rPr>
      </w:pPr>
      <w:r>
        <w:rPr>
          <w:rFonts w:hint="eastAsia" w:ascii="宋体" w:hAnsi="宋体"/>
          <w:b/>
          <w:color w:val="auto"/>
          <w:sz w:val="32"/>
          <w:szCs w:val="32"/>
          <w:highlight w:val="none"/>
        </w:rPr>
        <w:t>项目实施人员一览表（格式）</w:t>
      </w:r>
    </w:p>
    <w:p w14:paraId="397C8F67">
      <w:pPr>
        <w:bidi w:val="0"/>
        <w:spacing w:line="360" w:lineRule="auto"/>
        <w:rPr>
          <w:rFonts w:hint="eastAsia"/>
          <w:color w:val="auto"/>
          <w:sz w:val="24"/>
          <w:szCs w:val="24"/>
          <w:highlight w:val="none"/>
          <w:lang w:val="en-US" w:eastAsia="zh-CN"/>
        </w:rPr>
      </w:pPr>
      <w:r>
        <w:rPr>
          <w:rFonts w:hint="eastAsia"/>
          <w:color w:val="auto"/>
          <w:sz w:val="24"/>
          <w:szCs w:val="24"/>
          <w:highlight w:val="none"/>
          <w:lang w:val="en-US" w:eastAsia="zh-CN"/>
        </w:rPr>
        <w:t>项目名称：</w:t>
      </w:r>
    </w:p>
    <w:p w14:paraId="0732BE43">
      <w:pPr>
        <w:bidi w:val="0"/>
        <w:spacing w:line="360" w:lineRule="auto"/>
        <w:rPr>
          <w:rFonts w:hint="default"/>
          <w:color w:val="auto"/>
          <w:sz w:val="24"/>
          <w:szCs w:val="24"/>
          <w:highlight w:val="none"/>
          <w:lang w:val="en-US" w:eastAsia="zh-CN"/>
        </w:rPr>
      </w:pPr>
      <w:r>
        <w:rPr>
          <w:rFonts w:hint="eastAsia"/>
          <w:color w:val="auto"/>
          <w:sz w:val="24"/>
          <w:szCs w:val="24"/>
          <w:highlight w:val="none"/>
          <w:lang w:val="en-US" w:eastAsia="zh-CN"/>
        </w:rPr>
        <w:t>项目编号：</w:t>
      </w:r>
    </w:p>
    <w:tbl>
      <w:tblPr>
        <w:tblStyle w:val="6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9"/>
        <w:gridCol w:w="798"/>
        <w:gridCol w:w="1915"/>
        <w:gridCol w:w="1598"/>
        <w:gridCol w:w="1912"/>
        <w:gridCol w:w="2075"/>
      </w:tblGrid>
      <w:tr w14:paraId="18371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19" w:type="dxa"/>
            <w:vAlign w:val="center"/>
          </w:tcPr>
          <w:p w14:paraId="4D63D0FC">
            <w:pPr>
              <w:spacing w:line="360" w:lineRule="auto"/>
              <w:contextualSpacing/>
              <w:jc w:val="center"/>
              <w:rPr>
                <w:rFonts w:ascii="宋体" w:hAnsi="宋体"/>
                <w:color w:val="auto"/>
                <w:sz w:val="24"/>
                <w:szCs w:val="20"/>
                <w:highlight w:val="none"/>
              </w:rPr>
            </w:pPr>
            <w:r>
              <w:rPr>
                <w:rFonts w:hint="eastAsia" w:ascii="宋体" w:hAnsi="宋体"/>
                <w:color w:val="auto"/>
                <w:sz w:val="24"/>
                <w:szCs w:val="20"/>
                <w:highlight w:val="none"/>
              </w:rPr>
              <w:t>姓名</w:t>
            </w:r>
          </w:p>
        </w:tc>
        <w:tc>
          <w:tcPr>
            <w:tcW w:w="798" w:type="dxa"/>
            <w:vAlign w:val="center"/>
          </w:tcPr>
          <w:p w14:paraId="36303452">
            <w:pPr>
              <w:spacing w:line="360" w:lineRule="auto"/>
              <w:contextualSpacing/>
              <w:jc w:val="center"/>
              <w:rPr>
                <w:rFonts w:ascii="宋体" w:hAnsi="宋体"/>
                <w:color w:val="auto"/>
                <w:sz w:val="24"/>
                <w:szCs w:val="20"/>
                <w:highlight w:val="none"/>
              </w:rPr>
            </w:pPr>
            <w:r>
              <w:rPr>
                <w:rFonts w:hint="eastAsia" w:ascii="宋体" w:hAnsi="宋体"/>
                <w:color w:val="auto"/>
                <w:sz w:val="24"/>
                <w:szCs w:val="20"/>
                <w:highlight w:val="none"/>
              </w:rPr>
              <w:t>职务</w:t>
            </w:r>
          </w:p>
        </w:tc>
        <w:tc>
          <w:tcPr>
            <w:tcW w:w="1915" w:type="dxa"/>
            <w:vAlign w:val="center"/>
          </w:tcPr>
          <w:p w14:paraId="5DDE5F1B">
            <w:pPr>
              <w:spacing w:line="360" w:lineRule="auto"/>
              <w:contextualSpacing/>
              <w:jc w:val="center"/>
              <w:rPr>
                <w:rFonts w:ascii="宋体" w:hAnsi="宋体"/>
                <w:color w:val="auto"/>
                <w:sz w:val="24"/>
                <w:szCs w:val="20"/>
                <w:highlight w:val="none"/>
              </w:rPr>
            </w:pPr>
            <w:r>
              <w:rPr>
                <w:rFonts w:hint="eastAsia" w:ascii="宋体" w:hAnsi="宋体"/>
                <w:color w:val="auto"/>
                <w:sz w:val="24"/>
                <w:szCs w:val="20"/>
                <w:highlight w:val="none"/>
              </w:rPr>
              <w:t>专业技术资格（职称）或者职业资格或者执业资格证或者其他证书</w:t>
            </w:r>
          </w:p>
        </w:tc>
        <w:tc>
          <w:tcPr>
            <w:tcW w:w="1598" w:type="dxa"/>
            <w:vAlign w:val="center"/>
          </w:tcPr>
          <w:p w14:paraId="1B9AAD85">
            <w:pPr>
              <w:spacing w:line="360" w:lineRule="auto"/>
              <w:contextualSpacing/>
              <w:jc w:val="center"/>
              <w:rPr>
                <w:rFonts w:ascii="宋体" w:hAnsi="宋体"/>
                <w:color w:val="auto"/>
                <w:sz w:val="24"/>
                <w:szCs w:val="20"/>
                <w:highlight w:val="none"/>
              </w:rPr>
            </w:pPr>
            <w:r>
              <w:rPr>
                <w:rFonts w:hint="eastAsia" w:ascii="宋体" w:hAnsi="宋体"/>
                <w:color w:val="auto"/>
                <w:sz w:val="24"/>
                <w:szCs w:val="20"/>
                <w:highlight w:val="none"/>
              </w:rPr>
              <w:t>证书编号</w:t>
            </w:r>
          </w:p>
        </w:tc>
        <w:tc>
          <w:tcPr>
            <w:tcW w:w="1912" w:type="dxa"/>
            <w:vAlign w:val="center"/>
          </w:tcPr>
          <w:p w14:paraId="0016782B">
            <w:pPr>
              <w:spacing w:line="360" w:lineRule="auto"/>
              <w:contextualSpacing/>
              <w:jc w:val="center"/>
              <w:rPr>
                <w:rFonts w:ascii="宋体" w:hAnsi="宋体"/>
                <w:color w:val="auto"/>
                <w:sz w:val="24"/>
                <w:szCs w:val="20"/>
                <w:highlight w:val="none"/>
              </w:rPr>
            </w:pPr>
            <w:r>
              <w:rPr>
                <w:rFonts w:hint="eastAsia" w:ascii="宋体" w:hAnsi="宋体"/>
                <w:color w:val="auto"/>
                <w:sz w:val="24"/>
                <w:szCs w:val="20"/>
                <w:highlight w:val="none"/>
              </w:rPr>
              <w:t>参加本单位</w:t>
            </w:r>
          </w:p>
          <w:p w14:paraId="1EFC085C">
            <w:pPr>
              <w:spacing w:line="360" w:lineRule="auto"/>
              <w:contextualSpacing/>
              <w:jc w:val="center"/>
              <w:rPr>
                <w:rFonts w:ascii="宋体" w:hAnsi="宋体"/>
                <w:color w:val="auto"/>
                <w:sz w:val="24"/>
                <w:szCs w:val="20"/>
                <w:highlight w:val="none"/>
              </w:rPr>
            </w:pPr>
            <w:r>
              <w:rPr>
                <w:rFonts w:hint="eastAsia" w:ascii="宋体" w:hAnsi="宋体"/>
                <w:color w:val="auto"/>
                <w:sz w:val="24"/>
                <w:szCs w:val="20"/>
                <w:highlight w:val="none"/>
              </w:rPr>
              <w:t>工作时间</w:t>
            </w:r>
          </w:p>
        </w:tc>
        <w:tc>
          <w:tcPr>
            <w:tcW w:w="2075" w:type="dxa"/>
            <w:vAlign w:val="center"/>
          </w:tcPr>
          <w:p w14:paraId="72A35BE1">
            <w:pPr>
              <w:spacing w:line="360" w:lineRule="auto"/>
              <w:contextualSpacing/>
              <w:jc w:val="center"/>
              <w:rPr>
                <w:rFonts w:ascii="宋体" w:hAnsi="宋体"/>
                <w:color w:val="auto"/>
                <w:sz w:val="24"/>
                <w:szCs w:val="20"/>
                <w:highlight w:val="none"/>
              </w:rPr>
            </w:pPr>
            <w:r>
              <w:rPr>
                <w:rFonts w:hint="eastAsia" w:ascii="宋体" w:hAnsi="宋体"/>
                <w:color w:val="auto"/>
                <w:sz w:val="24"/>
                <w:szCs w:val="20"/>
                <w:highlight w:val="none"/>
              </w:rPr>
              <w:t>劳动合同编号</w:t>
            </w:r>
          </w:p>
        </w:tc>
      </w:tr>
      <w:tr w14:paraId="5F27E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dxa"/>
            <w:vAlign w:val="center"/>
          </w:tcPr>
          <w:p w14:paraId="6DC6D861">
            <w:pPr>
              <w:spacing w:line="360" w:lineRule="auto"/>
              <w:contextualSpacing/>
              <w:jc w:val="center"/>
              <w:rPr>
                <w:rFonts w:ascii="宋体" w:hAnsi="宋体"/>
                <w:color w:val="auto"/>
                <w:sz w:val="24"/>
                <w:szCs w:val="20"/>
                <w:highlight w:val="none"/>
              </w:rPr>
            </w:pPr>
          </w:p>
        </w:tc>
        <w:tc>
          <w:tcPr>
            <w:tcW w:w="798" w:type="dxa"/>
            <w:vAlign w:val="center"/>
          </w:tcPr>
          <w:p w14:paraId="0C855C97">
            <w:pPr>
              <w:spacing w:line="360" w:lineRule="auto"/>
              <w:contextualSpacing/>
              <w:jc w:val="center"/>
              <w:rPr>
                <w:rFonts w:ascii="宋体" w:hAnsi="宋体"/>
                <w:color w:val="auto"/>
                <w:sz w:val="24"/>
                <w:szCs w:val="20"/>
                <w:highlight w:val="none"/>
              </w:rPr>
            </w:pPr>
          </w:p>
        </w:tc>
        <w:tc>
          <w:tcPr>
            <w:tcW w:w="1915" w:type="dxa"/>
            <w:vAlign w:val="center"/>
          </w:tcPr>
          <w:p w14:paraId="0E4D8346">
            <w:pPr>
              <w:spacing w:line="360" w:lineRule="auto"/>
              <w:contextualSpacing/>
              <w:jc w:val="center"/>
              <w:rPr>
                <w:rFonts w:ascii="宋体" w:hAnsi="宋体"/>
                <w:color w:val="auto"/>
                <w:sz w:val="24"/>
                <w:szCs w:val="20"/>
                <w:highlight w:val="none"/>
              </w:rPr>
            </w:pPr>
          </w:p>
        </w:tc>
        <w:tc>
          <w:tcPr>
            <w:tcW w:w="1598" w:type="dxa"/>
            <w:vAlign w:val="center"/>
          </w:tcPr>
          <w:p w14:paraId="37A9A311">
            <w:pPr>
              <w:spacing w:line="360" w:lineRule="auto"/>
              <w:contextualSpacing/>
              <w:jc w:val="center"/>
              <w:rPr>
                <w:rFonts w:ascii="宋体" w:hAnsi="宋体"/>
                <w:color w:val="auto"/>
                <w:sz w:val="24"/>
                <w:szCs w:val="20"/>
                <w:highlight w:val="none"/>
              </w:rPr>
            </w:pPr>
          </w:p>
        </w:tc>
        <w:tc>
          <w:tcPr>
            <w:tcW w:w="1912" w:type="dxa"/>
            <w:vAlign w:val="center"/>
          </w:tcPr>
          <w:p w14:paraId="16707003">
            <w:pPr>
              <w:spacing w:line="360" w:lineRule="auto"/>
              <w:contextualSpacing/>
              <w:jc w:val="center"/>
              <w:rPr>
                <w:rFonts w:ascii="宋体" w:hAnsi="宋体"/>
                <w:color w:val="auto"/>
                <w:sz w:val="24"/>
                <w:szCs w:val="20"/>
                <w:highlight w:val="none"/>
              </w:rPr>
            </w:pPr>
          </w:p>
        </w:tc>
        <w:tc>
          <w:tcPr>
            <w:tcW w:w="2075" w:type="dxa"/>
            <w:vAlign w:val="center"/>
          </w:tcPr>
          <w:p w14:paraId="7A5723BA">
            <w:pPr>
              <w:spacing w:line="360" w:lineRule="auto"/>
              <w:contextualSpacing/>
              <w:jc w:val="center"/>
              <w:rPr>
                <w:rFonts w:ascii="宋体" w:hAnsi="宋体"/>
                <w:color w:val="auto"/>
                <w:sz w:val="24"/>
                <w:szCs w:val="20"/>
                <w:highlight w:val="none"/>
              </w:rPr>
            </w:pPr>
          </w:p>
        </w:tc>
      </w:tr>
      <w:tr w14:paraId="29C7A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19" w:type="dxa"/>
            <w:vAlign w:val="center"/>
          </w:tcPr>
          <w:p w14:paraId="325F402E">
            <w:pPr>
              <w:spacing w:line="360" w:lineRule="auto"/>
              <w:contextualSpacing/>
              <w:jc w:val="center"/>
              <w:rPr>
                <w:rFonts w:ascii="宋体" w:hAnsi="宋体"/>
                <w:color w:val="auto"/>
                <w:sz w:val="24"/>
                <w:szCs w:val="20"/>
                <w:highlight w:val="none"/>
              </w:rPr>
            </w:pPr>
          </w:p>
        </w:tc>
        <w:tc>
          <w:tcPr>
            <w:tcW w:w="798" w:type="dxa"/>
            <w:vAlign w:val="center"/>
          </w:tcPr>
          <w:p w14:paraId="2822E7F4">
            <w:pPr>
              <w:spacing w:line="360" w:lineRule="auto"/>
              <w:contextualSpacing/>
              <w:jc w:val="center"/>
              <w:rPr>
                <w:rFonts w:ascii="宋体" w:hAnsi="宋体"/>
                <w:color w:val="auto"/>
                <w:sz w:val="24"/>
                <w:szCs w:val="20"/>
                <w:highlight w:val="none"/>
              </w:rPr>
            </w:pPr>
          </w:p>
        </w:tc>
        <w:tc>
          <w:tcPr>
            <w:tcW w:w="1915" w:type="dxa"/>
            <w:vAlign w:val="center"/>
          </w:tcPr>
          <w:p w14:paraId="4F52F32D">
            <w:pPr>
              <w:spacing w:line="360" w:lineRule="auto"/>
              <w:contextualSpacing/>
              <w:jc w:val="center"/>
              <w:rPr>
                <w:rFonts w:ascii="宋体" w:hAnsi="宋体"/>
                <w:color w:val="auto"/>
                <w:sz w:val="24"/>
                <w:szCs w:val="20"/>
                <w:highlight w:val="none"/>
              </w:rPr>
            </w:pPr>
          </w:p>
        </w:tc>
        <w:tc>
          <w:tcPr>
            <w:tcW w:w="1598" w:type="dxa"/>
            <w:vAlign w:val="center"/>
          </w:tcPr>
          <w:p w14:paraId="5809225B">
            <w:pPr>
              <w:spacing w:line="360" w:lineRule="auto"/>
              <w:contextualSpacing/>
              <w:jc w:val="center"/>
              <w:rPr>
                <w:rFonts w:ascii="宋体" w:hAnsi="宋体"/>
                <w:color w:val="auto"/>
                <w:sz w:val="24"/>
                <w:szCs w:val="20"/>
                <w:highlight w:val="none"/>
              </w:rPr>
            </w:pPr>
          </w:p>
        </w:tc>
        <w:tc>
          <w:tcPr>
            <w:tcW w:w="1912" w:type="dxa"/>
            <w:vAlign w:val="center"/>
          </w:tcPr>
          <w:p w14:paraId="4722C59F">
            <w:pPr>
              <w:spacing w:line="360" w:lineRule="auto"/>
              <w:contextualSpacing/>
              <w:jc w:val="center"/>
              <w:rPr>
                <w:rFonts w:ascii="宋体" w:hAnsi="宋体"/>
                <w:color w:val="auto"/>
                <w:sz w:val="24"/>
                <w:szCs w:val="20"/>
                <w:highlight w:val="none"/>
              </w:rPr>
            </w:pPr>
          </w:p>
        </w:tc>
        <w:tc>
          <w:tcPr>
            <w:tcW w:w="2075" w:type="dxa"/>
            <w:vAlign w:val="center"/>
          </w:tcPr>
          <w:p w14:paraId="1E6B55BB">
            <w:pPr>
              <w:spacing w:line="360" w:lineRule="auto"/>
              <w:contextualSpacing/>
              <w:jc w:val="center"/>
              <w:rPr>
                <w:rFonts w:ascii="宋体" w:hAnsi="宋体"/>
                <w:color w:val="auto"/>
                <w:sz w:val="24"/>
                <w:szCs w:val="20"/>
                <w:highlight w:val="none"/>
              </w:rPr>
            </w:pPr>
          </w:p>
        </w:tc>
      </w:tr>
      <w:tr w14:paraId="64545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19" w:type="dxa"/>
            <w:vAlign w:val="center"/>
          </w:tcPr>
          <w:p w14:paraId="0F4D62F3">
            <w:pPr>
              <w:spacing w:line="360" w:lineRule="auto"/>
              <w:contextualSpacing/>
              <w:jc w:val="center"/>
              <w:rPr>
                <w:rFonts w:ascii="宋体" w:hAnsi="宋体"/>
                <w:color w:val="auto"/>
                <w:sz w:val="24"/>
                <w:szCs w:val="20"/>
                <w:highlight w:val="none"/>
              </w:rPr>
            </w:pPr>
          </w:p>
        </w:tc>
        <w:tc>
          <w:tcPr>
            <w:tcW w:w="798" w:type="dxa"/>
            <w:vAlign w:val="center"/>
          </w:tcPr>
          <w:p w14:paraId="6B79D0CA">
            <w:pPr>
              <w:spacing w:line="360" w:lineRule="auto"/>
              <w:contextualSpacing/>
              <w:jc w:val="center"/>
              <w:rPr>
                <w:rFonts w:ascii="宋体" w:hAnsi="宋体"/>
                <w:color w:val="auto"/>
                <w:sz w:val="24"/>
                <w:szCs w:val="20"/>
                <w:highlight w:val="none"/>
              </w:rPr>
            </w:pPr>
          </w:p>
        </w:tc>
        <w:tc>
          <w:tcPr>
            <w:tcW w:w="1915" w:type="dxa"/>
            <w:vAlign w:val="center"/>
          </w:tcPr>
          <w:p w14:paraId="2A236045">
            <w:pPr>
              <w:spacing w:line="360" w:lineRule="auto"/>
              <w:contextualSpacing/>
              <w:jc w:val="center"/>
              <w:rPr>
                <w:rFonts w:ascii="宋体" w:hAnsi="宋体"/>
                <w:color w:val="auto"/>
                <w:sz w:val="24"/>
                <w:szCs w:val="20"/>
                <w:highlight w:val="none"/>
              </w:rPr>
            </w:pPr>
          </w:p>
        </w:tc>
        <w:tc>
          <w:tcPr>
            <w:tcW w:w="1598" w:type="dxa"/>
            <w:vAlign w:val="center"/>
          </w:tcPr>
          <w:p w14:paraId="4943AE8E">
            <w:pPr>
              <w:spacing w:line="360" w:lineRule="auto"/>
              <w:contextualSpacing/>
              <w:jc w:val="center"/>
              <w:rPr>
                <w:rFonts w:ascii="宋体" w:hAnsi="宋体"/>
                <w:color w:val="auto"/>
                <w:sz w:val="24"/>
                <w:szCs w:val="20"/>
                <w:highlight w:val="none"/>
              </w:rPr>
            </w:pPr>
          </w:p>
        </w:tc>
        <w:tc>
          <w:tcPr>
            <w:tcW w:w="1912" w:type="dxa"/>
            <w:vAlign w:val="center"/>
          </w:tcPr>
          <w:p w14:paraId="6493A742">
            <w:pPr>
              <w:spacing w:line="360" w:lineRule="auto"/>
              <w:contextualSpacing/>
              <w:jc w:val="center"/>
              <w:rPr>
                <w:rFonts w:ascii="宋体" w:hAnsi="宋体"/>
                <w:color w:val="auto"/>
                <w:sz w:val="24"/>
                <w:szCs w:val="20"/>
                <w:highlight w:val="none"/>
              </w:rPr>
            </w:pPr>
          </w:p>
        </w:tc>
        <w:tc>
          <w:tcPr>
            <w:tcW w:w="2075" w:type="dxa"/>
            <w:vAlign w:val="center"/>
          </w:tcPr>
          <w:p w14:paraId="5A9DE16A">
            <w:pPr>
              <w:spacing w:line="360" w:lineRule="auto"/>
              <w:contextualSpacing/>
              <w:jc w:val="center"/>
              <w:rPr>
                <w:rFonts w:ascii="宋体" w:hAnsi="宋体"/>
                <w:color w:val="auto"/>
                <w:sz w:val="24"/>
                <w:szCs w:val="20"/>
                <w:highlight w:val="none"/>
              </w:rPr>
            </w:pPr>
          </w:p>
        </w:tc>
      </w:tr>
    </w:tbl>
    <w:p w14:paraId="00FD413E">
      <w:pPr>
        <w:spacing w:line="360" w:lineRule="auto"/>
        <w:contextualSpacing/>
        <w:jc w:val="left"/>
        <w:rPr>
          <w:rFonts w:ascii="宋体" w:hAnsi="宋体"/>
          <w:color w:val="auto"/>
          <w:sz w:val="24"/>
          <w:szCs w:val="20"/>
          <w:highlight w:val="none"/>
        </w:rPr>
      </w:pPr>
      <w:r>
        <w:rPr>
          <w:rFonts w:hint="eastAsia" w:ascii="宋体" w:hAnsi="宋体"/>
          <w:color w:val="auto"/>
          <w:sz w:val="24"/>
          <w:szCs w:val="20"/>
          <w:highlight w:val="none"/>
        </w:rPr>
        <w:t>注：</w:t>
      </w:r>
    </w:p>
    <w:p w14:paraId="0073F203">
      <w:pPr>
        <w:spacing w:line="360" w:lineRule="auto"/>
        <w:contextualSpacing/>
        <w:jc w:val="left"/>
        <w:rPr>
          <w:rFonts w:ascii="宋体" w:hAnsi="宋体"/>
          <w:color w:val="auto"/>
          <w:sz w:val="24"/>
          <w:szCs w:val="20"/>
          <w:highlight w:val="none"/>
        </w:rPr>
      </w:pPr>
      <w:r>
        <w:rPr>
          <w:rFonts w:hint="eastAsia" w:ascii="宋体" w:hAnsi="宋体"/>
          <w:color w:val="auto"/>
          <w:sz w:val="24"/>
          <w:szCs w:val="20"/>
          <w:highlight w:val="none"/>
        </w:rPr>
        <w:t>1</w:t>
      </w:r>
      <w:r>
        <w:rPr>
          <w:rFonts w:ascii="宋体" w:hAnsi="宋体"/>
          <w:color w:val="auto"/>
          <w:sz w:val="24"/>
          <w:szCs w:val="20"/>
          <w:highlight w:val="none"/>
        </w:rPr>
        <w:t>.</w:t>
      </w:r>
      <w:r>
        <w:rPr>
          <w:rFonts w:hint="eastAsia" w:ascii="宋体" w:hAnsi="宋体"/>
          <w:color w:val="auto"/>
          <w:sz w:val="24"/>
          <w:szCs w:val="20"/>
          <w:highlight w:val="none"/>
        </w:rPr>
        <w:t>在填写时，如本表格不适合供应商的实际情况，可根据本表格式自行制表填写。</w:t>
      </w:r>
    </w:p>
    <w:p w14:paraId="5E115F5E">
      <w:pPr>
        <w:spacing w:line="360" w:lineRule="auto"/>
        <w:contextualSpacing/>
        <w:jc w:val="left"/>
        <w:rPr>
          <w:rFonts w:ascii="宋体" w:hAnsi="宋体"/>
          <w:color w:val="auto"/>
          <w:sz w:val="24"/>
          <w:szCs w:val="20"/>
          <w:highlight w:val="none"/>
        </w:rPr>
      </w:pPr>
      <w:r>
        <w:rPr>
          <w:rFonts w:ascii="宋体" w:hAnsi="宋体"/>
          <w:color w:val="auto"/>
          <w:sz w:val="24"/>
          <w:szCs w:val="20"/>
          <w:highlight w:val="none"/>
        </w:rPr>
        <w:t>2.</w:t>
      </w:r>
      <w:r>
        <w:rPr>
          <w:rFonts w:hint="eastAsia" w:ascii="宋体" w:hAnsi="宋体"/>
          <w:color w:val="auto"/>
          <w:sz w:val="24"/>
          <w:szCs w:val="20"/>
          <w:highlight w:val="none"/>
        </w:rPr>
        <w:t>供应商应当附</w:t>
      </w:r>
      <w:r>
        <w:rPr>
          <w:rFonts w:hint="eastAsia" w:ascii="宋体" w:hAnsi="宋体"/>
          <w:color w:val="auto"/>
          <w:sz w:val="24"/>
          <w:szCs w:val="20"/>
          <w:highlight w:val="none"/>
          <w:lang w:val="en-US" w:eastAsia="zh-CN"/>
        </w:rPr>
        <w:t>评分标准要求的证书</w:t>
      </w:r>
      <w:r>
        <w:rPr>
          <w:rFonts w:hint="eastAsia" w:ascii="宋体" w:hAnsi="宋体"/>
          <w:color w:val="auto"/>
          <w:sz w:val="24"/>
          <w:szCs w:val="20"/>
          <w:highlight w:val="none"/>
        </w:rPr>
        <w:t>复印件并加盖供应商电子签章。</w:t>
      </w:r>
    </w:p>
    <w:p w14:paraId="78EE8EB1">
      <w:pPr>
        <w:spacing w:line="360" w:lineRule="auto"/>
        <w:contextualSpacing/>
        <w:rPr>
          <w:rFonts w:ascii="宋体" w:hAnsi="宋体"/>
          <w:color w:val="auto"/>
          <w:sz w:val="24"/>
          <w:highlight w:val="none"/>
        </w:rPr>
      </w:pPr>
    </w:p>
    <w:p w14:paraId="6702B927">
      <w:pPr>
        <w:spacing w:line="360" w:lineRule="auto"/>
        <w:contextualSpacing/>
        <w:rPr>
          <w:rFonts w:ascii="宋体" w:hAnsi="宋体"/>
          <w:color w:val="auto"/>
          <w:spacing w:val="20"/>
          <w:sz w:val="24"/>
          <w:szCs w:val="20"/>
          <w:highlight w:val="none"/>
          <w:u w:val="single"/>
        </w:rPr>
      </w:pPr>
      <w:r>
        <w:rPr>
          <w:rFonts w:hint="eastAsia" w:ascii="宋体" w:hAnsi="宋体"/>
          <w:color w:val="auto"/>
          <w:sz w:val="24"/>
          <w:highlight w:val="none"/>
        </w:rPr>
        <w:t>法定代表人或者委托代理人</w:t>
      </w:r>
      <w:r>
        <w:rPr>
          <w:rFonts w:hint="eastAsia" w:ascii="宋体" w:hAnsi="宋体"/>
          <w:color w:val="auto"/>
          <w:spacing w:val="20"/>
          <w:sz w:val="24"/>
          <w:highlight w:val="none"/>
        </w:rPr>
        <w:t>签字：</w:t>
      </w:r>
      <w:r>
        <w:rPr>
          <w:rFonts w:hint="eastAsia" w:ascii="宋体" w:hAnsi="宋体"/>
          <w:color w:val="auto"/>
          <w:spacing w:val="20"/>
          <w:sz w:val="24"/>
          <w:highlight w:val="none"/>
          <w:u w:val="single"/>
        </w:rPr>
        <w:t xml:space="preserve">        </w:t>
      </w:r>
    </w:p>
    <w:p w14:paraId="48BB0178">
      <w:pPr>
        <w:spacing w:line="360" w:lineRule="auto"/>
        <w:contextualSpacing/>
        <w:jc w:val="left"/>
        <w:rPr>
          <w:rFonts w:hint="eastAsia" w:ascii="宋体" w:hAnsi="宋体"/>
          <w:color w:val="auto"/>
          <w:spacing w:val="20"/>
          <w:sz w:val="24"/>
          <w:highlight w:val="none"/>
        </w:rPr>
      </w:pPr>
      <w:r>
        <w:rPr>
          <w:rFonts w:hint="eastAsia" w:ascii="宋体" w:hAnsi="宋体"/>
          <w:color w:val="auto"/>
          <w:spacing w:val="20"/>
          <w:sz w:val="24"/>
          <w:highlight w:val="none"/>
        </w:rPr>
        <w:t>供应商</w:t>
      </w:r>
      <w:r>
        <w:rPr>
          <w:rFonts w:hint="eastAsia" w:ascii="宋体" w:hAnsi="宋体" w:cs="仿宋_GB2312"/>
          <w:color w:val="auto"/>
          <w:sz w:val="24"/>
          <w:highlight w:val="none"/>
        </w:rPr>
        <w:t>名称</w:t>
      </w:r>
      <w:r>
        <w:rPr>
          <w:rFonts w:hint="eastAsia" w:ascii="宋体" w:hAnsi="宋体"/>
          <w:color w:val="auto"/>
          <w:spacing w:val="20"/>
          <w:sz w:val="24"/>
          <w:highlight w:val="none"/>
        </w:rPr>
        <w:t>（电子签章）：</w:t>
      </w:r>
      <w:r>
        <w:rPr>
          <w:rFonts w:hint="eastAsia" w:ascii="宋体" w:hAnsi="宋体"/>
          <w:color w:val="auto"/>
          <w:spacing w:val="20"/>
          <w:sz w:val="24"/>
          <w:highlight w:val="none"/>
          <w:u w:val="single"/>
        </w:rPr>
        <w:t xml:space="preserve">            </w:t>
      </w:r>
      <w:r>
        <w:rPr>
          <w:rFonts w:hint="eastAsia" w:ascii="宋体" w:hAnsi="宋体"/>
          <w:color w:val="auto"/>
          <w:spacing w:val="20"/>
          <w:sz w:val="24"/>
          <w:highlight w:val="none"/>
        </w:rPr>
        <w:t xml:space="preserve">           </w:t>
      </w:r>
    </w:p>
    <w:p w14:paraId="7F54DF73">
      <w:pPr>
        <w:spacing w:line="360" w:lineRule="auto"/>
        <w:contextualSpacing/>
        <w:jc w:val="left"/>
        <w:rPr>
          <w:rFonts w:ascii="宋体" w:hAnsi="宋体"/>
          <w:color w:val="auto"/>
          <w:sz w:val="24"/>
          <w:szCs w:val="20"/>
          <w:highlight w:val="none"/>
        </w:rPr>
      </w:pPr>
      <w:r>
        <w:rPr>
          <w:rFonts w:hint="eastAsia" w:ascii="宋体" w:hAnsi="宋体"/>
          <w:color w:val="auto"/>
          <w:spacing w:val="20"/>
          <w:sz w:val="24"/>
          <w:highlight w:val="none"/>
        </w:rPr>
        <w:t>日 期：</w:t>
      </w:r>
      <w:r>
        <w:rPr>
          <w:rFonts w:hint="eastAsia" w:ascii="宋体" w:hAnsi="宋体"/>
          <w:color w:val="auto"/>
          <w:spacing w:val="20"/>
          <w:sz w:val="24"/>
          <w:highlight w:val="none"/>
          <w:u w:val="single"/>
        </w:rPr>
        <w:t xml:space="preserve">         </w:t>
      </w:r>
    </w:p>
    <w:p w14:paraId="0504C3E2">
      <w:pPr>
        <w:snapToGrid w:val="0"/>
        <w:spacing w:before="50" w:after="156" w:afterLines="50"/>
        <w:jc w:val="left"/>
        <w:rPr>
          <w:rFonts w:ascii="宋体" w:hAnsi="宋体"/>
          <w:color w:val="auto"/>
          <w:sz w:val="24"/>
          <w:szCs w:val="20"/>
          <w:highlight w:val="none"/>
        </w:rPr>
      </w:pPr>
    </w:p>
    <w:p w14:paraId="7F29FE46">
      <w:pPr>
        <w:snapToGrid w:val="0"/>
        <w:spacing w:before="50" w:after="50" w:line="360" w:lineRule="auto"/>
        <w:ind w:right="-817" w:rightChars="-389" w:firstLine="5461" w:firstLineChars="1700"/>
        <w:rPr>
          <w:rFonts w:ascii="仿宋_GB2312" w:hAnsi="仿宋_GB2312" w:eastAsia="仿宋_GB2312" w:cs="仿宋_GB2312"/>
          <w:b/>
          <w:color w:val="auto"/>
          <w:sz w:val="32"/>
          <w:szCs w:val="32"/>
          <w:highlight w:val="none"/>
        </w:rPr>
      </w:pPr>
    </w:p>
    <w:p w14:paraId="57D6B81B">
      <w:pPr>
        <w:snapToGrid w:val="0"/>
        <w:spacing w:before="156" w:beforeLines="50" w:after="50"/>
        <w:jc w:val="left"/>
        <w:rPr>
          <w:rFonts w:ascii="宋体" w:hAnsi="宋体" w:cs="宋体"/>
          <w:b/>
          <w:color w:val="auto"/>
          <w:spacing w:val="6"/>
          <w:kern w:val="1"/>
          <w:sz w:val="24"/>
          <w:szCs w:val="24"/>
          <w:highlight w:val="none"/>
        </w:rPr>
      </w:pPr>
      <w:r>
        <w:rPr>
          <w:rFonts w:hint="eastAsia" w:ascii="方正小标宋简体" w:hAnsi="方正小标宋简体" w:eastAsia="方正小标宋简体" w:cs="方正小标宋简体"/>
          <w:bCs/>
          <w:color w:val="auto"/>
          <w:szCs w:val="21"/>
          <w:highlight w:val="none"/>
        </w:rPr>
        <w:br w:type="page"/>
      </w:r>
    </w:p>
    <w:p w14:paraId="51737B91">
      <w:pPr>
        <w:pStyle w:val="117"/>
        <w:keepNext w:val="0"/>
        <w:pageBreakBefore w:val="0"/>
        <w:tabs>
          <w:tab w:val="clear" w:pos="720"/>
        </w:tabs>
        <w:ind w:firstLine="640"/>
        <w:outlineLvl w:val="9"/>
        <w:rPr>
          <w:rFonts w:hint="eastAsia" w:cs="仿宋_GB2312" w:asciiTheme="minorEastAsia" w:hAnsiTheme="minorEastAsia" w:eastAsiaTheme="minorEastAsia"/>
          <w:color w:val="auto"/>
          <w:kern w:val="2"/>
          <w:sz w:val="32"/>
          <w:szCs w:val="32"/>
          <w:highlight w:val="none"/>
        </w:rPr>
        <w:sectPr>
          <w:headerReference r:id="rId8" w:type="first"/>
          <w:footerReference r:id="rId11" w:type="first"/>
          <w:headerReference r:id="rId7" w:type="default"/>
          <w:footerReference r:id="rId9" w:type="default"/>
          <w:footerReference r:id="rId10" w:type="even"/>
          <w:pgSz w:w="11905" w:h="16838"/>
          <w:pgMar w:top="1417" w:right="1417" w:bottom="1417" w:left="1417" w:header="850" w:footer="992" w:gutter="0"/>
          <w:pgNumType w:fmt="decimal" w:start="1"/>
          <w:cols w:space="0" w:num="1"/>
          <w:titlePg/>
          <w:rtlGutter w:val="0"/>
          <w:docGrid w:linePitch="312" w:charSpace="0"/>
        </w:sectPr>
      </w:pPr>
    </w:p>
    <w:p w14:paraId="12051ECA">
      <w:pPr>
        <w:pStyle w:val="394"/>
        <w:ind w:firstLine="0" w:firstLineChars="0"/>
        <w:jc w:val="center"/>
        <w:outlineLvl w:val="0"/>
        <w:rPr>
          <w:rFonts w:hint="eastAsia" w:cs="仿宋_GB2312" w:asciiTheme="minorEastAsia" w:hAnsiTheme="minorEastAsia" w:eastAsiaTheme="minorEastAsia"/>
          <w:b/>
          <w:color w:val="auto"/>
          <w:sz w:val="36"/>
          <w:szCs w:val="36"/>
          <w:highlight w:val="none"/>
        </w:rPr>
      </w:pPr>
      <w:bookmarkStart w:id="132" w:name="_Toc6047"/>
      <w:r>
        <w:rPr>
          <w:rFonts w:hint="eastAsia" w:cs="仿宋_GB2312" w:asciiTheme="minorEastAsia" w:hAnsiTheme="minorEastAsia" w:eastAsiaTheme="minorEastAsia"/>
          <w:b/>
          <w:color w:val="auto"/>
          <w:sz w:val="36"/>
          <w:szCs w:val="36"/>
          <w:highlight w:val="none"/>
        </w:rPr>
        <w:t xml:space="preserve">第八部分  </w:t>
      </w:r>
      <w:r>
        <w:rPr>
          <w:rFonts w:hint="eastAsia" w:cs="仿宋_GB2312" w:asciiTheme="minorEastAsia" w:hAnsiTheme="minorEastAsia" w:eastAsiaTheme="minorEastAsia"/>
          <w:b/>
          <w:color w:val="auto"/>
          <w:sz w:val="36"/>
          <w:szCs w:val="36"/>
          <w:highlight w:val="none"/>
          <w:lang w:val="en-US" w:eastAsia="zh-CN"/>
        </w:rPr>
        <w:t>最后</w:t>
      </w:r>
      <w:r>
        <w:rPr>
          <w:rFonts w:hint="eastAsia" w:cs="仿宋_GB2312" w:asciiTheme="minorEastAsia" w:hAnsiTheme="minorEastAsia" w:eastAsiaTheme="minorEastAsia"/>
          <w:b/>
          <w:color w:val="auto"/>
          <w:sz w:val="36"/>
          <w:szCs w:val="36"/>
          <w:highlight w:val="none"/>
        </w:rPr>
        <w:t>报价格式</w:t>
      </w:r>
      <w:bookmarkEnd w:id="132"/>
    </w:p>
    <w:p w14:paraId="07FB23BB">
      <w:pPr>
        <w:pStyle w:val="633"/>
        <w:jc w:val="center"/>
        <w:rPr>
          <w:rFonts w:hint="eastAsia"/>
          <w:b/>
          <w:color w:val="auto"/>
          <w:sz w:val="32"/>
          <w:szCs w:val="32"/>
          <w:highlight w:val="none"/>
        </w:rPr>
      </w:pPr>
      <w:r>
        <w:rPr>
          <w:rFonts w:hint="eastAsia"/>
          <w:b/>
          <w:color w:val="auto"/>
          <w:sz w:val="32"/>
          <w:szCs w:val="32"/>
          <w:highlight w:val="none"/>
        </w:rPr>
        <w:t>（一）报价一览表</w:t>
      </w:r>
    </w:p>
    <w:p w14:paraId="6676570C">
      <w:pPr>
        <w:autoSpaceDE w:val="0"/>
        <w:autoSpaceDN w:val="0"/>
        <w:spacing w:line="360" w:lineRule="auto"/>
        <w:rPr>
          <w:rFonts w:hint="eastAsia"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sz w:val="24"/>
          <w:highlight w:val="none"/>
        </w:rPr>
        <w:t>（采购人）、（采购代理机构）</w:t>
      </w:r>
      <w:r>
        <w:rPr>
          <w:rFonts w:hint="eastAsia" w:cs="仿宋_GB2312" w:asciiTheme="minorEastAsia" w:hAnsiTheme="minorEastAsia" w:eastAsiaTheme="minorEastAsia"/>
          <w:color w:val="auto"/>
          <w:kern w:val="0"/>
          <w:sz w:val="24"/>
          <w:highlight w:val="none"/>
          <w:lang w:val="zh-CN"/>
        </w:rPr>
        <w:t>：</w:t>
      </w:r>
    </w:p>
    <w:p w14:paraId="558C2903">
      <w:pPr>
        <w:spacing w:line="360" w:lineRule="auto"/>
        <w:ind w:firstLine="720"/>
        <w:rPr>
          <w:rFonts w:hint="eastAsia"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按你方磋商文件要求，</w:t>
      </w:r>
      <w:r>
        <w:rPr>
          <w:rFonts w:hint="eastAsia" w:cs="仿宋_GB2312" w:asciiTheme="minorEastAsia" w:hAnsiTheme="minorEastAsia" w:eastAsiaTheme="minorEastAsia"/>
          <w:color w:val="auto"/>
          <w:sz w:val="24"/>
          <w:highlight w:val="none"/>
        </w:rPr>
        <w:t>我们即</w:t>
      </w:r>
      <w:r>
        <w:rPr>
          <w:rFonts w:hint="eastAsia" w:cs="仿宋_GB2312" w:asciiTheme="minorEastAsia" w:hAnsiTheme="minorEastAsia" w:eastAsiaTheme="minorEastAsia"/>
          <w:color w:val="auto"/>
          <w:kern w:val="0"/>
          <w:sz w:val="24"/>
          <w:highlight w:val="none"/>
          <w:lang w:val="zh-CN"/>
        </w:rPr>
        <w:t>本响应文件签字方，谨此向你方发出要约如下：如你方接受本响应，我方承诺按照如下最后报价一览表的价格完成</w:t>
      </w:r>
      <w:r>
        <w:rPr>
          <w:rFonts w:hint="eastAsia" w:cs="仿宋_GB2312" w:asciiTheme="minorEastAsia" w:hAnsiTheme="minorEastAsia" w:eastAsiaTheme="minorEastAsia"/>
          <w:color w:val="auto"/>
          <w:sz w:val="24"/>
          <w:highlight w:val="none"/>
          <w:u w:val="single"/>
        </w:rPr>
        <w:t>（项目名称）【项目编号：（采购编号）】</w:t>
      </w:r>
      <w:r>
        <w:rPr>
          <w:rFonts w:hint="eastAsia" w:cs="仿宋_GB2312" w:asciiTheme="minorEastAsia" w:hAnsiTheme="minorEastAsia" w:eastAsiaTheme="minorEastAsia"/>
          <w:color w:val="auto"/>
          <w:kern w:val="0"/>
          <w:sz w:val="24"/>
          <w:highlight w:val="none"/>
          <w:lang w:val="zh-CN"/>
        </w:rPr>
        <w:t>的实施。</w:t>
      </w:r>
    </w:p>
    <w:p w14:paraId="6461B139">
      <w:pPr>
        <w:snapToGrid w:val="0"/>
        <w:spacing w:line="360" w:lineRule="auto"/>
        <w:ind w:left="480"/>
        <w:jc w:val="center"/>
        <w:rPr>
          <w:rFonts w:hint="eastAsia" w:cs="仿宋_GB2312" w:asciiTheme="minorEastAsia" w:hAnsiTheme="minorEastAsia" w:eastAsiaTheme="minorEastAsia"/>
          <w:b/>
          <w:color w:val="auto"/>
          <w:kern w:val="0"/>
          <w:sz w:val="24"/>
          <w:highlight w:val="none"/>
          <w:lang w:val="zh-CN"/>
        </w:rPr>
      </w:pPr>
      <w:r>
        <w:rPr>
          <w:rFonts w:hint="eastAsia" w:cs="仿宋_GB2312" w:asciiTheme="minorEastAsia" w:hAnsiTheme="minorEastAsia" w:eastAsiaTheme="minorEastAsia"/>
          <w:b/>
          <w:color w:val="auto"/>
          <w:kern w:val="0"/>
          <w:sz w:val="24"/>
          <w:highlight w:val="none"/>
          <w:lang w:val="zh-CN"/>
        </w:rPr>
        <w:t>报价一览表(单位均为人民币元)</w:t>
      </w:r>
    </w:p>
    <w:tbl>
      <w:tblPr>
        <w:tblStyle w:val="61"/>
        <w:tblW w:w="0" w:type="auto"/>
        <w:tblInd w:w="0" w:type="dxa"/>
        <w:tblLayout w:type="fixed"/>
        <w:tblCellMar>
          <w:top w:w="0" w:type="dxa"/>
          <w:left w:w="108" w:type="dxa"/>
          <w:bottom w:w="0" w:type="dxa"/>
          <w:right w:w="108" w:type="dxa"/>
        </w:tblCellMar>
      </w:tblPr>
      <w:tblGrid>
        <w:gridCol w:w="531"/>
        <w:gridCol w:w="2205"/>
        <w:gridCol w:w="863"/>
        <w:gridCol w:w="863"/>
        <w:gridCol w:w="2719"/>
        <w:gridCol w:w="2004"/>
      </w:tblGrid>
      <w:tr w14:paraId="34CEE63D">
        <w:tblPrEx>
          <w:tblCellMar>
            <w:top w:w="0" w:type="dxa"/>
            <w:left w:w="108" w:type="dxa"/>
            <w:bottom w:w="0" w:type="dxa"/>
            <w:right w:w="108" w:type="dxa"/>
          </w:tblCellMar>
        </w:tblPrEx>
        <w:trPr>
          <w:cantSplit/>
          <w:trHeight w:val="820" w:hRule="atLeast"/>
        </w:trPr>
        <w:tc>
          <w:tcPr>
            <w:tcW w:w="531" w:type="dxa"/>
            <w:tcBorders>
              <w:top w:val="single" w:color="000000" w:sz="4" w:space="0"/>
              <w:left w:val="single" w:color="000000" w:sz="4" w:space="0"/>
              <w:bottom w:val="single" w:color="000000" w:sz="4" w:space="0"/>
              <w:right w:val="single" w:color="000000" w:sz="4" w:space="0"/>
            </w:tcBorders>
            <w:noWrap w:val="0"/>
            <w:vAlign w:val="center"/>
          </w:tcPr>
          <w:p w14:paraId="65ACEA1B">
            <w:pPr>
              <w:spacing w:line="400" w:lineRule="exact"/>
              <w:jc w:val="center"/>
              <w:rPr>
                <w:rFonts w:ascii="宋体" w:hAnsi="宋体" w:cs="宋体"/>
                <w:color w:val="auto"/>
                <w:kern w:val="1"/>
                <w:sz w:val="24"/>
                <w:szCs w:val="24"/>
                <w:highlight w:val="none"/>
              </w:rPr>
            </w:pPr>
            <w:r>
              <w:rPr>
                <w:rFonts w:hint="eastAsia" w:ascii="宋体" w:hAnsi="宋体" w:cs="宋体"/>
                <w:color w:val="auto"/>
                <w:kern w:val="1"/>
                <w:sz w:val="24"/>
                <w:szCs w:val="24"/>
                <w:highlight w:val="none"/>
              </w:rPr>
              <w:t>序号</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42316502">
            <w:pPr>
              <w:spacing w:line="400" w:lineRule="exact"/>
              <w:jc w:val="center"/>
              <w:rPr>
                <w:rFonts w:ascii="宋体" w:hAnsi="宋体" w:cs="宋体"/>
                <w:color w:val="auto"/>
                <w:kern w:val="1"/>
                <w:sz w:val="24"/>
                <w:szCs w:val="24"/>
                <w:highlight w:val="none"/>
              </w:rPr>
            </w:pPr>
            <w:r>
              <w:rPr>
                <w:rFonts w:hint="eastAsia" w:ascii="宋体" w:hAnsi="宋体" w:cs="宋体"/>
                <w:color w:val="auto"/>
                <w:kern w:val="1"/>
                <w:sz w:val="24"/>
                <w:szCs w:val="24"/>
                <w:highlight w:val="none"/>
              </w:rPr>
              <w:t>服务内容</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14:paraId="0D9F6E46">
            <w:pPr>
              <w:spacing w:line="400" w:lineRule="exact"/>
              <w:jc w:val="center"/>
              <w:rPr>
                <w:rFonts w:ascii="宋体" w:hAnsi="宋体" w:cs="宋体"/>
                <w:color w:val="auto"/>
                <w:kern w:val="1"/>
                <w:sz w:val="24"/>
                <w:szCs w:val="24"/>
                <w:highlight w:val="none"/>
              </w:rPr>
            </w:pPr>
            <w:r>
              <w:rPr>
                <w:rFonts w:hint="eastAsia" w:ascii="宋体" w:hAnsi="宋体" w:cs="宋体"/>
                <w:color w:val="auto"/>
                <w:kern w:val="1"/>
                <w:sz w:val="24"/>
                <w:szCs w:val="24"/>
                <w:highlight w:val="none"/>
              </w:rPr>
              <w:t>数  量</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14:paraId="1EA6A019">
            <w:pPr>
              <w:spacing w:line="400" w:lineRule="exact"/>
              <w:jc w:val="center"/>
              <w:rPr>
                <w:rFonts w:ascii="宋体" w:hAnsi="宋体" w:cs="宋体"/>
                <w:color w:val="auto"/>
                <w:kern w:val="1"/>
                <w:sz w:val="24"/>
                <w:szCs w:val="24"/>
                <w:highlight w:val="none"/>
              </w:rPr>
            </w:pPr>
            <w:r>
              <w:rPr>
                <w:rFonts w:hint="eastAsia" w:ascii="宋体" w:hAnsi="宋体" w:cs="宋体"/>
                <w:color w:val="auto"/>
                <w:kern w:val="1"/>
                <w:sz w:val="24"/>
                <w:szCs w:val="24"/>
                <w:highlight w:val="none"/>
              </w:rPr>
              <w:t>单位</w:t>
            </w:r>
          </w:p>
        </w:tc>
        <w:tc>
          <w:tcPr>
            <w:tcW w:w="2719" w:type="dxa"/>
            <w:tcBorders>
              <w:top w:val="single" w:color="000000" w:sz="4" w:space="0"/>
              <w:left w:val="single" w:color="000000" w:sz="4" w:space="0"/>
              <w:bottom w:val="single" w:color="000000" w:sz="4" w:space="0"/>
              <w:right w:val="single" w:color="000000" w:sz="4" w:space="0"/>
            </w:tcBorders>
            <w:noWrap w:val="0"/>
            <w:vAlign w:val="center"/>
          </w:tcPr>
          <w:p w14:paraId="42ADA471">
            <w:pPr>
              <w:spacing w:line="400" w:lineRule="exact"/>
              <w:jc w:val="center"/>
              <w:rPr>
                <w:rFonts w:ascii="宋体" w:hAnsi="宋体" w:cs="宋体"/>
                <w:color w:val="auto"/>
                <w:kern w:val="1"/>
                <w:sz w:val="24"/>
                <w:szCs w:val="24"/>
                <w:highlight w:val="none"/>
              </w:rPr>
            </w:pPr>
            <w:r>
              <w:rPr>
                <w:rFonts w:hint="eastAsia" w:ascii="宋体" w:hAnsi="宋体" w:cs="宋体"/>
                <w:color w:val="auto"/>
                <w:kern w:val="1"/>
                <w:sz w:val="24"/>
                <w:szCs w:val="24"/>
                <w:highlight w:val="none"/>
              </w:rPr>
              <w:t>金  额</w:t>
            </w:r>
          </w:p>
          <w:p w14:paraId="34109122">
            <w:pPr>
              <w:spacing w:line="400" w:lineRule="exact"/>
              <w:jc w:val="center"/>
              <w:rPr>
                <w:rFonts w:ascii="宋体" w:hAnsi="宋体" w:cs="宋体"/>
                <w:color w:val="auto"/>
                <w:kern w:val="1"/>
                <w:sz w:val="24"/>
                <w:szCs w:val="24"/>
                <w:highlight w:val="none"/>
              </w:rPr>
            </w:pPr>
            <w:r>
              <w:rPr>
                <w:rFonts w:hint="eastAsia" w:ascii="宋体" w:hAnsi="宋体" w:cs="宋体"/>
                <w:color w:val="auto"/>
                <w:kern w:val="1"/>
                <w:sz w:val="24"/>
                <w:szCs w:val="24"/>
                <w:highlight w:val="none"/>
              </w:rPr>
              <w:t>（元）</w:t>
            </w:r>
          </w:p>
        </w:tc>
        <w:tc>
          <w:tcPr>
            <w:tcW w:w="2004" w:type="dxa"/>
            <w:tcBorders>
              <w:top w:val="single" w:color="000000" w:sz="4" w:space="0"/>
              <w:left w:val="single" w:color="000000" w:sz="4" w:space="0"/>
              <w:bottom w:val="single" w:color="000000" w:sz="4" w:space="0"/>
              <w:right w:val="single" w:color="000000" w:sz="4" w:space="0"/>
            </w:tcBorders>
            <w:noWrap w:val="0"/>
            <w:vAlign w:val="center"/>
          </w:tcPr>
          <w:p w14:paraId="20AE8627">
            <w:pPr>
              <w:spacing w:line="400" w:lineRule="exact"/>
              <w:jc w:val="center"/>
              <w:rPr>
                <w:rFonts w:ascii="宋体" w:hAnsi="宋体" w:cs="宋体"/>
                <w:color w:val="auto"/>
                <w:kern w:val="1"/>
                <w:sz w:val="24"/>
                <w:szCs w:val="24"/>
                <w:highlight w:val="none"/>
              </w:rPr>
            </w:pPr>
            <w:r>
              <w:rPr>
                <w:rFonts w:hint="eastAsia" w:ascii="宋体" w:hAnsi="宋体" w:cs="宋体"/>
                <w:bCs/>
                <w:color w:val="auto"/>
                <w:sz w:val="24"/>
                <w:szCs w:val="24"/>
                <w:highlight w:val="none"/>
              </w:rPr>
              <w:t>说      明</w:t>
            </w:r>
          </w:p>
        </w:tc>
      </w:tr>
      <w:tr w14:paraId="43337D0E">
        <w:tblPrEx>
          <w:tblCellMar>
            <w:top w:w="0" w:type="dxa"/>
            <w:left w:w="108" w:type="dxa"/>
            <w:bottom w:w="0" w:type="dxa"/>
            <w:right w:w="108" w:type="dxa"/>
          </w:tblCellMar>
        </w:tblPrEx>
        <w:trPr>
          <w:cantSplit/>
          <w:trHeight w:val="820" w:hRule="atLeast"/>
        </w:trPr>
        <w:tc>
          <w:tcPr>
            <w:tcW w:w="531" w:type="dxa"/>
            <w:tcBorders>
              <w:top w:val="single" w:color="000000" w:sz="4" w:space="0"/>
              <w:left w:val="single" w:color="000000" w:sz="4" w:space="0"/>
              <w:bottom w:val="single" w:color="000000" w:sz="4" w:space="0"/>
              <w:right w:val="single" w:color="000000" w:sz="4" w:space="0"/>
            </w:tcBorders>
            <w:noWrap w:val="0"/>
            <w:vAlign w:val="center"/>
          </w:tcPr>
          <w:p w14:paraId="2BEC1C8C">
            <w:pPr>
              <w:spacing w:line="400" w:lineRule="exact"/>
              <w:jc w:val="center"/>
              <w:rPr>
                <w:rFonts w:ascii="宋体" w:hAnsi="宋体" w:cs="宋体"/>
                <w:color w:val="auto"/>
                <w:kern w:val="1"/>
                <w:sz w:val="24"/>
                <w:szCs w:val="24"/>
                <w:highlight w:val="none"/>
              </w:rPr>
            </w:pPr>
            <w:r>
              <w:rPr>
                <w:rFonts w:hint="eastAsia" w:ascii="宋体" w:hAnsi="宋体" w:cs="宋体"/>
                <w:color w:val="auto"/>
                <w:kern w:val="1"/>
                <w:sz w:val="24"/>
                <w:szCs w:val="24"/>
                <w:highlight w:val="none"/>
              </w:rPr>
              <w:t>1</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4CAE4D12">
            <w:pPr>
              <w:spacing w:line="400" w:lineRule="exact"/>
              <w:jc w:val="center"/>
              <w:rPr>
                <w:rFonts w:ascii="宋体" w:hAnsi="宋体" w:cs="宋体"/>
                <w:color w:val="auto"/>
                <w:kern w:val="1"/>
                <w:sz w:val="24"/>
                <w:szCs w:val="24"/>
                <w:highlight w:val="none"/>
              </w:rPr>
            </w:pPr>
          </w:p>
        </w:tc>
        <w:tc>
          <w:tcPr>
            <w:tcW w:w="863" w:type="dxa"/>
            <w:tcBorders>
              <w:top w:val="single" w:color="000000" w:sz="4" w:space="0"/>
              <w:left w:val="single" w:color="000000" w:sz="4" w:space="0"/>
              <w:bottom w:val="single" w:color="000000" w:sz="4" w:space="0"/>
              <w:right w:val="single" w:color="000000" w:sz="4" w:space="0"/>
            </w:tcBorders>
            <w:noWrap w:val="0"/>
            <w:vAlign w:val="center"/>
          </w:tcPr>
          <w:p w14:paraId="7654E5BB">
            <w:pPr>
              <w:spacing w:line="400" w:lineRule="exact"/>
              <w:jc w:val="center"/>
              <w:rPr>
                <w:rFonts w:ascii="宋体" w:hAnsi="宋体" w:cs="宋体"/>
                <w:color w:val="auto"/>
                <w:kern w:val="1"/>
                <w:sz w:val="24"/>
                <w:szCs w:val="24"/>
                <w:highlight w:val="none"/>
              </w:rPr>
            </w:pPr>
          </w:p>
        </w:tc>
        <w:tc>
          <w:tcPr>
            <w:tcW w:w="863" w:type="dxa"/>
            <w:tcBorders>
              <w:top w:val="single" w:color="000000" w:sz="4" w:space="0"/>
              <w:left w:val="single" w:color="000000" w:sz="4" w:space="0"/>
              <w:bottom w:val="single" w:color="000000" w:sz="4" w:space="0"/>
              <w:right w:val="single" w:color="000000" w:sz="4" w:space="0"/>
            </w:tcBorders>
            <w:noWrap w:val="0"/>
            <w:vAlign w:val="center"/>
          </w:tcPr>
          <w:p w14:paraId="31C492CD">
            <w:pPr>
              <w:spacing w:line="400" w:lineRule="exact"/>
              <w:jc w:val="center"/>
              <w:rPr>
                <w:rFonts w:ascii="宋体" w:hAnsi="宋体" w:cs="宋体"/>
                <w:color w:val="auto"/>
                <w:kern w:val="1"/>
                <w:sz w:val="24"/>
                <w:szCs w:val="24"/>
                <w:highlight w:val="none"/>
              </w:rPr>
            </w:pPr>
          </w:p>
        </w:tc>
        <w:tc>
          <w:tcPr>
            <w:tcW w:w="2719" w:type="dxa"/>
            <w:tcBorders>
              <w:top w:val="single" w:color="000000" w:sz="4" w:space="0"/>
              <w:left w:val="single" w:color="000000" w:sz="4" w:space="0"/>
              <w:bottom w:val="single" w:color="000000" w:sz="4" w:space="0"/>
              <w:right w:val="single" w:color="000000" w:sz="4" w:space="0"/>
            </w:tcBorders>
            <w:noWrap w:val="0"/>
            <w:vAlign w:val="center"/>
          </w:tcPr>
          <w:p w14:paraId="172244AC">
            <w:pPr>
              <w:spacing w:line="400" w:lineRule="exact"/>
              <w:jc w:val="center"/>
              <w:rPr>
                <w:rFonts w:ascii="宋体" w:hAnsi="宋体" w:cs="宋体"/>
                <w:color w:val="auto"/>
                <w:kern w:val="1"/>
                <w:sz w:val="24"/>
                <w:szCs w:val="24"/>
                <w:highlight w:val="none"/>
              </w:rPr>
            </w:pPr>
          </w:p>
        </w:tc>
        <w:tc>
          <w:tcPr>
            <w:tcW w:w="2004" w:type="dxa"/>
            <w:tcBorders>
              <w:top w:val="single" w:color="000000" w:sz="4" w:space="0"/>
              <w:left w:val="single" w:color="000000" w:sz="4" w:space="0"/>
              <w:bottom w:val="single" w:color="000000" w:sz="4" w:space="0"/>
              <w:right w:val="single" w:color="000000" w:sz="4" w:space="0"/>
            </w:tcBorders>
            <w:noWrap w:val="0"/>
            <w:vAlign w:val="top"/>
          </w:tcPr>
          <w:p w14:paraId="5744B32C">
            <w:pPr>
              <w:spacing w:line="400" w:lineRule="exact"/>
              <w:jc w:val="center"/>
              <w:rPr>
                <w:rFonts w:hint="eastAsia" w:ascii="宋体" w:hAnsi="宋体" w:eastAsia="宋体" w:cs="宋体"/>
                <w:color w:val="auto"/>
                <w:kern w:val="1"/>
                <w:sz w:val="24"/>
                <w:szCs w:val="24"/>
                <w:highlight w:val="none"/>
                <w:lang w:eastAsia="zh-CN"/>
              </w:rPr>
            </w:pPr>
          </w:p>
        </w:tc>
      </w:tr>
      <w:tr w14:paraId="4253527B">
        <w:tblPrEx>
          <w:tblCellMar>
            <w:top w:w="0" w:type="dxa"/>
            <w:left w:w="108" w:type="dxa"/>
            <w:bottom w:w="0" w:type="dxa"/>
            <w:right w:w="108" w:type="dxa"/>
          </w:tblCellMar>
        </w:tblPrEx>
        <w:trPr>
          <w:cantSplit/>
          <w:trHeight w:val="820" w:hRule="atLeast"/>
        </w:trPr>
        <w:tc>
          <w:tcPr>
            <w:tcW w:w="531" w:type="dxa"/>
            <w:tcBorders>
              <w:top w:val="single" w:color="000000" w:sz="4" w:space="0"/>
              <w:left w:val="single" w:color="000000" w:sz="4" w:space="0"/>
              <w:bottom w:val="single" w:color="000000" w:sz="4" w:space="0"/>
              <w:right w:val="single" w:color="000000" w:sz="4" w:space="0"/>
            </w:tcBorders>
            <w:noWrap w:val="0"/>
            <w:vAlign w:val="center"/>
          </w:tcPr>
          <w:p w14:paraId="03578BC0">
            <w:pPr>
              <w:spacing w:line="400" w:lineRule="exact"/>
              <w:jc w:val="center"/>
              <w:rPr>
                <w:rFonts w:ascii="宋体" w:hAnsi="宋体" w:cs="宋体"/>
                <w:color w:val="auto"/>
                <w:kern w:val="1"/>
                <w:sz w:val="24"/>
                <w:szCs w:val="24"/>
                <w:highlight w:val="none"/>
              </w:rPr>
            </w:pPr>
            <w:r>
              <w:rPr>
                <w:rFonts w:hint="eastAsia" w:ascii="宋体" w:hAnsi="宋体" w:cs="宋体"/>
                <w:color w:val="auto"/>
                <w:kern w:val="1"/>
                <w:sz w:val="24"/>
                <w:szCs w:val="24"/>
                <w:highlight w:val="none"/>
              </w:rPr>
              <w:t>2</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7EE2B838">
            <w:pPr>
              <w:spacing w:line="400" w:lineRule="exact"/>
              <w:jc w:val="center"/>
              <w:rPr>
                <w:rFonts w:ascii="宋体" w:hAnsi="宋体" w:cs="宋体"/>
                <w:color w:val="auto"/>
                <w:kern w:val="1"/>
                <w:sz w:val="24"/>
                <w:szCs w:val="24"/>
                <w:highlight w:val="none"/>
              </w:rPr>
            </w:pPr>
          </w:p>
        </w:tc>
        <w:tc>
          <w:tcPr>
            <w:tcW w:w="863" w:type="dxa"/>
            <w:tcBorders>
              <w:top w:val="single" w:color="000000" w:sz="4" w:space="0"/>
              <w:left w:val="single" w:color="000000" w:sz="4" w:space="0"/>
              <w:bottom w:val="single" w:color="000000" w:sz="4" w:space="0"/>
              <w:right w:val="single" w:color="000000" w:sz="4" w:space="0"/>
            </w:tcBorders>
            <w:noWrap w:val="0"/>
            <w:vAlign w:val="center"/>
          </w:tcPr>
          <w:p w14:paraId="1A7D8688">
            <w:pPr>
              <w:spacing w:line="400" w:lineRule="exact"/>
              <w:jc w:val="center"/>
              <w:rPr>
                <w:rFonts w:ascii="宋体" w:hAnsi="宋体" w:cs="宋体"/>
                <w:color w:val="auto"/>
                <w:kern w:val="1"/>
                <w:sz w:val="24"/>
                <w:szCs w:val="24"/>
                <w:highlight w:val="none"/>
              </w:rPr>
            </w:pPr>
          </w:p>
        </w:tc>
        <w:tc>
          <w:tcPr>
            <w:tcW w:w="863" w:type="dxa"/>
            <w:tcBorders>
              <w:top w:val="single" w:color="000000" w:sz="4" w:space="0"/>
              <w:left w:val="single" w:color="000000" w:sz="4" w:space="0"/>
              <w:bottom w:val="single" w:color="000000" w:sz="4" w:space="0"/>
              <w:right w:val="single" w:color="000000" w:sz="4" w:space="0"/>
            </w:tcBorders>
            <w:noWrap w:val="0"/>
            <w:vAlign w:val="center"/>
          </w:tcPr>
          <w:p w14:paraId="636AB363">
            <w:pPr>
              <w:spacing w:line="400" w:lineRule="exact"/>
              <w:jc w:val="center"/>
              <w:rPr>
                <w:rFonts w:ascii="宋体" w:hAnsi="宋体" w:cs="宋体"/>
                <w:color w:val="auto"/>
                <w:kern w:val="1"/>
                <w:sz w:val="24"/>
                <w:szCs w:val="24"/>
                <w:highlight w:val="none"/>
              </w:rPr>
            </w:pPr>
          </w:p>
        </w:tc>
        <w:tc>
          <w:tcPr>
            <w:tcW w:w="2719" w:type="dxa"/>
            <w:tcBorders>
              <w:top w:val="single" w:color="000000" w:sz="4" w:space="0"/>
              <w:left w:val="single" w:color="000000" w:sz="4" w:space="0"/>
              <w:bottom w:val="single" w:color="000000" w:sz="4" w:space="0"/>
              <w:right w:val="single" w:color="000000" w:sz="4" w:space="0"/>
            </w:tcBorders>
            <w:noWrap w:val="0"/>
            <w:vAlign w:val="center"/>
          </w:tcPr>
          <w:p w14:paraId="7FB944A8">
            <w:pPr>
              <w:spacing w:line="400" w:lineRule="exact"/>
              <w:jc w:val="center"/>
              <w:rPr>
                <w:rFonts w:ascii="宋体" w:hAnsi="宋体" w:cs="宋体"/>
                <w:color w:val="auto"/>
                <w:kern w:val="1"/>
                <w:sz w:val="24"/>
                <w:szCs w:val="24"/>
                <w:highlight w:val="none"/>
              </w:rPr>
            </w:pPr>
          </w:p>
        </w:tc>
        <w:tc>
          <w:tcPr>
            <w:tcW w:w="2004" w:type="dxa"/>
            <w:tcBorders>
              <w:top w:val="single" w:color="000000" w:sz="4" w:space="0"/>
              <w:left w:val="single" w:color="000000" w:sz="4" w:space="0"/>
              <w:bottom w:val="single" w:color="000000" w:sz="4" w:space="0"/>
              <w:right w:val="single" w:color="000000" w:sz="4" w:space="0"/>
            </w:tcBorders>
            <w:noWrap w:val="0"/>
            <w:vAlign w:val="top"/>
          </w:tcPr>
          <w:p w14:paraId="6E0867D1">
            <w:pPr>
              <w:spacing w:line="400" w:lineRule="exact"/>
              <w:jc w:val="center"/>
              <w:rPr>
                <w:rFonts w:ascii="宋体" w:hAnsi="宋体" w:cs="宋体"/>
                <w:color w:val="auto"/>
                <w:kern w:val="1"/>
                <w:sz w:val="24"/>
                <w:szCs w:val="24"/>
                <w:highlight w:val="none"/>
              </w:rPr>
            </w:pPr>
          </w:p>
        </w:tc>
      </w:tr>
      <w:tr w14:paraId="75D47D01">
        <w:tblPrEx>
          <w:tblCellMar>
            <w:top w:w="0" w:type="dxa"/>
            <w:left w:w="108" w:type="dxa"/>
            <w:bottom w:w="0" w:type="dxa"/>
            <w:right w:w="108" w:type="dxa"/>
          </w:tblCellMar>
        </w:tblPrEx>
        <w:trPr>
          <w:cantSplit/>
          <w:trHeight w:val="820" w:hRule="atLeast"/>
        </w:trPr>
        <w:tc>
          <w:tcPr>
            <w:tcW w:w="531" w:type="dxa"/>
            <w:tcBorders>
              <w:top w:val="single" w:color="000000" w:sz="4" w:space="0"/>
              <w:left w:val="single" w:color="000000" w:sz="4" w:space="0"/>
              <w:bottom w:val="single" w:color="000000" w:sz="4" w:space="0"/>
              <w:right w:val="single" w:color="000000" w:sz="4" w:space="0"/>
            </w:tcBorders>
            <w:noWrap w:val="0"/>
            <w:vAlign w:val="center"/>
          </w:tcPr>
          <w:p w14:paraId="23A447FB">
            <w:pPr>
              <w:spacing w:line="400" w:lineRule="exact"/>
              <w:jc w:val="center"/>
              <w:rPr>
                <w:rFonts w:ascii="宋体" w:hAnsi="宋体" w:cs="宋体"/>
                <w:color w:val="auto"/>
                <w:kern w:val="1"/>
                <w:sz w:val="24"/>
                <w:szCs w:val="24"/>
                <w:highlight w:val="none"/>
              </w:rPr>
            </w:pPr>
            <w:r>
              <w:rPr>
                <w:rFonts w:hint="eastAsia" w:ascii="宋体" w:hAnsi="宋体" w:cs="宋体"/>
                <w:color w:val="auto"/>
                <w:kern w:val="1"/>
                <w:sz w:val="24"/>
                <w:szCs w:val="24"/>
                <w:highlight w:val="none"/>
              </w:rPr>
              <w:t>3</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3C0FED2E">
            <w:pPr>
              <w:spacing w:line="400" w:lineRule="exact"/>
              <w:jc w:val="center"/>
              <w:rPr>
                <w:rFonts w:ascii="宋体" w:hAnsi="宋体" w:cs="宋体"/>
                <w:color w:val="auto"/>
                <w:kern w:val="1"/>
                <w:sz w:val="24"/>
                <w:szCs w:val="24"/>
                <w:highlight w:val="none"/>
              </w:rPr>
            </w:pPr>
          </w:p>
        </w:tc>
        <w:tc>
          <w:tcPr>
            <w:tcW w:w="863" w:type="dxa"/>
            <w:tcBorders>
              <w:top w:val="single" w:color="000000" w:sz="4" w:space="0"/>
              <w:left w:val="single" w:color="000000" w:sz="4" w:space="0"/>
              <w:bottom w:val="single" w:color="000000" w:sz="4" w:space="0"/>
              <w:right w:val="single" w:color="000000" w:sz="4" w:space="0"/>
            </w:tcBorders>
            <w:noWrap w:val="0"/>
            <w:vAlign w:val="center"/>
          </w:tcPr>
          <w:p w14:paraId="1A527CAD">
            <w:pPr>
              <w:spacing w:line="400" w:lineRule="exact"/>
              <w:jc w:val="center"/>
              <w:rPr>
                <w:rFonts w:ascii="宋体" w:hAnsi="宋体" w:cs="宋体"/>
                <w:color w:val="auto"/>
                <w:kern w:val="1"/>
                <w:sz w:val="24"/>
                <w:szCs w:val="24"/>
                <w:highlight w:val="none"/>
              </w:rPr>
            </w:pPr>
          </w:p>
        </w:tc>
        <w:tc>
          <w:tcPr>
            <w:tcW w:w="863" w:type="dxa"/>
            <w:tcBorders>
              <w:top w:val="single" w:color="000000" w:sz="4" w:space="0"/>
              <w:left w:val="single" w:color="000000" w:sz="4" w:space="0"/>
              <w:bottom w:val="single" w:color="000000" w:sz="4" w:space="0"/>
              <w:right w:val="single" w:color="000000" w:sz="4" w:space="0"/>
            </w:tcBorders>
            <w:noWrap w:val="0"/>
            <w:vAlign w:val="center"/>
          </w:tcPr>
          <w:p w14:paraId="735F4D2A">
            <w:pPr>
              <w:spacing w:line="400" w:lineRule="exact"/>
              <w:jc w:val="center"/>
              <w:rPr>
                <w:rFonts w:ascii="宋体" w:hAnsi="宋体" w:cs="宋体"/>
                <w:color w:val="auto"/>
                <w:kern w:val="1"/>
                <w:sz w:val="24"/>
                <w:szCs w:val="24"/>
                <w:highlight w:val="none"/>
              </w:rPr>
            </w:pPr>
          </w:p>
        </w:tc>
        <w:tc>
          <w:tcPr>
            <w:tcW w:w="2719" w:type="dxa"/>
            <w:tcBorders>
              <w:top w:val="single" w:color="000000" w:sz="4" w:space="0"/>
              <w:left w:val="single" w:color="000000" w:sz="4" w:space="0"/>
              <w:bottom w:val="single" w:color="000000" w:sz="4" w:space="0"/>
              <w:right w:val="single" w:color="000000" w:sz="4" w:space="0"/>
            </w:tcBorders>
            <w:noWrap w:val="0"/>
            <w:vAlign w:val="center"/>
          </w:tcPr>
          <w:p w14:paraId="0A25CE29">
            <w:pPr>
              <w:spacing w:line="400" w:lineRule="exact"/>
              <w:jc w:val="center"/>
              <w:rPr>
                <w:rFonts w:ascii="宋体" w:hAnsi="宋体" w:cs="宋体"/>
                <w:color w:val="auto"/>
                <w:kern w:val="1"/>
                <w:sz w:val="24"/>
                <w:szCs w:val="24"/>
                <w:highlight w:val="none"/>
              </w:rPr>
            </w:pPr>
          </w:p>
        </w:tc>
        <w:tc>
          <w:tcPr>
            <w:tcW w:w="2004" w:type="dxa"/>
            <w:tcBorders>
              <w:top w:val="single" w:color="000000" w:sz="4" w:space="0"/>
              <w:left w:val="single" w:color="000000" w:sz="4" w:space="0"/>
              <w:bottom w:val="single" w:color="000000" w:sz="4" w:space="0"/>
              <w:right w:val="single" w:color="000000" w:sz="4" w:space="0"/>
            </w:tcBorders>
            <w:noWrap w:val="0"/>
            <w:vAlign w:val="top"/>
          </w:tcPr>
          <w:p w14:paraId="24806408">
            <w:pPr>
              <w:spacing w:line="400" w:lineRule="exact"/>
              <w:jc w:val="center"/>
              <w:rPr>
                <w:rFonts w:ascii="宋体" w:hAnsi="宋体" w:cs="宋体"/>
                <w:color w:val="auto"/>
                <w:kern w:val="1"/>
                <w:sz w:val="24"/>
                <w:szCs w:val="24"/>
                <w:highlight w:val="none"/>
              </w:rPr>
            </w:pPr>
          </w:p>
        </w:tc>
      </w:tr>
      <w:tr w14:paraId="2AD000A1">
        <w:tblPrEx>
          <w:tblCellMar>
            <w:top w:w="0" w:type="dxa"/>
            <w:left w:w="108" w:type="dxa"/>
            <w:bottom w:w="0" w:type="dxa"/>
            <w:right w:w="108" w:type="dxa"/>
          </w:tblCellMar>
        </w:tblPrEx>
        <w:trPr>
          <w:cantSplit/>
          <w:trHeight w:val="820" w:hRule="atLeast"/>
        </w:trPr>
        <w:tc>
          <w:tcPr>
            <w:tcW w:w="9185" w:type="dxa"/>
            <w:gridSpan w:val="6"/>
            <w:tcBorders>
              <w:top w:val="single" w:color="000000" w:sz="4" w:space="0"/>
              <w:left w:val="single" w:color="000000" w:sz="4" w:space="0"/>
              <w:bottom w:val="single" w:color="000000" w:sz="4" w:space="0"/>
              <w:right w:val="single" w:color="000000" w:sz="4" w:space="0"/>
            </w:tcBorders>
            <w:noWrap w:val="0"/>
            <w:vAlign w:val="center"/>
          </w:tcPr>
          <w:p w14:paraId="0AB0E59B">
            <w:pPr>
              <w:spacing w:line="400" w:lineRule="exact"/>
              <w:rPr>
                <w:rFonts w:ascii="宋体" w:hAnsi="宋体" w:cs="宋体"/>
                <w:color w:val="auto"/>
                <w:kern w:val="1"/>
                <w:sz w:val="24"/>
                <w:szCs w:val="24"/>
                <w:highlight w:val="none"/>
              </w:rPr>
            </w:pPr>
            <w:r>
              <w:rPr>
                <w:rFonts w:hint="eastAsia" w:ascii="宋体" w:hAnsi="宋体" w:cs="宋体"/>
                <w:color w:val="auto"/>
                <w:kern w:val="1"/>
                <w:sz w:val="24"/>
                <w:szCs w:val="24"/>
                <w:highlight w:val="none"/>
              </w:rPr>
              <w:t>人民币合计金额（大写）：                                 小写金额：</w:t>
            </w:r>
          </w:p>
        </w:tc>
      </w:tr>
    </w:tbl>
    <w:p w14:paraId="7002EDA5">
      <w:pPr>
        <w:spacing w:line="360" w:lineRule="auto"/>
        <w:ind w:left="-2" w:leftChars="-1" w:firstLine="480" w:firstLineChars="200"/>
        <w:rPr>
          <w:rFonts w:hint="eastAsia" w:cs="仿宋_GB2312" w:asciiTheme="minorEastAsia" w:hAnsiTheme="minorEastAsia" w:eastAsiaTheme="minorEastAsia"/>
          <w:color w:val="auto"/>
          <w:sz w:val="24"/>
          <w:highlight w:val="none"/>
        </w:rPr>
      </w:pPr>
    </w:p>
    <w:p w14:paraId="428F004C">
      <w:pPr>
        <w:spacing w:line="360" w:lineRule="auto"/>
        <w:ind w:left="-2" w:leftChars="-1" w:firstLine="480" w:firstLineChars="200"/>
        <w:rPr>
          <w:rFonts w:hint="eastAsia"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sz w:val="24"/>
          <w:highlight w:val="none"/>
        </w:rPr>
        <w:t>注：</w:t>
      </w:r>
      <w:r>
        <w:rPr>
          <w:rFonts w:hint="eastAsia" w:cs="仿宋_GB2312" w:asciiTheme="minorEastAsia" w:hAnsiTheme="minorEastAsia" w:eastAsiaTheme="minorEastAsia"/>
          <w:color w:val="auto"/>
          <w:kern w:val="0"/>
          <w:sz w:val="24"/>
          <w:highlight w:val="none"/>
          <w:lang w:val="zh-CN"/>
        </w:rPr>
        <w:t>1、</w:t>
      </w:r>
      <w:r>
        <w:rPr>
          <w:rFonts w:hint="eastAsia" w:cs="宋体" w:asciiTheme="minorEastAsia" w:hAnsiTheme="minorEastAsia" w:eastAsiaTheme="minorEastAsia"/>
          <w:color w:val="auto"/>
          <w:kern w:val="0"/>
          <w:sz w:val="24"/>
          <w:highlight w:val="none"/>
          <w:lang w:val="zh-CN"/>
        </w:rPr>
        <w:t>供应商需按本表格式填写</w:t>
      </w:r>
      <w:r>
        <w:rPr>
          <w:rFonts w:hint="eastAsia" w:cs="宋体" w:asciiTheme="minorEastAsia" w:hAnsiTheme="minorEastAsia" w:eastAsiaTheme="minorEastAsia"/>
          <w:b/>
          <w:color w:val="auto"/>
          <w:kern w:val="0"/>
          <w:sz w:val="24"/>
          <w:highlight w:val="none"/>
          <w:lang w:val="zh-CN"/>
        </w:rPr>
        <w:t>，</w:t>
      </w:r>
      <w:r>
        <w:rPr>
          <w:rFonts w:hint="eastAsia" w:cs="宋体" w:asciiTheme="minorEastAsia" w:hAnsiTheme="minorEastAsia" w:eastAsiaTheme="minorEastAsia"/>
          <w:b/>
          <w:color w:val="auto"/>
          <w:kern w:val="0"/>
          <w:sz w:val="24"/>
          <w:highlight w:val="none"/>
        </w:rPr>
        <w:t>否则视为</w:t>
      </w:r>
      <w:r>
        <w:rPr>
          <w:rFonts w:hint="eastAsia" w:cs="宋体" w:asciiTheme="minorEastAsia" w:hAnsiTheme="minorEastAsia" w:eastAsiaTheme="minorEastAsia"/>
          <w:b/>
          <w:color w:val="auto"/>
          <w:sz w:val="24"/>
          <w:highlight w:val="none"/>
        </w:rPr>
        <w:t>响应文件含有采购人不能接受的附加条件，响应无效</w:t>
      </w:r>
      <w:r>
        <w:rPr>
          <w:rFonts w:hint="eastAsia" w:cs="仿宋_GB2312" w:asciiTheme="minorEastAsia" w:hAnsiTheme="minorEastAsia" w:eastAsiaTheme="minorEastAsia"/>
          <w:color w:val="auto"/>
          <w:kern w:val="0"/>
          <w:sz w:val="24"/>
          <w:highlight w:val="none"/>
          <w:lang w:val="zh-CN"/>
        </w:rPr>
        <w:t>。</w:t>
      </w:r>
    </w:p>
    <w:p w14:paraId="0654E508">
      <w:pPr>
        <w:snapToGrid w:val="0"/>
        <w:spacing w:line="360" w:lineRule="auto"/>
        <w:ind w:firstLine="480" w:firstLineChars="200"/>
        <w:jc w:val="left"/>
        <w:rPr>
          <w:rFonts w:hint="eastAsia"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2</w:t>
      </w:r>
      <w:r>
        <w:rPr>
          <w:rFonts w:cs="仿宋_GB2312" w:asciiTheme="minorEastAsia" w:hAnsiTheme="minorEastAsia" w:eastAsiaTheme="minorEastAsia"/>
          <w:color w:val="auto"/>
          <w:kern w:val="0"/>
          <w:sz w:val="24"/>
          <w:highlight w:val="none"/>
          <w:lang w:val="zh-CN"/>
        </w:rPr>
        <w:t>、</w:t>
      </w:r>
      <w:r>
        <w:rPr>
          <w:rFonts w:hint="eastAsia" w:cs="宋体" w:asciiTheme="minorEastAsia" w:hAnsiTheme="minorEastAsia" w:eastAsiaTheme="minorEastAsia"/>
          <w:color w:val="auto"/>
          <w:kern w:val="0"/>
          <w:sz w:val="24"/>
          <w:highlight w:val="none"/>
          <w:lang w:val="zh-CN"/>
        </w:rPr>
        <w:t>有关本项目实施所涉及的一切费用均计入报价。</w:t>
      </w:r>
      <w:r>
        <w:rPr>
          <w:rFonts w:hint="eastAsia" w:cs="宋体" w:asciiTheme="minorEastAsia" w:hAnsiTheme="minorEastAsia" w:eastAsiaTheme="minorEastAsia"/>
          <w:b/>
          <w:color w:val="auto"/>
          <w:kern w:val="0"/>
          <w:sz w:val="24"/>
          <w:highlight w:val="none"/>
          <w:lang w:val="zh-CN"/>
        </w:rPr>
        <w:t>采购人将以合同形式有偿取得货物或服务，不接受供应商给予的赠品、回扣或者与采购无关的其他商品、服务</w:t>
      </w:r>
      <w:r>
        <w:rPr>
          <w:rFonts w:hint="eastAsia" w:cs="宋体" w:asciiTheme="minorEastAsia" w:hAnsiTheme="minorEastAsia" w:eastAsiaTheme="minorEastAsia"/>
          <w:color w:val="auto"/>
          <w:kern w:val="0"/>
          <w:sz w:val="24"/>
          <w:highlight w:val="none"/>
          <w:lang w:val="zh-CN"/>
        </w:rPr>
        <w:t>，</w:t>
      </w:r>
      <w:r>
        <w:rPr>
          <w:rFonts w:hint="eastAsia" w:cs="宋体" w:asciiTheme="minorEastAsia" w:hAnsiTheme="minorEastAsia" w:eastAsiaTheme="minorEastAsia"/>
          <w:b/>
          <w:color w:val="auto"/>
          <w:kern w:val="0"/>
          <w:sz w:val="24"/>
          <w:highlight w:val="none"/>
          <w:lang w:val="zh-CN"/>
        </w:rPr>
        <w:t>不得出现“0元”“免费赠送”等形式的无偿报价，</w:t>
      </w:r>
      <w:r>
        <w:rPr>
          <w:rFonts w:hint="eastAsia" w:cs="宋体" w:asciiTheme="minorEastAsia" w:hAnsiTheme="minorEastAsia" w:eastAsiaTheme="minorEastAsia"/>
          <w:b/>
          <w:color w:val="auto"/>
          <w:kern w:val="0"/>
          <w:sz w:val="24"/>
          <w:highlight w:val="none"/>
        </w:rPr>
        <w:t>否则视为</w:t>
      </w:r>
      <w:r>
        <w:rPr>
          <w:rFonts w:hint="eastAsia" w:cs="宋体" w:asciiTheme="minorEastAsia" w:hAnsiTheme="minorEastAsia" w:eastAsiaTheme="minorEastAsia"/>
          <w:b/>
          <w:color w:val="auto"/>
          <w:sz w:val="24"/>
          <w:highlight w:val="none"/>
        </w:rPr>
        <w:t>最后报价文件含有采购人不能接受的附加条件，响应无效</w:t>
      </w:r>
      <w:r>
        <w:rPr>
          <w:rFonts w:hint="eastAsia" w:cs="宋体" w:asciiTheme="minorEastAsia" w:hAnsiTheme="minorEastAsia" w:eastAsiaTheme="minorEastAsia"/>
          <w:b/>
          <w:color w:val="auto"/>
          <w:kern w:val="0"/>
          <w:sz w:val="24"/>
          <w:highlight w:val="none"/>
          <w:lang w:val="zh-CN"/>
        </w:rPr>
        <w:t>；采购内容未包含在《最后报价一览表》名称栏中，供应商不能作出合理解释的，</w:t>
      </w:r>
      <w:r>
        <w:rPr>
          <w:rFonts w:hint="eastAsia" w:cs="宋体" w:asciiTheme="minorEastAsia" w:hAnsiTheme="minorEastAsia" w:eastAsiaTheme="minorEastAsia"/>
          <w:b/>
          <w:color w:val="auto"/>
          <w:kern w:val="0"/>
          <w:sz w:val="24"/>
          <w:highlight w:val="none"/>
        </w:rPr>
        <w:t>视为</w:t>
      </w:r>
      <w:r>
        <w:rPr>
          <w:rFonts w:hint="eastAsia" w:cs="宋体" w:asciiTheme="minorEastAsia" w:hAnsiTheme="minorEastAsia" w:eastAsiaTheme="minorEastAsia"/>
          <w:b/>
          <w:color w:val="auto"/>
          <w:sz w:val="24"/>
          <w:highlight w:val="none"/>
        </w:rPr>
        <w:t>响应文件含有采购人不能接受的附加条件的，响应无效。</w:t>
      </w:r>
    </w:p>
    <w:p w14:paraId="3A5EA04A">
      <w:pPr>
        <w:snapToGrid w:val="0"/>
        <w:spacing w:line="360" w:lineRule="auto"/>
        <w:ind w:firstLine="480" w:firstLineChars="200"/>
        <w:jc w:val="left"/>
        <w:rPr>
          <w:rFonts w:hint="eastAsia"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3、特别提示：采购代理机构将对项目名称和项目编号，成交供应商名称、地址和成交金额，</w:t>
      </w:r>
      <w:r>
        <w:rPr>
          <w:rFonts w:hint="eastAsia" w:cs="宋体" w:asciiTheme="minorEastAsia" w:hAnsiTheme="minorEastAsia" w:eastAsiaTheme="minorEastAsia"/>
          <w:color w:val="auto"/>
          <w:kern w:val="0"/>
          <w:sz w:val="24"/>
          <w:highlight w:val="none"/>
          <w:lang w:val="zh-CN"/>
        </w:rPr>
        <w:t>主要成交标的名称、服务范围、服务要求、服务时间、服务标准等予以公示</w:t>
      </w:r>
      <w:r>
        <w:rPr>
          <w:rFonts w:hint="eastAsia" w:cs="仿宋_GB2312" w:asciiTheme="minorEastAsia" w:hAnsiTheme="minorEastAsia" w:eastAsiaTheme="minorEastAsia"/>
          <w:color w:val="auto"/>
          <w:kern w:val="0"/>
          <w:sz w:val="24"/>
          <w:highlight w:val="none"/>
          <w:lang w:val="zh-CN"/>
        </w:rPr>
        <w:t>。</w:t>
      </w:r>
    </w:p>
    <w:p w14:paraId="241992C3">
      <w:pPr>
        <w:spacing w:line="360" w:lineRule="auto"/>
        <w:ind w:firstLine="480" w:firstLineChars="200"/>
        <w:rPr>
          <w:rFonts w:hint="eastAsia" w:cs="仿宋_GB2312" w:asciiTheme="minorEastAsia" w:hAnsiTheme="minorEastAsia" w:eastAsiaTheme="minorEastAsia"/>
          <w:color w:val="auto"/>
          <w:kern w:val="0"/>
          <w:sz w:val="24"/>
          <w:highlight w:val="none"/>
          <w:u w:val="single"/>
          <w:lang w:val="zh-CN"/>
        </w:rPr>
      </w:pPr>
      <w:r>
        <w:rPr>
          <w:rFonts w:hint="eastAsia" w:cs="仿宋_GB2312" w:asciiTheme="minorEastAsia" w:hAnsiTheme="minorEastAsia" w:eastAsiaTheme="minorEastAsia"/>
          <w:color w:val="auto"/>
          <w:kern w:val="0"/>
          <w:sz w:val="24"/>
          <w:szCs w:val="22"/>
          <w:highlight w:val="none"/>
          <w:lang w:val="zh-CN"/>
        </w:rPr>
        <w:t>4</w:t>
      </w:r>
      <w:r>
        <w:rPr>
          <w:rFonts w:cs="仿宋_GB2312" w:asciiTheme="minorEastAsia" w:hAnsiTheme="minorEastAsia" w:eastAsiaTheme="minorEastAsia"/>
          <w:color w:val="auto"/>
          <w:kern w:val="0"/>
          <w:sz w:val="24"/>
          <w:szCs w:val="22"/>
          <w:highlight w:val="none"/>
          <w:lang w:val="zh-CN"/>
        </w:rPr>
        <w:t>、</w:t>
      </w:r>
      <w:r>
        <w:rPr>
          <w:rFonts w:hint="eastAsia" w:cs="仿宋_GB2312" w:asciiTheme="minorEastAsia" w:hAnsiTheme="minorEastAsia" w:eastAsiaTheme="minorEastAsia"/>
          <w:color w:val="auto"/>
          <w:kern w:val="0"/>
          <w:sz w:val="24"/>
          <w:highlight w:val="none"/>
          <w:lang w:val="zh-CN"/>
        </w:rPr>
        <w:t>符合磋商文件中列明的可享受中小企业扶持政策的供应商，请填写中小企业声明函。注：供应商</w:t>
      </w:r>
      <w:r>
        <w:rPr>
          <w:rFonts w:cs="仿宋_GB2312" w:asciiTheme="minorEastAsia" w:hAnsiTheme="minorEastAsia" w:eastAsiaTheme="minorEastAsia"/>
          <w:color w:val="auto"/>
          <w:kern w:val="0"/>
          <w:sz w:val="24"/>
          <w:highlight w:val="none"/>
          <w:lang w:val="zh-CN"/>
        </w:rPr>
        <w:t>提供</w:t>
      </w:r>
      <w:r>
        <w:rPr>
          <w:rFonts w:hint="eastAsia" w:cs="仿宋_GB2312" w:asciiTheme="minorEastAsia" w:hAnsiTheme="minorEastAsia" w:eastAsiaTheme="minorEastAsia"/>
          <w:color w:val="auto"/>
          <w:kern w:val="0"/>
          <w:sz w:val="24"/>
          <w:highlight w:val="none"/>
          <w:lang w:val="zh-CN"/>
        </w:rPr>
        <w:t>的中小企业</w:t>
      </w:r>
      <w:r>
        <w:rPr>
          <w:rFonts w:cs="仿宋_GB2312" w:asciiTheme="minorEastAsia" w:hAnsiTheme="minorEastAsia" w:eastAsiaTheme="minorEastAsia"/>
          <w:color w:val="auto"/>
          <w:kern w:val="0"/>
          <w:sz w:val="24"/>
          <w:highlight w:val="none"/>
          <w:lang w:val="zh-CN"/>
        </w:rPr>
        <w:t>声明函内容不实的，属于提供虚假材料谋取中标、成交，依照《中华人民共和国政府采购法》等国家有关规定追究相应责任。</w:t>
      </w:r>
    </w:p>
    <w:p w14:paraId="3C8E4D86">
      <w:pPr>
        <w:spacing w:line="360" w:lineRule="auto"/>
        <w:ind w:right="-874" w:rightChars="-416"/>
        <w:rPr>
          <w:rFonts w:hint="eastAsia" w:cs="仿宋_GB2312" w:asciiTheme="minorEastAsia" w:hAnsiTheme="minorEastAsia" w:eastAsiaTheme="minorEastAsia"/>
          <w:color w:val="auto"/>
          <w:sz w:val="24"/>
          <w:highlight w:val="none"/>
        </w:rPr>
      </w:pPr>
    </w:p>
    <w:p w14:paraId="6B8D4029">
      <w:pPr>
        <w:spacing w:line="360" w:lineRule="auto"/>
        <w:ind w:right="-874" w:rightChars="-416"/>
        <w:rPr>
          <w:rFonts w:hint="eastAsia" w:cs="仿宋_GB2312" w:asciiTheme="minorEastAsia" w:hAnsiTheme="minorEastAsia" w:eastAsiaTheme="minorEastAsia"/>
          <w:color w:val="auto"/>
          <w:sz w:val="24"/>
          <w:highlight w:val="none"/>
        </w:rPr>
      </w:pPr>
    </w:p>
    <w:p w14:paraId="17F619A9">
      <w:pPr>
        <w:spacing w:line="360" w:lineRule="auto"/>
        <w:ind w:right="-874" w:rightChars="-416"/>
        <w:rPr>
          <w:rFonts w:hint="eastAsia" w:cs="仿宋_GB2312" w:asciiTheme="minorEastAsia" w:hAnsiTheme="minorEastAsia" w:eastAsiaTheme="minorEastAsia"/>
          <w:color w:val="auto"/>
          <w:sz w:val="24"/>
          <w:highlight w:val="none"/>
        </w:rPr>
      </w:pPr>
    </w:p>
    <w:p w14:paraId="1DC63C28">
      <w:pPr>
        <w:autoSpaceDE w:val="0"/>
        <w:autoSpaceDN w:val="0"/>
        <w:spacing w:line="360" w:lineRule="auto"/>
        <w:ind w:firstLine="4536" w:firstLineChars="1890"/>
        <w:jc w:val="left"/>
        <w:rPr>
          <w:rFonts w:hint="eastAsia"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sz w:val="24"/>
          <w:highlight w:val="none"/>
        </w:rPr>
        <w:t xml:space="preserve">                                         </w:t>
      </w:r>
      <w:r>
        <w:rPr>
          <w:rFonts w:hint="eastAsia" w:cs="仿宋_GB2312" w:asciiTheme="minorEastAsia" w:hAnsiTheme="minorEastAsia" w:eastAsiaTheme="minorEastAsia"/>
          <w:color w:val="auto"/>
          <w:kern w:val="0"/>
          <w:sz w:val="24"/>
          <w:highlight w:val="none"/>
          <w:lang w:val="zh-CN"/>
        </w:rPr>
        <w:t xml:space="preserve">磋商供应商名称(公章)： </w:t>
      </w:r>
    </w:p>
    <w:p w14:paraId="5BD68232">
      <w:pPr>
        <w:autoSpaceDE w:val="0"/>
        <w:autoSpaceDN w:val="0"/>
        <w:spacing w:line="360" w:lineRule="auto"/>
        <w:jc w:val="left"/>
        <w:rPr>
          <w:rFonts w:hint="eastAsia"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 xml:space="preserve">法定代表人（负责人）或委托代理人(签名)：              </w:t>
      </w:r>
    </w:p>
    <w:p w14:paraId="3F599119">
      <w:pPr>
        <w:spacing w:line="360" w:lineRule="auto"/>
        <w:rPr>
          <w:rFonts w:hint="eastAsia"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日期</w:t>
      </w:r>
      <w:r>
        <w:rPr>
          <w:rFonts w:hint="eastAsia" w:cs="仿宋_GB2312" w:asciiTheme="minorEastAsia" w:hAnsiTheme="minorEastAsia" w:eastAsiaTheme="minorEastAsia"/>
          <w:color w:val="auto"/>
          <w:kern w:val="0"/>
          <w:sz w:val="24"/>
          <w:highlight w:val="none"/>
        </w:rPr>
        <w:t>：</w:t>
      </w:r>
      <w:r>
        <w:rPr>
          <w:rFonts w:hint="eastAsia" w:cs="仿宋_GB2312" w:asciiTheme="minorEastAsia" w:hAnsiTheme="minorEastAsia" w:eastAsiaTheme="minorEastAsia"/>
          <w:color w:val="auto"/>
          <w:kern w:val="0"/>
          <w:sz w:val="24"/>
          <w:highlight w:val="none"/>
          <w:lang w:val="zh-CN"/>
        </w:rPr>
        <w:t xml:space="preserve">   年   月   日</w:t>
      </w:r>
    </w:p>
    <w:p w14:paraId="54159AA2">
      <w:pPr>
        <w:spacing w:line="360" w:lineRule="auto"/>
        <w:ind w:left="4620" w:leftChars="2200" w:firstLine="4920" w:firstLineChars="2050"/>
        <w:rPr>
          <w:rFonts w:hint="eastAsia" w:cs="仿宋_GB2312" w:asciiTheme="minorEastAsia" w:hAnsiTheme="minorEastAsia" w:eastAsiaTheme="minorEastAsia"/>
          <w:color w:val="auto"/>
          <w:kern w:val="0"/>
          <w:sz w:val="24"/>
          <w:highlight w:val="none"/>
          <w:lang w:val="zh-CN"/>
        </w:rPr>
      </w:pPr>
    </w:p>
    <w:p w14:paraId="527E5AD0">
      <w:pPr>
        <w:spacing w:line="360" w:lineRule="auto"/>
        <w:ind w:left="4620" w:leftChars="2200" w:firstLine="4920" w:firstLineChars="2050"/>
        <w:rPr>
          <w:rFonts w:hint="eastAsia" w:cs="仿宋_GB2312" w:asciiTheme="minorEastAsia" w:hAnsiTheme="minorEastAsia" w:eastAsiaTheme="minorEastAsia"/>
          <w:color w:val="auto"/>
          <w:kern w:val="0"/>
          <w:sz w:val="24"/>
          <w:highlight w:val="none"/>
          <w:lang w:val="zh-CN"/>
        </w:rPr>
      </w:pPr>
    </w:p>
    <w:sectPr>
      <w:pgSz w:w="11905" w:h="16838"/>
      <w:pgMar w:top="1417" w:right="1417" w:bottom="1417" w:left="1417" w:header="850" w:footer="992" w:gutter="0"/>
      <w:pgNumType w:fmt="decimal"/>
      <w:cols w:space="0" w:num="1"/>
      <w:titlePg/>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0613DDB8-8388-4B7E-855D-FCD77831EEF3}"/>
  </w:font>
  <w:font w:name="Arial">
    <w:panose1 w:val="020B0604020202020204"/>
    <w:charset w:val="01"/>
    <w:family w:val="swiss"/>
    <w:pitch w:val="default"/>
    <w:sig w:usb0="E0002EFF" w:usb1="C000785B" w:usb2="00000009" w:usb3="00000000" w:csb0="400001FF" w:csb1="FFFF0000"/>
    <w:embedRegular r:id="rId2" w:fontKey="{5E841AA2-7C01-47BA-BCC1-5C8101594B29}"/>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embedRegular r:id="rId3" w:fontKey="{9BF8A48B-1790-4C09-B352-759FE243CB26}"/>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4" w:fontKey="{DCB4A047-D900-44EB-9612-70D5EE525B40}"/>
  </w:font>
  <w:font w:name="仿宋">
    <w:panose1 w:val="02010609060101010101"/>
    <w:charset w:val="86"/>
    <w:family w:val="modern"/>
    <w:pitch w:val="default"/>
    <w:sig w:usb0="800002BF" w:usb1="38CF7CFA" w:usb2="00000016" w:usb3="00000000" w:csb0="00040001" w:csb1="00000000"/>
    <w:embedRegular r:id="rId5" w:fontKey="{6CB9C961-A37C-4BB9-BA5D-F54C2C7BA2D3}"/>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embedRegular r:id="rId6" w:fontKey="{437356A3-98ED-4771-BCA5-479D08477BA3}"/>
  </w:font>
  <w:font w:name="隶书">
    <w:altName w:val="微软雅黑"/>
    <w:panose1 w:val="0201050906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FHLHE E+ Futura Bk">
    <w:altName w:val="宋体"/>
    <w:panose1 w:val="00000000000000000000"/>
    <w:charset w:val="86"/>
    <w:family w:val="swiss"/>
    <w:pitch w:val="default"/>
    <w:sig w:usb0="00000000" w:usb1="00000000" w:usb2="00000010" w:usb3="00000000" w:csb0="00040000" w:csb1="00000000"/>
  </w:font>
  <w:font w:name="新宋体">
    <w:panose1 w:val="02010609030101010101"/>
    <w:charset w:val="86"/>
    <w:family w:val="modern"/>
    <w:pitch w:val="default"/>
    <w:sig w:usb0="00000203" w:usb1="288F0000" w:usb2="00000006" w:usb3="00000000" w:csb0="00040001" w:csb1="00000000"/>
  </w:font>
  <w:font w:name="Helvetica">
    <w:altName w:val="Arial"/>
    <w:panose1 w:val="020B0504020202020204"/>
    <w:charset w:val="00"/>
    <w:family w:val="swiss"/>
    <w:pitch w:val="default"/>
    <w:sig w:usb0="00000000" w:usb1="00000000" w:usb2="00000000" w:usb3="00000000" w:csb0="00000001" w:csb1="00000000"/>
    <w:embedRegular r:id="rId7" w:fontKey="{96F80FBC-0422-47ED-9EF6-A5E7760202B5}"/>
  </w:font>
  <w:font w:name="Arial Narrow">
    <w:altName w:val="Arial"/>
    <w:panose1 w:val="020B0606020202030204"/>
    <w:charset w:val="00"/>
    <w:family w:val="swiss"/>
    <w:pitch w:val="default"/>
    <w:sig w:usb0="00000000" w:usb1="00000000" w:usb2="00000000" w:usb3="00000000" w:csb0="2000009F" w:csb1="DFD70000"/>
  </w:font>
  <w:font w:name="Lucida Sans">
    <w:altName w:val="Lucida Sans Unicode"/>
    <w:panose1 w:val="020B0602030504020204"/>
    <w:charset w:val="00"/>
    <w:family w:val="swiss"/>
    <w:pitch w:val="default"/>
    <w:sig w:usb0="00000000" w:usb1="00000000" w:usb2="00000000" w:usb3="00000000" w:csb0="20000001" w:csb1="00000000"/>
  </w:font>
  <w:font w:name="Lucida Sans Unicode">
    <w:panose1 w:val="020B0602030504020204"/>
    <w:charset w:val="00"/>
    <w:family w:val="auto"/>
    <w:pitch w:val="default"/>
    <w:sig w:usb0="80001AFF" w:usb1="0000396B" w:usb2="00000000" w:usb3="00000000" w:csb0="200000BF" w:csb1="D7F70000"/>
  </w:font>
  <w:font w:name="Futura Bk">
    <w:altName w:val="Segoe Print"/>
    <w:panose1 w:val="00000000000000000000"/>
    <w:charset w:val="00"/>
    <w:family w:val="swiss"/>
    <w:pitch w:val="default"/>
    <w:sig w:usb0="00000000" w:usb1="00000000" w:usb2="00000000" w:usb3="00000000" w:csb0="00000011" w:csb1="00000000"/>
  </w:font>
  <w:font w:name="Segoe Print">
    <w:panose1 w:val="02000600000000000000"/>
    <w:charset w:val="00"/>
    <w:family w:val="auto"/>
    <w:pitch w:val="default"/>
    <w:sig w:usb0="0000028F" w:usb1="00000000" w:usb2="00000000" w:usb3="00000000" w:csb0="2000009F" w:csb1="47010000"/>
  </w:font>
  <w:font w:name="Arial (W1)">
    <w:altName w:val="Arial"/>
    <w:panose1 w:val="00000000000000000000"/>
    <w:charset w:val="00"/>
    <w:family w:val="swiss"/>
    <w:pitch w:val="default"/>
    <w:sig w:usb0="00000000" w:usb1="00000000" w:usb2="00000008" w:usb3="00000000" w:csb0="000001FF" w:csb1="00000000"/>
  </w:font>
  <w:font w:name="Segoe UI">
    <w:panose1 w:val="020B0502040204020203"/>
    <w:charset w:val="00"/>
    <w:family w:val="swiss"/>
    <w:pitch w:val="default"/>
    <w:sig w:usb0="E4002EFF" w:usb1="C000E47F" w:usb2="00000009" w:usb3="00000000" w:csb0="200001FF" w:csb1="00000000"/>
  </w:font>
  <w:font w:name="Latha">
    <w:altName w:val="Segoe Print"/>
    <w:panose1 w:val="020B0604020202020204"/>
    <w:charset w:val="01"/>
    <w:family w:val="roman"/>
    <w:pitch w:val="default"/>
    <w:sig w:usb0="00000000" w:usb1="00000000" w:usb2="00000000" w:usb3="00000000" w:csb0="00000001" w:csb1="00000000"/>
  </w:font>
  <w:font w:name="Futura Hv">
    <w:altName w:val="Segoe Print"/>
    <w:panose1 w:val="00000000000000000000"/>
    <w:charset w:val="00"/>
    <w:family w:val="swiss"/>
    <w:pitch w:val="default"/>
    <w:sig w:usb0="00000000" w:usb1="00000000" w:usb2="00000000" w:usb3="00000000" w:csb0="000001FB" w:csb1="00000000"/>
  </w:font>
  <w:font w:name="Cumberland">
    <w:altName w:val="微软雅黑"/>
    <w:panose1 w:val="00000000000000000000"/>
    <w:charset w:val="00"/>
    <w:family w:val="modern"/>
    <w:pitch w:val="default"/>
    <w:sig w:usb0="00000000" w:usb1="00000000" w:usb2="00000000" w:usb3="00000000" w:csb0="00040001" w:csb1="00000000"/>
  </w:font>
  <w:font w:name="方正宋体">
    <w:altName w:val="宋体"/>
    <w:panose1 w:val="00000000000000000000"/>
    <w:charset w:val="00"/>
    <w:family w:val="auto"/>
    <w:pitch w:val="default"/>
    <w:sig w:usb0="00000000" w:usb1="00000000" w:usb2="00000000" w:usb3="00000000" w:csb0="00040001" w:csb1="00000000"/>
  </w:font>
  <w:font w:name="Arial Unicode MS">
    <w:altName w:val="宋体"/>
    <w:panose1 w:val="020B0604020202020204"/>
    <w:charset w:val="86"/>
    <w:family w:val="roman"/>
    <w:pitch w:val="default"/>
    <w:sig w:usb0="00000000" w:usb1="00000000" w:usb2="0000003F" w:usb3="00000000" w:csb0="603F01FF" w:csb1="FFFF0000"/>
  </w:font>
  <w:font w:name="幼圆">
    <w:altName w:val="宋体"/>
    <w:panose1 w:val="02010509060101010101"/>
    <w:charset w:val="86"/>
    <w:family w:val="modern"/>
    <w:pitch w:val="default"/>
    <w:sig w:usb0="00000000" w:usb1="00000000" w:usb2="00000000" w:usb3="00000000" w:csb0="00040000" w:csb1="00000000"/>
  </w:font>
  <w:font w:name="Aldine401 BT">
    <w:altName w:val="Segoe Print"/>
    <w:panose1 w:val="00000000000000000000"/>
    <w:charset w:val="00"/>
    <w:family w:val="roman"/>
    <w:pitch w:val="default"/>
    <w:sig w:usb0="00000000" w:usb1="00000000" w:usb2="00000000" w:usb3="00000000" w:csb0="00000011" w:csb1="00000000"/>
  </w:font>
  <w:font w:name="Century Gothic">
    <w:altName w:val="ksdb"/>
    <w:panose1 w:val="020B0502020202020204"/>
    <w:charset w:val="00"/>
    <w:family w:val="swiss"/>
    <w:pitch w:val="default"/>
    <w:sig w:usb0="00000000" w:usb1="00000000" w:usb2="00000000" w:usb3="00000000" w:csb0="2000009F" w:csb1="DFD70000"/>
  </w:font>
  <w:font w:name="ksdb">
    <w:panose1 w:val="02000500000000000000"/>
    <w:charset w:val="00"/>
    <w:family w:val="auto"/>
    <w:pitch w:val="default"/>
    <w:sig w:usb0="00000001" w:usb1="00000000" w:usb2="00000000" w:usb3="00000000" w:csb0="00000001" w:csb1="00000000"/>
  </w:font>
  <w:font w:name="ˎ̥">
    <w:altName w:val="Times New Roman"/>
    <w:panose1 w:val="00000000000000000000"/>
    <w:charset w:val="00"/>
    <w:family w:val="roman"/>
    <w:pitch w:val="default"/>
    <w:sig w:usb0="00000000" w:usb1="00000000" w:usb2="00000000" w:usb3="00000000" w:csb0="00040001" w:csb1="00000000"/>
  </w:font>
  <w:font w:name="MS Sans Serif">
    <w:altName w:val="Arial"/>
    <w:panose1 w:val="00000000000000000000"/>
    <w:charset w:val="00"/>
    <w:family w:val="swiss"/>
    <w:pitch w:val="default"/>
    <w:sig w:usb0="00000000" w:usb1="00000000" w:usb2="00000000" w:usb3="00000000" w:csb0="00000001" w:csb1="00000000"/>
  </w:font>
  <w:font w:name="华文中宋">
    <w:altName w:val="宋体"/>
    <w:panose1 w:val="02010600040101010101"/>
    <w:charset w:val="86"/>
    <w:family w:val="auto"/>
    <w:pitch w:val="default"/>
    <w:sig w:usb0="00000000" w:usb1="00000000" w:usb2="00000000" w:usb3="00000000" w:csb0="0004009F" w:csb1="DFD70000"/>
  </w:font>
  <w:font w:name="MS Mincho">
    <w:panose1 w:val="02020609040205080304"/>
    <w:charset w:val="80"/>
    <w:family w:val="modern"/>
    <w:pitch w:val="default"/>
    <w:sig w:usb0="E00002FF" w:usb1="6AC7FDFB" w:usb2="00000012" w:usb3="00000000" w:csb0="4002009F" w:csb1="DFD70000"/>
    <w:embedRegular r:id="rId8" w:fontKey="{2558A379-7D76-4EA0-B979-B3C58EFD3980}"/>
  </w:font>
  <w:font w:name="MS Gothic">
    <w:panose1 w:val="020B0609070205080204"/>
    <w:charset w:val="80"/>
    <w:family w:val="modern"/>
    <w:pitch w:val="default"/>
    <w:sig w:usb0="E00002FF" w:usb1="6AC7FDFB" w:usb2="08000012" w:usb3="00000000" w:csb0="4002009F" w:csb1="DFD70000"/>
    <w:embedRegular r:id="rId9" w:fontKey="{D782F6B9-922E-48D6-873B-03CD66ADA883}"/>
  </w:font>
  <w:font w:name="方正小标宋简体">
    <w:panose1 w:val="02000000000000000000"/>
    <w:charset w:val="86"/>
    <w:family w:val="auto"/>
    <w:pitch w:val="default"/>
    <w:sig w:usb0="00000001" w:usb1="08000000" w:usb2="00000000" w:usb3="00000000" w:csb0="00040000" w:csb1="00000000"/>
    <w:embedRegular r:id="rId10" w:fontKey="{D92EC6E5-C26C-4413-9069-1B48AD41756D}"/>
  </w:font>
  <w:font w:name="WPSEMBED1">
    <w:panose1 w:val="02010609030101010101"/>
    <w:charset w:val="86"/>
    <w:family w:val="auto"/>
    <w:pitch w:val="default"/>
    <w:sig w:usb0="00000001" w:usb1="080E0000" w:usb2="00000000" w:usb3="00000000" w:csb0="00040000" w:csb1="00000000"/>
  </w:font>
  <w:font w:name="WPSEMBED2">
    <w:panose1 w:val="02020609040205080304"/>
    <w:charset w:val="80"/>
    <w:family w:val="auto"/>
    <w:pitch w:val="default"/>
    <w:sig w:usb0="E00002FF" w:usb1="6AC7FDFB" w:usb2="00000012" w:usb3="00000000" w:csb0="4002009F" w:csb1="DFD70000"/>
  </w:font>
  <w:font w:name="KSOFF9CBECC6">
    <w:panose1 w:val="02010609060101010101"/>
    <w:charset w:val="86"/>
    <w:family w:val="auto"/>
    <w:pitch w:val="default"/>
    <w:sig w:usb0="00000001" w:usb1="00000000" w:usb2="00000000" w:usb3="00000000" w:csb0="00040001" w:csb1="00000000"/>
  </w:font>
  <w:font w:name="KSOF722E2DD2">
    <w:panose1 w:val="020B0704020202020204"/>
    <w:charset w:val="00"/>
    <w:family w:val="auto"/>
    <w:pitch w:val="default"/>
    <w:sig w:usb0="00000001" w:usb1="00000000" w:usb2="00000000" w:usb3="00000000" w:csb0="00000001" w:csb1="00000000"/>
  </w:font>
  <w:font w:name="KSOF3D47F291">
    <w:panose1 w:val="020B0604020202020204"/>
    <w:charset w:val="00"/>
    <w:family w:val="auto"/>
    <w:pitch w:val="default"/>
    <w:sig w:usb0="00000001" w:usb1="00000000" w:usb2="00000000" w:usb3="00000000" w:csb0="00000001" w:csb1="00000000"/>
  </w:font>
  <w:font w:name="KSOFF9CC6125">
    <w:panose1 w:val="02010609060101010101"/>
    <w:charset w:val="86"/>
    <w:family w:val="auto"/>
    <w:pitch w:val="default"/>
    <w:sig w:usb0="00000001" w:usb1="00000000" w:usb2="00000000" w:usb3="00000000" w:csb0="00040001" w:csb1="00000000"/>
  </w:font>
  <w:font w:name="KSOF7FC4CF2A">
    <w:panose1 w:val="020B0604020202020204"/>
    <w:charset w:val="00"/>
    <w:family w:val="auto"/>
    <w:pitch w:val="default"/>
    <w:sig w:usb0="00000001"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4E9A14">
    <w:pPr>
      <w:pStyle w:val="3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C2817D">
    <w:pPr>
      <w:pStyle w:val="3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386347">
    <w:pPr>
      <w:pStyle w:val="38"/>
      <w:jc w:val="center"/>
      <w:rPr>
        <w:rFonts w:ascii="仿宋_GB2312" w:eastAsia="仿宋_GB2312"/>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E7A3C0">
                          <w:pPr>
                            <w:pStyle w:val="38"/>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3CE7A3C0">
                    <w:pPr>
                      <w:pStyle w:val="38"/>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405046">
    <w:pPr>
      <w:pStyle w:val="38"/>
      <w:framePr w:wrap="around" w:vAnchor="text" w:hAnchor="margin" w:xAlign="right" w:y="1"/>
      <w:rPr>
        <w:rStyle w:val="65"/>
      </w:rPr>
    </w:pPr>
    <w:r>
      <w:fldChar w:fldCharType="begin"/>
    </w:r>
    <w:r>
      <w:rPr>
        <w:rStyle w:val="65"/>
      </w:rPr>
      <w:instrText xml:space="preserve">PAGE  </w:instrText>
    </w:r>
    <w:r>
      <w:fldChar w:fldCharType="end"/>
    </w:r>
  </w:p>
  <w:p w14:paraId="7B82E2AF">
    <w:pPr>
      <w:pStyle w:val="38"/>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76A9F4">
    <w:pPr>
      <w:pStyle w:val="38"/>
      <w:jc w:val="center"/>
      <w:rPr>
        <w:rFonts w:ascii="仿宋_GB2312" w:eastAsia="仿宋_GB2312"/>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274058">
                          <w:pPr>
                            <w:pStyle w:val="3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77274058">
                    <w:pPr>
                      <w:pStyle w:val="38"/>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239806">
    <w:pPr>
      <w:pStyle w:val="39"/>
      <w:pBdr>
        <w:bottom w:val="none" w:color="auto" w:sz="0" w:space="1"/>
      </w:pBdr>
      <w:rPr>
        <w:rFonts w:hint="eastAsia" w:eastAsia="宋体"/>
        <w:lang w:eastAsia="zh-CN"/>
      </w:rPr>
    </w:pP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2DF92F">
    <w:pPr>
      <w:pStyle w:val="39"/>
      <w:pBdr>
        <w:bottom w:val="none" w:color="auto" w:sz="0" w:space="1"/>
      </w:pBdr>
      <w:jc w:val="right"/>
      <w:rPr>
        <w:rFonts w:hint="eastAsia" w:eastAsia="宋体"/>
        <w:lang w:eastAsia="zh-C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1D148C">
    <w:pPr>
      <w:pStyle w:val="39"/>
      <w:pBdr>
        <w:bottom w:val="none" w:color="auto" w:sz="0" w:space="1"/>
      </w:pBdr>
      <w:jc w:val="right"/>
      <w:rPr>
        <w:rFonts w:hint="eastAsia" w:eastAsia="仿宋_GB2312"/>
        <w:sz w:val="21"/>
        <w:szCs w:val="21"/>
        <w:lang w:eastAsia="zh-C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B9B103">
    <w:pPr>
      <w:pStyle w:val="39"/>
      <w:pBdr>
        <w:bottom w:val="none" w:color="auto" w:sz="0" w:space="1"/>
      </w:pBdr>
      <w:jc w:val="right"/>
      <w:rPr>
        <w:rFonts w:hint="eastAsia" w:eastAsia="仿宋_GB2312"/>
        <w:sz w:val="21"/>
        <w:szCs w:val="21"/>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1"/>
    <w:multiLevelType w:val="singleLevel"/>
    <w:tmpl w:val="FFFFFF81"/>
    <w:lvl w:ilvl="0" w:tentative="0">
      <w:start w:val="1"/>
      <w:numFmt w:val="bullet"/>
      <w:pStyle w:val="13"/>
      <w:lvlText w:val=""/>
      <w:lvlJc w:val="left"/>
      <w:pPr>
        <w:tabs>
          <w:tab w:val="left" w:pos="1440"/>
        </w:tabs>
        <w:ind w:left="1440" w:hanging="360"/>
      </w:pPr>
      <w:rPr>
        <w:rFonts w:hint="default" w:ascii="Symbol" w:hAnsi="Symbol" w:eastAsia="Symbol"/>
      </w:rPr>
    </w:lvl>
  </w:abstractNum>
  <w:abstractNum w:abstractNumId="1">
    <w:nsid w:val="00000007"/>
    <w:multiLevelType w:val="multilevel"/>
    <w:tmpl w:val="00000007"/>
    <w:lvl w:ilvl="0" w:tentative="0">
      <w:start w:val="1"/>
      <w:numFmt w:val="bullet"/>
      <w:pStyle w:val="103"/>
      <w:lvlText w:val=""/>
      <w:lvlJc w:val="left"/>
      <w:pPr>
        <w:tabs>
          <w:tab w:val="left" w:pos="840"/>
        </w:tabs>
        <w:ind w:left="840" w:hanging="420"/>
      </w:pPr>
      <w:rPr>
        <w:rFonts w:hint="default" w:ascii="Wingdings" w:hAnsi="Wingdings"/>
      </w:rPr>
    </w:lvl>
    <w:lvl w:ilvl="1" w:tentative="0">
      <w:start w:val="1"/>
      <w:numFmt w:val="bullet"/>
      <w:pStyle w:val="86"/>
      <w:lvlText w:val=""/>
      <w:lvlJc w:val="left"/>
      <w:pPr>
        <w:tabs>
          <w:tab w:val="left" w:pos="1260"/>
        </w:tabs>
        <w:ind w:left="1260" w:hanging="420"/>
      </w:pPr>
      <w:rPr>
        <w:rFonts w:hint="default" w:ascii="Wingdings" w:hAnsi="Wingdings"/>
      </w:rPr>
    </w:lvl>
    <w:lvl w:ilvl="2" w:tentative="0">
      <w:start w:val="1"/>
      <w:numFmt w:val="bullet"/>
      <w:pStyle w:val="341"/>
      <w:lvlText w:val=""/>
      <w:lvlJc w:val="left"/>
      <w:pPr>
        <w:tabs>
          <w:tab w:val="left" w:pos="1680"/>
        </w:tabs>
        <w:ind w:left="1680" w:hanging="420"/>
      </w:pPr>
      <w:rPr>
        <w:rFonts w:hint="default" w:ascii="Wingdings" w:hAnsi="Wingdings"/>
      </w:rPr>
    </w:lvl>
    <w:lvl w:ilvl="3" w:tentative="0">
      <w:start w:val="1"/>
      <w:numFmt w:val="bullet"/>
      <w:pStyle w:val="174"/>
      <w:lvlText w:val=""/>
      <w:lvlJc w:val="left"/>
      <w:pPr>
        <w:tabs>
          <w:tab w:val="left" w:pos="2100"/>
        </w:tabs>
        <w:ind w:left="2100" w:hanging="420"/>
      </w:pPr>
      <w:rPr>
        <w:rFonts w:hint="default" w:ascii="Wingdings" w:hAnsi="Wingdings"/>
      </w:rPr>
    </w:lvl>
    <w:lvl w:ilvl="4" w:tentative="0">
      <w:start w:val="1"/>
      <w:numFmt w:val="bullet"/>
      <w:pStyle w:val="410"/>
      <w:lvlText w:val=""/>
      <w:lvlJc w:val="left"/>
      <w:pPr>
        <w:tabs>
          <w:tab w:val="left" w:pos="2520"/>
        </w:tabs>
        <w:ind w:left="2520" w:hanging="420"/>
      </w:pPr>
      <w:rPr>
        <w:rFonts w:hint="default" w:ascii="Wingdings" w:hAnsi="Wingdings"/>
      </w:rPr>
    </w:lvl>
    <w:lvl w:ilvl="5" w:tentative="0">
      <w:start w:val="1"/>
      <w:numFmt w:val="bullet"/>
      <w:pStyle w:val="172"/>
      <w:lvlText w:val=""/>
      <w:lvlJc w:val="left"/>
      <w:pPr>
        <w:tabs>
          <w:tab w:val="left" w:pos="2940"/>
        </w:tabs>
        <w:ind w:left="2940" w:hanging="420"/>
      </w:pPr>
      <w:rPr>
        <w:rFonts w:hint="default" w:ascii="Wingdings" w:hAnsi="Wingdings"/>
      </w:rPr>
    </w:lvl>
    <w:lvl w:ilvl="6" w:tentative="0">
      <w:start w:val="1"/>
      <w:numFmt w:val="bullet"/>
      <w:pStyle w:val="399"/>
      <w:lvlText w:val=""/>
      <w:lvlJc w:val="left"/>
      <w:pPr>
        <w:tabs>
          <w:tab w:val="left" w:pos="3360"/>
        </w:tabs>
        <w:ind w:left="3360" w:hanging="420"/>
      </w:pPr>
      <w:rPr>
        <w:rFonts w:hint="default" w:ascii="Wingdings" w:hAnsi="Wingdings"/>
      </w:rPr>
    </w:lvl>
    <w:lvl w:ilvl="7" w:tentative="0">
      <w:start w:val="1"/>
      <w:numFmt w:val="bullet"/>
      <w:pStyle w:val="279"/>
      <w:lvlText w:val=""/>
      <w:lvlJc w:val="left"/>
      <w:pPr>
        <w:tabs>
          <w:tab w:val="left" w:pos="3780"/>
        </w:tabs>
        <w:ind w:left="3780" w:hanging="420"/>
      </w:pPr>
      <w:rPr>
        <w:rFonts w:hint="default" w:ascii="Wingdings" w:hAnsi="Wingdings"/>
      </w:rPr>
    </w:lvl>
    <w:lvl w:ilvl="8" w:tentative="0">
      <w:start w:val="1"/>
      <w:numFmt w:val="bullet"/>
      <w:pStyle w:val="372"/>
      <w:lvlText w:val=""/>
      <w:lvlJc w:val="left"/>
      <w:pPr>
        <w:tabs>
          <w:tab w:val="left" w:pos="4200"/>
        </w:tabs>
        <w:ind w:left="4200" w:hanging="420"/>
      </w:pPr>
      <w:rPr>
        <w:rFonts w:hint="default" w:ascii="Wingdings" w:hAnsi="Wingdings"/>
      </w:rPr>
    </w:lvl>
  </w:abstractNum>
  <w:abstractNum w:abstractNumId="2">
    <w:nsid w:val="0000000A"/>
    <w:multiLevelType w:val="multilevel"/>
    <w:tmpl w:val="0000000A"/>
    <w:lvl w:ilvl="0" w:tentative="0">
      <w:start w:val="1"/>
      <w:numFmt w:val="decimal"/>
      <w:pStyle w:val="2"/>
      <w:lvlText w:val="%1"/>
      <w:lvlJc w:val="left"/>
      <w:pPr>
        <w:tabs>
          <w:tab w:val="left" w:pos="432"/>
        </w:tabs>
        <w:ind w:left="432" w:hanging="432"/>
      </w:pPr>
      <w:rPr>
        <w:lang w:val="en-US"/>
      </w:rPr>
    </w:lvl>
    <w:lvl w:ilvl="1" w:tentative="0">
      <w:start w:val="1"/>
      <w:numFmt w:val="decimal"/>
      <w:lvlText w:val="%1.%2"/>
      <w:lvlJc w:val="left"/>
      <w:pPr>
        <w:tabs>
          <w:tab w:val="left" w:pos="860"/>
        </w:tabs>
        <w:ind w:left="860" w:hanging="576"/>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3">
    <w:nsid w:val="11744E57"/>
    <w:multiLevelType w:val="multilevel"/>
    <w:tmpl w:val="11744E57"/>
    <w:lvl w:ilvl="0" w:tentative="0">
      <w:start w:val="1"/>
      <w:numFmt w:val="decimal"/>
      <w:pStyle w:val="3"/>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pStyle w:val="4"/>
      <w:lvlText w:val="%1.%2.%3"/>
      <w:lvlJc w:val="left"/>
      <w:pPr>
        <w:tabs>
          <w:tab w:val="left" w:pos="900"/>
        </w:tabs>
        <w:ind w:left="900" w:hanging="720"/>
      </w:pPr>
    </w:lvl>
    <w:lvl w:ilvl="3" w:tentative="0">
      <w:start w:val="1"/>
      <w:numFmt w:val="decimal"/>
      <w:pStyle w:val="5"/>
      <w:lvlText w:val="%1.%2.%3.%4"/>
      <w:lvlJc w:val="left"/>
      <w:pPr>
        <w:tabs>
          <w:tab w:val="left" w:pos="864"/>
        </w:tabs>
        <w:ind w:left="864" w:hanging="864"/>
      </w:pPr>
    </w:lvl>
    <w:lvl w:ilvl="4" w:tentative="0">
      <w:start w:val="1"/>
      <w:numFmt w:val="decimal"/>
      <w:pStyle w:val="6"/>
      <w:lvlText w:val="%1.%2.%3.%4.%5"/>
      <w:lvlJc w:val="left"/>
      <w:pPr>
        <w:tabs>
          <w:tab w:val="left" w:pos="1008"/>
        </w:tabs>
        <w:ind w:left="1008" w:hanging="1008"/>
      </w:pPr>
    </w:lvl>
    <w:lvl w:ilvl="5" w:tentative="0">
      <w:start w:val="1"/>
      <w:numFmt w:val="decimal"/>
      <w:pStyle w:val="7"/>
      <w:lvlText w:val="%1.%2.%3.%4.%5.%6"/>
      <w:lvlJc w:val="left"/>
      <w:pPr>
        <w:tabs>
          <w:tab w:val="left" w:pos="1152"/>
        </w:tabs>
        <w:ind w:left="1152" w:hanging="1152"/>
      </w:pPr>
    </w:lvl>
    <w:lvl w:ilvl="6" w:tentative="0">
      <w:start w:val="1"/>
      <w:numFmt w:val="decimal"/>
      <w:pStyle w:val="8"/>
      <w:lvlText w:val="%1.%2.%3.%4.%5.%6.%7"/>
      <w:lvlJc w:val="left"/>
      <w:pPr>
        <w:tabs>
          <w:tab w:val="left" w:pos="1296"/>
        </w:tabs>
        <w:ind w:left="1296" w:hanging="1296"/>
      </w:pPr>
    </w:lvl>
    <w:lvl w:ilvl="7" w:tentative="0">
      <w:start w:val="1"/>
      <w:numFmt w:val="decimal"/>
      <w:pStyle w:val="9"/>
      <w:lvlText w:val="%1.%2.%3.%4.%5.%6.%7.%8"/>
      <w:lvlJc w:val="left"/>
      <w:pPr>
        <w:tabs>
          <w:tab w:val="left" w:pos="1440"/>
        </w:tabs>
        <w:ind w:left="1440" w:hanging="1440"/>
      </w:pPr>
    </w:lvl>
    <w:lvl w:ilvl="8" w:tentative="0">
      <w:start w:val="1"/>
      <w:numFmt w:val="decimal"/>
      <w:pStyle w:val="10"/>
      <w:lvlText w:val="%1.%2.%3.%4.%5.%6.%7.%8.%9"/>
      <w:lvlJc w:val="left"/>
      <w:pPr>
        <w:tabs>
          <w:tab w:val="left" w:pos="1584"/>
        </w:tabs>
        <w:ind w:left="1584" w:hanging="1584"/>
      </w:pPr>
    </w:lvl>
  </w:abstractNum>
  <w:abstractNum w:abstractNumId="4">
    <w:nsid w:val="53AAD55C"/>
    <w:multiLevelType w:val="singleLevel"/>
    <w:tmpl w:val="53AAD55C"/>
    <w:lvl w:ilvl="0" w:tentative="0">
      <w:start w:val="1"/>
      <w:numFmt w:val="decimal"/>
      <w:suff w:val="nothing"/>
      <w:lvlText w:val="（%1）"/>
      <w:lvlJc w:val="left"/>
    </w:lvl>
  </w:abstractNum>
  <w:abstractNum w:abstractNumId="5">
    <w:nsid w:val="578B3BD2"/>
    <w:multiLevelType w:val="multilevel"/>
    <w:tmpl w:val="578B3BD2"/>
    <w:lvl w:ilvl="0" w:tentative="0">
      <w:start w:val="1"/>
      <w:numFmt w:val="decimal"/>
      <w:pStyle w:val="413"/>
      <w:lvlText w:val="%1"/>
      <w:lvlJc w:val="left"/>
      <w:pPr>
        <w:tabs>
          <w:tab w:val="left" w:pos="480"/>
        </w:tabs>
        <w:ind w:left="480" w:hanging="480"/>
      </w:pPr>
      <w:rPr>
        <w:rFonts w:hint="eastAsia"/>
        <w:sz w:val="44"/>
        <w:szCs w:val="44"/>
      </w:rPr>
    </w:lvl>
    <w:lvl w:ilvl="1" w:tentative="0">
      <w:start w:val="1"/>
      <w:numFmt w:val="decimal"/>
      <w:pStyle w:val="334"/>
      <w:lvlText w:val="%1.%2"/>
      <w:lvlJc w:val="left"/>
      <w:pPr>
        <w:tabs>
          <w:tab w:val="left" w:pos="480"/>
        </w:tabs>
        <w:ind w:left="480" w:hanging="480"/>
      </w:pPr>
      <w:rPr>
        <w:rFonts w:hint="default"/>
        <w:sz w:val="32"/>
        <w:szCs w:val="32"/>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620"/>
        </w:tabs>
        <w:ind w:left="1620" w:hanging="720"/>
      </w:pPr>
      <w:rPr>
        <w:rFonts w:hint="default"/>
      </w:rPr>
    </w:lvl>
    <w:lvl w:ilvl="4" w:tentative="0">
      <w:start w:val="1"/>
      <w:numFmt w:val="decimal"/>
      <w:pStyle w:val="402"/>
      <w:lvlText w:val="%1.%2.%3.%4.%5"/>
      <w:lvlJc w:val="left"/>
      <w:pPr>
        <w:tabs>
          <w:tab w:val="left" w:pos="1080"/>
        </w:tabs>
        <w:ind w:left="1080" w:hanging="1080"/>
      </w:pPr>
      <w:rPr>
        <w:rFonts w:hint="default"/>
      </w:rPr>
    </w:lvl>
    <w:lvl w:ilvl="5" w:tentative="0">
      <w:start w:val="1"/>
      <w:numFmt w:val="decimal"/>
      <w:pStyle w:val="216"/>
      <w:lvlText w:val="%1.%2.%3.%4.%5.%6"/>
      <w:lvlJc w:val="left"/>
      <w:pPr>
        <w:tabs>
          <w:tab w:val="left" w:pos="108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6">
    <w:nsid w:val="73596DCC"/>
    <w:multiLevelType w:val="multilevel"/>
    <w:tmpl w:val="73596DCC"/>
    <w:lvl w:ilvl="0" w:tentative="0">
      <w:start w:val="1"/>
      <w:numFmt w:val="bullet"/>
      <w:pStyle w:val="320"/>
      <w:lvlText w:val=""/>
      <w:lvlJc w:val="left"/>
      <w:pPr>
        <w:ind w:left="900" w:hanging="420"/>
      </w:pPr>
      <w:rPr>
        <w:rFonts w:hint="default" w:ascii="Symbol" w:hAnsi="Symbol"/>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num w:numId="1">
    <w:abstractNumId w:val="3"/>
  </w:num>
  <w:num w:numId="2">
    <w:abstractNumId w:val="2"/>
  </w:num>
  <w:num w:numId="3">
    <w:abstractNumId w:val="0"/>
  </w:num>
  <w:num w:numId="4">
    <w:abstractNumId w:val="1"/>
  </w:num>
  <w:num w:numId="5">
    <w:abstractNumId w:val="5"/>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Full" w:cryptAlgorithmClass="hash" w:cryptAlgorithmType="typeAny" w:cryptAlgorithmSid="4" w:cryptSpinCount="0" w:hash="Jr6ryX4mDQQPJcj8TPo3i6ZrcM4=" w:salt="Ac3sOf0mlr173Zl3U7yLTA=="/>
  <w:defaultTabStop w:val="420"/>
  <w:drawingGridHorizontalSpacing w:val="210"/>
  <w:drawingGridVerticalSpacing w:val="99999990"/>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ZjZDdlZTgyNDM5MTU0YmM3NzA2Y2EwNTAxZDc0YmEifQ=="/>
  </w:docVars>
  <w:rsids>
    <w:rsidRoot w:val="00172A27"/>
    <w:rsid w:val="0000133D"/>
    <w:rsid w:val="00002C46"/>
    <w:rsid w:val="0000488B"/>
    <w:rsid w:val="00005CAC"/>
    <w:rsid w:val="00006109"/>
    <w:rsid w:val="00006725"/>
    <w:rsid w:val="0000675E"/>
    <w:rsid w:val="00007CAA"/>
    <w:rsid w:val="00010FE9"/>
    <w:rsid w:val="0001122F"/>
    <w:rsid w:val="00012BE8"/>
    <w:rsid w:val="00013F31"/>
    <w:rsid w:val="00015116"/>
    <w:rsid w:val="00015FD7"/>
    <w:rsid w:val="000170C8"/>
    <w:rsid w:val="000172A5"/>
    <w:rsid w:val="000173F4"/>
    <w:rsid w:val="000217DE"/>
    <w:rsid w:val="00022853"/>
    <w:rsid w:val="00025776"/>
    <w:rsid w:val="00025D90"/>
    <w:rsid w:val="000270F2"/>
    <w:rsid w:val="00027540"/>
    <w:rsid w:val="00030572"/>
    <w:rsid w:val="00030CB3"/>
    <w:rsid w:val="0003206A"/>
    <w:rsid w:val="00032EA0"/>
    <w:rsid w:val="00034FA7"/>
    <w:rsid w:val="000357E4"/>
    <w:rsid w:val="00042533"/>
    <w:rsid w:val="00042E65"/>
    <w:rsid w:val="0004347C"/>
    <w:rsid w:val="00043907"/>
    <w:rsid w:val="00044F48"/>
    <w:rsid w:val="0004651A"/>
    <w:rsid w:val="00050656"/>
    <w:rsid w:val="00051B54"/>
    <w:rsid w:val="000534EE"/>
    <w:rsid w:val="00054D39"/>
    <w:rsid w:val="0005501B"/>
    <w:rsid w:val="000554C7"/>
    <w:rsid w:val="00055A61"/>
    <w:rsid w:val="00056118"/>
    <w:rsid w:val="000578A3"/>
    <w:rsid w:val="00057FC8"/>
    <w:rsid w:val="000600BA"/>
    <w:rsid w:val="00061A3C"/>
    <w:rsid w:val="000620B0"/>
    <w:rsid w:val="000646CA"/>
    <w:rsid w:val="00064A21"/>
    <w:rsid w:val="00064D05"/>
    <w:rsid w:val="0006572A"/>
    <w:rsid w:val="00065868"/>
    <w:rsid w:val="000665C4"/>
    <w:rsid w:val="00067821"/>
    <w:rsid w:val="0006785E"/>
    <w:rsid w:val="00067E1A"/>
    <w:rsid w:val="00070825"/>
    <w:rsid w:val="00072AED"/>
    <w:rsid w:val="00072D2B"/>
    <w:rsid w:val="000730B1"/>
    <w:rsid w:val="00073860"/>
    <w:rsid w:val="00074528"/>
    <w:rsid w:val="00074B1F"/>
    <w:rsid w:val="00075D0E"/>
    <w:rsid w:val="00075F6A"/>
    <w:rsid w:val="000763F3"/>
    <w:rsid w:val="000768B4"/>
    <w:rsid w:val="00077607"/>
    <w:rsid w:val="00077756"/>
    <w:rsid w:val="0007784C"/>
    <w:rsid w:val="000802C0"/>
    <w:rsid w:val="00080970"/>
    <w:rsid w:val="00083DDA"/>
    <w:rsid w:val="0008580E"/>
    <w:rsid w:val="00085A0E"/>
    <w:rsid w:val="00086F8A"/>
    <w:rsid w:val="000904F6"/>
    <w:rsid w:val="00090ED8"/>
    <w:rsid w:val="0009145F"/>
    <w:rsid w:val="00091B4E"/>
    <w:rsid w:val="00091D89"/>
    <w:rsid w:val="00092FE9"/>
    <w:rsid w:val="00094342"/>
    <w:rsid w:val="000960BA"/>
    <w:rsid w:val="0009662A"/>
    <w:rsid w:val="000A1A52"/>
    <w:rsid w:val="000A1F98"/>
    <w:rsid w:val="000A23CE"/>
    <w:rsid w:val="000A2C30"/>
    <w:rsid w:val="000A49BB"/>
    <w:rsid w:val="000A4C67"/>
    <w:rsid w:val="000A5674"/>
    <w:rsid w:val="000A5A46"/>
    <w:rsid w:val="000B0E04"/>
    <w:rsid w:val="000B3E3E"/>
    <w:rsid w:val="000B4B56"/>
    <w:rsid w:val="000B53F1"/>
    <w:rsid w:val="000B54C1"/>
    <w:rsid w:val="000B62AC"/>
    <w:rsid w:val="000B6BDF"/>
    <w:rsid w:val="000B73A2"/>
    <w:rsid w:val="000C053E"/>
    <w:rsid w:val="000C0A43"/>
    <w:rsid w:val="000C1ADE"/>
    <w:rsid w:val="000C1C38"/>
    <w:rsid w:val="000C222C"/>
    <w:rsid w:val="000C2264"/>
    <w:rsid w:val="000C33C8"/>
    <w:rsid w:val="000C3E9F"/>
    <w:rsid w:val="000C4727"/>
    <w:rsid w:val="000C47AE"/>
    <w:rsid w:val="000C51AD"/>
    <w:rsid w:val="000C5374"/>
    <w:rsid w:val="000C5EC0"/>
    <w:rsid w:val="000C6688"/>
    <w:rsid w:val="000C7BEB"/>
    <w:rsid w:val="000C7F90"/>
    <w:rsid w:val="000D11E5"/>
    <w:rsid w:val="000D1D28"/>
    <w:rsid w:val="000D2A10"/>
    <w:rsid w:val="000D2BB1"/>
    <w:rsid w:val="000D34C8"/>
    <w:rsid w:val="000D34FD"/>
    <w:rsid w:val="000D3BB6"/>
    <w:rsid w:val="000D3BE5"/>
    <w:rsid w:val="000D3C37"/>
    <w:rsid w:val="000D579C"/>
    <w:rsid w:val="000D5EA6"/>
    <w:rsid w:val="000D6C9F"/>
    <w:rsid w:val="000D6E3B"/>
    <w:rsid w:val="000D7902"/>
    <w:rsid w:val="000D7CE0"/>
    <w:rsid w:val="000E1DD9"/>
    <w:rsid w:val="000E2785"/>
    <w:rsid w:val="000E27BB"/>
    <w:rsid w:val="000E3153"/>
    <w:rsid w:val="000E3403"/>
    <w:rsid w:val="000E386F"/>
    <w:rsid w:val="000E4051"/>
    <w:rsid w:val="000E5B7E"/>
    <w:rsid w:val="000E5FF9"/>
    <w:rsid w:val="000E6AE1"/>
    <w:rsid w:val="000E7142"/>
    <w:rsid w:val="000E7632"/>
    <w:rsid w:val="000E7739"/>
    <w:rsid w:val="000E77EE"/>
    <w:rsid w:val="000F0789"/>
    <w:rsid w:val="000F159D"/>
    <w:rsid w:val="000F2940"/>
    <w:rsid w:val="000F3D08"/>
    <w:rsid w:val="000F505B"/>
    <w:rsid w:val="000F5837"/>
    <w:rsid w:val="000F68A0"/>
    <w:rsid w:val="00100976"/>
    <w:rsid w:val="0010118C"/>
    <w:rsid w:val="0010125E"/>
    <w:rsid w:val="00101967"/>
    <w:rsid w:val="001035C0"/>
    <w:rsid w:val="00104CAD"/>
    <w:rsid w:val="00104E5B"/>
    <w:rsid w:val="00104EEC"/>
    <w:rsid w:val="001050DC"/>
    <w:rsid w:val="001052A9"/>
    <w:rsid w:val="00105482"/>
    <w:rsid w:val="001055F5"/>
    <w:rsid w:val="00105BA9"/>
    <w:rsid w:val="00106C42"/>
    <w:rsid w:val="00107BBD"/>
    <w:rsid w:val="00107E1B"/>
    <w:rsid w:val="00111C7D"/>
    <w:rsid w:val="00112038"/>
    <w:rsid w:val="00112467"/>
    <w:rsid w:val="001127FF"/>
    <w:rsid w:val="00112B0B"/>
    <w:rsid w:val="00112B42"/>
    <w:rsid w:val="00114847"/>
    <w:rsid w:val="0011585B"/>
    <w:rsid w:val="00115B1A"/>
    <w:rsid w:val="001168F8"/>
    <w:rsid w:val="001228C8"/>
    <w:rsid w:val="0012419E"/>
    <w:rsid w:val="001243E9"/>
    <w:rsid w:val="001248EF"/>
    <w:rsid w:val="001249D1"/>
    <w:rsid w:val="00124F76"/>
    <w:rsid w:val="00124FC4"/>
    <w:rsid w:val="001259B8"/>
    <w:rsid w:val="00127DAB"/>
    <w:rsid w:val="00131C2D"/>
    <w:rsid w:val="001350F7"/>
    <w:rsid w:val="00135141"/>
    <w:rsid w:val="00135769"/>
    <w:rsid w:val="00135BE9"/>
    <w:rsid w:val="001374DC"/>
    <w:rsid w:val="0013773D"/>
    <w:rsid w:val="00140D7A"/>
    <w:rsid w:val="00141EDD"/>
    <w:rsid w:val="00142BAD"/>
    <w:rsid w:val="001430C3"/>
    <w:rsid w:val="00144649"/>
    <w:rsid w:val="001451BB"/>
    <w:rsid w:val="00145662"/>
    <w:rsid w:val="00145C6D"/>
    <w:rsid w:val="00146151"/>
    <w:rsid w:val="0014792B"/>
    <w:rsid w:val="00147EA7"/>
    <w:rsid w:val="00151B2F"/>
    <w:rsid w:val="001524DC"/>
    <w:rsid w:val="001525E5"/>
    <w:rsid w:val="00153859"/>
    <w:rsid w:val="00153ED0"/>
    <w:rsid w:val="00155A91"/>
    <w:rsid w:val="00157432"/>
    <w:rsid w:val="00160BE5"/>
    <w:rsid w:val="00161185"/>
    <w:rsid w:val="00161853"/>
    <w:rsid w:val="00161C7D"/>
    <w:rsid w:val="00162E0E"/>
    <w:rsid w:val="00167594"/>
    <w:rsid w:val="001702BE"/>
    <w:rsid w:val="00170442"/>
    <w:rsid w:val="001706E4"/>
    <w:rsid w:val="0017105C"/>
    <w:rsid w:val="00171622"/>
    <w:rsid w:val="001721CF"/>
    <w:rsid w:val="001728FD"/>
    <w:rsid w:val="00172A27"/>
    <w:rsid w:val="00172F02"/>
    <w:rsid w:val="001735D7"/>
    <w:rsid w:val="00173631"/>
    <w:rsid w:val="0017372D"/>
    <w:rsid w:val="00173E59"/>
    <w:rsid w:val="00176BC8"/>
    <w:rsid w:val="00180244"/>
    <w:rsid w:val="00180A47"/>
    <w:rsid w:val="00181272"/>
    <w:rsid w:val="001823B6"/>
    <w:rsid w:val="001827B7"/>
    <w:rsid w:val="001827EF"/>
    <w:rsid w:val="00182982"/>
    <w:rsid w:val="00182D68"/>
    <w:rsid w:val="00182E98"/>
    <w:rsid w:val="0018397E"/>
    <w:rsid w:val="00183BA7"/>
    <w:rsid w:val="00186D20"/>
    <w:rsid w:val="00187243"/>
    <w:rsid w:val="001878FE"/>
    <w:rsid w:val="00187C29"/>
    <w:rsid w:val="00187F55"/>
    <w:rsid w:val="00190942"/>
    <w:rsid w:val="00191459"/>
    <w:rsid w:val="0019174E"/>
    <w:rsid w:val="00191EF8"/>
    <w:rsid w:val="00192690"/>
    <w:rsid w:val="00193B94"/>
    <w:rsid w:val="001940A7"/>
    <w:rsid w:val="00194BB1"/>
    <w:rsid w:val="00195070"/>
    <w:rsid w:val="00195D82"/>
    <w:rsid w:val="0019602C"/>
    <w:rsid w:val="001A07F8"/>
    <w:rsid w:val="001A1D48"/>
    <w:rsid w:val="001A1F0E"/>
    <w:rsid w:val="001A1F2D"/>
    <w:rsid w:val="001A473A"/>
    <w:rsid w:val="001A4996"/>
    <w:rsid w:val="001A5785"/>
    <w:rsid w:val="001A66A6"/>
    <w:rsid w:val="001A6BBB"/>
    <w:rsid w:val="001A79A2"/>
    <w:rsid w:val="001B13BF"/>
    <w:rsid w:val="001B16B1"/>
    <w:rsid w:val="001B16F5"/>
    <w:rsid w:val="001B1992"/>
    <w:rsid w:val="001B1BD9"/>
    <w:rsid w:val="001B1C1F"/>
    <w:rsid w:val="001B219B"/>
    <w:rsid w:val="001B2703"/>
    <w:rsid w:val="001B2ABD"/>
    <w:rsid w:val="001B3D69"/>
    <w:rsid w:val="001B4272"/>
    <w:rsid w:val="001B46B2"/>
    <w:rsid w:val="001B4CA8"/>
    <w:rsid w:val="001B572D"/>
    <w:rsid w:val="001B738E"/>
    <w:rsid w:val="001B7B69"/>
    <w:rsid w:val="001C0616"/>
    <w:rsid w:val="001C0DD2"/>
    <w:rsid w:val="001C10BD"/>
    <w:rsid w:val="001C1B4A"/>
    <w:rsid w:val="001C1F01"/>
    <w:rsid w:val="001C232F"/>
    <w:rsid w:val="001C31F5"/>
    <w:rsid w:val="001C3EC2"/>
    <w:rsid w:val="001C44BC"/>
    <w:rsid w:val="001C5885"/>
    <w:rsid w:val="001C6698"/>
    <w:rsid w:val="001C6700"/>
    <w:rsid w:val="001D1D55"/>
    <w:rsid w:val="001D21EF"/>
    <w:rsid w:val="001D31D0"/>
    <w:rsid w:val="001D330D"/>
    <w:rsid w:val="001D4AD3"/>
    <w:rsid w:val="001D5A94"/>
    <w:rsid w:val="001E1ABC"/>
    <w:rsid w:val="001E59FB"/>
    <w:rsid w:val="001E787E"/>
    <w:rsid w:val="001F087C"/>
    <w:rsid w:val="001F0DA4"/>
    <w:rsid w:val="001F0FD1"/>
    <w:rsid w:val="001F1F18"/>
    <w:rsid w:val="001F2F92"/>
    <w:rsid w:val="001F6095"/>
    <w:rsid w:val="001F7957"/>
    <w:rsid w:val="00200E37"/>
    <w:rsid w:val="00201EE3"/>
    <w:rsid w:val="00202D33"/>
    <w:rsid w:val="00202F99"/>
    <w:rsid w:val="00203C85"/>
    <w:rsid w:val="002049C6"/>
    <w:rsid w:val="00205298"/>
    <w:rsid w:val="002054F4"/>
    <w:rsid w:val="00210221"/>
    <w:rsid w:val="00210B9C"/>
    <w:rsid w:val="002119BD"/>
    <w:rsid w:val="00212CFB"/>
    <w:rsid w:val="00212E87"/>
    <w:rsid w:val="00213FC4"/>
    <w:rsid w:val="00214028"/>
    <w:rsid w:val="002141C3"/>
    <w:rsid w:val="002141DC"/>
    <w:rsid w:val="00214479"/>
    <w:rsid w:val="002144F3"/>
    <w:rsid w:val="00215A2A"/>
    <w:rsid w:val="00216387"/>
    <w:rsid w:val="00217427"/>
    <w:rsid w:val="002204BC"/>
    <w:rsid w:val="0022234D"/>
    <w:rsid w:val="002223FA"/>
    <w:rsid w:val="00222C78"/>
    <w:rsid w:val="00224B9B"/>
    <w:rsid w:val="0022555A"/>
    <w:rsid w:val="0023114A"/>
    <w:rsid w:val="0023205A"/>
    <w:rsid w:val="0023265B"/>
    <w:rsid w:val="00233538"/>
    <w:rsid w:val="002344F5"/>
    <w:rsid w:val="0023454D"/>
    <w:rsid w:val="002345FC"/>
    <w:rsid w:val="00234679"/>
    <w:rsid w:val="00236127"/>
    <w:rsid w:val="002361A2"/>
    <w:rsid w:val="00236690"/>
    <w:rsid w:val="0023669D"/>
    <w:rsid w:val="002370E7"/>
    <w:rsid w:val="00237755"/>
    <w:rsid w:val="00237A7C"/>
    <w:rsid w:val="00237FA2"/>
    <w:rsid w:val="00240121"/>
    <w:rsid w:val="00240225"/>
    <w:rsid w:val="00240F67"/>
    <w:rsid w:val="00241144"/>
    <w:rsid w:val="00242009"/>
    <w:rsid w:val="0024216E"/>
    <w:rsid w:val="00242510"/>
    <w:rsid w:val="00243F5D"/>
    <w:rsid w:val="0024415B"/>
    <w:rsid w:val="0024503F"/>
    <w:rsid w:val="00245269"/>
    <w:rsid w:val="00247422"/>
    <w:rsid w:val="00247B53"/>
    <w:rsid w:val="00247BA2"/>
    <w:rsid w:val="00251CB4"/>
    <w:rsid w:val="00252862"/>
    <w:rsid w:val="002531BD"/>
    <w:rsid w:val="002533FE"/>
    <w:rsid w:val="002537FC"/>
    <w:rsid w:val="002543EF"/>
    <w:rsid w:val="00255146"/>
    <w:rsid w:val="00255ADA"/>
    <w:rsid w:val="0025631F"/>
    <w:rsid w:val="00256986"/>
    <w:rsid w:val="00257246"/>
    <w:rsid w:val="002601AE"/>
    <w:rsid w:val="00263044"/>
    <w:rsid w:val="002630E7"/>
    <w:rsid w:val="00263759"/>
    <w:rsid w:val="0026385E"/>
    <w:rsid w:val="002645DB"/>
    <w:rsid w:val="0026470B"/>
    <w:rsid w:val="0026486D"/>
    <w:rsid w:val="00264966"/>
    <w:rsid w:val="00264CEB"/>
    <w:rsid w:val="002660C3"/>
    <w:rsid w:val="00266DE1"/>
    <w:rsid w:val="00266E08"/>
    <w:rsid w:val="00267E43"/>
    <w:rsid w:val="00273C5F"/>
    <w:rsid w:val="00274C6D"/>
    <w:rsid w:val="0027500A"/>
    <w:rsid w:val="002751CA"/>
    <w:rsid w:val="0027544D"/>
    <w:rsid w:val="002778AB"/>
    <w:rsid w:val="002802A5"/>
    <w:rsid w:val="00281BCB"/>
    <w:rsid w:val="00282CA4"/>
    <w:rsid w:val="00283025"/>
    <w:rsid w:val="00283B06"/>
    <w:rsid w:val="0028583E"/>
    <w:rsid w:val="00285FF3"/>
    <w:rsid w:val="0028744E"/>
    <w:rsid w:val="0028766A"/>
    <w:rsid w:val="00287936"/>
    <w:rsid w:val="002903C5"/>
    <w:rsid w:val="00290A99"/>
    <w:rsid w:val="00290EAF"/>
    <w:rsid w:val="0029159A"/>
    <w:rsid w:val="00292AA1"/>
    <w:rsid w:val="0029499D"/>
    <w:rsid w:val="00294A13"/>
    <w:rsid w:val="00295073"/>
    <w:rsid w:val="00295DC3"/>
    <w:rsid w:val="002968BD"/>
    <w:rsid w:val="0029704D"/>
    <w:rsid w:val="002979C5"/>
    <w:rsid w:val="00297AF5"/>
    <w:rsid w:val="002A02D6"/>
    <w:rsid w:val="002A07C4"/>
    <w:rsid w:val="002A0921"/>
    <w:rsid w:val="002A123D"/>
    <w:rsid w:val="002A2001"/>
    <w:rsid w:val="002A30AD"/>
    <w:rsid w:val="002A40B2"/>
    <w:rsid w:val="002A4EB3"/>
    <w:rsid w:val="002A51D9"/>
    <w:rsid w:val="002A5275"/>
    <w:rsid w:val="002A7FB3"/>
    <w:rsid w:val="002B2906"/>
    <w:rsid w:val="002B35C5"/>
    <w:rsid w:val="002B50B3"/>
    <w:rsid w:val="002B5AEE"/>
    <w:rsid w:val="002B5CD6"/>
    <w:rsid w:val="002B6177"/>
    <w:rsid w:val="002B646B"/>
    <w:rsid w:val="002B68E6"/>
    <w:rsid w:val="002B6985"/>
    <w:rsid w:val="002B7242"/>
    <w:rsid w:val="002C0032"/>
    <w:rsid w:val="002C0301"/>
    <w:rsid w:val="002C0326"/>
    <w:rsid w:val="002C0A9F"/>
    <w:rsid w:val="002C1BB7"/>
    <w:rsid w:val="002C1CC2"/>
    <w:rsid w:val="002C28E1"/>
    <w:rsid w:val="002C3890"/>
    <w:rsid w:val="002C3DD5"/>
    <w:rsid w:val="002C643D"/>
    <w:rsid w:val="002C70E7"/>
    <w:rsid w:val="002C77AC"/>
    <w:rsid w:val="002D22A6"/>
    <w:rsid w:val="002D2496"/>
    <w:rsid w:val="002D2C71"/>
    <w:rsid w:val="002D2CD6"/>
    <w:rsid w:val="002D2F81"/>
    <w:rsid w:val="002D3BA3"/>
    <w:rsid w:val="002D4892"/>
    <w:rsid w:val="002D4D06"/>
    <w:rsid w:val="002D4E19"/>
    <w:rsid w:val="002D4EE7"/>
    <w:rsid w:val="002D4EED"/>
    <w:rsid w:val="002D6782"/>
    <w:rsid w:val="002D707C"/>
    <w:rsid w:val="002D7DB2"/>
    <w:rsid w:val="002D7FB2"/>
    <w:rsid w:val="002E0542"/>
    <w:rsid w:val="002E0E87"/>
    <w:rsid w:val="002E1EC1"/>
    <w:rsid w:val="002E201C"/>
    <w:rsid w:val="002E28A0"/>
    <w:rsid w:val="002E2E79"/>
    <w:rsid w:val="002E3956"/>
    <w:rsid w:val="002E3D77"/>
    <w:rsid w:val="002E5359"/>
    <w:rsid w:val="002E672A"/>
    <w:rsid w:val="002E6853"/>
    <w:rsid w:val="002E7EE5"/>
    <w:rsid w:val="002F0323"/>
    <w:rsid w:val="002F0939"/>
    <w:rsid w:val="002F134F"/>
    <w:rsid w:val="002F1D0B"/>
    <w:rsid w:val="002F1F02"/>
    <w:rsid w:val="002F2048"/>
    <w:rsid w:val="002F2D81"/>
    <w:rsid w:val="002F44D0"/>
    <w:rsid w:val="002F47A6"/>
    <w:rsid w:val="002F541B"/>
    <w:rsid w:val="002F6EFF"/>
    <w:rsid w:val="002F7DF0"/>
    <w:rsid w:val="002F7FAF"/>
    <w:rsid w:val="00300AFA"/>
    <w:rsid w:val="00301A22"/>
    <w:rsid w:val="00303959"/>
    <w:rsid w:val="00303AB6"/>
    <w:rsid w:val="00304455"/>
    <w:rsid w:val="00304640"/>
    <w:rsid w:val="00304AC1"/>
    <w:rsid w:val="00305454"/>
    <w:rsid w:val="003066C6"/>
    <w:rsid w:val="00307DC7"/>
    <w:rsid w:val="003102E8"/>
    <w:rsid w:val="00310957"/>
    <w:rsid w:val="00310EDB"/>
    <w:rsid w:val="00312260"/>
    <w:rsid w:val="00312378"/>
    <w:rsid w:val="00312BF8"/>
    <w:rsid w:val="00312DFC"/>
    <w:rsid w:val="0031318C"/>
    <w:rsid w:val="00313C9D"/>
    <w:rsid w:val="00314C5A"/>
    <w:rsid w:val="00314D13"/>
    <w:rsid w:val="0031531A"/>
    <w:rsid w:val="00315394"/>
    <w:rsid w:val="00315A0E"/>
    <w:rsid w:val="00315D77"/>
    <w:rsid w:val="00316254"/>
    <w:rsid w:val="00316CDE"/>
    <w:rsid w:val="00317012"/>
    <w:rsid w:val="00320AAB"/>
    <w:rsid w:val="003219DA"/>
    <w:rsid w:val="0032226B"/>
    <w:rsid w:val="00324B2F"/>
    <w:rsid w:val="00325650"/>
    <w:rsid w:val="00326106"/>
    <w:rsid w:val="003262E4"/>
    <w:rsid w:val="003269B7"/>
    <w:rsid w:val="003272E4"/>
    <w:rsid w:val="003301D9"/>
    <w:rsid w:val="0033082E"/>
    <w:rsid w:val="00331461"/>
    <w:rsid w:val="003316A8"/>
    <w:rsid w:val="00331CC9"/>
    <w:rsid w:val="003320D7"/>
    <w:rsid w:val="00332D52"/>
    <w:rsid w:val="00333337"/>
    <w:rsid w:val="00333A28"/>
    <w:rsid w:val="0033631D"/>
    <w:rsid w:val="003365CB"/>
    <w:rsid w:val="00341225"/>
    <w:rsid w:val="00341CEB"/>
    <w:rsid w:val="0034396F"/>
    <w:rsid w:val="0034458E"/>
    <w:rsid w:val="00344BBF"/>
    <w:rsid w:val="00344F3C"/>
    <w:rsid w:val="00345644"/>
    <w:rsid w:val="00345D7A"/>
    <w:rsid w:val="00346B6D"/>
    <w:rsid w:val="00346BA3"/>
    <w:rsid w:val="00347356"/>
    <w:rsid w:val="00350896"/>
    <w:rsid w:val="003509F6"/>
    <w:rsid w:val="00350C31"/>
    <w:rsid w:val="003519CD"/>
    <w:rsid w:val="00351A3A"/>
    <w:rsid w:val="00352A88"/>
    <w:rsid w:val="0035455F"/>
    <w:rsid w:val="00355D8F"/>
    <w:rsid w:val="00357437"/>
    <w:rsid w:val="003577EF"/>
    <w:rsid w:val="00357F65"/>
    <w:rsid w:val="00360304"/>
    <w:rsid w:val="00361DB9"/>
    <w:rsid w:val="00365427"/>
    <w:rsid w:val="00365888"/>
    <w:rsid w:val="003669C8"/>
    <w:rsid w:val="00366CEB"/>
    <w:rsid w:val="00366D8A"/>
    <w:rsid w:val="003679D3"/>
    <w:rsid w:val="00367A87"/>
    <w:rsid w:val="003703CE"/>
    <w:rsid w:val="00371C6D"/>
    <w:rsid w:val="00372C89"/>
    <w:rsid w:val="00372E9A"/>
    <w:rsid w:val="00374677"/>
    <w:rsid w:val="0037632F"/>
    <w:rsid w:val="00377B26"/>
    <w:rsid w:val="00381014"/>
    <w:rsid w:val="00381F60"/>
    <w:rsid w:val="00382F6C"/>
    <w:rsid w:val="003836B6"/>
    <w:rsid w:val="00383AB0"/>
    <w:rsid w:val="00384814"/>
    <w:rsid w:val="00384C0A"/>
    <w:rsid w:val="00385B16"/>
    <w:rsid w:val="0038637D"/>
    <w:rsid w:val="003865A2"/>
    <w:rsid w:val="00386C07"/>
    <w:rsid w:val="00386F58"/>
    <w:rsid w:val="0038700D"/>
    <w:rsid w:val="0038701B"/>
    <w:rsid w:val="00390C0D"/>
    <w:rsid w:val="00391447"/>
    <w:rsid w:val="003922DE"/>
    <w:rsid w:val="00393B84"/>
    <w:rsid w:val="00393C6A"/>
    <w:rsid w:val="003944EA"/>
    <w:rsid w:val="00394639"/>
    <w:rsid w:val="003962E6"/>
    <w:rsid w:val="00396831"/>
    <w:rsid w:val="003A03EF"/>
    <w:rsid w:val="003A12B6"/>
    <w:rsid w:val="003A20D5"/>
    <w:rsid w:val="003A24CC"/>
    <w:rsid w:val="003A2EE8"/>
    <w:rsid w:val="003A373C"/>
    <w:rsid w:val="003A3E10"/>
    <w:rsid w:val="003A5378"/>
    <w:rsid w:val="003A5405"/>
    <w:rsid w:val="003A5567"/>
    <w:rsid w:val="003A7E2B"/>
    <w:rsid w:val="003A7E40"/>
    <w:rsid w:val="003B0336"/>
    <w:rsid w:val="003B0A3A"/>
    <w:rsid w:val="003B4810"/>
    <w:rsid w:val="003B514E"/>
    <w:rsid w:val="003B5E0A"/>
    <w:rsid w:val="003B613B"/>
    <w:rsid w:val="003B636A"/>
    <w:rsid w:val="003B6AF1"/>
    <w:rsid w:val="003B7D14"/>
    <w:rsid w:val="003C011C"/>
    <w:rsid w:val="003C435B"/>
    <w:rsid w:val="003C4EBE"/>
    <w:rsid w:val="003C685A"/>
    <w:rsid w:val="003C6B25"/>
    <w:rsid w:val="003C6E9C"/>
    <w:rsid w:val="003C781B"/>
    <w:rsid w:val="003C7F12"/>
    <w:rsid w:val="003D03D6"/>
    <w:rsid w:val="003D04C3"/>
    <w:rsid w:val="003D14C8"/>
    <w:rsid w:val="003D1517"/>
    <w:rsid w:val="003D2DA0"/>
    <w:rsid w:val="003D34C3"/>
    <w:rsid w:val="003D34F9"/>
    <w:rsid w:val="003D5681"/>
    <w:rsid w:val="003D5ADB"/>
    <w:rsid w:val="003D6249"/>
    <w:rsid w:val="003D62A2"/>
    <w:rsid w:val="003D663E"/>
    <w:rsid w:val="003D6793"/>
    <w:rsid w:val="003D6B03"/>
    <w:rsid w:val="003D75D8"/>
    <w:rsid w:val="003E0746"/>
    <w:rsid w:val="003E0E7C"/>
    <w:rsid w:val="003E2E25"/>
    <w:rsid w:val="003E336A"/>
    <w:rsid w:val="003E35A8"/>
    <w:rsid w:val="003E4D56"/>
    <w:rsid w:val="003E60DA"/>
    <w:rsid w:val="003E61F6"/>
    <w:rsid w:val="003E6439"/>
    <w:rsid w:val="003E6E00"/>
    <w:rsid w:val="003E725A"/>
    <w:rsid w:val="003E7940"/>
    <w:rsid w:val="003F01BD"/>
    <w:rsid w:val="003F048E"/>
    <w:rsid w:val="003F0AFF"/>
    <w:rsid w:val="003F2C48"/>
    <w:rsid w:val="003F3D90"/>
    <w:rsid w:val="003F431E"/>
    <w:rsid w:val="003F53BB"/>
    <w:rsid w:val="003F56B8"/>
    <w:rsid w:val="003F5D52"/>
    <w:rsid w:val="00400CCB"/>
    <w:rsid w:val="00401373"/>
    <w:rsid w:val="00401386"/>
    <w:rsid w:val="00401E31"/>
    <w:rsid w:val="004035D0"/>
    <w:rsid w:val="00403795"/>
    <w:rsid w:val="00405764"/>
    <w:rsid w:val="00406745"/>
    <w:rsid w:val="00406B32"/>
    <w:rsid w:val="00406D55"/>
    <w:rsid w:val="004074FA"/>
    <w:rsid w:val="00407A56"/>
    <w:rsid w:val="00407FC3"/>
    <w:rsid w:val="00407FCC"/>
    <w:rsid w:val="004113C9"/>
    <w:rsid w:val="00413B8F"/>
    <w:rsid w:val="0041461A"/>
    <w:rsid w:val="00414909"/>
    <w:rsid w:val="00415034"/>
    <w:rsid w:val="00415B1A"/>
    <w:rsid w:val="00415F72"/>
    <w:rsid w:val="004160C1"/>
    <w:rsid w:val="0041690F"/>
    <w:rsid w:val="00416D41"/>
    <w:rsid w:val="00416E7D"/>
    <w:rsid w:val="00417264"/>
    <w:rsid w:val="00417A5F"/>
    <w:rsid w:val="004210C0"/>
    <w:rsid w:val="004211DD"/>
    <w:rsid w:val="00421442"/>
    <w:rsid w:val="00421762"/>
    <w:rsid w:val="00421D4B"/>
    <w:rsid w:val="00421ED8"/>
    <w:rsid w:val="004233AD"/>
    <w:rsid w:val="00425724"/>
    <w:rsid w:val="00426B2C"/>
    <w:rsid w:val="00427FA8"/>
    <w:rsid w:val="004306D4"/>
    <w:rsid w:val="0043088A"/>
    <w:rsid w:val="00430FF1"/>
    <w:rsid w:val="00432ECA"/>
    <w:rsid w:val="004357B1"/>
    <w:rsid w:val="00436CCE"/>
    <w:rsid w:val="004379BB"/>
    <w:rsid w:val="00440262"/>
    <w:rsid w:val="00440814"/>
    <w:rsid w:val="00440844"/>
    <w:rsid w:val="00443EDE"/>
    <w:rsid w:val="0044739A"/>
    <w:rsid w:val="004475F7"/>
    <w:rsid w:val="00447DFB"/>
    <w:rsid w:val="00450522"/>
    <w:rsid w:val="00450B22"/>
    <w:rsid w:val="004533CE"/>
    <w:rsid w:val="0045434E"/>
    <w:rsid w:val="004543AB"/>
    <w:rsid w:val="00455F71"/>
    <w:rsid w:val="00456157"/>
    <w:rsid w:val="00456272"/>
    <w:rsid w:val="00457CF7"/>
    <w:rsid w:val="00457D37"/>
    <w:rsid w:val="00460E68"/>
    <w:rsid w:val="00461F80"/>
    <w:rsid w:val="0046240D"/>
    <w:rsid w:val="00463576"/>
    <w:rsid w:val="0046399D"/>
    <w:rsid w:val="00465264"/>
    <w:rsid w:val="00465781"/>
    <w:rsid w:val="00465A21"/>
    <w:rsid w:val="00466ABA"/>
    <w:rsid w:val="0046775D"/>
    <w:rsid w:val="00470A39"/>
    <w:rsid w:val="00471387"/>
    <w:rsid w:val="00471963"/>
    <w:rsid w:val="00473308"/>
    <w:rsid w:val="004749DA"/>
    <w:rsid w:val="004749DC"/>
    <w:rsid w:val="00474AAD"/>
    <w:rsid w:val="00474DEF"/>
    <w:rsid w:val="004750B9"/>
    <w:rsid w:val="004754AC"/>
    <w:rsid w:val="004758E7"/>
    <w:rsid w:val="00475F67"/>
    <w:rsid w:val="004764C6"/>
    <w:rsid w:val="00477247"/>
    <w:rsid w:val="00477529"/>
    <w:rsid w:val="004776BB"/>
    <w:rsid w:val="00480DC5"/>
    <w:rsid w:val="0048144A"/>
    <w:rsid w:val="00481886"/>
    <w:rsid w:val="00482288"/>
    <w:rsid w:val="00483984"/>
    <w:rsid w:val="00483BC7"/>
    <w:rsid w:val="00483CF0"/>
    <w:rsid w:val="00484D4D"/>
    <w:rsid w:val="004855D9"/>
    <w:rsid w:val="0048664F"/>
    <w:rsid w:val="004868AD"/>
    <w:rsid w:val="00486D00"/>
    <w:rsid w:val="00487FE1"/>
    <w:rsid w:val="00490707"/>
    <w:rsid w:val="00490815"/>
    <w:rsid w:val="004914E8"/>
    <w:rsid w:val="00492B76"/>
    <w:rsid w:val="0049333E"/>
    <w:rsid w:val="0049418F"/>
    <w:rsid w:val="00495DC6"/>
    <w:rsid w:val="00497AAD"/>
    <w:rsid w:val="00497D1A"/>
    <w:rsid w:val="00497EE7"/>
    <w:rsid w:val="004A1DBC"/>
    <w:rsid w:val="004A1EA7"/>
    <w:rsid w:val="004A2C96"/>
    <w:rsid w:val="004A4125"/>
    <w:rsid w:val="004A7364"/>
    <w:rsid w:val="004B026C"/>
    <w:rsid w:val="004B0271"/>
    <w:rsid w:val="004B0BE8"/>
    <w:rsid w:val="004B0E4A"/>
    <w:rsid w:val="004B2463"/>
    <w:rsid w:val="004B305F"/>
    <w:rsid w:val="004B3157"/>
    <w:rsid w:val="004B34C4"/>
    <w:rsid w:val="004B3981"/>
    <w:rsid w:val="004B3AD7"/>
    <w:rsid w:val="004B419F"/>
    <w:rsid w:val="004B7317"/>
    <w:rsid w:val="004B75B2"/>
    <w:rsid w:val="004C11A9"/>
    <w:rsid w:val="004C27CF"/>
    <w:rsid w:val="004C2CA7"/>
    <w:rsid w:val="004C38E3"/>
    <w:rsid w:val="004C45C8"/>
    <w:rsid w:val="004C612E"/>
    <w:rsid w:val="004C6C0A"/>
    <w:rsid w:val="004C7180"/>
    <w:rsid w:val="004C77FF"/>
    <w:rsid w:val="004D0223"/>
    <w:rsid w:val="004D12E8"/>
    <w:rsid w:val="004D138A"/>
    <w:rsid w:val="004D16A3"/>
    <w:rsid w:val="004D1E41"/>
    <w:rsid w:val="004D557D"/>
    <w:rsid w:val="004D6F29"/>
    <w:rsid w:val="004D7974"/>
    <w:rsid w:val="004D7F9C"/>
    <w:rsid w:val="004D7FF2"/>
    <w:rsid w:val="004E1D6F"/>
    <w:rsid w:val="004E1F19"/>
    <w:rsid w:val="004E3A2A"/>
    <w:rsid w:val="004E3AB1"/>
    <w:rsid w:val="004E4003"/>
    <w:rsid w:val="004E6746"/>
    <w:rsid w:val="004E75C1"/>
    <w:rsid w:val="004F045E"/>
    <w:rsid w:val="004F07F2"/>
    <w:rsid w:val="004F0E82"/>
    <w:rsid w:val="004F1847"/>
    <w:rsid w:val="004F2982"/>
    <w:rsid w:val="004F2B46"/>
    <w:rsid w:val="004F2C40"/>
    <w:rsid w:val="004F2CB6"/>
    <w:rsid w:val="004F313F"/>
    <w:rsid w:val="004F38CA"/>
    <w:rsid w:val="004F3EEF"/>
    <w:rsid w:val="004F447B"/>
    <w:rsid w:val="004F4FE8"/>
    <w:rsid w:val="004F531B"/>
    <w:rsid w:val="004F5395"/>
    <w:rsid w:val="004F560C"/>
    <w:rsid w:val="004F728A"/>
    <w:rsid w:val="004F7B47"/>
    <w:rsid w:val="004F7F43"/>
    <w:rsid w:val="005003ED"/>
    <w:rsid w:val="005010BC"/>
    <w:rsid w:val="005020F1"/>
    <w:rsid w:val="005039B8"/>
    <w:rsid w:val="00504CCC"/>
    <w:rsid w:val="0050537D"/>
    <w:rsid w:val="005079F5"/>
    <w:rsid w:val="0051037C"/>
    <w:rsid w:val="0051050F"/>
    <w:rsid w:val="00510DDC"/>
    <w:rsid w:val="00511427"/>
    <w:rsid w:val="005131A2"/>
    <w:rsid w:val="0051440E"/>
    <w:rsid w:val="00514F0B"/>
    <w:rsid w:val="005160EA"/>
    <w:rsid w:val="005173F3"/>
    <w:rsid w:val="00517AC8"/>
    <w:rsid w:val="00517C3E"/>
    <w:rsid w:val="00520581"/>
    <w:rsid w:val="005212F4"/>
    <w:rsid w:val="00521305"/>
    <w:rsid w:val="0052178F"/>
    <w:rsid w:val="00521908"/>
    <w:rsid w:val="00523606"/>
    <w:rsid w:val="00524895"/>
    <w:rsid w:val="005256D6"/>
    <w:rsid w:val="00525AD8"/>
    <w:rsid w:val="00525C01"/>
    <w:rsid w:val="00526429"/>
    <w:rsid w:val="005266C1"/>
    <w:rsid w:val="005267F4"/>
    <w:rsid w:val="00527317"/>
    <w:rsid w:val="00527ED6"/>
    <w:rsid w:val="00531064"/>
    <w:rsid w:val="005335A2"/>
    <w:rsid w:val="00533DEC"/>
    <w:rsid w:val="00536B03"/>
    <w:rsid w:val="00537917"/>
    <w:rsid w:val="00537E83"/>
    <w:rsid w:val="005405B2"/>
    <w:rsid w:val="00540EE7"/>
    <w:rsid w:val="00541A22"/>
    <w:rsid w:val="005426B2"/>
    <w:rsid w:val="00543640"/>
    <w:rsid w:val="005444C6"/>
    <w:rsid w:val="00544F05"/>
    <w:rsid w:val="005454B8"/>
    <w:rsid w:val="0054552C"/>
    <w:rsid w:val="00545B56"/>
    <w:rsid w:val="00545DB9"/>
    <w:rsid w:val="00546BF8"/>
    <w:rsid w:val="00550AD0"/>
    <w:rsid w:val="00550B7E"/>
    <w:rsid w:val="00551B96"/>
    <w:rsid w:val="00551EE7"/>
    <w:rsid w:val="005524ED"/>
    <w:rsid w:val="00554C03"/>
    <w:rsid w:val="005550F9"/>
    <w:rsid w:val="0055525C"/>
    <w:rsid w:val="00556386"/>
    <w:rsid w:val="00556441"/>
    <w:rsid w:val="00561903"/>
    <w:rsid w:val="00561A9B"/>
    <w:rsid w:val="00562FB1"/>
    <w:rsid w:val="00563068"/>
    <w:rsid w:val="00564DA7"/>
    <w:rsid w:val="00564EFA"/>
    <w:rsid w:val="00565204"/>
    <w:rsid w:val="00565473"/>
    <w:rsid w:val="00565DAC"/>
    <w:rsid w:val="00565F0D"/>
    <w:rsid w:val="005662DC"/>
    <w:rsid w:val="00566329"/>
    <w:rsid w:val="005701C2"/>
    <w:rsid w:val="0057117C"/>
    <w:rsid w:val="00573560"/>
    <w:rsid w:val="0057438C"/>
    <w:rsid w:val="00574E7B"/>
    <w:rsid w:val="00576B5C"/>
    <w:rsid w:val="00580DFC"/>
    <w:rsid w:val="00581EC5"/>
    <w:rsid w:val="00581F85"/>
    <w:rsid w:val="00583D43"/>
    <w:rsid w:val="00583FDC"/>
    <w:rsid w:val="005846C3"/>
    <w:rsid w:val="00584F04"/>
    <w:rsid w:val="0058577D"/>
    <w:rsid w:val="005857F7"/>
    <w:rsid w:val="0058589A"/>
    <w:rsid w:val="0058767F"/>
    <w:rsid w:val="00587D7B"/>
    <w:rsid w:val="005901B7"/>
    <w:rsid w:val="005904DB"/>
    <w:rsid w:val="00592825"/>
    <w:rsid w:val="005931BD"/>
    <w:rsid w:val="00593806"/>
    <w:rsid w:val="00594437"/>
    <w:rsid w:val="005955EB"/>
    <w:rsid w:val="0059683E"/>
    <w:rsid w:val="00596CFA"/>
    <w:rsid w:val="005975CE"/>
    <w:rsid w:val="005A1A31"/>
    <w:rsid w:val="005A3377"/>
    <w:rsid w:val="005A36C2"/>
    <w:rsid w:val="005A3719"/>
    <w:rsid w:val="005A3A4F"/>
    <w:rsid w:val="005A3DD7"/>
    <w:rsid w:val="005A418C"/>
    <w:rsid w:val="005A48B5"/>
    <w:rsid w:val="005A4F48"/>
    <w:rsid w:val="005A5036"/>
    <w:rsid w:val="005A56BB"/>
    <w:rsid w:val="005A733D"/>
    <w:rsid w:val="005A7A32"/>
    <w:rsid w:val="005A7F85"/>
    <w:rsid w:val="005B102C"/>
    <w:rsid w:val="005B1AAB"/>
    <w:rsid w:val="005B2930"/>
    <w:rsid w:val="005B2B87"/>
    <w:rsid w:val="005B30E7"/>
    <w:rsid w:val="005B387B"/>
    <w:rsid w:val="005B3B01"/>
    <w:rsid w:val="005B4333"/>
    <w:rsid w:val="005B4534"/>
    <w:rsid w:val="005B4F0B"/>
    <w:rsid w:val="005B5603"/>
    <w:rsid w:val="005B5994"/>
    <w:rsid w:val="005B61F4"/>
    <w:rsid w:val="005B667A"/>
    <w:rsid w:val="005B6FA1"/>
    <w:rsid w:val="005C0372"/>
    <w:rsid w:val="005C039B"/>
    <w:rsid w:val="005C059F"/>
    <w:rsid w:val="005C07CE"/>
    <w:rsid w:val="005C0B8F"/>
    <w:rsid w:val="005C2294"/>
    <w:rsid w:val="005C3344"/>
    <w:rsid w:val="005C4C71"/>
    <w:rsid w:val="005C4E4D"/>
    <w:rsid w:val="005C5A97"/>
    <w:rsid w:val="005C679D"/>
    <w:rsid w:val="005C6D5D"/>
    <w:rsid w:val="005D01C3"/>
    <w:rsid w:val="005D2578"/>
    <w:rsid w:val="005D266D"/>
    <w:rsid w:val="005D3327"/>
    <w:rsid w:val="005D5BCF"/>
    <w:rsid w:val="005D6D84"/>
    <w:rsid w:val="005D70A1"/>
    <w:rsid w:val="005D79F2"/>
    <w:rsid w:val="005E09CA"/>
    <w:rsid w:val="005E4543"/>
    <w:rsid w:val="005E4717"/>
    <w:rsid w:val="005E4B55"/>
    <w:rsid w:val="005E565C"/>
    <w:rsid w:val="005E56C9"/>
    <w:rsid w:val="005E5CF7"/>
    <w:rsid w:val="005E704E"/>
    <w:rsid w:val="005E721E"/>
    <w:rsid w:val="005E75E3"/>
    <w:rsid w:val="005F0857"/>
    <w:rsid w:val="005F2CD5"/>
    <w:rsid w:val="005F403D"/>
    <w:rsid w:val="005F5A0D"/>
    <w:rsid w:val="005F61DF"/>
    <w:rsid w:val="005F75E4"/>
    <w:rsid w:val="005F77F8"/>
    <w:rsid w:val="005F7D5B"/>
    <w:rsid w:val="00600FF9"/>
    <w:rsid w:val="006011E3"/>
    <w:rsid w:val="0060150C"/>
    <w:rsid w:val="00601F66"/>
    <w:rsid w:val="00601F8F"/>
    <w:rsid w:val="00603373"/>
    <w:rsid w:val="006036D0"/>
    <w:rsid w:val="006042CD"/>
    <w:rsid w:val="00604530"/>
    <w:rsid w:val="006054A5"/>
    <w:rsid w:val="006059E4"/>
    <w:rsid w:val="006062A0"/>
    <w:rsid w:val="006107AD"/>
    <w:rsid w:val="0061098D"/>
    <w:rsid w:val="00611367"/>
    <w:rsid w:val="00611AC8"/>
    <w:rsid w:val="00611B59"/>
    <w:rsid w:val="00611FBA"/>
    <w:rsid w:val="0061272A"/>
    <w:rsid w:val="00613AA2"/>
    <w:rsid w:val="006155F1"/>
    <w:rsid w:val="00615FAB"/>
    <w:rsid w:val="006161D6"/>
    <w:rsid w:val="00620055"/>
    <w:rsid w:val="006212D3"/>
    <w:rsid w:val="006217EF"/>
    <w:rsid w:val="00621988"/>
    <w:rsid w:val="0062213A"/>
    <w:rsid w:val="00623A5E"/>
    <w:rsid w:val="00625008"/>
    <w:rsid w:val="00626930"/>
    <w:rsid w:val="00626BAC"/>
    <w:rsid w:val="00626F04"/>
    <w:rsid w:val="006271C3"/>
    <w:rsid w:val="0063001E"/>
    <w:rsid w:val="00630D58"/>
    <w:rsid w:val="00631005"/>
    <w:rsid w:val="0063175A"/>
    <w:rsid w:val="00632727"/>
    <w:rsid w:val="00633EF3"/>
    <w:rsid w:val="00635B73"/>
    <w:rsid w:val="006368A8"/>
    <w:rsid w:val="00636CC7"/>
    <w:rsid w:val="00637F27"/>
    <w:rsid w:val="00643F89"/>
    <w:rsid w:val="00644BED"/>
    <w:rsid w:val="00644E2E"/>
    <w:rsid w:val="00645CB4"/>
    <w:rsid w:val="00651F59"/>
    <w:rsid w:val="00652CF5"/>
    <w:rsid w:val="0065343E"/>
    <w:rsid w:val="00653C7C"/>
    <w:rsid w:val="006540B1"/>
    <w:rsid w:val="006558CD"/>
    <w:rsid w:val="00656CD4"/>
    <w:rsid w:val="00656D49"/>
    <w:rsid w:val="00656E4D"/>
    <w:rsid w:val="006576BA"/>
    <w:rsid w:val="0066099B"/>
    <w:rsid w:val="00662401"/>
    <w:rsid w:val="00662D3D"/>
    <w:rsid w:val="00662F1F"/>
    <w:rsid w:val="00664DB5"/>
    <w:rsid w:val="006673B9"/>
    <w:rsid w:val="0066790C"/>
    <w:rsid w:val="006700F1"/>
    <w:rsid w:val="006708FC"/>
    <w:rsid w:val="006720BC"/>
    <w:rsid w:val="00672D0F"/>
    <w:rsid w:val="00673B64"/>
    <w:rsid w:val="00673FC1"/>
    <w:rsid w:val="00675430"/>
    <w:rsid w:val="00675749"/>
    <w:rsid w:val="00677382"/>
    <w:rsid w:val="006774EC"/>
    <w:rsid w:val="0067772D"/>
    <w:rsid w:val="00680714"/>
    <w:rsid w:val="0068071D"/>
    <w:rsid w:val="00680C6B"/>
    <w:rsid w:val="00681936"/>
    <w:rsid w:val="00683068"/>
    <w:rsid w:val="00683BE2"/>
    <w:rsid w:val="00683DAD"/>
    <w:rsid w:val="0068443C"/>
    <w:rsid w:val="00684727"/>
    <w:rsid w:val="00684963"/>
    <w:rsid w:val="00684F04"/>
    <w:rsid w:val="00685033"/>
    <w:rsid w:val="00685D65"/>
    <w:rsid w:val="00687031"/>
    <w:rsid w:val="0068790B"/>
    <w:rsid w:val="00687AF2"/>
    <w:rsid w:val="00687DA2"/>
    <w:rsid w:val="00687E87"/>
    <w:rsid w:val="006901AC"/>
    <w:rsid w:val="0069063A"/>
    <w:rsid w:val="00691890"/>
    <w:rsid w:val="00692DC4"/>
    <w:rsid w:val="006938E9"/>
    <w:rsid w:val="006945A1"/>
    <w:rsid w:val="00694982"/>
    <w:rsid w:val="006958AE"/>
    <w:rsid w:val="00695EAC"/>
    <w:rsid w:val="00697062"/>
    <w:rsid w:val="006971F8"/>
    <w:rsid w:val="00697D5F"/>
    <w:rsid w:val="006A060C"/>
    <w:rsid w:val="006A150D"/>
    <w:rsid w:val="006A1526"/>
    <w:rsid w:val="006A39D0"/>
    <w:rsid w:val="006A4321"/>
    <w:rsid w:val="006A61EE"/>
    <w:rsid w:val="006B0580"/>
    <w:rsid w:val="006B0F30"/>
    <w:rsid w:val="006B1D06"/>
    <w:rsid w:val="006B2823"/>
    <w:rsid w:val="006B33DB"/>
    <w:rsid w:val="006B4CF8"/>
    <w:rsid w:val="006B5FBC"/>
    <w:rsid w:val="006B6ED2"/>
    <w:rsid w:val="006C0230"/>
    <w:rsid w:val="006C09CC"/>
    <w:rsid w:val="006C09F4"/>
    <w:rsid w:val="006C3EFE"/>
    <w:rsid w:val="006C5D5D"/>
    <w:rsid w:val="006C6303"/>
    <w:rsid w:val="006C6D6B"/>
    <w:rsid w:val="006C6EBD"/>
    <w:rsid w:val="006D04B3"/>
    <w:rsid w:val="006D0681"/>
    <w:rsid w:val="006D0A80"/>
    <w:rsid w:val="006D312B"/>
    <w:rsid w:val="006D43C1"/>
    <w:rsid w:val="006D5442"/>
    <w:rsid w:val="006D66EF"/>
    <w:rsid w:val="006D6E4E"/>
    <w:rsid w:val="006E00E3"/>
    <w:rsid w:val="006E045C"/>
    <w:rsid w:val="006E065E"/>
    <w:rsid w:val="006E0C1B"/>
    <w:rsid w:val="006E189B"/>
    <w:rsid w:val="006E2902"/>
    <w:rsid w:val="006E2F9D"/>
    <w:rsid w:val="006E37C6"/>
    <w:rsid w:val="006E41ED"/>
    <w:rsid w:val="006E4667"/>
    <w:rsid w:val="006E5112"/>
    <w:rsid w:val="006F2046"/>
    <w:rsid w:val="006F3E2E"/>
    <w:rsid w:val="006F41F4"/>
    <w:rsid w:val="006F5813"/>
    <w:rsid w:val="006F59A8"/>
    <w:rsid w:val="006F5A1D"/>
    <w:rsid w:val="006F71A6"/>
    <w:rsid w:val="006F7974"/>
    <w:rsid w:val="006F7C2C"/>
    <w:rsid w:val="00700D18"/>
    <w:rsid w:val="007010CB"/>
    <w:rsid w:val="0070168D"/>
    <w:rsid w:val="00701C36"/>
    <w:rsid w:val="0070283C"/>
    <w:rsid w:val="0070353F"/>
    <w:rsid w:val="0070415E"/>
    <w:rsid w:val="00704D34"/>
    <w:rsid w:val="00705060"/>
    <w:rsid w:val="00705351"/>
    <w:rsid w:val="007069AE"/>
    <w:rsid w:val="00706C89"/>
    <w:rsid w:val="00707967"/>
    <w:rsid w:val="00710257"/>
    <w:rsid w:val="007108E6"/>
    <w:rsid w:val="007109E6"/>
    <w:rsid w:val="007119DC"/>
    <w:rsid w:val="00711CC7"/>
    <w:rsid w:val="0071293A"/>
    <w:rsid w:val="0071294A"/>
    <w:rsid w:val="00712BDD"/>
    <w:rsid w:val="00712E1E"/>
    <w:rsid w:val="00712F37"/>
    <w:rsid w:val="00713223"/>
    <w:rsid w:val="00713A6B"/>
    <w:rsid w:val="0071499C"/>
    <w:rsid w:val="00714F73"/>
    <w:rsid w:val="0071604D"/>
    <w:rsid w:val="00716186"/>
    <w:rsid w:val="00716DE6"/>
    <w:rsid w:val="0071724E"/>
    <w:rsid w:val="0071732D"/>
    <w:rsid w:val="00720AEE"/>
    <w:rsid w:val="007210F6"/>
    <w:rsid w:val="0072139F"/>
    <w:rsid w:val="00721FC3"/>
    <w:rsid w:val="00722A86"/>
    <w:rsid w:val="00722C69"/>
    <w:rsid w:val="0072388C"/>
    <w:rsid w:val="00726665"/>
    <w:rsid w:val="007266B9"/>
    <w:rsid w:val="00726B00"/>
    <w:rsid w:val="007278FE"/>
    <w:rsid w:val="00727AC5"/>
    <w:rsid w:val="00727C65"/>
    <w:rsid w:val="00731872"/>
    <w:rsid w:val="00731EA1"/>
    <w:rsid w:val="00733D6A"/>
    <w:rsid w:val="00734932"/>
    <w:rsid w:val="007364A3"/>
    <w:rsid w:val="007378FD"/>
    <w:rsid w:val="007413EB"/>
    <w:rsid w:val="00742B31"/>
    <w:rsid w:val="00742D32"/>
    <w:rsid w:val="00742E9B"/>
    <w:rsid w:val="007444E6"/>
    <w:rsid w:val="0074592C"/>
    <w:rsid w:val="00745F41"/>
    <w:rsid w:val="00747578"/>
    <w:rsid w:val="00751073"/>
    <w:rsid w:val="00752188"/>
    <w:rsid w:val="0075281E"/>
    <w:rsid w:val="00752A7F"/>
    <w:rsid w:val="00752CC6"/>
    <w:rsid w:val="00754580"/>
    <w:rsid w:val="00754A29"/>
    <w:rsid w:val="00755BCF"/>
    <w:rsid w:val="00756C5F"/>
    <w:rsid w:val="00756D69"/>
    <w:rsid w:val="00757029"/>
    <w:rsid w:val="0076065E"/>
    <w:rsid w:val="0076093D"/>
    <w:rsid w:val="00760C5C"/>
    <w:rsid w:val="00761002"/>
    <w:rsid w:val="0076161B"/>
    <w:rsid w:val="00761AA1"/>
    <w:rsid w:val="00761CB5"/>
    <w:rsid w:val="0076228C"/>
    <w:rsid w:val="00763137"/>
    <w:rsid w:val="00763278"/>
    <w:rsid w:val="0076417E"/>
    <w:rsid w:val="007675DD"/>
    <w:rsid w:val="00770462"/>
    <w:rsid w:val="007705F0"/>
    <w:rsid w:val="00770A16"/>
    <w:rsid w:val="0077142C"/>
    <w:rsid w:val="0077150D"/>
    <w:rsid w:val="00771CAC"/>
    <w:rsid w:val="00772036"/>
    <w:rsid w:val="007739A3"/>
    <w:rsid w:val="00773BD9"/>
    <w:rsid w:val="00773CB0"/>
    <w:rsid w:val="00773D71"/>
    <w:rsid w:val="007752EB"/>
    <w:rsid w:val="00775526"/>
    <w:rsid w:val="0077765A"/>
    <w:rsid w:val="00780032"/>
    <w:rsid w:val="00780E86"/>
    <w:rsid w:val="00781727"/>
    <w:rsid w:val="00781F96"/>
    <w:rsid w:val="007823F9"/>
    <w:rsid w:val="00782D32"/>
    <w:rsid w:val="007830E9"/>
    <w:rsid w:val="007833D8"/>
    <w:rsid w:val="00783959"/>
    <w:rsid w:val="0078585F"/>
    <w:rsid w:val="00786CBB"/>
    <w:rsid w:val="0079038E"/>
    <w:rsid w:val="00792909"/>
    <w:rsid w:val="00792A00"/>
    <w:rsid w:val="00792C3F"/>
    <w:rsid w:val="00792EE2"/>
    <w:rsid w:val="00793105"/>
    <w:rsid w:val="007931E8"/>
    <w:rsid w:val="00793333"/>
    <w:rsid w:val="00794E46"/>
    <w:rsid w:val="00794FB6"/>
    <w:rsid w:val="007952DE"/>
    <w:rsid w:val="00795479"/>
    <w:rsid w:val="00796292"/>
    <w:rsid w:val="007972D5"/>
    <w:rsid w:val="007978E8"/>
    <w:rsid w:val="007A0789"/>
    <w:rsid w:val="007A130E"/>
    <w:rsid w:val="007A18B1"/>
    <w:rsid w:val="007A1BBD"/>
    <w:rsid w:val="007A1F08"/>
    <w:rsid w:val="007A25FA"/>
    <w:rsid w:val="007A3520"/>
    <w:rsid w:val="007A3878"/>
    <w:rsid w:val="007A3D85"/>
    <w:rsid w:val="007A4998"/>
    <w:rsid w:val="007A54F6"/>
    <w:rsid w:val="007A5950"/>
    <w:rsid w:val="007A6D91"/>
    <w:rsid w:val="007A7371"/>
    <w:rsid w:val="007B0306"/>
    <w:rsid w:val="007B0A67"/>
    <w:rsid w:val="007B14A2"/>
    <w:rsid w:val="007B2705"/>
    <w:rsid w:val="007B2E54"/>
    <w:rsid w:val="007B3A8E"/>
    <w:rsid w:val="007B3C9B"/>
    <w:rsid w:val="007B54B7"/>
    <w:rsid w:val="007B54C7"/>
    <w:rsid w:val="007B5DC5"/>
    <w:rsid w:val="007B63FC"/>
    <w:rsid w:val="007B6708"/>
    <w:rsid w:val="007B6E8D"/>
    <w:rsid w:val="007B722F"/>
    <w:rsid w:val="007B755E"/>
    <w:rsid w:val="007C029E"/>
    <w:rsid w:val="007C0636"/>
    <w:rsid w:val="007C10E4"/>
    <w:rsid w:val="007C2434"/>
    <w:rsid w:val="007C27E0"/>
    <w:rsid w:val="007C3590"/>
    <w:rsid w:val="007C387A"/>
    <w:rsid w:val="007C43D6"/>
    <w:rsid w:val="007C660F"/>
    <w:rsid w:val="007C69AE"/>
    <w:rsid w:val="007C7688"/>
    <w:rsid w:val="007C76E3"/>
    <w:rsid w:val="007C7DD9"/>
    <w:rsid w:val="007D128D"/>
    <w:rsid w:val="007D1667"/>
    <w:rsid w:val="007D2606"/>
    <w:rsid w:val="007D282F"/>
    <w:rsid w:val="007D2836"/>
    <w:rsid w:val="007D2932"/>
    <w:rsid w:val="007D2C31"/>
    <w:rsid w:val="007D445F"/>
    <w:rsid w:val="007D4DED"/>
    <w:rsid w:val="007D5BA2"/>
    <w:rsid w:val="007D5ED3"/>
    <w:rsid w:val="007D63A6"/>
    <w:rsid w:val="007D6FB9"/>
    <w:rsid w:val="007D7656"/>
    <w:rsid w:val="007E0109"/>
    <w:rsid w:val="007E0A63"/>
    <w:rsid w:val="007E0C63"/>
    <w:rsid w:val="007E1DF8"/>
    <w:rsid w:val="007E404E"/>
    <w:rsid w:val="007E4EB3"/>
    <w:rsid w:val="007E50B4"/>
    <w:rsid w:val="007E54B8"/>
    <w:rsid w:val="007E54DB"/>
    <w:rsid w:val="007E6B25"/>
    <w:rsid w:val="007E6F55"/>
    <w:rsid w:val="007E7BF9"/>
    <w:rsid w:val="007E7DEA"/>
    <w:rsid w:val="007F0A65"/>
    <w:rsid w:val="007F21B6"/>
    <w:rsid w:val="007F2B4B"/>
    <w:rsid w:val="007F2C38"/>
    <w:rsid w:val="007F30C6"/>
    <w:rsid w:val="007F3651"/>
    <w:rsid w:val="007F3752"/>
    <w:rsid w:val="007F4318"/>
    <w:rsid w:val="007F47DA"/>
    <w:rsid w:val="007F4E52"/>
    <w:rsid w:val="007F4F84"/>
    <w:rsid w:val="007F55A4"/>
    <w:rsid w:val="007F661E"/>
    <w:rsid w:val="007F6D6B"/>
    <w:rsid w:val="007F74DA"/>
    <w:rsid w:val="007F75BB"/>
    <w:rsid w:val="00800766"/>
    <w:rsid w:val="00801D90"/>
    <w:rsid w:val="00803476"/>
    <w:rsid w:val="0080348B"/>
    <w:rsid w:val="00803EB0"/>
    <w:rsid w:val="008052CE"/>
    <w:rsid w:val="008052DB"/>
    <w:rsid w:val="0080705B"/>
    <w:rsid w:val="0081000F"/>
    <w:rsid w:val="0081264E"/>
    <w:rsid w:val="00812A1A"/>
    <w:rsid w:val="00812DFF"/>
    <w:rsid w:val="0081383A"/>
    <w:rsid w:val="00814DE6"/>
    <w:rsid w:val="00814FC7"/>
    <w:rsid w:val="00816182"/>
    <w:rsid w:val="00816CB4"/>
    <w:rsid w:val="00816FE0"/>
    <w:rsid w:val="00817416"/>
    <w:rsid w:val="00817583"/>
    <w:rsid w:val="00817FAD"/>
    <w:rsid w:val="00821306"/>
    <w:rsid w:val="00821D85"/>
    <w:rsid w:val="0082207E"/>
    <w:rsid w:val="00823FFD"/>
    <w:rsid w:val="008241F0"/>
    <w:rsid w:val="0082427D"/>
    <w:rsid w:val="0082646C"/>
    <w:rsid w:val="008270CE"/>
    <w:rsid w:val="00827E2A"/>
    <w:rsid w:val="00827E3D"/>
    <w:rsid w:val="00830052"/>
    <w:rsid w:val="008300D0"/>
    <w:rsid w:val="0083257C"/>
    <w:rsid w:val="00833108"/>
    <w:rsid w:val="00833307"/>
    <w:rsid w:val="00833583"/>
    <w:rsid w:val="00833B5B"/>
    <w:rsid w:val="00833E9A"/>
    <w:rsid w:val="00834FEF"/>
    <w:rsid w:val="00836323"/>
    <w:rsid w:val="00836492"/>
    <w:rsid w:val="008366FE"/>
    <w:rsid w:val="00836932"/>
    <w:rsid w:val="008404AA"/>
    <w:rsid w:val="00841F29"/>
    <w:rsid w:val="00841FDB"/>
    <w:rsid w:val="00842A0D"/>
    <w:rsid w:val="00842C69"/>
    <w:rsid w:val="008460D2"/>
    <w:rsid w:val="00850013"/>
    <w:rsid w:val="008500DD"/>
    <w:rsid w:val="00852426"/>
    <w:rsid w:val="00852FA5"/>
    <w:rsid w:val="0085476F"/>
    <w:rsid w:val="0085562D"/>
    <w:rsid w:val="00856154"/>
    <w:rsid w:val="00856286"/>
    <w:rsid w:val="00857337"/>
    <w:rsid w:val="008576B0"/>
    <w:rsid w:val="00861948"/>
    <w:rsid w:val="00862011"/>
    <w:rsid w:val="0086213D"/>
    <w:rsid w:val="0086290B"/>
    <w:rsid w:val="00862A15"/>
    <w:rsid w:val="00862D8E"/>
    <w:rsid w:val="00862EF2"/>
    <w:rsid w:val="00866453"/>
    <w:rsid w:val="0086707F"/>
    <w:rsid w:val="00867501"/>
    <w:rsid w:val="0087099A"/>
    <w:rsid w:val="00871333"/>
    <w:rsid w:val="00873128"/>
    <w:rsid w:val="00873AAC"/>
    <w:rsid w:val="00873C61"/>
    <w:rsid w:val="00874779"/>
    <w:rsid w:val="008749BF"/>
    <w:rsid w:val="00875542"/>
    <w:rsid w:val="00875E14"/>
    <w:rsid w:val="0087677E"/>
    <w:rsid w:val="0087712C"/>
    <w:rsid w:val="00877C5D"/>
    <w:rsid w:val="00877CB6"/>
    <w:rsid w:val="0088093C"/>
    <w:rsid w:val="00882474"/>
    <w:rsid w:val="008824DF"/>
    <w:rsid w:val="00884371"/>
    <w:rsid w:val="00884D47"/>
    <w:rsid w:val="00887392"/>
    <w:rsid w:val="00890C40"/>
    <w:rsid w:val="008911F7"/>
    <w:rsid w:val="008921D0"/>
    <w:rsid w:val="00893C08"/>
    <w:rsid w:val="00893F41"/>
    <w:rsid w:val="00894BBD"/>
    <w:rsid w:val="00894C79"/>
    <w:rsid w:val="0089558A"/>
    <w:rsid w:val="008972B6"/>
    <w:rsid w:val="008977E1"/>
    <w:rsid w:val="008A0115"/>
    <w:rsid w:val="008A2F5A"/>
    <w:rsid w:val="008A47CE"/>
    <w:rsid w:val="008A5CBF"/>
    <w:rsid w:val="008A6BAE"/>
    <w:rsid w:val="008A7350"/>
    <w:rsid w:val="008B16E6"/>
    <w:rsid w:val="008B2042"/>
    <w:rsid w:val="008B25F1"/>
    <w:rsid w:val="008B3737"/>
    <w:rsid w:val="008B3F4B"/>
    <w:rsid w:val="008B69B8"/>
    <w:rsid w:val="008B7912"/>
    <w:rsid w:val="008C0335"/>
    <w:rsid w:val="008C094A"/>
    <w:rsid w:val="008C1077"/>
    <w:rsid w:val="008C1570"/>
    <w:rsid w:val="008C2059"/>
    <w:rsid w:val="008C4C92"/>
    <w:rsid w:val="008C58E7"/>
    <w:rsid w:val="008C65F4"/>
    <w:rsid w:val="008C7368"/>
    <w:rsid w:val="008D0E65"/>
    <w:rsid w:val="008D18D0"/>
    <w:rsid w:val="008D1FAF"/>
    <w:rsid w:val="008D2259"/>
    <w:rsid w:val="008D33FE"/>
    <w:rsid w:val="008D3B9F"/>
    <w:rsid w:val="008D3D02"/>
    <w:rsid w:val="008D54C0"/>
    <w:rsid w:val="008D5760"/>
    <w:rsid w:val="008D577E"/>
    <w:rsid w:val="008D5CE5"/>
    <w:rsid w:val="008D5ED9"/>
    <w:rsid w:val="008D6147"/>
    <w:rsid w:val="008D7567"/>
    <w:rsid w:val="008D76E7"/>
    <w:rsid w:val="008E1C24"/>
    <w:rsid w:val="008E2626"/>
    <w:rsid w:val="008E27A9"/>
    <w:rsid w:val="008E2DA3"/>
    <w:rsid w:val="008E323C"/>
    <w:rsid w:val="008E35A6"/>
    <w:rsid w:val="008E3A5C"/>
    <w:rsid w:val="008E3A9A"/>
    <w:rsid w:val="008E429E"/>
    <w:rsid w:val="008E5452"/>
    <w:rsid w:val="008E7EAE"/>
    <w:rsid w:val="008F2F11"/>
    <w:rsid w:val="008F33A6"/>
    <w:rsid w:val="008F35EC"/>
    <w:rsid w:val="008F4FE8"/>
    <w:rsid w:val="008F4FED"/>
    <w:rsid w:val="008F6200"/>
    <w:rsid w:val="008F62F8"/>
    <w:rsid w:val="008F7292"/>
    <w:rsid w:val="008F7BE1"/>
    <w:rsid w:val="009000F2"/>
    <w:rsid w:val="0090079D"/>
    <w:rsid w:val="00900D2C"/>
    <w:rsid w:val="00901F0E"/>
    <w:rsid w:val="0090408F"/>
    <w:rsid w:val="0090446A"/>
    <w:rsid w:val="00904DC3"/>
    <w:rsid w:val="00905469"/>
    <w:rsid w:val="0090629C"/>
    <w:rsid w:val="009065C6"/>
    <w:rsid w:val="00906EA2"/>
    <w:rsid w:val="00907278"/>
    <w:rsid w:val="009128B8"/>
    <w:rsid w:val="00912C63"/>
    <w:rsid w:val="0091328F"/>
    <w:rsid w:val="00914D1C"/>
    <w:rsid w:val="00915679"/>
    <w:rsid w:val="009159C2"/>
    <w:rsid w:val="009175AF"/>
    <w:rsid w:val="00920A06"/>
    <w:rsid w:val="009221CB"/>
    <w:rsid w:val="00922320"/>
    <w:rsid w:val="0092298C"/>
    <w:rsid w:val="00923643"/>
    <w:rsid w:val="009261DB"/>
    <w:rsid w:val="0092623E"/>
    <w:rsid w:val="00927388"/>
    <w:rsid w:val="00931C63"/>
    <w:rsid w:val="00931D10"/>
    <w:rsid w:val="00933680"/>
    <w:rsid w:val="0093386D"/>
    <w:rsid w:val="00933C4F"/>
    <w:rsid w:val="00935194"/>
    <w:rsid w:val="0094015D"/>
    <w:rsid w:val="009441DB"/>
    <w:rsid w:val="0094424D"/>
    <w:rsid w:val="0094568E"/>
    <w:rsid w:val="0094633F"/>
    <w:rsid w:val="009468C5"/>
    <w:rsid w:val="00947BA5"/>
    <w:rsid w:val="009504B5"/>
    <w:rsid w:val="00950805"/>
    <w:rsid w:val="009518D4"/>
    <w:rsid w:val="00951E96"/>
    <w:rsid w:val="009520BC"/>
    <w:rsid w:val="00953573"/>
    <w:rsid w:val="009560DD"/>
    <w:rsid w:val="00957499"/>
    <w:rsid w:val="00957ED2"/>
    <w:rsid w:val="0096049C"/>
    <w:rsid w:val="009609F8"/>
    <w:rsid w:val="00960DE4"/>
    <w:rsid w:val="00961A4F"/>
    <w:rsid w:val="00962C9E"/>
    <w:rsid w:val="00963F03"/>
    <w:rsid w:val="00963F27"/>
    <w:rsid w:val="00964007"/>
    <w:rsid w:val="009643F4"/>
    <w:rsid w:val="00964F5A"/>
    <w:rsid w:val="00966AD2"/>
    <w:rsid w:val="009675F5"/>
    <w:rsid w:val="00967FC5"/>
    <w:rsid w:val="009716D8"/>
    <w:rsid w:val="00971F54"/>
    <w:rsid w:val="00972057"/>
    <w:rsid w:val="0097227B"/>
    <w:rsid w:val="0097262E"/>
    <w:rsid w:val="00974022"/>
    <w:rsid w:val="0097564A"/>
    <w:rsid w:val="009772F2"/>
    <w:rsid w:val="009778CF"/>
    <w:rsid w:val="00977B97"/>
    <w:rsid w:val="00980732"/>
    <w:rsid w:val="009810BE"/>
    <w:rsid w:val="009819A7"/>
    <w:rsid w:val="009851F5"/>
    <w:rsid w:val="0098534B"/>
    <w:rsid w:val="0098764E"/>
    <w:rsid w:val="00987D58"/>
    <w:rsid w:val="009906D4"/>
    <w:rsid w:val="00990EB7"/>
    <w:rsid w:val="00990F5F"/>
    <w:rsid w:val="0099263F"/>
    <w:rsid w:val="00993135"/>
    <w:rsid w:val="00993AC7"/>
    <w:rsid w:val="00997044"/>
    <w:rsid w:val="009973CC"/>
    <w:rsid w:val="0099792B"/>
    <w:rsid w:val="009A106B"/>
    <w:rsid w:val="009A20CB"/>
    <w:rsid w:val="009A2B9F"/>
    <w:rsid w:val="009A2BF3"/>
    <w:rsid w:val="009A3C3E"/>
    <w:rsid w:val="009A45D1"/>
    <w:rsid w:val="009A7E7C"/>
    <w:rsid w:val="009B2BF1"/>
    <w:rsid w:val="009B3564"/>
    <w:rsid w:val="009B3796"/>
    <w:rsid w:val="009B3D38"/>
    <w:rsid w:val="009B7505"/>
    <w:rsid w:val="009B7D45"/>
    <w:rsid w:val="009C0020"/>
    <w:rsid w:val="009C19FC"/>
    <w:rsid w:val="009C27F7"/>
    <w:rsid w:val="009C3BC4"/>
    <w:rsid w:val="009C424E"/>
    <w:rsid w:val="009C4708"/>
    <w:rsid w:val="009C4870"/>
    <w:rsid w:val="009C4C4E"/>
    <w:rsid w:val="009C4D37"/>
    <w:rsid w:val="009C574C"/>
    <w:rsid w:val="009C5753"/>
    <w:rsid w:val="009C620F"/>
    <w:rsid w:val="009C7F2B"/>
    <w:rsid w:val="009D1654"/>
    <w:rsid w:val="009D1BDB"/>
    <w:rsid w:val="009D24D5"/>
    <w:rsid w:val="009D256A"/>
    <w:rsid w:val="009D2F9C"/>
    <w:rsid w:val="009D4E4A"/>
    <w:rsid w:val="009D5130"/>
    <w:rsid w:val="009D6081"/>
    <w:rsid w:val="009D678C"/>
    <w:rsid w:val="009D7BC7"/>
    <w:rsid w:val="009D7E19"/>
    <w:rsid w:val="009D7FAC"/>
    <w:rsid w:val="009E0342"/>
    <w:rsid w:val="009E09AB"/>
    <w:rsid w:val="009E19BB"/>
    <w:rsid w:val="009E38D1"/>
    <w:rsid w:val="009E5701"/>
    <w:rsid w:val="009E5711"/>
    <w:rsid w:val="009E6249"/>
    <w:rsid w:val="009E6D26"/>
    <w:rsid w:val="009E758E"/>
    <w:rsid w:val="009E7A4C"/>
    <w:rsid w:val="009E7D6B"/>
    <w:rsid w:val="009F1109"/>
    <w:rsid w:val="009F2EDB"/>
    <w:rsid w:val="009F2F52"/>
    <w:rsid w:val="009F56C0"/>
    <w:rsid w:val="009F5C76"/>
    <w:rsid w:val="00A00E00"/>
    <w:rsid w:val="00A01221"/>
    <w:rsid w:val="00A012A8"/>
    <w:rsid w:val="00A016FF"/>
    <w:rsid w:val="00A0207F"/>
    <w:rsid w:val="00A02428"/>
    <w:rsid w:val="00A04337"/>
    <w:rsid w:val="00A044AA"/>
    <w:rsid w:val="00A04D99"/>
    <w:rsid w:val="00A05D02"/>
    <w:rsid w:val="00A078F6"/>
    <w:rsid w:val="00A102F8"/>
    <w:rsid w:val="00A10A20"/>
    <w:rsid w:val="00A116AC"/>
    <w:rsid w:val="00A117D5"/>
    <w:rsid w:val="00A123D0"/>
    <w:rsid w:val="00A12D7E"/>
    <w:rsid w:val="00A131F5"/>
    <w:rsid w:val="00A133C1"/>
    <w:rsid w:val="00A13F2D"/>
    <w:rsid w:val="00A14225"/>
    <w:rsid w:val="00A14F81"/>
    <w:rsid w:val="00A1535F"/>
    <w:rsid w:val="00A1543F"/>
    <w:rsid w:val="00A15CB1"/>
    <w:rsid w:val="00A15E84"/>
    <w:rsid w:val="00A16021"/>
    <w:rsid w:val="00A16F3E"/>
    <w:rsid w:val="00A22C3E"/>
    <w:rsid w:val="00A22C4D"/>
    <w:rsid w:val="00A25463"/>
    <w:rsid w:val="00A254AB"/>
    <w:rsid w:val="00A266CC"/>
    <w:rsid w:val="00A26DB4"/>
    <w:rsid w:val="00A27501"/>
    <w:rsid w:val="00A3023E"/>
    <w:rsid w:val="00A305C5"/>
    <w:rsid w:val="00A30919"/>
    <w:rsid w:val="00A31FD2"/>
    <w:rsid w:val="00A33A02"/>
    <w:rsid w:val="00A33BDB"/>
    <w:rsid w:val="00A341AB"/>
    <w:rsid w:val="00A355F9"/>
    <w:rsid w:val="00A35AA9"/>
    <w:rsid w:val="00A364BC"/>
    <w:rsid w:val="00A3786A"/>
    <w:rsid w:val="00A402ED"/>
    <w:rsid w:val="00A40685"/>
    <w:rsid w:val="00A41123"/>
    <w:rsid w:val="00A41819"/>
    <w:rsid w:val="00A41C9A"/>
    <w:rsid w:val="00A42F49"/>
    <w:rsid w:val="00A433DA"/>
    <w:rsid w:val="00A433E8"/>
    <w:rsid w:val="00A4424E"/>
    <w:rsid w:val="00A44A45"/>
    <w:rsid w:val="00A4534D"/>
    <w:rsid w:val="00A46BFB"/>
    <w:rsid w:val="00A46C6D"/>
    <w:rsid w:val="00A472B8"/>
    <w:rsid w:val="00A502F5"/>
    <w:rsid w:val="00A504F4"/>
    <w:rsid w:val="00A51577"/>
    <w:rsid w:val="00A51B47"/>
    <w:rsid w:val="00A526CE"/>
    <w:rsid w:val="00A54DC0"/>
    <w:rsid w:val="00A550C9"/>
    <w:rsid w:val="00A55228"/>
    <w:rsid w:val="00A5589F"/>
    <w:rsid w:val="00A55D4E"/>
    <w:rsid w:val="00A564DE"/>
    <w:rsid w:val="00A57B66"/>
    <w:rsid w:val="00A61B91"/>
    <w:rsid w:val="00A63335"/>
    <w:rsid w:val="00A63685"/>
    <w:rsid w:val="00A63DDD"/>
    <w:rsid w:val="00A66473"/>
    <w:rsid w:val="00A66E28"/>
    <w:rsid w:val="00A70590"/>
    <w:rsid w:val="00A71542"/>
    <w:rsid w:val="00A71FA0"/>
    <w:rsid w:val="00A72C1A"/>
    <w:rsid w:val="00A74021"/>
    <w:rsid w:val="00A7463E"/>
    <w:rsid w:val="00A75153"/>
    <w:rsid w:val="00A75B1D"/>
    <w:rsid w:val="00A762DA"/>
    <w:rsid w:val="00A765B1"/>
    <w:rsid w:val="00A76B41"/>
    <w:rsid w:val="00A772F2"/>
    <w:rsid w:val="00A77828"/>
    <w:rsid w:val="00A77ECD"/>
    <w:rsid w:val="00A8073D"/>
    <w:rsid w:val="00A807A2"/>
    <w:rsid w:val="00A80D02"/>
    <w:rsid w:val="00A812A8"/>
    <w:rsid w:val="00A829B3"/>
    <w:rsid w:val="00A82D32"/>
    <w:rsid w:val="00A82EAE"/>
    <w:rsid w:val="00A830BE"/>
    <w:rsid w:val="00A8349D"/>
    <w:rsid w:val="00A84F27"/>
    <w:rsid w:val="00A8519C"/>
    <w:rsid w:val="00A8733A"/>
    <w:rsid w:val="00A90A83"/>
    <w:rsid w:val="00A90B66"/>
    <w:rsid w:val="00A91D4B"/>
    <w:rsid w:val="00A920B2"/>
    <w:rsid w:val="00A92A96"/>
    <w:rsid w:val="00A92AF0"/>
    <w:rsid w:val="00A930F2"/>
    <w:rsid w:val="00A937D5"/>
    <w:rsid w:val="00A93C70"/>
    <w:rsid w:val="00A94700"/>
    <w:rsid w:val="00A96126"/>
    <w:rsid w:val="00A970CE"/>
    <w:rsid w:val="00A974A9"/>
    <w:rsid w:val="00A974ED"/>
    <w:rsid w:val="00A97718"/>
    <w:rsid w:val="00A97DC5"/>
    <w:rsid w:val="00AA08F3"/>
    <w:rsid w:val="00AA0F23"/>
    <w:rsid w:val="00AA1DA8"/>
    <w:rsid w:val="00AA238E"/>
    <w:rsid w:val="00AA2EB9"/>
    <w:rsid w:val="00AA3243"/>
    <w:rsid w:val="00AA388F"/>
    <w:rsid w:val="00AA4F6D"/>
    <w:rsid w:val="00AA536B"/>
    <w:rsid w:val="00AA57D7"/>
    <w:rsid w:val="00AA5A6F"/>
    <w:rsid w:val="00AA5C40"/>
    <w:rsid w:val="00AA6154"/>
    <w:rsid w:val="00AA6BB8"/>
    <w:rsid w:val="00AA7519"/>
    <w:rsid w:val="00AB02EA"/>
    <w:rsid w:val="00AB22BF"/>
    <w:rsid w:val="00AB256E"/>
    <w:rsid w:val="00AB32AD"/>
    <w:rsid w:val="00AB3466"/>
    <w:rsid w:val="00AB3BBB"/>
    <w:rsid w:val="00AB408C"/>
    <w:rsid w:val="00AB5030"/>
    <w:rsid w:val="00AB759A"/>
    <w:rsid w:val="00AB7B06"/>
    <w:rsid w:val="00AB7EAA"/>
    <w:rsid w:val="00AC0432"/>
    <w:rsid w:val="00AC2E6E"/>
    <w:rsid w:val="00AC4094"/>
    <w:rsid w:val="00AC42B6"/>
    <w:rsid w:val="00AC4AB7"/>
    <w:rsid w:val="00AC52F8"/>
    <w:rsid w:val="00AC5DE9"/>
    <w:rsid w:val="00AC60EC"/>
    <w:rsid w:val="00AC6CD9"/>
    <w:rsid w:val="00AD0233"/>
    <w:rsid w:val="00AD06F8"/>
    <w:rsid w:val="00AD2679"/>
    <w:rsid w:val="00AD3F3C"/>
    <w:rsid w:val="00AD5F0A"/>
    <w:rsid w:val="00AD6741"/>
    <w:rsid w:val="00AD6B4F"/>
    <w:rsid w:val="00AD7CFA"/>
    <w:rsid w:val="00AE11C1"/>
    <w:rsid w:val="00AE163D"/>
    <w:rsid w:val="00AE1C5C"/>
    <w:rsid w:val="00AE25D1"/>
    <w:rsid w:val="00AE2918"/>
    <w:rsid w:val="00AE315E"/>
    <w:rsid w:val="00AE31D9"/>
    <w:rsid w:val="00AE3CF0"/>
    <w:rsid w:val="00AE4337"/>
    <w:rsid w:val="00AE71EE"/>
    <w:rsid w:val="00AF03CF"/>
    <w:rsid w:val="00AF06B6"/>
    <w:rsid w:val="00AF0A0A"/>
    <w:rsid w:val="00AF1ED2"/>
    <w:rsid w:val="00AF1F4E"/>
    <w:rsid w:val="00AF3557"/>
    <w:rsid w:val="00AF35F0"/>
    <w:rsid w:val="00AF4CEE"/>
    <w:rsid w:val="00AF5D84"/>
    <w:rsid w:val="00AF672C"/>
    <w:rsid w:val="00AF6D69"/>
    <w:rsid w:val="00AF6F5E"/>
    <w:rsid w:val="00B00378"/>
    <w:rsid w:val="00B00E41"/>
    <w:rsid w:val="00B018BD"/>
    <w:rsid w:val="00B04678"/>
    <w:rsid w:val="00B046EB"/>
    <w:rsid w:val="00B04A04"/>
    <w:rsid w:val="00B04F00"/>
    <w:rsid w:val="00B05A66"/>
    <w:rsid w:val="00B05EFD"/>
    <w:rsid w:val="00B066FE"/>
    <w:rsid w:val="00B06912"/>
    <w:rsid w:val="00B10B04"/>
    <w:rsid w:val="00B10CC6"/>
    <w:rsid w:val="00B11AE4"/>
    <w:rsid w:val="00B12082"/>
    <w:rsid w:val="00B13150"/>
    <w:rsid w:val="00B13389"/>
    <w:rsid w:val="00B1364C"/>
    <w:rsid w:val="00B141A5"/>
    <w:rsid w:val="00B15286"/>
    <w:rsid w:val="00B1550D"/>
    <w:rsid w:val="00B1631F"/>
    <w:rsid w:val="00B163E8"/>
    <w:rsid w:val="00B1767E"/>
    <w:rsid w:val="00B203B6"/>
    <w:rsid w:val="00B203CE"/>
    <w:rsid w:val="00B21676"/>
    <w:rsid w:val="00B241D5"/>
    <w:rsid w:val="00B26677"/>
    <w:rsid w:val="00B26C57"/>
    <w:rsid w:val="00B274E3"/>
    <w:rsid w:val="00B27B92"/>
    <w:rsid w:val="00B30563"/>
    <w:rsid w:val="00B30A76"/>
    <w:rsid w:val="00B3412E"/>
    <w:rsid w:val="00B346EA"/>
    <w:rsid w:val="00B356B8"/>
    <w:rsid w:val="00B35C9C"/>
    <w:rsid w:val="00B37B8E"/>
    <w:rsid w:val="00B40222"/>
    <w:rsid w:val="00B404C3"/>
    <w:rsid w:val="00B40BA6"/>
    <w:rsid w:val="00B4280F"/>
    <w:rsid w:val="00B43381"/>
    <w:rsid w:val="00B448BF"/>
    <w:rsid w:val="00B45F9F"/>
    <w:rsid w:val="00B4627C"/>
    <w:rsid w:val="00B46793"/>
    <w:rsid w:val="00B46953"/>
    <w:rsid w:val="00B46A7F"/>
    <w:rsid w:val="00B47A59"/>
    <w:rsid w:val="00B47ECA"/>
    <w:rsid w:val="00B51520"/>
    <w:rsid w:val="00B5169E"/>
    <w:rsid w:val="00B517C2"/>
    <w:rsid w:val="00B518CE"/>
    <w:rsid w:val="00B52234"/>
    <w:rsid w:val="00B53623"/>
    <w:rsid w:val="00B536F5"/>
    <w:rsid w:val="00B53E98"/>
    <w:rsid w:val="00B5634D"/>
    <w:rsid w:val="00B56ECA"/>
    <w:rsid w:val="00B57093"/>
    <w:rsid w:val="00B572BC"/>
    <w:rsid w:val="00B60613"/>
    <w:rsid w:val="00B60A3C"/>
    <w:rsid w:val="00B616E6"/>
    <w:rsid w:val="00B630F2"/>
    <w:rsid w:val="00B63E7A"/>
    <w:rsid w:val="00B65582"/>
    <w:rsid w:val="00B66054"/>
    <w:rsid w:val="00B672EA"/>
    <w:rsid w:val="00B6747B"/>
    <w:rsid w:val="00B70200"/>
    <w:rsid w:val="00B72CF0"/>
    <w:rsid w:val="00B740F6"/>
    <w:rsid w:val="00B74615"/>
    <w:rsid w:val="00B75035"/>
    <w:rsid w:val="00B755B6"/>
    <w:rsid w:val="00B76B55"/>
    <w:rsid w:val="00B804F8"/>
    <w:rsid w:val="00B815D3"/>
    <w:rsid w:val="00B83E76"/>
    <w:rsid w:val="00B8506D"/>
    <w:rsid w:val="00B86289"/>
    <w:rsid w:val="00B87F1C"/>
    <w:rsid w:val="00B91B61"/>
    <w:rsid w:val="00B93849"/>
    <w:rsid w:val="00B944E9"/>
    <w:rsid w:val="00B94896"/>
    <w:rsid w:val="00B949D8"/>
    <w:rsid w:val="00B94CDD"/>
    <w:rsid w:val="00B965F4"/>
    <w:rsid w:val="00B96F52"/>
    <w:rsid w:val="00B97C76"/>
    <w:rsid w:val="00BA07F3"/>
    <w:rsid w:val="00BA15DC"/>
    <w:rsid w:val="00BA1602"/>
    <w:rsid w:val="00BA2C82"/>
    <w:rsid w:val="00BA2E8A"/>
    <w:rsid w:val="00BA583B"/>
    <w:rsid w:val="00BA5EC7"/>
    <w:rsid w:val="00BA6319"/>
    <w:rsid w:val="00BA63CE"/>
    <w:rsid w:val="00BA6551"/>
    <w:rsid w:val="00BA6791"/>
    <w:rsid w:val="00BA6E3C"/>
    <w:rsid w:val="00BA7227"/>
    <w:rsid w:val="00BA7CD7"/>
    <w:rsid w:val="00BA7D1F"/>
    <w:rsid w:val="00BB2E4E"/>
    <w:rsid w:val="00BB2E62"/>
    <w:rsid w:val="00BB36C9"/>
    <w:rsid w:val="00BB5886"/>
    <w:rsid w:val="00BB684B"/>
    <w:rsid w:val="00BB7D2E"/>
    <w:rsid w:val="00BB7EC0"/>
    <w:rsid w:val="00BC0390"/>
    <w:rsid w:val="00BC0A5A"/>
    <w:rsid w:val="00BC0B2F"/>
    <w:rsid w:val="00BC0E64"/>
    <w:rsid w:val="00BC0F07"/>
    <w:rsid w:val="00BC25D1"/>
    <w:rsid w:val="00BC3BCB"/>
    <w:rsid w:val="00BC427C"/>
    <w:rsid w:val="00BC428A"/>
    <w:rsid w:val="00BC4491"/>
    <w:rsid w:val="00BC4C40"/>
    <w:rsid w:val="00BC5BAD"/>
    <w:rsid w:val="00BC76C5"/>
    <w:rsid w:val="00BD138A"/>
    <w:rsid w:val="00BD1547"/>
    <w:rsid w:val="00BD164A"/>
    <w:rsid w:val="00BD2B4D"/>
    <w:rsid w:val="00BD2DAE"/>
    <w:rsid w:val="00BD2FB9"/>
    <w:rsid w:val="00BD31C2"/>
    <w:rsid w:val="00BD3852"/>
    <w:rsid w:val="00BD450A"/>
    <w:rsid w:val="00BD4717"/>
    <w:rsid w:val="00BD48BC"/>
    <w:rsid w:val="00BD48EA"/>
    <w:rsid w:val="00BD4BA8"/>
    <w:rsid w:val="00BD6924"/>
    <w:rsid w:val="00BD6B0E"/>
    <w:rsid w:val="00BD7941"/>
    <w:rsid w:val="00BD7E5F"/>
    <w:rsid w:val="00BE0C55"/>
    <w:rsid w:val="00BE11A2"/>
    <w:rsid w:val="00BE246C"/>
    <w:rsid w:val="00BE2657"/>
    <w:rsid w:val="00BE37AE"/>
    <w:rsid w:val="00BE4353"/>
    <w:rsid w:val="00BE5250"/>
    <w:rsid w:val="00BE73C3"/>
    <w:rsid w:val="00BE7B29"/>
    <w:rsid w:val="00BF03C0"/>
    <w:rsid w:val="00BF21D4"/>
    <w:rsid w:val="00BF2E46"/>
    <w:rsid w:val="00BF4A15"/>
    <w:rsid w:val="00BF4AA1"/>
    <w:rsid w:val="00BF4E27"/>
    <w:rsid w:val="00BF6D77"/>
    <w:rsid w:val="00BF7E0A"/>
    <w:rsid w:val="00C01444"/>
    <w:rsid w:val="00C01EF2"/>
    <w:rsid w:val="00C0378E"/>
    <w:rsid w:val="00C04258"/>
    <w:rsid w:val="00C05AFD"/>
    <w:rsid w:val="00C0724C"/>
    <w:rsid w:val="00C07AEF"/>
    <w:rsid w:val="00C07C11"/>
    <w:rsid w:val="00C07CC1"/>
    <w:rsid w:val="00C10015"/>
    <w:rsid w:val="00C12ECB"/>
    <w:rsid w:val="00C14ABD"/>
    <w:rsid w:val="00C151E0"/>
    <w:rsid w:val="00C15D79"/>
    <w:rsid w:val="00C15F1E"/>
    <w:rsid w:val="00C1677E"/>
    <w:rsid w:val="00C20051"/>
    <w:rsid w:val="00C20B86"/>
    <w:rsid w:val="00C21145"/>
    <w:rsid w:val="00C239A8"/>
    <w:rsid w:val="00C24381"/>
    <w:rsid w:val="00C249D9"/>
    <w:rsid w:val="00C24C2E"/>
    <w:rsid w:val="00C24C7A"/>
    <w:rsid w:val="00C24FFB"/>
    <w:rsid w:val="00C25CFF"/>
    <w:rsid w:val="00C261C1"/>
    <w:rsid w:val="00C30B0B"/>
    <w:rsid w:val="00C31339"/>
    <w:rsid w:val="00C332D4"/>
    <w:rsid w:val="00C33E51"/>
    <w:rsid w:val="00C34848"/>
    <w:rsid w:val="00C349B4"/>
    <w:rsid w:val="00C34C47"/>
    <w:rsid w:val="00C35A80"/>
    <w:rsid w:val="00C368F9"/>
    <w:rsid w:val="00C405C8"/>
    <w:rsid w:val="00C409BC"/>
    <w:rsid w:val="00C41E09"/>
    <w:rsid w:val="00C42DBE"/>
    <w:rsid w:val="00C4360C"/>
    <w:rsid w:val="00C4414C"/>
    <w:rsid w:val="00C44F8B"/>
    <w:rsid w:val="00C452DC"/>
    <w:rsid w:val="00C46564"/>
    <w:rsid w:val="00C50A02"/>
    <w:rsid w:val="00C512D1"/>
    <w:rsid w:val="00C51856"/>
    <w:rsid w:val="00C51B5E"/>
    <w:rsid w:val="00C5518B"/>
    <w:rsid w:val="00C5531B"/>
    <w:rsid w:val="00C55375"/>
    <w:rsid w:val="00C57120"/>
    <w:rsid w:val="00C575D4"/>
    <w:rsid w:val="00C57873"/>
    <w:rsid w:val="00C61022"/>
    <w:rsid w:val="00C61246"/>
    <w:rsid w:val="00C62A79"/>
    <w:rsid w:val="00C634F9"/>
    <w:rsid w:val="00C64534"/>
    <w:rsid w:val="00C64767"/>
    <w:rsid w:val="00C65200"/>
    <w:rsid w:val="00C655E0"/>
    <w:rsid w:val="00C65649"/>
    <w:rsid w:val="00C665DE"/>
    <w:rsid w:val="00C667C3"/>
    <w:rsid w:val="00C6728B"/>
    <w:rsid w:val="00C701C3"/>
    <w:rsid w:val="00C71528"/>
    <w:rsid w:val="00C71F09"/>
    <w:rsid w:val="00C72588"/>
    <w:rsid w:val="00C727B9"/>
    <w:rsid w:val="00C73670"/>
    <w:rsid w:val="00C73DE0"/>
    <w:rsid w:val="00C74609"/>
    <w:rsid w:val="00C749AB"/>
    <w:rsid w:val="00C75A8F"/>
    <w:rsid w:val="00C76346"/>
    <w:rsid w:val="00C76439"/>
    <w:rsid w:val="00C7697A"/>
    <w:rsid w:val="00C80A7B"/>
    <w:rsid w:val="00C81716"/>
    <w:rsid w:val="00C82795"/>
    <w:rsid w:val="00C832CB"/>
    <w:rsid w:val="00C84085"/>
    <w:rsid w:val="00C8779E"/>
    <w:rsid w:val="00C87850"/>
    <w:rsid w:val="00C87BD0"/>
    <w:rsid w:val="00C90B95"/>
    <w:rsid w:val="00C90CA9"/>
    <w:rsid w:val="00C91BD1"/>
    <w:rsid w:val="00C9354F"/>
    <w:rsid w:val="00C93B40"/>
    <w:rsid w:val="00C93D48"/>
    <w:rsid w:val="00C93DB5"/>
    <w:rsid w:val="00C97DD7"/>
    <w:rsid w:val="00C97EF9"/>
    <w:rsid w:val="00CA0492"/>
    <w:rsid w:val="00CA0A04"/>
    <w:rsid w:val="00CA3CAB"/>
    <w:rsid w:val="00CA6A2E"/>
    <w:rsid w:val="00CB43D8"/>
    <w:rsid w:val="00CB52A4"/>
    <w:rsid w:val="00CB537C"/>
    <w:rsid w:val="00CB5778"/>
    <w:rsid w:val="00CB584C"/>
    <w:rsid w:val="00CB6675"/>
    <w:rsid w:val="00CC03A0"/>
    <w:rsid w:val="00CC0915"/>
    <w:rsid w:val="00CC11B8"/>
    <w:rsid w:val="00CC1AF5"/>
    <w:rsid w:val="00CC1B74"/>
    <w:rsid w:val="00CC2EB0"/>
    <w:rsid w:val="00CC2F38"/>
    <w:rsid w:val="00CC44F5"/>
    <w:rsid w:val="00CC5F95"/>
    <w:rsid w:val="00CD1255"/>
    <w:rsid w:val="00CD1484"/>
    <w:rsid w:val="00CD1892"/>
    <w:rsid w:val="00CD1D00"/>
    <w:rsid w:val="00CD26B8"/>
    <w:rsid w:val="00CD2A82"/>
    <w:rsid w:val="00CD32C2"/>
    <w:rsid w:val="00CD347C"/>
    <w:rsid w:val="00CD3CAB"/>
    <w:rsid w:val="00CD3FF0"/>
    <w:rsid w:val="00CD4E50"/>
    <w:rsid w:val="00CD6339"/>
    <w:rsid w:val="00CD64E1"/>
    <w:rsid w:val="00CD654E"/>
    <w:rsid w:val="00CD699D"/>
    <w:rsid w:val="00CD701B"/>
    <w:rsid w:val="00CD70DB"/>
    <w:rsid w:val="00CD7466"/>
    <w:rsid w:val="00CD7C49"/>
    <w:rsid w:val="00CE0B1A"/>
    <w:rsid w:val="00CE1624"/>
    <w:rsid w:val="00CE2E2E"/>
    <w:rsid w:val="00CE3A51"/>
    <w:rsid w:val="00CE59F6"/>
    <w:rsid w:val="00CE71C3"/>
    <w:rsid w:val="00CE7684"/>
    <w:rsid w:val="00CE7ECB"/>
    <w:rsid w:val="00CF0AF0"/>
    <w:rsid w:val="00CF1834"/>
    <w:rsid w:val="00CF28F8"/>
    <w:rsid w:val="00CF2ACF"/>
    <w:rsid w:val="00CF345B"/>
    <w:rsid w:val="00CF475F"/>
    <w:rsid w:val="00CF5069"/>
    <w:rsid w:val="00CF5230"/>
    <w:rsid w:val="00CF5FD5"/>
    <w:rsid w:val="00CF7082"/>
    <w:rsid w:val="00D01590"/>
    <w:rsid w:val="00D030C1"/>
    <w:rsid w:val="00D0336E"/>
    <w:rsid w:val="00D04F01"/>
    <w:rsid w:val="00D04F8B"/>
    <w:rsid w:val="00D054EF"/>
    <w:rsid w:val="00D05637"/>
    <w:rsid w:val="00D05BA9"/>
    <w:rsid w:val="00D06E71"/>
    <w:rsid w:val="00D0764E"/>
    <w:rsid w:val="00D07D82"/>
    <w:rsid w:val="00D10BE1"/>
    <w:rsid w:val="00D11FE3"/>
    <w:rsid w:val="00D132F1"/>
    <w:rsid w:val="00D13D50"/>
    <w:rsid w:val="00D14919"/>
    <w:rsid w:val="00D14E25"/>
    <w:rsid w:val="00D152D6"/>
    <w:rsid w:val="00D165D8"/>
    <w:rsid w:val="00D1724E"/>
    <w:rsid w:val="00D17A04"/>
    <w:rsid w:val="00D17C81"/>
    <w:rsid w:val="00D206F6"/>
    <w:rsid w:val="00D237E0"/>
    <w:rsid w:val="00D25676"/>
    <w:rsid w:val="00D25F78"/>
    <w:rsid w:val="00D27129"/>
    <w:rsid w:val="00D2738C"/>
    <w:rsid w:val="00D279E7"/>
    <w:rsid w:val="00D3046D"/>
    <w:rsid w:val="00D31280"/>
    <w:rsid w:val="00D31B07"/>
    <w:rsid w:val="00D32FA0"/>
    <w:rsid w:val="00D33112"/>
    <w:rsid w:val="00D331CB"/>
    <w:rsid w:val="00D3426E"/>
    <w:rsid w:val="00D3634E"/>
    <w:rsid w:val="00D3746F"/>
    <w:rsid w:val="00D40217"/>
    <w:rsid w:val="00D40385"/>
    <w:rsid w:val="00D404CE"/>
    <w:rsid w:val="00D41450"/>
    <w:rsid w:val="00D417C6"/>
    <w:rsid w:val="00D43FAE"/>
    <w:rsid w:val="00D44259"/>
    <w:rsid w:val="00D44895"/>
    <w:rsid w:val="00D454D2"/>
    <w:rsid w:val="00D46C91"/>
    <w:rsid w:val="00D5064C"/>
    <w:rsid w:val="00D5098E"/>
    <w:rsid w:val="00D51B02"/>
    <w:rsid w:val="00D539DA"/>
    <w:rsid w:val="00D55C81"/>
    <w:rsid w:val="00D56B56"/>
    <w:rsid w:val="00D56BF5"/>
    <w:rsid w:val="00D56F99"/>
    <w:rsid w:val="00D5743F"/>
    <w:rsid w:val="00D605C2"/>
    <w:rsid w:val="00D60733"/>
    <w:rsid w:val="00D618B2"/>
    <w:rsid w:val="00D61E1D"/>
    <w:rsid w:val="00D62BDF"/>
    <w:rsid w:val="00D64F1C"/>
    <w:rsid w:val="00D6570C"/>
    <w:rsid w:val="00D675B0"/>
    <w:rsid w:val="00D70552"/>
    <w:rsid w:val="00D70D42"/>
    <w:rsid w:val="00D71285"/>
    <w:rsid w:val="00D713C9"/>
    <w:rsid w:val="00D71ABC"/>
    <w:rsid w:val="00D72175"/>
    <w:rsid w:val="00D72454"/>
    <w:rsid w:val="00D72A5B"/>
    <w:rsid w:val="00D73F06"/>
    <w:rsid w:val="00D74160"/>
    <w:rsid w:val="00D74247"/>
    <w:rsid w:val="00D753A9"/>
    <w:rsid w:val="00D7682B"/>
    <w:rsid w:val="00D804C5"/>
    <w:rsid w:val="00D81146"/>
    <w:rsid w:val="00D81A28"/>
    <w:rsid w:val="00D82AB8"/>
    <w:rsid w:val="00D82B00"/>
    <w:rsid w:val="00D82BE4"/>
    <w:rsid w:val="00D82E05"/>
    <w:rsid w:val="00D82F67"/>
    <w:rsid w:val="00D83A05"/>
    <w:rsid w:val="00D83C0D"/>
    <w:rsid w:val="00D869C1"/>
    <w:rsid w:val="00D86EC6"/>
    <w:rsid w:val="00D872A5"/>
    <w:rsid w:val="00D87418"/>
    <w:rsid w:val="00D87FE6"/>
    <w:rsid w:val="00D90BC3"/>
    <w:rsid w:val="00D90DB9"/>
    <w:rsid w:val="00D91337"/>
    <w:rsid w:val="00D915C9"/>
    <w:rsid w:val="00D91842"/>
    <w:rsid w:val="00D9198F"/>
    <w:rsid w:val="00D92A87"/>
    <w:rsid w:val="00D9384E"/>
    <w:rsid w:val="00D94C8D"/>
    <w:rsid w:val="00D95AEB"/>
    <w:rsid w:val="00D96876"/>
    <w:rsid w:val="00D96B12"/>
    <w:rsid w:val="00D96F59"/>
    <w:rsid w:val="00DA061C"/>
    <w:rsid w:val="00DA099C"/>
    <w:rsid w:val="00DA2125"/>
    <w:rsid w:val="00DA24DE"/>
    <w:rsid w:val="00DA281F"/>
    <w:rsid w:val="00DA289D"/>
    <w:rsid w:val="00DA3E06"/>
    <w:rsid w:val="00DA6EE2"/>
    <w:rsid w:val="00DA78CF"/>
    <w:rsid w:val="00DA7A89"/>
    <w:rsid w:val="00DA7BF4"/>
    <w:rsid w:val="00DA7F8B"/>
    <w:rsid w:val="00DB03E8"/>
    <w:rsid w:val="00DB08F0"/>
    <w:rsid w:val="00DB0C0F"/>
    <w:rsid w:val="00DB102D"/>
    <w:rsid w:val="00DB12BA"/>
    <w:rsid w:val="00DB154B"/>
    <w:rsid w:val="00DB3490"/>
    <w:rsid w:val="00DB4F12"/>
    <w:rsid w:val="00DB5256"/>
    <w:rsid w:val="00DB53A2"/>
    <w:rsid w:val="00DB6E8E"/>
    <w:rsid w:val="00DB6EEA"/>
    <w:rsid w:val="00DB6F96"/>
    <w:rsid w:val="00DB71B9"/>
    <w:rsid w:val="00DB7AE7"/>
    <w:rsid w:val="00DC080D"/>
    <w:rsid w:val="00DC0B56"/>
    <w:rsid w:val="00DC1395"/>
    <w:rsid w:val="00DC1BCB"/>
    <w:rsid w:val="00DC32FC"/>
    <w:rsid w:val="00DC35C7"/>
    <w:rsid w:val="00DC43C4"/>
    <w:rsid w:val="00DC4F47"/>
    <w:rsid w:val="00DC6747"/>
    <w:rsid w:val="00DC6AF3"/>
    <w:rsid w:val="00DC6B91"/>
    <w:rsid w:val="00DC740D"/>
    <w:rsid w:val="00DC7608"/>
    <w:rsid w:val="00DC761E"/>
    <w:rsid w:val="00DC7CFC"/>
    <w:rsid w:val="00DD0090"/>
    <w:rsid w:val="00DD1FC0"/>
    <w:rsid w:val="00DD2C42"/>
    <w:rsid w:val="00DD2D14"/>
    <w:rsid w:val="00DD3A99"/>
    <w:rsid w:val="00DD4344"/>
    <w:rsid w:val="00DD5B8C"/>
    <w:rsid w:val="00DD5DFA"/>
    <w:rsid w:val="00DD66A2"/>
    <w:rsid w:val="00DD67EC"/>
    <w:rsid w:val="00DD6F7F"/>
    <w:rsid w:val="00DE1A9D"/>
    <w:rsid w:val="00DE1CB1"/>
    <w:rsid w:val="00DE2073"/>
    <w:rsid w:val="00DE30AC"/>
    <w:rsid w:val="00DE368A"/>
    <w:rsid w:val="00DE3CF3"/>
    <w:rsid w:val="00DE4106"/>
    <w:rsid w:val="00DE5563"/>
    <w:rsid w:val="00DE6E4D"/>
    <w:rsid w:val="00DF05A0"/>
    <w:rsid w:val="00DF1BA8"/>
    <w:rsid w:val="00DF1F63"/>
    <w:rsid w:val="00DF25FE"/>
    <w:rsid w:val="00DF28F2"/>
    <w:rsid w:val="00DF2BFF"/>
    <w:rsid w:val="00DF48D9"/>
    <w:rsid w:val="00DF4FF1"/>
    <w:rsid w:val="00DF6FD2"/>
    <w:rsid w:val="00DF7724"/>
    <w:rsid w:val="00DF7C43"/>
    <w:rsid w:val="00E000B2"/>
    <w:rsid w:val="00E00C1E"/>
    <w:rsid w:val="00E00F5F"/>
    <w:rsid w:val="00E014E7"/>
    <w:rsid w:val="00E026A9"/>
    <w:rsid w:val="00E02C24"/>
    <w:rsid w:val="00E0356F"/>
    <w:rsid w:val="00E039D0"/>
    <w:rsid w:val="00E03B42"/>
    <w:rsid w:val="00E041AA"/>
    <w:rsid w:val="00E0479F"/>
    <w:rsid w:val="00E04D6A"/>
    <w:rsid w:val="00E06100"/>
    <w:rsid w:val="00E06E97"/>
    <w:rsid w:val="00E07767"/>
    <w:rsid w:val="00E10DD1"/>
    <w:rsid w:val="00E1254C"/>
    <w:rsid w:val="00E12BDF"/>
    <w:rsid w:val="00E13326"/>
    <w:rsid w:val="00E14961"/>
    <w:rsid w:val="00E14D76"/>
    <w:rsid w:val="00E20CE7"/>
    <w:rsid w:val="00E217B1"/>
    <w:rsid w:val="00E222FA"/>
    <w:rsid w:val="00E23651"/>
    <w:rsid w:val="00E24A62"/>
    <w:rsid w:val="00E24F52"/>
    <w:rsid w:val="00E258CD"/>
    <w:rsid w:val="00E279B2"/>
    <w:rsid w:val="00E30BD5"/>
    <w:rsid w:val="00E31143"/>
    <w:rsid w:val="00E31812"/>
    <w:rsid w:val="00E31A65"/>
    <w:rsid w:val="00E33954"/>
    <w:rsid w:val="00E34B8C"/>
    <w:rsid w:val="00E3533E"/>
    <w:rsid w:val="00E35A45"/>
    <w:rsid w:val="00E37C85"/>
    <w:rsid w:val="00E43006"/>
    <w:rsid w:val="00E43551"/>
    <w:rsid w:val="00E50809"/>
    <w:rsid w:val="00E50F0A"/>
    <w:rsid w:val="00E510CF"/>
    <w:rsid w:val="00E51F42"/>
    <w:rsid w:val="00E52AAB"/>
    <w:rsid w:val="00E533B0"/>
    <w:rsid w:val="00E54216"/>
    <w:rsid w:val="00E5448E"/>
    <w:rsid w:val="00E54E0D"/>
    <w:rsid w:val="00E56795"/>
    <w:rsid w:val="00E57932"/>
    <w:rsid w:val="00E57DA3"/>
    <w:rsid w:val="00E60811"/>
    <w:rsid w:val="00E64050"/>
    <w:rsid w:val="00E64054"/>
    <w:rsid w:val="00E6514D"/>
    <w:rsid w:val="00E65161"/>
    <w:rsid w:val="00E652C9"/>
    <w:rsid w:val="00E65700"/>
    <w:rsid w:val="00E6593B"/>
    <w:rsid w:val="00E672C6"/>
    <w:rsid w:val="00E675EE"/>
    <w:rsid w:val="00E71809"/>
    <w:rsid w:val="00E71D1E"/>
    <w:rsid w:val="00E728E2"/>
    <w:rsid w:val="00E74976"/>
    <w:rsid w:val="00E74CD6"/>
    <w:rsid w:val="00E75667"/>
    <w:rsid w:val="00E756D3"/>
    <w:rsid w:val="00E769CC"/>
    <w:rsid w:val="00E80AF8"/>
    <w:rsid w:val="00E827BB"/>
    <w:rsid w:val="00E827C4"/>
    <w:rsid w:val="00E82D24"/>
    <w:rsid w:val="00E8308F"/>
    <w:rsid w:val="00E8317B"/>
    <w:rsid w:val="00E8357D"/>
    <w:rsid w:val="00E84C04"/>
    <w:rsid w:val="00E84E4F"/>
    <w:rsid w:val="00E851DD"/>
    <w:rsid w:val="00E856A2"/>
    <w:rsid w:val="00E85AD2"/>
    <w:rsid w:val="00E9036E"/>
    <w:rsid w:val="00E917B6"/>
    <w:rsid w:val="00E92292"/>
    <w:rsid w:val="00E92D0B"/>
    <w:rsid w:val="00E93195"/>
    <w:rsid w:val="00E93F21"/>
    <w:rsid w:val="00E9411C"/>
    <w:rsid w:val="00E9522C"/>
    <w:rsid w:val="00E95C2A"/>
    <w:rsid w:val="00E963BC"/>
    <w:rsid w:val="00E97F7A"/>
    <w:rsid w:val="00EA0143"/>
    <w:rsid w:val="00EA089B"/>
    <w:rsid w:val="00EA2638"/>
    <w:rsid w:val="00EA2E21"/>
    <w:rsid w:val="00EA380C"/>
    <w:rsid w:val="00EA47B5"/>
    <w:rsid w:val="00EA7308"/>
    <w:rsid w:val="00EB089C"/>
    <w:rsid w:val="00EB0BB0"/>
    <w:rsid w:val="00EB0C65"/>
    <w:rsid w:val="00EB169F"/>
    <w:rsid w:val="00EB2961"/>
    <w:rsid w:val="00EB2E1A"/>
    <w:rsid w:val="00EB3268"/>
    <w:rsid w:val="00EB3298"/>
    <w:rsid w:val="00EB3CE6"/>
    <w:rsid w:val="00EB3E92"/>
    <w:rsid w:val="00EB68E6"/>
    <w:rsid w:val="00EB69AB"/>
    <w:rsid w:val="00EB6D1C"/>
    <w:rsid w:val="00EB737C"/>
    <w:rsid w:val="00EB7B67"/>
    <w:rsid w:val="00EC328C"/>
    <w:rsid w:val="00EC339A"/>
    <w:rsid w:val="00EC3BEC"/>
    <w:rsid w:val="00EC5241"/>
    <w:rsid w:val="00EC594C"/>
    <w:rsid w:val="00EC5C7B"/>
    <w:rsid w:val="00EC66AA"/>
    <w:rsid w:val="00EC6B8F"/>
    <w:rsid w:val="00EC7B48"/>
    <w:rsid w:val="00ED0257"/>
    <w:rsid w:val="00ED1339"/>
    <w:rsid w:val="00ED3E65"/>
    <w:rsid w:val="00ED4448"/>
    <w:rsid w:val="00ED4EDF"/>
    <w:rsid w:val="00ED5981"/>
    <w:rsid w:val="00ED5A0D"/>
    <w:rsid w:val="00ED66B2"/>
    <w:rsid w:val="00ED71BA"/>
    <w:rsid w:val="00ED73A1"/>
    <w:rsid w:val="00ED7CA2"/>
    <w:rsid w:val="00EE0824"/>
    <w:rsid w:val="00EE13DA"/>
    <w:rsid w:val="00EE3060"/>
    <w:rsid w:val="00EE332A"/>
    <w:rsid w:val="00EE5324"/>
    <w:rsid w:val="00EE55FA"/>
    <w:rsid w:val="00EE56E2"/>
    <w:rsid w:val="00EE6D45"/>
    <w:rsid w:val="00EE6E89"/>
    <w:rsid w:val="00EF0FE6"/>
    <w:rsid w:val="00EF11AA"/>
    <w:rsid w:val="00EF1C44"/>
    <w:rsid w:val="00EF1F9B"/>
    <w:rsid w:val="00EF2B18"/>
    <w:rsid w:val="00EF3AC4"/>
    <w:rsid w:val="00EF3BB9"/>
    <w:rsid w:val="00EF4008"/>
    <w:rsid w:val="00EF547C"/>
    <w:rsid w:val="00EF55E9"/>
    <w:rsid w:val="00EF5B41"/>
    <w:rsid w:val="00EF611C"/>
    <w:rsid w:val="00EF7462"/>
    <w:rsid w:val="00EF768D"/>
    <w:rsid w:val="00F00630"/>
    <w:rsid w:val="00F00922"/>
    <w:rsid w:val="00F011FF"/>
    <w:rsid w:val="00F01BE6"/>
    <w:rsid w:val="00F0217A"/>
    <w:rsid w:val="00F0251B"/>
    <w:rsid w:val="00F03E4C"/>
    <w:rsid w:val="00F0665D"/>
    <w:rsid w:val="00F06D42"/>
    <w:rsid w:val="00F07134"/>
    <w:rsid w:val="00F07378"/>
    <w:rsid w:val="00F07D99"/>
    <w:rsid w:val="00F10B81"/>
    <w:rsid w:val="00F11353"/>
    <w:rsid w:val="00F129F4"/>
    <w:rsid w:val="00F14CD1"/>
    <w:rsid w:val="00F15115"/>
    <w:rsid w:val="00F15D8C"/>
    <w:rsid w:val="00F16E1A"/>
    <w:rsid w:val="00F20197"/>
    <w:rsid w:val="00F20607"/>
    <w:rsid w:val="00F208BB"/>
    <w:rsid w:val="00F20D7A"/>
    <w:rsid w:val="00F210BE"/>
    <w:rsid w:val="00F21A5D"/>
    <w:rsid w:val="00F21C13"/>
    <w:rsid w:val="00F21DEA"/>
    <w:rsid w:val="00F22796"/>
    <w:rsid w:val="00F238F7"/>
    <w:rsid w:val="00F23BA0"/>
    <w:rsid w:val="00F25641"/>
    <w:rsid w:val="00F26065"/>
    <w:rsid w:val="00F30313"/>
    <w:rsid w:val="00F303BC"/>
    <w:rsid w:val="00F3059C"/>
    <w:rsid w:val="00F318A1"/>
    <w:rsid w:val="00F3265C"/>
    <w:rsid w:val="00F343EE"/>
    <w:rsid w:val="00F3547E"/>
    <w:rsid w:val="00F35494"/>
    <w:rsid w:val="00F35BF2"/>
    <w:rsid w:val="00F3619D"/>
    <w:rsid w:val="00F36858"/>
    <w:rsid w:val="00F3722A"/>
    <w:rsid w:val="00F37366"/>
    <w:rsid w:val="00F419B8"/>
    <w:rsid w:val="00F41C0F"/>
    <w:rsid w:val="00F42856"/>
    <w:rsid w:val="00F43390"/>
    <w:rsid w:val="00F43EF6"/>
    <w:rsid w:val="00F4482B"/>
    <w:rsid w:val="00F44B1C"/>
    <w:rsid w:val="00F44F02"/>
    <w:rsid w:val="00F4526B"/>
    <w:rsid w:val="00F462DF"/>
    <w:rsid w:val="00F4662D"/>
    <w:rsid w:val="00F468AC"/>
    <w:rsid w:val="00F471BE"/>
    <w:rsid w:val="00F47316"/>
    <w:rsid w:val="00F47507"/>
    <w:rsid w:val="00F5052D"/>
    <w:rsid w:val="00F50BF0"/>
    <w:rsid w:val="00F51A82"/>
    <w:rsid w:val="00F5254B"/>
    <w:rsid w:val="00F53A44"/>
    <w:rsid w:val="00F54431"/>
    <w:rsid w:val="00F54B29"/>
    <w:rsid w:val="00F551DB"/>
    <w:rsid w:val="00F559BE"/>
    <w:rsid w:val="00F56417"/>
    <w:rsid w:val="00F56EE7"/>
    <w:rsid w:val="00F56FEF"/>
    <w:rsid w:val="00F57521"/>
    <w:rsid w:val="00F57AC4"/>
    <w:rsid w:val="00F60938"/>
    <w:rsid w:val="00F61606"/>
    <w:rsid w:val="00F62BD1"/>
    <w:rsid w:val="00F62CA8"/>
    <w:rsid w:val="00F63BF4"/>
    <w:rsid w:val="00F63C60"/>
    <w:rsid w:val="00F64991"/>
    <w:rsid w:val="00F65BA9"/>
    <w:rsid w:val="00F6630F"/>
    <w:rsid w:val="00F67E81"/>
    <w:rsid w:val="00F719B2"/>
    <w:rsid w:val="00F71C68"/>
    <w:rsid w:val="00F724E2"/>
    <w:rsid w:val="00F72A89"/>
    <w:rsid w:val="00F73E5D"/>
    <w:rsid w:val="00F74103"/>
    <w:rsid w:val="00F7425F"/>
    <w:rsid w:val="00F75BB5"/>
    <w:rsid w:val="00F7604C"/>
    <w:rsid w:val="00F81623"/>
    <w:rsid w:val="00F81D25"/>
    <w:rsid w:val="00F83045"/>
    <w:rsid w:val="00F83615"/>
    <w:rsid w:val="00F85329"/>
    <w:rsid w:val="00F878CD"/>
    <w:rsid w:val="00F8794A"/>
    <w:rsid w:val="00F90C1F"/>
    <w:rsid w:val="00F91CEC"/>
    <w:rsid w:val="00F92585"/>
    <w:rsid w:val="00F92E17"/>
    <w:rsid w:val="00F93231"/>
    <w:rsid w:val="00F950B5"/>
    <w:rsid w:val="00F953D5"/>
    <w:rsid w:val="00F97A34"/>
    <w:rsid w:val="00F97EA1"/>
    <w:rsid w:val="00FA05C8"/>
    <w:rsid w:val="00FA0678"/>
    <w:rsid w:val="00FA107F"/>
    <w:rsid w:val="00FA23F7"/>
    <w:rsid w:val="00FA27EB"/>
    <w:rsid w:val="00FA4117"/>
    <w:rsid w:val="00FA6597"/>
    <w:rsid w:val="00FA672F"/>
    <w:rsid w:val="00FA7792"/>
    <w:rsid w:val="00FB0473"/>
    <w:rsid w:val="00FB11FA"/>
    <w:rsid w:val="00FB1495"/>
    <w:rsid w:val="00FB18F8"/>
    <w:rsid w:val="00FB2F8E"/>
    <w:rsid w:val="00FB39B0"/>
    <w:rsid w:val="00FB5183"/>
    <w:rsid w:val="00FB54FC"/>
    <w:rsid w:val="00FB5A71"/>
    <w:rsid w:val="00FB6DF2"/>
    <w:rsid w:val="00FB7823"/>
    <w:rsid w:val="00FC08B3"/>
    <w:rsid w:val="00FC09D7"/>
    <w:rsid w:val="00FC1998"/>
    <w:rsid w:val="00FC391E"/>
    <w:rsid w:val="00FC3AB7"/>
    <w:rsid w:val="00FC448A"/>
    <w:rsid w:val="00FC453D"/>
    <w:rsid w:val="00FC4A89"/>
    <w:rsid w:val="00FC665F"/>
    <w:rsid w:val="00FC6D59"/>
    <w:rsid w:val="00FC78F5"/>
    <w:rsid w:val="00FD10B3"/>
    <w:rsid w:val="00FD11C3"/>
    <w:rsid w:val="00FD154E"/>
    <w:rsid w:val="00FD3742"/>
    <w:rsid w:val="00FD3A41"/>
    <w:rsid w:val="00FD3AE2"/>
    <w:rsid w:val="00FD5975"/>
    <w:rsid w:val="00FD5AE4"/>
    <w:rsid w:val="00FD5F25"/>
    <w:rsid w:val="00FD60BE"/>
    <w:rsid w:val="00FD6894"/>
    <w:rsid w:val="00FD6980"/>
    <w:rsid w:val="00FD6AF0"/>
    <w:rsid w:val="00FD79B8"/>
    <w:rsid w:val="00FE0AD1"/>
    <w:rsid w:val="00FE0BBF"/>
    <w:rsid w:val="00FE0C6C"/>
    <w:rsid w:val="00FE33DB"/>
    <w:rsid w:val="00FE37DD"/>
    <w:rsid w:val="00FE3C31"/>
    <w:rsid w:val="00FE4015"/>
    <w:rsid w:val="00FE44F5"/>
    <w:rsid w:val="00FE480D"/>
    <w:rsid w:val="00FE493F"/>
    <w:rsid w:val="00FE6227"/>
    <w:rsid w:val="00FE6A50"/>
    <w:rsid w:val="00FE705C"/>
    <w:rsid w:val="00FF0B4F"/>
    <w:rsid w:val="00FF1AD3"/>
    <w:rsid w:val="00FF49F4"/>
    <w:rsid w:val="00FF651D"/>
    <w:rsid w:val="00FF68CA"/>
    <w:rsid w:val="010651D9"/>
    <w:rsid w:val="01C45B8B"/>
    <w:rsid w:val="02DA0C0E"/>
    <w:rsid w:val="03A42AD6"/>
    <w:rsid w:val="03DD35E4"/>
    <w:rsid w:val="065A6178"/>
    <w:rsid w:val="07510365"/>
    <w:rsid w:val="075562B7"/>
    <w:rsid w:val="07F6164B"/>
    <w:rsid w:val="087A1B7A"/>
    <w:rsid w:val="09457A40"/>
    <w:rsid w:val="096B2097"/>
    <w:rsid w:val="0A5B7E63"/>
    <w:rsid w:val="0A945D6F"/>
    <w:rsid w:val="0ACC6D0D"/>
    <w:rsid w:val="0BA332B2"/>
    <w:rsid w:val="0C87121B"/>
    <w:rsid w:val="0DF702FE"/>
    <w:rsid w:val="0E3F698B"/>
    <w:rsid w:val="0F0C62E5"/>
    <w:rsid w:val="0F21508F"/>
    <w:rsid w:val="0F816ACD"/>
    <w:rsid w:val="0FB94501"/>
    <w:rsid w:val="10B047CF"/>
    <w:rsid w:val="10CD77C6"/>
    <w:rsid w:val="10FC16EA"/>
    <w:rsid w:val="118963A1"/>
    <w:rsid w:val="127723A9"/>
    <w:rsid w:val="13072A44"/>
    <w:rsid w:val="145044FA"/>
    <w:rsid w:val="1537321C"/>
    <w:rsid w:val="162D6AEC"/>
    <w:rsid w:val="169F34BC"/>
    <w:rsid w:val="186742B0"/>
    <w:rsid w:val="195245AB"/>
    <w:rsid w:val="1B2A271F"/>
    <w:rsid w:val="1B890139"/>
    <w:rsid w:val="1D266CE1"/>
    <w:rsid w:val="1D3963AF"/>
    <w:rsid w:val="1E2E469B"/>
    <w:rsid w:val="1E714A66"/>
    <w:rsid w:val="1FE868A9"/>
    <w:rsid w:val="211E26D6"/>
    <w:rsid w:val="21283D08"/>
    <w:rsid w:val="225565D7"/>
    <w:rsid w:val="22C456A9"/>
    <w:rsid w:val="24221A17"/>
    <w:rsid w:val="25B440B3"/>
    <w:rsid w:val="26A12BEB"/>
    <w:rsid w:val="272917D9"/>
    <w:rsid w:val="27646D45"/>
    <w:rsid w:val="2A4A6D5D"/>
    <w:rsid w:val="2AA1365A"/>
    <w:rsid w:val="2CD405DA"/>
    <w:rsid w:val="2DD15014"/>
    <w:rsid w:val="2FD25781"/>
    <w:rsid w:val="305F2622"/>
    <w:rsid w:val="313A5EF4"/>
    <w:rsid w:val="319C6071"/>
    <w:rsid w:val="32681C29"/>
    <w:rsid w:val="32893688"/>
    <w:rsid w:val="32DB72BE"/>
    <w:rsid w:val="342E63AB"/>
    <w:rsid w:val="345D260B"/>
    <w:rsid w:val="363946D8"/>
    <w:rsid w:val="365302AE"/>
    <w:rsid w:val="37F142D2"/>
    <w:rsid w:val="39A13F14"/>
    <w:rsid w:val="3AEC1764"/>
    <w:rsid w:val="3B514310"/>
    <w:rsid w:val="3C443E4F"/>
    <w:rsid w:val="3C5F759A"/>
    <w:rsid w:val="3CF937F0"/>
    <w:rsid w:val="3D5C78D4"/>
    <w:rsid w:val="3DF03D49"/>
    <w:rsid w:val="3FFF72A6"/>
    <w:rsid w:val="403324C6"/>
    <w:rsid w:val="420E1545"/>
    <w:rsid w:val="42CF228D"/>
    <w:rsid w:val="42E1381E"/>
    <w:rsid w:val="43971829"/>
    <w:rsid w:val="43FB717C"/>
    <w:rsid w:val="451E447A"/>
    <w:rsid w:val="45345B76"/>
    <w:rsid w:val="45F71264"/>
    <w:rsid w:val="470740ED"/>
    <w:rsid w:val="47307808"/>
    <w:rsid w:val="486F747C"/>
    <w:rsid w:val="499917D4"/>
    <w:rsid w:val="4B8C2EEE"/>
    <w:rsid w:val="4D861CF6"/>
    <w:rsid w:val="4F103A13"/>
    <w:rsid w:val="4F292918"/>
    <w:rsid w:val="51A0432A"/>
    <w:rsid w:val="527140E5"/>
    <w:rsid w:val="5292508F"/>
    <w:rsid w:val="52A96B6F"/>
    <w:rsid w:val="531E71EE"/>
    <w:rsid w:val="532822B7"/>
    <w:rsid w:val="536C115A"/>
    <w:rsid w:val="541D3690"/>
    <w:rsid w:val="550764A4"/>
    <w:rsid w:val="551926E0"/>
    <w:rsid w:val="561279B9"/>
    <w:rsid w:val="56515F3B"/>
    <w:rsid w:val="572B71CA"/>
    <w:rsid w:val="57E958DA"/>
    <w:rsid w:val="58AE4F0C"/>
    <w:rsid w:val="58B22DEB"/>
    <w:rsid w:val="5A2A7C7B"/>
    <w:rsid w:val="5AB23368"/>
    <w:rsid w:val="5C80234E"/>
    <w:rsid w:val="5C8210D4"/>
    <w:rsid w:val="5C8618C3"/>
    <w:rsid w:val="5E031802"/>
    <w:rsid w:val="5E261785"/>
    <w:rsid w:val="5E4B7FE7"/>
    <w:rsid w:val="5FCC5339"/>
    <w:rsid w:val="5FE01DFC"/>
    <w:rsid w:val="5FE70807"/>
    <w:rsid w:val="6093384F"/>
    <w:rsid w:val="60E53485"/>
    <w:rsid w:val="61054A27"/>
    <w:rsid w:val="611D2366"/>
    <w:rsid w:val="61651E28"/>
    <w:rsid w:val="62885958"/>
    <w:rsid w:val="63144820"/>
    <w:rsid w:val="64CE2EAA"/>
    <w:rsid w:val="64E930D8"/>
    <w:rsid w:val="64F72B6B"/>
    <w:rsid w:val="662E75B1"/>
    <w:rsid w:val="66342C2E"/>
    <w:rsid w:val="663E784C"/>
    <w:rsid w:val="685867EC"/>
    <w:rsid w:val="68851D67"/>
    <w:rsid w:val="69102733"/>
    <w:rsid w:val="6B682EAD"/>
    <w:rsid w:val="6C04327E"/>
    <w:rsid w:val="6CB5278A"/>
    <w:rsid w:val="6CB96113"/>
    <w:rsid w:val="6D0F0AFD"/>
    <w:rsid w:val="6D581C9A"/>
    <w:rsid w:val="6E8E12EF"/>
    <w:rsid w:val="6FC84312"/>
    <w:rsid w:val="6FF13959"/>
    <w:rsid w:val="703C3800"/>
    <w:rsid w:val="71D43752"/>
    <w:rsid w:val="73DD6243"/>
    <w:rsid w:val="749C4185"/>
    <w:rsid w:val="75DA2C18"/>
    <w:rsid w:val="775319EF"/>
    <w:rsid w:val="77BE04D4"/>
    <w:rsid w:val="78283BA0"/>
    <w:rsid w:val="790F1C77"/>
    <w:rsid w:val="79180FAF"/>
    <w:rsid w:val="7A020889"/>
    <w:rsid w:val="7A67303B"/>
    <w:rsid w:val="7AAB1D04"/>
    <w:rsid w:val="7ABA4368"/>
    <w:rsid w:val="7B23367A"/>
    <w:rsid w:val="7B257FFD"/>
    <w:rsid w:val="7C2B1DA5"/>
    <w:rsid w:val="7C5B35B7"/>
    <w:rsid w:val="7C7117E8"/>
    <w:rsid w:val="7D0E60FB"/>
    <w:rsid w:val="7DAC2193"/>
    <w:rsid w:val="7DF4317E"/>
    <w:rsid w:val="7E6430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qFormat="1" w:uiPriority="99"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unhideWhenUsed="0" w:uiPriority="0" w:semiHidden="0" w:name="List Bullet 3"/>
    <w:lsdException w:qFormat="1" w:uiPriority="99"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iPriority="9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549"/>
    <w:qFormat/>
    <w:uiPriority w:val="0"/>
    <w:pPr>
      <w:keepNext/>
      <w:keepLines/>
      <w:numPr>
        <w:ilvl w:val="0"/>
        <w:numId w:val="1"/>
      </w:numPr>
      <w:spacing w:before="340" w:after="330" w:line="578" w:lineRule="auto"/>
      <w:outlineLvl w:val="0"/>
    </w:pPr>
    <w:rPr>
      <w:b/>
      <w:bCs/>
      <w:kern w:val="44"/>
      <w:sz w:val="44"/>
      <w:szCs w:val="44"/>
    </w:rPr>
  </w:style>
  <w:style w:type="paragraph" w:styleId="2">
    <w:name w:val="heading 2"/>
    <w:basedOn w:val="1"/>
    <w:next w:val="1"/>
    <w:qFormat/>
    <w:uiPriority w:val="9"/>
    <w:pPr>
      <w:keepNext/>
      <w:keepLines/>
      <w:numPr>
        <w:ilvl w:val="0"/>
        <w:numId w:val="2"/>
      </w:numPr>
      <w:adjustRightInd/>
      <w:spacing w:line="360" w:lineRule="auto"/>
      <w:jc w:val="left"/>
      <w:outlineLvl w:val="1"/>
    </w:pPr>
    <w:rPr>
      <w:rFonts w:ascii="仿宋_GB2312" w:hAnsi="仿宋" w:eastAsia="仿宋_GB2312"/>
      <w:b/>
      <w:bCs/>
      <w:sz w:val="32"/>
      <w:szCs w:val="32"/>
      <w:lang w:val="zh-CN"/>
    </w:rPr>
  </w:style>
  <w:style w:type="paragraph" w:styleId="4">
    <w:name w:val="heading 3"/>
    <w:basedOn w:val="1"/>
    <w:next w:val="1"/>
    <w:qFormat/>
    <w:uiPriority w:val="0"/>
    <w:pPr>
      <w:keepNext/>
      <w:keepLines/>
      <w:numPr>
        <w:ilvl w:val="2"/>
        <w:numId w:val="1"/>
      </w:numPr>
      <w:spacing w:before="260" w:after="260" w:line="416" w:lineRule="auto"/>
      <w:outlineLvl w:val="2"/>
    </w:pPr>
    <w:rPr>
      <w:b/>
      <w:bCs/>
      <w:sz w:val="32"/>
      <w:szCs w:val="32"/>
    </w:rPr>
  </w:style>
  <w:style w:type="paragraph" w:styleId="5">
    <w:name w:val="heading 4"/>
    <w:basedOn w:val="1"/>
    <w:next w:val="1"/>
    <w:link w:val="599"/>
    <w:qFormat/>
    <w:uiPriority w:val="0"/>
    <w:pPr>
      <w:keepNext/>
      <w:keepLines/>
      <w:numPr>
        <w:ilvl w:val="3"/>
        <w:numId w:val="1"/>
      </w:numPr>
      <w:spacing w:before="280" w:after="290" w:line="376" w:lineRule="auto"/>
      <w:outlineLvl w:val="3"/>
    </w:pPr>
    <w:rPr>
      <w:rFonts w:ascii="Arial" w:hAnsi="Arial" w:eastAsia="黑体"/>
      <w:b/>
      <w:bCs/>
      <w:sz w:val="28"/>
      <w:szCs w:val="28"/>
      <w:lang w:val="zh-CN"/>
    </w:rPr>
  </w:style>
  <w:style w:type="paragraph" w:styleId="6">
    <w:name w:val="heading 5"/>
    <w:basedOn w:val="1"/>
    <w:next w:val="1"/>
    <w:link w:val="573"/>
    <w:qFormat/>
    <w:uiPriority w:val="0"/>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612"/>
    <w:qFormat/>
    <w:uiPriority w:val="0"/>
    <w:pPr>
      <w:keepNext/>
      <w:keepLines/>
      <w:numPr>
        <w:ilvl w:val="5"/>
        <w:numId w:val="1"/>
      </w:numPr>
      <w:spacing w:before="240" w:after="64" w:line="320" w:lineRule="auto"/>
      <w:outlineLvl w:val="5"/>
    </w:pPr>
    <w:rPr>
      <w:rFonts w:ascii="Arial" w:hAnsi="Arial" w:eastAsia="黑体"/>
      <w:b/>
      <w:bCs/>
      <w:sz w:val="24"/>
    </w:rPr>
  </w:style>
  <w:style w:type="paragraph" w:styleId="8">
    <w:name w:val="heading 7"/>
    <w:basedOn w:val="1"/>
    <w:next w:val="1"/>
    <w:link w:val="481"/>
    <w:qFormat/>
    <w:uiPriority w:val="0"/>
    <w:pPr>
      <w:keepNext/>
      <w:keepLines/>
      <w:numPr>
        <w:ilvl w:val="6"/>
        <w:numId w:val="1"/>
      </w:numPr>
      <w:spacing w:before="240" w:after="64" w:line="320" w:lineRule="auto"/>
      <w:outlineLvl w:val="6"/>
    </w:pPr>
    <w:rPr>
      <w:b/>
      <w:bCs/>
      <w:sz w:val="24"/>
    </w:rPr>
  </w:style>
  <w:style w:type="paragraph" w:styleId="9">
    <w:name w:val="heading 8"/>
    <w:basedOn w:val="1"/>
    <w:next w:val="1"/>
    <w:link w:val="471"/>
    <w:qFormat/>
    <w:uiPriority w:val="0"/>
    <w:pPr>
      <w:keepNext/>
      <w:keepLines/>
      <w:numPr>
        <w:ilvl w:val="7"/>
        <w:numId w:val="1"/>
      </w:numPr>
      <w:spacing w:before="240" w:after="64" w:line="320" w:lineRule="auto"/>
      <w:outlineLvl w:val="7"/>
    </w:pPr>
    <w:rPr>
      <w:rFonts w:ascii="Arial" w:hAnsi="Arial" w:eastAsia="黑体"/>
      <w:sz w:val="24"/>
    </w:rPr>
  </w:style>
  <w:style w:type="paragraph" w:styleId="10">
    <w:name w:val="heading 9"/>
    <w:basedOn w:val="1"/>
    <w:next w:val="1"/>
    <w:link w:val="519"/>
    <w:qFormat/>
    <w:uiPriority w:val="0"/>
    <w:pPr>
      <w:keepNext/>
      <w:keepLines/>
      <w:numPr>
        <w:ilvl w:val="8"/>
        <w:numId w:val="1"/>
      </w:numPr>
      <w:spacing w:before="240" w:after="64" w:line="320" w:lineRule="auto"/>
      <w:outlineLvl w:val="8"/>
    </w:pPr>
    <w:rPr>
      <w:rFonts w:ascii="Arial" w:hAnsi="Arial" w:eastAsia="黑体"/>
      <w:szCs w:val="21"/>
    </w:rPr>
  </w:style>
  <w:style w:type="character" w:default="1" w:styleId="63">
    <w:name w:val="Default Paragraph Font"/>
    <w:semiHidden/>
    <w:unhideWhenUsed/>
    <w:qFormat/>
    <w:uiPriority w:val="1"/>
  </w:style>
  <w:style w:type="table" w:default="1" w:styleId="61">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2520" w:leftChars="1200"/>
    </w:pPr>
  </w:style>
  <w:style w:type="paragraph" w:styleId="12">
    <w:name w:val="List Number 2"/>
    <w:basedOn w:val="1"/>
    <w:qFormat/>
    <w:uiPriority w:val="0"/>
    <w:pPr>
      <w:widowControl/>
      <w:tabs>
        <w:tab w:val="left" w:pos="1697"/>
      </w:tabs>
      <w:adjustRightInd/>
      <w:spacing w:after="156" w:afterLines="50"/>
      <w:ind w:left="1697" w:hanging="420"/>
      <w:jc w:val="left"/>
    </w:pPr>
    <w:rPr>
      <w:kern w:val="0"/>
      <w:sz w:val="24"/>
      <w:szCs w:val="20"/>
    </w:rPr>
  </w:style>
  <w:style w:type="paragraph" w:styleId="13">
    <w:name w:val="List Bullet 4"/>
    <w:basedOn w:val="1"/>
    <w:unhideWhenUsed/>
    <w:qFormat/>
    <w:uiPriority w:val="99"/>
    <w:pPr>
      <w:widowControl/>
      <w:numPr>
        <w:ilvl w:val="0"/>
        <w:numId w:val="3"/>
      </w:numPr>
      <w:tabs>
        <w:tab w:val="left" w:pos="432"/>
        <w:tab w:val="clear" w:pos="1440"/>
      </w:tabs>
      <w:adjustRightInd/>
      <w:spacing w:before="40" w:after="160"/>
      <w:ind w:left="432" w:hanging="432"/>
      <w:contextualSpacing/>
      <w:jc w:val="left"/>
    </w:pPr>
    <w:rPr>
      <w:rFonts w:ascii="Cambria" w:hAnsi="Cambria" w:eastAsia="微软雅黑"/>
      <w:color w:val="595959"/>
      <w:kern w:val="20"/>
      <w:szCs w:val="20"/>
      <w:lang w:val="zh-CN"/>
    </w:rPr>
  </w:style>
  <w:style w:type="paragraph" w:styleId="14">
    <w:name w:val="index 8"/>
    <w:basedOn w:val="1"/>
    <w:next w:val="1"/>
    <w:semiHidden/>
    <w:unhideWhenUsed/>
    <w:qFormat/>
    <w:uiPriority w:val="99"/>
    <w:pPr>
      <w:ind w:left="1400" w:leftChars="1400"/>
    </w:pPr>
  </w:style>
  <w:style w:type="paragraph" w:styleId="15">
    <w:name w:val="List Number"/>
    <w:basedOn w:val="1"/>
    <w:qFormat/>
    <w:uiPriority w:val="0"/>
    <w:pPr>
      <w:widowControl/>
      <w:tabs>
        <w:tab w:val="left" w:pos="390"/>
        <w:tab w:val="left" w:pos="454"/>
      </w:tabs>
      <w:adjustRightInd/>
      <w:spacing w:after="156" w:afterLines="50"/>
      <w:ind w:left="454" w:hanging="284"/>
      <w:jc w:val="left"/>
    </w:pPr>
    <w:rPr>
      <w:kern w:val="0"/>
      <w:sz w:val="24"/>
      <w:szCs w:val="20"/>
    </w:rPr>
  </w:style>
  <w:style w:type="paragraph" w:styleId="16">
    <w:name w:val="Normal Indent"/>
    <w:basedOn w:val="1"/>
    <w:next w:val="1"/>
    <w:link w:val="613"/>
    <w:qFormat/>
    <w:uiPriority w:val="0"/>
    <w:pPr>
      <w:widowControl/>
      <w:snapToGrid w:val="0"/>
      <w:spacing w:line="480" w:lineRule="exact"/>
      <w:ind w:firstLine="567"/>
    </w:pPr>
    <w:rPr>
      <w:rFonts w:ascii="宋体"/>
      <w:snapToGrid w:val="0"/>
      <w:color w:val="000000"/>
      <w:kern w:val="28"/>
      <w:sz w:val="28"/>
      <w:szCs w:val="20"/>
    </w:rPr>
  </w:style>
  <w:style w:type="paragraph" w:styleId="17">
    <w:name w:val="caption"/>
    <w:basedOn w:val="1"/>
    <w:next w:val="1"/>
    <w:qFormat/>
    <w:uiPriority w:val="0"/>
    <w:rPr>
      <w:b/>
      <w:sz w:val="28"/>
      <w:szCs w:val="20"/>
    </w:rPr>
  </w:style>
  <w:style w:type="paragraph" w:styleId="18">
    <w:name w:val="index 5"/>
    <w:basedOn w:val="1"/>
    <w:next w:val="1"/>
    <w:qFormat/>
    <w:uiPriority w:val="0"/>
    <w:pPr>
      <w:adjustRightInd/>
      <w:ind w:left="800" w:leftChars="800" w:firstLine="200" w:firstLineChars="200"/>
    </w:pPr>
  </w:style>
  <w:style w:type="paragraph" w:styleId="19">
    <w:name w:val="Document Map"/>
    <w:basedOn w:val="1"/>
    <w:semiHidden/>
    <w:qFormat/>
    <w:uiPriority w:val="0"/>
    <w:pPr>
      <w:shd w:val="clear" w:color="auto" w:fill="000080"/>
    </w:pPr>
  </w:style>
  <w:style w:type="paragraph" w:styleId="20">
    <w:name w:val="annotation text"/>
    <w:basedOn w:val="1"/>
    <w:link w:val="614"/>
    <w:qFormat/>
    <w:uiPriority w:val="99"/>
    <w:pPr>
      <w:jc w:val="left"/>
    </w:pPr>
  </w:style>
  <w:style w:type="paragraph" w:styleId="21">
    <w:name w:val="Salutation"/>
    <w:basedOn w:val="1"/>
    <w:next w:val="1"/>
    <w:link w:val="482"/>
    <w:qFormat/>
    <w:uiPriority w:val="0"/>
    <w:rPr>
      <w:rFonts w:ascii="仿宋_GB2312" w:eastAsia="仿宋_GB2312"/>
      <w:sz w:val="28"/>
      <w:szCs w:val="20"/>
    </w:rPr>
  </w:style>
  <w:style w:type="paragraph" w:styleId="22">
    <w:name w:val="Body Text 3"/>
    <w:basedOn w:val="1"/>
    <w:link w:val="581"/>
    <w:qFormat/>
    <w:uiPriority w:val="0"/>
    <w:pPr>
      <w:jc w:val="center"/>
    </w:pPr>
    <w:rPr>
      <w:szCs w:val="20"/>
    </w:rPr>
  </w:style>
  <w:style w:type="paragraph" w:styleId="23">
    <w:name w:val="Body Text"/>
    <w:basedOn w:val="1"/>
    <w:link w:val="512"/>
    <w:qFormat/>
    <w:uiPriority w:val="0"/>
    <w:pPr>
      <w:autoSpaceDE w:val="0"/>
      <w:autoSpaceDN w:val="0"/>
      <w:spacing w:line="360" w:lineRule="auto"/>
    </w:pPr>
    <w:rPr>
      <w:rFonts w:ascii="宋体"/>
      <w:sz w:val="24"/>
      <w:szCs w:val="21"/>
      <w:lang w:val="zh-CN"/>
    </w:rPr>
  </w:style>
  <w:style w:type="paragraph" w:styleId="24">
    <w:name w:val="Body Text Indent"/>
    <w:basedOn w:val="1"/>
    <w:link w:val="475"/>
    <w:qFormat/>
    <w:uiPriority w:val="0"/>
    <w:pPr>
      <w:spacing w:line="480" w:lineRule="exact"/>
      <w:ind w:firstLine="480" w:firstLineChars="200"/>
    </w:pPr>
    <w:rPr>
      <w:rFonts w:ascii="宋体" w:hAnsi="宋体"/>
      <w:sz w:val="24"/>
    </w:rPr>
  </w:style>
  <w:style w:type="paragraph" w:styleId="25">
    <w:name w:val="List Number 3"/>
    <w:basedOn w:val="1"/>
    <w:qFormat/>
    <w:uiPriority w:val="0"/>
    <w:pPr>
      <w:widowControl/>
      <w:tabs>
        <w:tab w:val="left" w:pos="360"/>
        <w:tab w:val="left" w:pos="482"/>
      </w:tabs>
      <w:adjustRightInd/>
      <w:spacing w:after="156" w:afterLines="50"/>
      <w:ind w:left="482" w:hanging="340"/>
      <w:jc w:val="left"/>
    </w:pPr>
    <w:rPr>
      <w:kern w:val="0"/>
      <w:sz w:val="24"/>
      <w:szCs w:val="20"/>
    </w:rPr>
  </w:style>
  <w:style w:type="paragraph" w:styleId="26">
    <w:name w:val="List 2"/>
    <w:basedOn w:val="1"/>
    <w:qFormat/>
    <w:uiPriority w:val="0"/>
    <w:pPr>
      <w:adjustRightInd/>
      <w:spacing w:line="360" w:lineRule="auto"/>
      <w:ind w:left="100" w:leftChars="200" w:hanging="200" w:hangingChars="200"/>
    </w:pPr>
    <w:rPr>
      <w:rFonts w:eastAsia="微软雅黑"/>
    </w:rPr>
  </w:style>
  <w:style w:type="paragraph" w:styleId="27">
    <w:name w:val="Block Text"/>
    <w:basedOn w:val="1"/>
    <w:qFormat/>
    <w:uiPriority w:val="0"/>
    <w:pPr>
      <w:ind w:left="-359" w:leftChars="-171" w:right="-244" w:rightChars="-244" w:firstLine="501" w:firstLineChars="239"/>
    </w:pPr>
    <w:rPr>
      <w:rFonts w:ascii="仿宋_GB2312" w:eastAsia="仿宋_GB2312"/>
      <w:sz w:val="30"/>
      <w:szCs w:val="20"/>
    </w:rPr>
  </w:style>
  <w:style w:type="paragraph" w:styleId="28">
    <w:name w:val="List Bullet 2"/>
    <w:basedOn w:val="1"/>
    <w:qFormat/>
    <w:uiPriority w:val="0"/>
    <w:pPr>
      <w:autoSpaceDE w:val="0"/>
      <w:autoSpaceDN w:val="0"/>
      <w:ind w:left="420"/>
      <w:jc w:val="left"/>
    </w:pPr>
    <w:rPr>
      <w:rFonts w:ascii="宋体" w:hAnsi="宋体"/>
      <w:color w:val="000000"/>
      <w:kern w:val="0"/>
      <w:sz w:val="24"/>
      <w:szCs w:val="20"/>
    </w:rPr>
  </w:style>
  <w:style w:type="paragraph" w:styleId="29">
    <w:name w:val="HTML Address"/>
    <w:basedOn w:val="1"/>
    <w:link w:val="571"/>
    <w:qFormat/>
    <w:uiPriority w:val="0"/>
    <w:pPr>
      <w:widowControl/>
      <w:adjustRightInd/>
      <w:ind w:firstLine="200" w:firstLineChars="200"/>
      <w:jc w:val="left"/>
    </w:pPr>
    <w:rPr>
      <w:rFonts w:ascii="宋体" w:hAnsi="宋体"/>
      <w:i/>
      <w:iCs/>
      <w:kern w:val="0"/>
      <w:sz w:val="24"/>
    </w:rPr>
  </w:style>
  <w:style w:type="paragraph" w:styleId="30">
    <w:name w:val="toc 5"/>
    <w:basedOn w:val="1"/>
    <w:next w:val="1"/>
    <w:qFormat/>
    <w:uiPriority w:val="0"/>
    <w:pPr>
      <w:ind w:left="1680" w:leftChars="800"/>
    </w:pPr>
  </w:style>
  <w:style w:type="paragraph" w:styleId="31">
    <w:name w:val="toc 3"/>
    <w:basedOn w:val="1"/>
    <w:next w:val="1"/>
    <w:qFormat/>
    <w:uiPriority w:val="0"/>
    <w:pPr>
      <w:tabs>
        <w:tab w:val="right" w:leader="dot" w:pos="8268"/>
      </w:tabs>
      <w:spacing w:line="460" w:lineRule="exact"/>
      <w:ind w:left="840" w:leftChars="400" w:firstLine="482"/>
    </w:pPr>
    <w:rPr>
      <w:rFonts w:ascii="宋体" w:hAnsi="宋体"/>
    </w:rPr>
  </w:style>
  <w:style w:type="paragraph" w:styleId="32">
    <w:name w:val="Plain Text"/>
    <w:basedOn w:val="1"/>
    <w:link w:val="489"/>
    <w:qFormat/>
    <w:uiPriority w:val="0"/>
    <w:rPr>
      <w:rFonts w:ascii="宋体" w:hAnsi="Courier New"/>
      <w:szCs w:val="20"/>
    </w:rPr>
  </w:style>
  <w:style w:type="paragraph" w:styleId="33">
    <w:name w:val="List Number 4"/>
    <w:basedOn w:val="1"/>
    <w:qFormat/>
    <w:uiPriority w:val="0"/>
    <w:pPr>
      <w:tabs>
        <w:tab w:val="left" w:pos="840"/>
      </w:tabs>
      <w:autoSpaceDE w:val="0"/>
      <w:autoSpaceDN w:val="0"/>
      <w:spacing w:line="360" w:lineRule="atLeast"/>
      <w:ind w:left="840" w:hanging="420"/>
    </w:pPr>
    <w:rPr>
      <w:kern w:val="0"/>
      <w:sz w:val="24"/>
    </w:rPr>
  </w:style>
  <w:style w:type="paragraph" w:styleId="34">
    <w:name w:val="toc 8"/>
    <w:basedOn w:val="1"/>
    <w:next w:val="1"/>
    <w:qFormat/>
    <w:uiPriority w:val="0"/>
    <w:pPr>
      <w:ind w:left="2940" w:leftChars="1400"/>
    </w:pPr>
  </w:style>
  <w:style w:type="paragraph" w:styleId="35">
    <w:name w:val="Date"/>
    <w:basedOn w:val="1"/>
    <w:next w:val="1"/>
    <w:link w:val="598"/>
    <w:qFormat/>
    <w:uiPriority w:val="0"/>
    <w:pPr>
      <w:ind w:left="100" w:leftChars="2500"/>
    </w:pPr>
    <w:rPr>
      <w:rFonts w:ascii="宋体"/>
      <w:sz w:val="24"/>
      <w:szCs w:val="21"/>
      <w:lang w:val="zh-CN"/>
    </w:rPr>
  </w:style>
  <w:style w:type="paragraph" w:styleId="36">
    <w:name w:val="Body Text Indent 2"/>
    <w:basedOn w:val="1"/>
    <w:link w:val="503"/>
    <w:qFormat/>
    <w:uiPriority w:val="0"/>
    <w:pPr>
      <w:spacing w:line="360" w:lineRule="auto"/>
      <w:ind w:firstLine="601"/>
      <w:textAlignment w:val="baseline"/>
    </w:pPr>
    <w:rPr>
      <w:rFonts w:ascii="宋体"/>
      <w:kern w:val="0"/>
      <w:sz w:val="28"/>
      <w:szCs w:val="20"/>
    </w:rPr>
  </w:style>
  <w:style w:type="paragraph" w:styleId="37">
    <w:name w:val="Balloon Text"/>
    <w:basedOn w:val="1"/>
    <w:link w:val="615"/>
    <w:semiHidden/>
    <w:qFormat/>
    <w:uiPriority w:val="0"/>
    <w:rPr>
      <w:sz w:val="18"/>
      <w:szCs w:val="18"/>
    </w:rPr>
  </w:style>
  <w:style w:type="paragraph" w:styleId="38">
    <w:name w:val="footer"/>
    <w:basedOn w:val="1"/>
    <w:next w:val="1"/>
    <w:qFormat/>
    <w:uiPriority w:val="0"/>
    <w:pPr>
      <w:tabs>
        <w:tab w:val="center" w:pos="4153"/>
        <w:tab w:val="right" w:pos="8306"/>
      </w:tabs>
      <w:snapToGrid w:val="0"/>
      <w:jc w:val="left"/>
    </w:pPr>
    <w:rPr>
      <w:sz w:val="18"/>
      <w:szCs w:val="18"/>
    </w:rPr>
  </w:style>
  <w:style w:type="paragraph" w:styleId="3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0">
    <w:name w:val="Signature"/>
    <w:basedOn w:val="1"/>
    <w:link w:val="435"/>
    <w:qFormat/>
    <w:uiPriority w:val="0"/>
    <w:pPr>
      <w:spacing w:after="600" w:line="312" w:lineRule="atLeast"/>
      <w:jc w:val="center"/>
      <w:textAlignment w:val="baseline"/>
    </w:pPr>
    <w:rPr>
      <w:rFonts w:eastAsia="仿宋_GB2312"/>
      <w:kern w:val="0"/>
      <w:sz w:val="24"/>
      <w:szCs w:val="20"/>
    </w:rPr>
  </w:style>
  <w:style w:type="paragraph" w:styleId="41">
    <w:name w:val="toc 1"/>
    <w:basedOn w:val="1"/>
    <w:next w:val="1"/>
    <w:qFormat/>
    <w:uiPriority w:val="39"/>
  </w:style>
  <w:style w:type="paragraph" w:styleId="42">
    <w:name w:val="toc 4"/>
    <w:basedOn w:val="1"/>
    <w:next w:val="1"/>
    <w:qFormat/>
    <w:uiPriority w:val="0"/>
    <w:pPr>
      <w:ind w:left="1260" w:leftChars="600"/>
    </w:pPr>
  </w:style>
  <w:style w:type="paragraph" w:styleId="43">
    <w:name w:val="index heading"/>
    <w:basedOn w:val="1"/>
    <w:next w:val="44"/>
    <w:qFormat/>
    <w:uiPriority w:val="0"/>
    <w:pPr>
      <w:adjustRightInd/>
      <w:ind w:firstLine="200" w:firstLineChars="200"/>
    </w:pPr>
  </w:style>
  <w:style w:type="paragraph" w:styleId="44">
    <w:name w:val="index 1"/>
    <w:basedOn w:val="1"/>
    <w:next w:val="1"/>
    <w:qFormat/>
    <w:uiPriority w:val="0"/>
    <w:pPr>
      <w:adjustRightInd/>
      <w:spacing w:line="360" w:lineRule="auto"/>
      <w:ind w:firstLine="200" w:firstLineChars="200"/>
      <w:jc w:val="center"/>
    </w:pPr>
    <w:rPr>
      <w:sz w:val="24"/>
      <w:szCs w:val="20"/>
    </w:rPr>
  </w:style>
  <w:style w:type="paragraph" w:styleId="45">
    <w:name w:val="Subtitle"/>
    <w:basedOn w:val="1"/>
    <w:next w:val="1"/>
    <w:link w:val="488"/>
    <w:qFormat/>
    <w:uiPriority w:val="0"/>
    <w:pPr>
      <w:adjustRightInd w:val="0"/>
      <w:snapToGrid w:val="0"/>
      <w:spacing w:before="240" w:after="480"/>
      <w:jc w:val="center"/>
    </w:pPr>
    <w:rPr>
      <w:rFonts w:ascii="Arial" w:hAnsi="Arial" w:eastAsia="隶书" w:cs="Times New Roman"/>
      <w:b/>
      <w:bCs/>
      <w:kern w:val="28"/>
      <w:sz w:val="44"/>
      <w:szCs w:val="32"/>
      <w:lang w:val="en-US" w:eastAsia="zh-CN" w:bidi="ar-SA"/>
    </w:rPr>
  </w:style>
  <w:style w:type="paragraph" w:styleId="46">
    <w:name w:val="List Number 5"/>
    <w:basedOn w:val="1"/>
    <w:qFormat/>
    <w:uiPriority w:val="0"/>
    <w:pPr>
      <w:tabs>
        <w:tab w:val="left" w:pos="902"/>
      </w:tabs>
      <w:adjustRightInd/>
      <w:spacing w:line="400" w:lineRule="exact"/>
      <w:ind w:left="902" w:hanging="420"/>
    </w:pPr>
    <w:rPr>
      <w:sz w:val="24"/>
      <w:szCs w:val="20"/>
    </w:rPr>
  </w:style>
  <w:style w:type="paragraph" w:styleId="47">
    <w:name w:val="List"/>
    <w:basedOn w:val="1"/>
    <w:qFormat/>
    <w:uiPriority w:val="0"/>
    <w:pPr>
      <w:ind w:left="200" w:hanging="200" w:hangingChars="200"/>
    </w:pPr>
  </w:style>
  <w:style w:type="paragraph" w:styleId="48">
    <w:name w:val="footnote text"/>
    <w:basedOn w:val="16"/>
    <w:link w:val="473"/>
    <w:qFormat/>
    <w:uiPriority w:val="0"/>
    <w:pPr>
      <w:adjustRightInd/>
      <w:snapToGrid/>
      <w:spacing w:before="60" w:after="60" w:line="300" w:lineRule="exact"/>
      <w:ind w:firstLine="0"/>
    </w:pPr>
    <w:rPr>
      <w:rFonts w:ascii="Times New Roman"/>
      <w:snapToGrid/>
      <w:color w:val="0000FF"/>
      <w:kern w:val="0"/>
      <w:sz w:val="21"/>
    </w:rPr>
  </w:style>
  <w:style w:type="paragraph" w:styleId="49">
    <w:name w:val="toc 6"/>
    <w:basedOn w:val="1"/>
    <w:next w:val="1"/>
    <w:qFormat/>
    <w:uiPriority w:val="0"/>
    <w:pPr>
      <w:ind w:left="2100" w:leftChars="1000"/>
    </w:pPr>
  </w:style>
  <w:style w:type="paragraph" w:styleId="50">
    <w:name w:val="List 5"/>
    <w:basedOn w:val="1"/>
    <w:qFormat/>
    <w:uiPriority w:val="0"/>
    <w:pPr>
      <w:adjustRightInd/>
      <w:ind w:left="100" w:leftChars="800" w:hanging="200" w:hangingChars="200"/>
    </w:pPr>
  </w:style>
  <w:style w:type="paragraph" w:styleId="51">
    <w:name w:val="Body Text Indent 3"/>
    <w:basedOn w:val="1"/>
    <w:link w:val="588"/>
    <w:qFormat/>
    <w:uiPriority w:val="0"/>
    <w:pPr>
      <w:spacing w:line="360" w:lineRule="auto"/>
      <w:ind w:firstLine="420"/>
    </w:pPr>
    <w:rPr>
      <w:sz w:val="24"/>
      <w:szCs w:val="20"/>
    </w:rPr>
  </w:style>
  <w:style w:type="paragraph" w:styleId="52">
    <w:name w:val="toc 2"/>
    <w:basedOn w:val="1"/>
    <w:next w:val="1"/>
    <w:qFormat/>
    <w:uiPriority w:val="0"/>
    <w:pPr>
      <w:ind w:left="420" w:leftChars="200"/>
    </w:pPr>
  </w:style>
  <w:style w:type="paragraph" w:styleId="53">
    <w:name w:val="toc 9"/>
    <w:basedOn w:val="1"/>
    <w:next w:val="1"/>
    <w:qFormat/>
    <w:uiPriority w:val="0"/>
    <w:pPr>
      <w:ind w:left="3360" w:leftChars="1600"/>
    </w:pPr>
  </w:style>
  <w:style w:type="paragraph" w:styleId="54">
    <w:name w:val="Body Text 2"/>
    <w:basedOn w:val="1"/>
    <w:qFormat/>
    <w:uiPriority w:val="0"/>
    <w:pPr>
      <w:spacing w:after="120" w:line="480" w:lineRule="auto"/>
    </w:pPr>
  </w:style>
  <w:style w:type="paragraph" w:styleId="55">
    <w:name w:val="HTML Preformatted"/>
    <w:basedOn w:val="1"/>
    <w:link w:val="54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480" w:firstLineChars="200"/>
      <w:jc w:val="left"/>
    </w:pPr>
    <w:rPr>
      <w:rFonts w:ascii="黑体" w:hAnsi="Courier New" w:eastAsia="黑体"/>
      <w:kern w:val="0"/>
      <w:sz w:val="20"/>
      <w:szCs w:val="20"/>
    </w:rPr>
  </w:style>
  <w:style w:type="paragraph" w:styleId="56">
    <w:name w:val="Normal (Web)"/>
    <w:basedOn w:val="1"/>
    <w:qFormat/>
    <w:uiPriority w:val="99"/>
    <w:pPr>
      <w:widowControl/>
      <w:spacing w:before="100" w:beforeAutospacing="1" w:after="100" w:afterAutospacing="1"/>
      <w:jc w:val="left"/>
    </w:pPr>
    <w:rPr>
      <w:rFonts w:ascii="宋体" w:hAnsi="宋体"/>
      <w:kern w:val="0"/>
      <w:sz w:val="24"/>
    </w:rPr>
  </w:style>
  <w:style w:type="paragraph" w:styleId="57">
    <w:name w:val="Title"/>
    <w:basedOn w:val="1"/>
    <w:qFormat/>
    <w:uiPriority w:val="0"/>
    <w:pPr>
      <w:widowControl/>
      <w:overflowPunct w:val="0"/>
      <w:autoSpaceDE w:val="0"/>
      <w:autoSpaceDN w:val="0"/>
      <w:jc w:val="center"/>
      <w:textAlignment w:val="baseline"/>
    </w:pPr>
    <w:rPr>
      <w:b/>
      <w:kern w:val="0"/>
      <w:sz w:val="24"/>
      <w:szCs w:val="20"/>
      <w:lang w:val="en-GB"/>
    </w:rPr>
  </w:style>
  <w:style w:type="paragraph" w:styleId="58">
    <w:name w:val="annotation subject"/>
    <w:basedOn w:val="20"/>
    <w:next w:val="20"/>
    <w:semiHidden/>
    <w:qFormat/>
    <w:uiPriority w:val="0"/>
    <w:rPr>
      <w:b/>
      <w:bCs/>
    </w:rPr>
  </w:style>
  <w:style w:type="paragraph" w:styleId="59">
    <w:name w:val="Body Text First Indent"/>
    <w:basedOn w:val="23"/>
    <w:link w:val="545"/>
    <w:qFormat/>
    <w:uiPriority w:val="0"/>
    <w:pPr>
      <w:ind w:firstLine="420"/>
    </w:pPr>
    <w:rPr>
      <w:szCs w:val="20"/>
    </w:rPr>
  </w:style>
  <w:style w:type="paragraph" w:styleId="60">
    <w:name w:val="Body Text First Indent 2"/>
    <w:basedOn w:val="1"/>
    <w:next w:val="1"/>
    <w:link w:val="502"/>
    <w:qFormat/>
    <w:uiPriority w:val="0"/>
    <w:pPr>
      <w:adjustRightInd/>
      <w:spacing w:after="120"/>
      <w:ind w:left="420" w:leftChars="200" w:firstLine="210"/>
    </w:pPr>
  </w:style>
  <w:style w:type="table" w:styleId="62">
    <w:name w:val="Table Grid"/>
    <w:basedOn w:val="61"/>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4">
    <w:name w:val="Strong"/>
    <w:qFormat/>
    <w:uiPriority w:val="22"/>
    <w:rPr>
      <w:b/>
      <w:bCs/>
    </w:rPr>
  </w:style>
  <w:style w:type="character" w:styleId="65">
    <w:name w:val="page number"/>
    <w:basedOn w:val="63"/>
    <w:qFormat/>
    <w:uiPriority w:val="0"/>
  </w:style>
  <w:style w:type="character" w:styleId="66">
    <w:name w:val="FollowedHyperlink"/>
    <w:qFormat/>
    <w:uiPriority w:val="0"/>
    <w:rPr>
      <w:rFonts w:ascii="Arial" w:hAnsi="Arial" w:eastAsia="黑体" w:cs="Arial"/>
      <w:snapToGrid w:val="0"/>
      <w:color w:val="000000"/>
      <w:kern w:val="0"/>
      <w:sz w:val="18"/>
      <w:szCs w:val="18"/>
      <w:u w:val="none"/>
    </w:rPr>
  </w:style>
  <w:style w:type="character" w:styleId="67">
    <w:name w:val="Emphasis"/>
    <w:qFormat/>
    <w:uiPriority w:val="0"/>
    <w:rPr>
      <w:color w:val="CC0033"/>
    </w:rPr>
  </w:style>
  <w:style w:type="character" w:styleId="68">
    <w:name w:val="line number"/>
    <w:basedOn w:val="63"/>
    <w:qFormat/>
    <w:uiPriority w:val="0"/>
  </w:style>
  <w:style w:type="character" w:styleId="69">
    <w:name w:val="Hyperlink"/>
    <w:qFormat/>
    <w:uiPriority w:val="99"/>
    <w:rPr>
      <w:rFonts w:ascii="Arial" w:hAnsi="Arial" w:eastAsia="黑体" w:cs="Arial"/>
      <w:snapToGrid w:val="0"/>
      <w:color w:val="000000"/>
      <w:kern w:val="0"/>
      <w:sz w:val="18"/>
      <w:szCs w:val="18"/>
      <w:u w:val="none"/>
    </w:rPr>
  </w:style>
  <w:style w:type="character" w:styleId="70">
    <w:name w:val="HTML Code"/>
    <w:qFormat/>
    <w:uiPriority w:val="0"/>
    <w:rPr>
      <w:rFonts w:ascii="黑体" w:hAnsi="Courier New" w:eastAsia="黑体" w:cs="楷体_GB2312"/>
      <w:sz w:val="20"/>
      <w:szCs w:val="20"/>
    </w:rPr>
  </w:style>
  <w:style w:type="character" w:styleId="71">
    <w:name w:val="annotation reference"/>
    <w:qFormat/>
    <w:uiPriority w:val="99"/>
    <w:rPr>
      <w:sz w:val="21"/>
      <w:szCs w:val="21"/>
    </w:rPr>
  </w:style>
  <w:style w:type="paragraph" w:customStyle="1" w:styleId="72">
    <w:name w:val="表格文字"/>
    <w:basedOn w:val="24"/>
    <w:next w:val="23"/>
    <w:qFormat/>
    <w:uiPriority w:val="99"/>
    <w:pPr>
      <w:adjustRightInd/>
      <w:ind w:firstLine="200" w:firstLineChars="200"/>
    </w:pPr>
    <w:rPr>
      <w:rFonts w:ascii="Arial" w:hAnsi="Arial"/>
      <w:spacing w:val="-5"/>
      <w:kern w:val="0"/>
      <w:sz w:val="24"/>
      <w:szCs w:val="20"/>
    </w:rPr>
  </w:style>
  <w:style w:type="paragraph" w:customStyle="1" w:styleId="73">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74">
    <w:name w:val="aspnumfaautoadjustrightr"/>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75">
    <w:name w:val="冯"/>
    <w:basedOn w:val="1"/>
    <w:link w:val="516"/>
    <w:qFormat/>
    <w:uiPriority w:val="0"/>
    <w:pPr>
      <w:widowControl/>
      <w:adjustRightInd/>
      <w:spacing w:line="360" w:lineRule="auto"/>
      <w:ind w:firstLine="480" w:firstLineChars="200"/>
    </w:pPr>
    <w:rPr>
      <w:rFonts w:ascii="宋体" w:hAnsi="宋体"/>
      <w:color w:val="000000"/>
      <w:kern w:val="0"/>
      <w:sz w:val="24"/>
    </w:rPr>
  </w:style>
  <w:style w:type="paragraph" w:customStyle="1" w:styleId="76">
    <w:name w:val="样式3"/>
    <w:basedOn w:val="77"/>
    <w:qFormat/>
    <w:uiPriority w:val="0"/>
    <w:pPr>
      <w:tabs>
        <w:tab w:val="left" w:pos="2790"/>
        <w:tab w:val="left" w:pos="4230"/>
      </w:tabs>
      <w:spacing w:before="312" w:beforeLines="100"/>
      <w:jc w:val="left"/>
    </w:pPr>
  </w:style>
  <w:style w:type="paragraph" w:customStyle="1" w:styleId="77">
    <w:name w:val="样式2"/>
    <w:basedOn w:val="1"/>
    <w:qFormat/>
    <w:uiPriority w:val="0"/>
    <w:pPr>
      <w:tabs>
        <w:tab w:val="left" w:pos="2790"/>
        <w:tab w:val="left" w:pos="4230"/>
      </w:tabs>
      <w:autoSpaceDE w:val="0"/>
      <w:autoSpaceDN w:val="0"/>
      <w:snapToGrid w:val="0"/>
      <w:spacing w:line="360" w:lineRule="auto"/>
      <w:jc w:val="center"/>
      <w:outlineLvl w:val="1"/>
    </w:pPr>
    <w:rPr>
      <w:rFonts w:ascii="仿宋_GB2312" w:hAnsi="仿宋" w:eastAsia="仿宋_GB2312"/>
      <w:b/>
      <w:bCs/>
      <w:kern w:val="0"/>
      <w:sz w:val="32"/>
      <w:szCs w:val="30"/>
      <w:lang w:val="zh-CN"/>
    </w:rPr>
  </w:style>
  <w:style w:type="paragraph" w:customStyle="1" w:styleId="78">
    <w:name w:val="P1"/>
    <w:basedOn w:val="1"/>
    <w:qFormat/>
    <w:uiPriority w:val="0"/>
    <w:pPr>
      <w:adjustRightInd/>
      <w:spacing w:line="288" w:lineRule="auto"/>
      <w:ind w:firstLine="425" w:firstLineChars="200"/>
    </w:pPr>
  </w:style>
  <w:style w:type="paragraph" w:customStyle="1" w:styleId="79">
    <w:name w:val="Char1 Char Char Char"/>
    <w:basedOn w:val="1"/>
    <w:qFormat/>
    <w:uiPriority w:val="0"/>
    <w:rPr>
      <w:rFonts w:ascii="Tahoma" w:hAnsi="Tahoma"/>
      <w:sz w:val="24"/>
      <w:szCs w:val="20"/>
    </w:rPr>
  </w:style>
  <w:style w:type="paragraph" w:customStyle="1" w:styleId="80">
    <w:name w:val="xl2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81">
    <w:name w:val="??"/>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en-US" w:bidi="ar-SA"/>
    </w:rPr>
  </w:style>
  <w:style w:type="paragraph" w:customStyle="1" w:styleId="82">
    <w:name w:val="font9"/>
    <w:basedOn w:val="1"/>
    <w:qFormat/>
    <w:uiPriority w:val="0"/>
    <w:pPr>
      <w:widowControl/>
      <w:adjustRightInd/>
      <w:spacing w:before="100" w:beforeAutospacing="1" w:after="100" w:afterAutospacing="1"/>
      <w:jc w:val="left"/>
    </w:pPr>
    <w:rPr>
      <w:rFonts w:hint="eastAsia" w:ascii="宋体" w:hAnsi="宋体"/>
      <w:kern w:val="0"/>
      <w:sz w:val="20"/>
      <w:szCs w:val="20"/>
    </w:rPr>
  </w:style>
  <w:style w:type="paragraph" w:customStyle="1" w:styleId="83">
    <w:name w:val="正文文本 22"/>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84">
    <w:name w:val="样式7"/>
    <w:basedOn w:val="85"/>
    <w:next w:val="1"/>
    <w:qFormat/>
    <w:uiPriority w:val="0"/>
    <w:pPr>
      <w:spacing w:after="156" w:afterLines="50"/>
      <w:jc w:val="left"/>
      <w:outlineLvl w:val="3"/>
    </w:pPr>
    <w:rPr>
      <w:sz w:val="24"/>
      <w:szCs w:val="24"/>
    </w:rPr>
  </w:style>
  <w:style w:type="paragraph" w:customStyle="1" w:styleId="85">
    <w:name w:val="样式4"/>
    <w:basedOn w:val="1"/>
    <w:qFormat/>
    <w:uiPriority w:val="0"/>
    <w:pPr>
      <w:spacing w:line="360" w:lineRule="auto"/>
      <w:ind w:firstLine="420"/>
      <w:jc w:val="center"/>
      <w:outlineLvl w:val="2"/>
    </w:pPr>
    <w:rPr>
      <w:rFonts w:ascii="仿宋_GB2312" w:hAnsi="仿宋" w:eastAsia="仿宋_GB2312"/>
      <w:b/>
      <w:sz w:val="32"/>
      <w:szCs w:val="32"/>
    </w:rPr>
  </w:style>
  <w:style w:type="paragraph" w:customStyle="1" w:styleId="86">
    <w:name w:val="Bulleted List"/>
    <w:basedOn w:val="1"/>
    <w:qFormat/>
    <w:uiPriority w:val="0"/>
    <w:pPr>
      <w:numPr>
        <w:ilvl w:val="1"/>
        <w:numId w:val="4"/>
      </w:numPr>
      <w:adjustRightInd/>
    </w:pPr>
  </w:style>
  <w:style w:type="paragraph" w:customStyle="1" w:styleId="87">
    <w:name w:val="Char3"/>
    <w:basedOn w:val="1"/>
    <w:qFormat/>
    <w:uiPriority w:val="0"/>
    <w:pPr>
      <w:adjustRightInd/>
    </w:pPr>
    <w:rPr>
      <w:rFonts w:ascii="仿宋_GB2312" w:eastAsia="仿宋_GB2312"/>
      <w:b/>
      <w:sz w:val="32"/>
      <w:szCs w:val="32"/>
    </w:rPr>
  </w:style>
  <w:style w:type="paragraph" w:customStyle="1" w:styleId="88">
    <w:name w:val="Char Char1 Char Char Char Char Char Char"/>
    <w:basedOn w:val="1"/>
    <w:qFormat/>
    <w:uiPriority w:val="0"/>
    <w:rPr>
      <w:rFonts w:ascii="仿宋_GB2312" w:eastAsia="仿宋_GB2312"/>
      <w:b/>
      <w:sz w:val="32"/>
      <w:szCs w:val="20"/>
    </w:rPr>
  </w:style>
  <w:style w:type="paragraph" w:customStyle="1" w:styleId="89">
    <w:name w:val="文本正文 Char"/>
    <w:basedOn w:val="1"/>
    <w:qFormat/>
    <w:uiPriority w:val="0"/>
    <w:pPr>
      <w:spacing w:line="360" w:lineRule="auto"/>
      <w:ind w:firstLine="200" w:firstLineChars="200"/>
    </w:pPr>
    <w:rPr>
      <w:kern w:val="0"/>
      <w:sz w:val="24"/>
      <w:szCs w:val="20"/>
    </w:rPr>
  </w:style>
  <w:style w:type="paragraph" w:customStyle="1" w:styleId="90">
    <w:name w:val="f9a style88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91">
    <w:name w:val="xl3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92">
    <w:name w:val="Th"/>
    <w:qFormat/>
    <w:uiPriority w:val="0"/>
    <w:pPr>
      <w:keepNext/>
      <w:keepLines/>
      <w:spacing w:before="20" w:after="60" w:line="220" w:lineRule="exact"/>
      <w:ind w:left="240"/>
    </w:pPr>
    <w:rPr>
      <w:rFonts w:ascii="Times New Roman" w:hAnsi="Times New Roman" w:eastAsia="宋体" w:cs="Times New Roman"/>
      <w:b/>
      <w:sz w:val="19"/>
      <w:lang w:val="en-US" w:eastAsia="en-US" w:bidi="ar-SA"/>
    </w:rPr>
  </w:style>
  <w:style w:type="paragraph" w:customStyle="1" w:styleId="93">
    <w:name w:val="规划正文"/>
    <w:basedOn w:val="1"/>
    <w:qFormat/>
    <w:uiPriority w:val="0"/>
    <w:pPr>
      <w:adjustRightInd/>
      <w:spacing w:before="312" w:beforeLines="100" w:line="360" w:lineRule="auto"/>
      <w:jc w:val="left"/>
    </w:pPr>
    <w:rPr>
      <w:rFonts w:ascii="Arial" w:hAnsi="Arial" w:eastAsia="仿宋_GB2312"/>
      <w:bCs/>
      <w:sz w:val="28"/>
    </w:rPr>
  </w:style>
  <w:style w:type="paragraph" w:customStyle="1" w:styleId="94">
    <w:name w:val="reader-word-laye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95">
    <w:name w:val="样式 标题 22h2L1 Heading 2H2sect 1.2H21sect 1.21H22sect 1.2..."/>
    <w:basedOn w:val="2"/>
    <w:next w:val="1"/>
    <w:qFormat/>
    <w:uiPriority w:val="0"/>
    <w:pPr>
      <w:numPr>
        <w:numId w:val="0"/>
      </w:numPr>
      <w:tabs>
        <w:tab w:val="left" w:pos="425"/>
        <w:tab w:val="clear" w:pos="432"/>
      </w:tabs>
      <w:spacing w:before="260" w:after="260" w:line="415" w:lineRule="auto"/>
      <w:ind w:left="425" w:hanging="425"/>
    </w:pPr>
    <w:rPr>
      <w:rFonts w:ascii="微软雅黑" w:hAnsi="微软雅黑" w:eastAsia="微软雅黑"/>
      <w:lang w:val="en-US"/>
    </w:rPr>
  </w:style>
  <w:style w:type="paragraph" w:customStyle="1" w:styleId="96">
    <w:name w:val="正文首行缩进1"/>
    <w:basedOn w:val="23"/>
    <w:qFormat/>
    <w:uiPriority w:val="0"/>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97">
    <w:name w:val="Char Char Char Char Char Char"/>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98">
    <w:name w:val="样式 左侧:  0.85 厘米 首行缩进:  0.85 厘米"/>
    <w:basedOn w:val="1"/>
    <w:qFormat/>
    <w:uiPriority w:val="0"/>
    <w:pPr>
      <w:adjustRightInd/>
      <w:spacing w:line="360" w:lineRule="auto"/>
      <w:ind w:firstLine="482"/>
    </w:pPr>
    <w:rPr>
      <w:rFonts w:cs="宋体"/>
      <w:sz w:val="24"/>
      <w:szCs w:val="20"/>
    </w:rPr>
  </w:style>
  <w:style w:type="paragraph" w:customStyle="1" w:styleId="99">
    <w:name w:val="Char1"/>
    <w:basedOn w:val="1"/>
    <w:qFormat/>
    <w:uiPriority w:val="0"/>
    <w:rPr>
      <w:rFonts w:ascii="仿宋_GB2312" w:eastAsia="仿宋_GB2312"/>
      <w:b/>
      <w:sz w:val="32"/>
      <w:szCs w:val="32"/>
    </w:rPr>
  </w:style>
  <w:style w:type="paragraph" w:customStyle="1" w:styleId="100">
    <w:name w:val="CM14"/>
    <w:basedOn w:val="101"/>
    <w:next w:val="101"/>
    <w:qFormat/>
    <w:uiPriority w:val="0"/>
    <w:pPr>
      <w:spacing w:after="68"/>
    </w:pPr>
    <w:rPr>
      <w:rFonts w:ascii="FHLHE E+ Futura Bk" w:eastAsia="FHLHE E+ Futura Bk" w:cs="Times New Roman"/>
      <w:color w:val="auto"/>
    </w:rPr>
  </w:style>
  <w:style w:type="paragraph" w:customStyle="1" w:styleId="101">
    <w:name w:val="Default"/>
    <w:link w:val="627"/>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02">
    <w:name w:val="正文文字缩进2字"/>
    <w:basedOn w:val="23"/>
    <w:qFormat/>
    <w:uiPriority w:val="0"/>
    <w:pPr>
      <w:autoSpaceDE/>
      <w:autoSpaceDN/>
      <w:adjustRightInd/>
      <w:spacing w:before="60" w:after="60"/>
      <w:ind w:firstLine="200" w:firstLineChars="200"/>
    </w:pPr>
    <w:rPr>
      <w:rFonts w:ascii="Times New Roman"/>
      <w:szCs w:val="20"/>
      <w:lang w:val="en-US"/>
    </w:rPr>
  </w:style>
  <w:style w:type="paragraph" w:customStyle="1" w:styleId="103">
    <w:name w:val="正文 编号"/>
    <w:basedOn w:val="1"/>
    <w:qFormat/>
    <w:uiPriority w:val="0"/>
    <w:pPr>
      <w:widowControl/>
      <w:numPr>
        <w:ilvl w:val="0"/>
        <w:numId w:val="4"/>
      </w:numPr>
      <w:spacing w:after="120" w:line="440" w:lineRule="exact"/>
      <w:jc w:val="left"/>
    </w:pPr>
    <w:rPr>
      <w:rFonts w:ascii="仿宋_GB2312" w:hAnsi="仿宋_GB2312" w:eastAsia="仿宋_GB2312"/>
      <w:sz w:val="24"/>
      <w:szCs w:val="20"/>
    </w:rPr>
  </w:style>
  <w:style w:type="paragraph" w:customStyle="1" w:styleId="104">
    <w:name w:val="样式 样式 正文文本缩进 + 仿宋_GB2312 小四 首行缩进:  0 厘米 行距: 1.5 倍行距 + (中文) 仿宋_GB... Char Char"/>
    <w:basedOn w:val="1"/>
    <w:qFormat/>
    <w:uiPriority w:val="0"/>
    <w:pPr>
      <w:spacing w:line="360" w:lineRule="auto"/>
      <w:ind w:firstLine="480" w:firstLineChars="200"/>
    </w:pPr>
    <w:rPr>
      <w:rFonts w:ascii="仿宋_GB2312" w:eastAsia="新宋体"/>
      <w:sz w:val="24"/>
      <w:szCs w:val="20"/>
    </w:rPr>
  </w:style>
  <w:style w:type="paragraph" w:customStyle="1" w:styleId="105">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106">
    <w:name w:val="标书标题4"/>
    <w:basedOn w:val="5"/>
    <w:qFormat/>
    <w:uiPriority w:val="0"/>
    <w:pPr>
      <w:keepLines w:val="0"/>
      <w:numPr>
        <w:numId w:val="0"/>
      </w:numPr>
      <w:snapToGrid w:val="0"/>
      <w:spacing w:before="0" w:after="0" w:line="300" w:lineRule="auto"/>
    </w:pPr>
    <w:rPr>
      <w:rFonts w:ascii="Arial Narrow" w:hAnsi="Arial Narrow" w:eastAsia="仿宋_GB2312"/>
      <w:bCs w:val="0"/>
      <w:color w:val="000000"/>
      <w:kern w:val="0"/>
      <w:szCs w:val="32"/>
      <w:lang w:val="en-US"/>
    </w:rPr>
  </w:style>
  <w:style w:type="paragraph" w:styleId="107">
    <w:name w:val="List Paragraph"/>
    <w:basedOn w:val="1"/>
    <w:qFormat/>
    <w:uiPriority w:val="0"/>
    <w:pPr>
      <w:spacing w:line="360" w:lineRule="auto"/>
      <w:ind w:firstLine="200" w:firstLineChars="200"/>
    </w:pPr>
    <w:rPr>
      <w:rFonts w:eastAsia="楷体_GB2312" w:cs="Lucida Sans"/>
      <w:sz w:val="24"/>
    </w:rPr>
  </w:style>
  <w:style w:type="paragraph" w:customStyle="1" w:styleId="108">
    <w:name w:val="章正文"/>
    <w:basedOn w:val="1"/>
    <w:qFormat/>
    <w:uiPriority w:val="0"/>
    <w:pPr>
      <w:adjustRightInd/>
      <w:spacing w:before="156" w:beforeLines="50" w:after="120" w:line="300" w:lineRule="auto"/>
      <w:ind w:firstLine="480" w:firstLineChars="200"/>
    </w:pPr>
    <w:rPr>
      <w:rFonts w:ascii="Helvetica" w:hAnsi="Helvetica"/>
      <w:kern w:val="0"/>
      <w:sz w:val="24"/>
    </w:rPr>
  </w:style>
  <w:style w:type="paragraph" w:customStyle="1" w:styleId="109">
    <w:name w:val="Char2 Char Char Char"/>
    <w:basedOn w:val="1"/>
    <w:qFormat/>
    <w:uiPriority w:val="0"/>
    <w:rPr>
      <w:rFonts w:ascii="仿宋_GB2312" w:eastAsia="仿宋_GB2312"/>
      <w:b/>
      <w:sz w:val="32"/>
      <w:szCs w:val="32"/>
    </w:rPr>
  </w:style>
  <w:style w:type="paragraph" w:customStyle="1" w:styleId="110">
    <w:name w:val="xl3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111">
    <w:name w:val="样式 正文文本缩进 + 左侧:  2 字符 首行缩进:  2 字符"/>
    <w:basedOn w:val="24"/>
    <w:qFormat/>
    <w:uiPriority w:val="0"/>
    <w:pPr>
      <w:tabs>
        <w:tab w:val="left" w:pos="360"/>
        <w:tab w:val="left" w:pos="540"/>
      </w:tabs>
      <w:adjustRightInd/>
      <w:spacing w:line="520" w:lineRule="exact"/>
      <w:ind w:left="200" w:firstLine="560"/>
    </w:pPr>
    <w:rPr>
      <w:rFonts w:ascii="仿宋_GB2312" w:hAnsi="Times New Roman" w:eastAsia="仿宋_GB2312"/>
      <w:sz w:val="28"/>
      <w:szCs w:val="20"/>
    </w:rPr>
  </w:style>
  <w:style w:type="paragraph" w:customStyle="1" w:styleId="112">
    <w:name w:val="Char Char Char"/>
    <w:basedOn w:val="1"/>
    <w:qFormat/>
    <w:uiPriority w:val="0"/>
    <w:rPr>
      <w:rFonts w:ascii="Tahoma" w:hAnsi="Tahoma"/>
      <w:sz w:val="24"/>
      <w:szCs w:val="20"/>
    </w:rPr>
  </w:style>
  <w:style w:type="paragraph" w:customStyle="1" w:styleId="113">
    <w:name w:val="默认段落字体 Para Char Char Char Char Char Char Char Char Char1 Char Char Char Char"/>
    <w:basedOn w:val="1"/>
    <w:qFormat/>
    <w:uiPriority w:val="0"/>
    <w:pPr>
      <w:adjustRightInd/>
    </w:pPr>
    <w:rPr>
      <w:rFonts w:ascii="Tahoma" w:hAnsi="Tahoma"/>
      <w:sz w:val="24"/>
      <w:szCs w:val="20"/>
    </w:rPr>
  </w:style>
  <w:style w:type="paragraph" w:customStyle="1" w:styleId="114">
    <w:name w:val="默认段落字体 Para Char Char Char Char Char Char Char Char Char Char Char Char Char Char Char Char Char Char Char"/>
    <w:basedOn w:val="1"/>
    <w:qFormat/>
    <w:uiPriority w:val="0"/>
    <w:rPr>
      <w:rFonts w:ascii="Tahoma" w:hAnsi="Tahoma"/>
      <w:sz w:val="24"/>
      <w:szCs w:val="20"/>
    </w:rPr>
  </w:style>
  <w:style w:type="paragraph" w:customStyle="1" w:styleId="115">
    <w:name w:val="样式 正文缩进 + 首行缩进:  2 字符"/>
    <w:basedOn w:val="16"/>
    <w:qFormat/>
    <w:uiPriority w:val="0"/>
    <w:pPr>
      <w:widowControl w:val="0"/>
      <w:adjustRightInd/>
      <w:snapToGrid/>
      <w:spacing w:line="360" w:lineRule="auto"/>
      <w:ind w:firstLine="200" w:firstLineChars="200"/>
    </w:pPr>
    <w:rPr>
      <w:rFonts w:ascii="Times New Roman" w:cs="宋体"/>
      <w:snapToGrid/>
      <w:color w:val="auto"/>
      <w:kern w:val="2"/>
      <w:sz w:val="24"/>
    </w:rPr>
  </w:style>
  <w:style w:type="paragraph" w:customStyle="1" w:styleId="116">
    <w:name w:val="Char Char Char Char1"/>
    <w:basedOn w:val="1"/>
    <w:qFormat/>
    <w:uiPriority w:val="0"/>
    <w:pPr>
      <w:tabs>
        <w:tab w:val="left" w:pos="0"/>
      </w:tabs>
      <w:adjustRightInd/>
      <w:ind w:firstLine="200" w:firstLineChars="200"/>
    </w:pPr>
    <w:rPr>
      <w:rFonts w:ascii="宋体" w:hAnsi="宋体" w:eastAsia="仿宋_GB2312"/>
      <w:sz w:val="28"/>
    </w:rPr>
  </w:style>
  <w:style w:type="paragraph" w:customStyle="1" w:styleId="117">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118">
    <w:name w:val="浅色底纹 - 强调文字颜色 51"/>
    <w:semiHidden/>
    <w:qFormat/>
    <w:uiPriority w:val="0"/>
    <w:rPr>
      <w:rFonts w:ascii="Times New Roman" w:hAnsi="Times New Roman" w:eastAsia="宋体" w:cs="Times New Roman"/>
      <w:kern w:val="2"/>
      <w:sz w:val="21"/>
      <w:szCs w:val="24"/>
      <w:lang w:val="en-US" w:eastAsia="zh-CN" w:bidi="ar-SA"/>
    </w:rPr>
  </w:style>
  <w:style w:type="paragraph" w:customStyle="1" w:styleId="119">
    <w:name w:val="bt_content"/>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s="宋体"/>
      <w:kern w:val="0"/>
      <w:sz w:val="24"/>
    </w:rPr>
  </w:style>
  <w:style w:type="paragraph" w:customStyle="1" w:styleId="120">
    <w:name w:val="批注框文本1"/>
    <w:basedOn w:val="1"/>
    <w:qFormat/>
    <w:uiPriority w:val="0"/>
    <w:pPr>
      <w:autoSpaceDE w:val="0"/>
      <w:autoSpaceDN w:val="0"/>
      <w:spacing w:line="351" w:lineRule="atLeast"/>
      <w:ind w:firstLine="419" w:firstLineChars="200"/>
    </w:pPr>
    <w:rPr>
      <w:color w:val="000000"/>
      <w:kern w:val="0"/>
      <w:sz w:val="18"/>
      <w:szCs w:val="18"/>
    </w:rPr>
  </w:style>
  <w:style w:type="paragraph" w:customStyle="1" w:styleId="121">
    <w:name w:val="FA正文"/>
    <w:basedOn w:val="1"/>
    <w:qFormat/>
    <w:uiPriority w:val="0"/>
    <w:pPr>
      <w:spacing w:line="360" w:lineRule="auto"/>
      <w:ind w:firstLine="480" w:firstLineChars="200"/>
    </w:pPr>
    <w:rPr>
      <w:rFonts w:hAnsi="宋体"/>
      <w:sz w:val="24"/>
      <w:szCs w:val="20"/>
    </w:rPr>
  </w:style>
  <w:style w:type="paragraph" w:customStyle="1" w:styleId="122">
    <w:name w:val="MM Topic 4"/>
    <w:basedOn w:val="5"/>
    <w:qFormat/>
    <w:uiPriority w:val="0"/>
    <w:pPr>
      <w:numPr>
        <w:ilvl w:val="0"/>
        <w:numId w:val="0"/>
      </w:numPr>
      <w:tabs>
        <w:tab w:val="left" w:pos="2100"/>
        <w:tab w:val="clear" w:pos="864"/>
      </w:tabs>
      <w:adjustRightInd/>
      <w:ind w:left="2100" w:hanging="420"/>
    </w:pPr>
    <w:rPr>
      <w:lang w:val="en-US"/>
    </w:rPr>
  </w:style>
  <w:style w:type="paragraph" w:customStyle="1" w:styleId="123">
    <w:name w:val="Char Char1 Char"/>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124">
    <w:name w:val="有符号正文"/>
    <w:basedOn w:val="1"/>
    <w:qFormat/>
    <w:uiPriority w:val="0"/>
    <w:pPr>
      <w:adjustRightInd/>
      <w:spacing w:line="400" w:lineRule="exact"/>
      <w:ind w:firstLine="200" w:firstLineChars="200"/>
    </w:pPr>
    <w:rPr>
      <w:rFonts w:ascii="Arial" w:hAnsi="Arial"/>
    </w:rPr>
  </w:style>
  <w:style w:type="paragraph" w:customStyle="1" w:styleId="125">
    <w:name w:val="小标题"/>
    <w:basedOn w:val="1"/>
    <w:qFormat/>
    <w:uiPriority w:val="0"/>
    <w:pPr>
      <w:spacing w:before="120" w:line="360" w:lineRule="atLeast"/>
      <w:ind w:left="1134"/>
      <w:jc w:val="left"/>
      <w:textAlignment w:val="baseline"/>
    </w:pPr>
    <w:rPr>
      <w:rFonts w:eastAsia="黑体"/>
      <w:kern w:val="0"/>
      <w:szCs w:val="20"/>
    </w:rPr>
  </w:style>
  <w:style w:type="paragraph" w:customStyle="1" w:styleId="126">
    <w:name w:val="默认段落字体 Para Char"/>
    <w:basedOn w:val="1"/>
    <w:qFormat/>
    <w:uiPriority w:val="0"/>
    <w:rPr>
      <w:rFonts w:ascii="Tahoma" w:hAnsi="Tahoma"/>
      <w:sz w:val="24"/>
      <w:szCs w:val="20"/>
    </w:rPr>
  </w:style>
  <w:style w:type="paragraph" w:customStyle="1" w:styleId="127">
    <w:name w:val="Char1 Char Char Char2"/>
    <w:basedOn w:val="1"/>
    <w:qFormat/>
    <w:uiPriority w:val="0"/>
    <w:pPr>
      <w:adjustRightInd/>
      <w:ind w:firstLine="200" w:firstLineChars="200"/>
    </w:pPr>
    <w:rPr>
      <w:rFonts w:ascii="Tahoma" w:hAnsi="Tahoma"/>
      <w:sz w:val="24"/>
      <w:szCs w:val="20"/>
    </w:rPr>
  </w:style>
  <w:style w:type="paragraph" w:customStyle="1" w:styleId="128">
    <w:name w:val="font7"/>
    <w:basedOn w:val="1"/>
    <w:qFormat/>
    <w:uiPriority w:val="0"/>
    <w:pPr>
      <w:widowControl/>
      <w:adjustRightInd/>
      <w:spacing w:before="100" w:beforeAutospacing="1" w:after="100" w:afterAutospacing="1" w:line="360" w:lineRule="auto"/>
      <w:ind w:firstLine="200" w:firstLineChars="200"/>
      <w:jc w:val="left"/>
    </w:pPr>
    <w:rPr>
      <w:kern w:val="0"/>
      <w:sz w:val="20"/>
      <w:szCs w:val="20"/>
    </w:rPr>
  </w:style>
  <w:style w:type="paragraph" w:customStyle="1" w:styleId="129">
    <w:name w:val="Bullet with text 4"/>
    <w:basedOn w:val="1"/>
    <w:qFormat/>
    <w:uiPriority w:val="0"/>
    <w:pPr>
      <w:widowControl/>
      <w:tabs>
        <w:tab w:val="left" w:pos="1440"/>
      </w:tabs>
      <w:adjustRightInd/>
      <w:ind w:left="1440" w:hanging="360" w:firstLineChars="200"/>
      <w:jc w:val="left"/>
    </w:pPr>
    <w:rPr>
      <w:rFonts w:ascii="Arial" w:hAnsi="Arial"/>
      <w:kern w:val="0"/>
      <w:sz w:val="20"/>
      <w:szCs w:val="20"/>
      <w:lang w:val="en-GB" w:eastAsia="en-US"/>
    </w:rPr>
  </w:style>
  <w:style w:type="paragraph" w:customStyle="1" w:styleId="130">
    <w:name w:val="注释"/>
    <w:basedOn w:val="1"/>
    <w:qFormat/>
    <w:uiPriority w:val="0"/>
    <w:pPr>
      <w:adjustRightInd/>
      <w:spacing w:line="360" w:lineRule="auto"/>
      <w:ind w:firstLine="480"/>
    </w:pPr>
    <w:rPr>
      <w:sz w:val="24"/>
    </w:rPr>
  </w:style>
  <w:style w:type="paragraph" w:customStyle="1" w:styleId="131">
    <w:name w:val="Bul Text 9/14"/>
    <w:qFormat/>
    <w:uiPriority w:val="0"/>
    <w:pPr>
      <w:widowControl w:val="0"/>
      <w:tabs>
        <w:tab w:val="left" w:pos="840"/>
      </w:tabs>
      <w:spacing w:line="280" w:lineRule="atLeast"/>
      <w:ind w:left="160" w:hanging="160"/>
    </w:pPr>
    <w:rPr>
      <w:rFonts w:ascii="Times New Roman" w:hAnsi="Times New Roman" w:eastAsia="宋体" w:cs="Times New Roman"/>
      <w:snapToGrid w:val="0"/>
      <w:color w:val="000000"/>
      <w:sz w:val="18"/>
      <w:lang w:val="en-US" w:eastAsia="zh-CN" w:bidi="ar-SA"/>
    </w:rPr>
  </w:style>
  <w:style w:type="paragraph" w:customStyle="1" w:styleId="132">
    <w:name w:val="Char1 Char Char Char Char Char Char Char Char Char"/>
    <w:basedOn w:val="1"/>
    <w:semiHidden/>
    <w:qFormat/>
    <w:uiPriority w:val="0"/>
    <w:pPr>
      <w:adjustRightInd/>
      <w:spacing w:before="240" w:after="120" w:line="288" w:lineRule="auto"/>
      <w:ind w:firstLine="200" w:firstLineChars="200"/>
      <w:jc w:val="left"/>
    </w:pPr>
    <w:rPr>
      <w:rFonts w:ascii="Tahoma" w:hAnsi="Tahoma"/>
      <w:sz w:val="24"/>
    </w:rPr>
  </w:style>
  <w:style w:type="paragraph" w:customStyle="1" w:styleId="133">
    <w:name w:val="trademark"/>
    <w:qFormat/>
    <w:uiPriority w:val="0"/>
    <w:pPr>
      <w:spacing w:after="60"/>
    </w:pPr>
    <w:rPr>
      <w:rFonts w:ascii="Futura Bk" w:hAnsi="Futura Bk" w:eastAsia="宋体" w:cs="Times New Roman"/>
      <w:sz w:val="15"/>
      <w:lang w:val="en-US" w:eastAsia="en-US" w:bidi="ar-SA"/>
    </w:rPr>
  </w:style>
  <w:style w:type="paragraph" w:customStyle="1" w:styleId="134">
    <w:name w:val="RFI Heading 2nd Level"/>
    <w:basedOn w:val="1"/>
    <w:qFormat/>
    <w:uiPriority w:val="0"/>
    <w:pPr>
      <w:widowControl/>
      <w:tabs>
        <w:tab w:val="left" w:pos="1260"/>
      </w:tabs>
      <w:adjustRightInd/>
      <w:ind w:firstLine="200" w:firstLineChars="200"/>
      <w:jc w:val="left"/>
    </w:pPr>
    <w:rPr>
      <w:rFonts w:ascii="Arial (W1)" w:hAnsi="Arial (W1)"/>
      <w:b/>
      <w:bCs/>
      <w:color w:val="0000FF"/>
      <w:kern w:val="0"/>
      <w:sz w:val="28"/>
      <w:lang w:val="en-GB" w:eastAsia="en-US"/>
    </w:rPr>
  </w:style>
  <w:style w:type="paragraph" w:customStyle="1" w:styleId="135">
    <w:name w:val="EB_表格"/>
    <w:basedOn w:val="1"/>
    <w:qFormat/>
    <w:uiPriority w:val="0"/>
    <w:pPr>
      <w:adjustRightInd/>
      <w:spacing w:line="300" w:lineRule="auto"/>
      <w:jc w:val="center"/>
    </w:pPr>
  </w:style>
  <w:style w:type="paragraph" w:customStyle="1" w:styleId="136">
    <w:name w:val="Char Char Char1 Char"/>
    <w:basedOn w:val="1"/>
    <w:qFormat/>
    <w:uiPriority w:val="0"/>
    <w:rPr>
      <w:szCs w:val="20"/>
    </w:rPr>
  </w:style>
  <w:style w:type="paragraph" w:customStyle="1" w:styleId="137">
    <w:name w:val="封面文档标题"/>
    <w:basedOn w:val="1"/>
    <w:qFormat/>
    <w:uiPriority w:val="0"/>
    <w:pPr>
      <w:autoSpaceDE w:val="0"/>
      <w:autoSpaceDN w:val="0"/>
      <w:spacing w:line="360" w:lineRule="auto"/>
      <w:ind w:firstLine="200" w:firstLineChars="200"/>
      <w:jc w:val="center"/>
    </w:pPr>
    <w:rPr>
      <w:rFonts w:ascii="Arial" w:hAnsi="Arial" w:eastAsia="黑体"/>
      <w:bCs/>
      <w:kern w:val="0"/>
      <w:sz w:val="44"/>
      <w:szCs w:val="44"/>
    </w:rPr>
  </w:style>
  <w:style w:type="paragraph" w:customStyle="1" w:styleId="138">
    <w:name w:val="默认段落字体 Para Char Char Char Char Char Char Char Char Char Char"/>
    <w:basedOn w:val="1"/>
    <w:qFormat/>
    <w:uiPriority w:val="0"/>
    <w:pPr>
      <w:adjustRightInd/>
    </w:pPr>
    <w:rPr>
      <w:rFonts w:ascii="Tahoma" w:hAnsi="Tahoma"/>
      <w:color w:val="000000"/>
      <w:sz w:val="24"/>
      <w:szCs w:val="20"/>
    </w:rPr>
  </w:style>
  <w:style w:type="paragraph" w:customStyle="1" w:styleId="139">
    <w:name w:val="章标题"/>
    <w:next w:val="73"/>
    <w:qFormat/>
    <w:uiPriority w:val="0"/>
    <w:pPr>
      <w:tabs>
        <w:tab w:val="left" w:pos="1260"/>
      </w:tabs>
      <w:spacing w:before="156" w:beforeLines="50" w:after="156" w:afterLines="50"/>
      <w:ind w:left="1260" w:hanging="420"/>
      <w:jc w:val="both"/>
      <w:outlineLvl w:val="1"/>
    </w:pPr>
    <w:rPr>
      <w:rFonts w:ascii="黑体" w:hAnsi="Times New Roman" w:eastAsia="黑体" w:cs="Times New Roman"/>
      <w:sz w:val="21"/>
      <w:lang w:val="en-US" w:eastAsia="zh-CN" w:bidi="ar-SA"/>
    </w:rPr>
  </w:style>
  <w:style w:type="paragraph" w:customStyle="1" w:styleId="140">
    <w:name w:val="正文样式 首行缩进:  0.74 厘米"/>
    <w:basedOn w:val="1"/>
    <w:qFormat/>
    <w:uiPriority w:val="0"/>
    <w:pPr>
      <w:adjustRightInd/>
      <w:spacing w:before="156" w:beforeLines="50" w:line="360" w:lineRule="auto"/>
      <w:ind w:firstLine="420"/>
    </w:pPr>
    <w:rPr>
      <w:rFonts w:cs="宋体"/>
      <w:sz w:val="24"/>
      <w:szCs w:val="20"/>
    </w:rPr>
  </w:style>
  <w:style w:type="paragraph" w:customStyle="1" w:styleId="141">
    <w:name w:val="标准有序列表（L1）"/>
    <w:basedOn w:val="16"/>
    <w:qFormat/>
    <w:uiPriority w:val="0"/>
    <w:pPr>
      <w:widowControl w:val="0"/>
      <w:tabs>
        <w:tab w:val="left" w:pos="0"/>
        <w:tab w:val="left" w:pos="992"/>
      </w:tabs>
      <w:adjustRightInd/>
      <w:snapToGrid/>
      <w:spacing w:line="360" w:lineRule="auto"/>
      <w:ind w:firstLine="0"/>
    </w:pPr>
    <w:rPr>
      <w:rFonts w:ascii="黑体" w:eastAsia="黑体"/>
      <w:snapToGrid/>
      <w:kern w:val="2"/>
      <w:sz w:val="24"/>
    </w:rPr>
  </w:style>
  <w:style w:type="paragraph" w:customStyle="1" w:styleId="142">
    <w:name w:val="Char Char11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143">
    <w:name w:val="表文字"/>
    <w:qFormat/>
    <w:uiPriority w:val="0"/>
    <w:rPr>
      <w:rFonts w:ascii="宋体" w:hAnsi="Times New Roman" w:eastAsia="宋体" w:cs="Times New Roman"/>
      <w:kern w:val="2"/>
      <w:lang w:val="en-US" w:eastAsia="zh-CN" w:bidi="ar-SA"/>
    </w:rPr>
  </w:style>
  <w:style w:type="paragraph" w:customStyle="1" w:styleId="144">
    <w:name w:val="正文3"/>
    <w:basedOn w:val="1"/>
    <w:qFormat/>
    <w:uiPriority w:val="0"/>
    <w:pPr>
      <w:adjustRightInd/>
      <w:spacing w:before="156" w:beforeLines="50" w:after="156" w:afterLines="50" w:line="360" w:lineRule="auto"/>
      <w:outlineLvl w:val="8"/>
    </w:pPr>
    <w:rPr>
      <w:rFonts w:ascii="Segoe UI" w:hAnsi="宋体" w:eastAsia="楷体_GB2312" w:cs="Latha"/>
      <w:sz w:val="24"/>
      <w:szCs w:val="21"/>
    </w:rPr>
  </w:style>
  <w:style w:type="paragraph" w:customStyle="1" w:styleId="145">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146">
    <w:name w:val="Char Char11 Char Char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147">
    <w:name w:val="列表内容"/>
    <w:basedOn w:val="1"/>
    <w:next w:val="1"/>
    <w:qFormat/>
    <w:uiPriority w:val="0"/>
    <w:pPr>
      <w:widowControl/>
      <w:tabs>
        <w:tab w:val="left" w:pos="840"/>
      </w:tabs>
      <w:ind w:left="840" w:hanging="420"/>
      <w:jc w:val="left"/>
    </w:pPr>
    <w:rPr>
      <w:kern w:val="0"/>
      <w:sz w:val="18"/>
    </w:rPr>
  </w:style>
  <w:style w:type="paragraph" w:customStyle="1" w:styleId="148">
    <w:name w:val="正文4"/>
    <w:basedOn w:val="1"/>
    <w:qFormat/>
    <w:uiPriority w:val="0"/>
    <w:pPr>
      <w:tabs>
        <w:tab w:val="left" w:pos="720"/>
      </w:tabs>
      <w:adjustRightInd/>
      <w:spacing w:before="60" w:after="60" w:line="360" w:lineRule="auto"/>
      <w:ind w:left="575" w:leftChars="400" w:hanging="175" w:hangingChars="175"/>
    </w:pPr>
    <w:rPr>
      <w:sz w:val="24"/>
    </w:rPr>
  </w:style>
  <w:style w:type="paragraph" w:customStyle="1" w:styleId="149">
    <w:name w:val="xl2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150">
    <w:name w:val="body text bold"/>
    <w:basedOn w:val="23"/>
    <w:qFormat/>
    <w:uiPriority w:val="0"/>
    <w:pPr>
      <w:widowControl/>
      <w:autoSpaceDE/>
      <w:autoSpaceDN/>
      <w:adjustRightInd/>
      <w:spacing w:line="240" w:lineRule="auto"/>
      <w:ind w:firstLine="200" w:firstLineChars="200"/>
      <w:jc w:val="left"/>
    </w:pPr>
    <w:rPr>
      <w:rFonts w:ascii="Futura Hv" w:hAnsi="Futura Hv"/>
      <w:kern w:val="0"/>
      <w:sz w:val="18"/>
      <w:szCs w:val="20"/>
      <w:lang w:val="en-US" w:eastAsia="en-US"/>
    </w:rPr>
  </w:style>
  <w:style w:type="paragraph" w:customStyle="1" w:styleId="151">
    <w:name w:val="Char2 Char Char"/>
    <w:basedOn w:val="1"/>
    <w:qFormat/>
    <w:uiPriority w:val="0"/>
    <w:pPr>
      <w:adjustRightInd/>
    </w:pPr>
    <w:rPr>
      <w:rFonts w:ascii="Tahoma" w:hAnsi="Tahoma"/>
      <w:sz w:val="24"/>
      <w:szCs w:val="20"/>
    </w:rPr>
  </w:style>
  <w:style w:type="paragraph" w:customStyle="1" w:styleId="152">
    <w:name w:val="样式"/>
    <w:basedOn w:val="1"/>
    <w:qFormat/>
    <w:uiPriority w:val="0"/>
    <w:pPr>
      <w:autoSpaceDE w:val="0"/>
      <w:autoSpaceDN w:val="0"/>
      <w:snapToGrid w:val="0"/>
      <w:spacing w:before="120" w:after="120" w:line="360" w:lineRule="auto"/>
    </w:pPr>
    <w:rPr>
      <w:rFonts w:ascii="宋体"/>
      <w:sz w:val="24"/>
      <w:szCs w:val="20"/>
    </w:rPr>
  </w:style>
  <w:style w:type="paragraph" w:customStyle="1" w:styleId="153">
    <w:name w:val="文章附标题"/>
    <w:basedOn w:val="1"/>
    <w:qFormat/>
    <w:uiPriority w:val="0"/>
    <w:pPr>
      <w:autoSpaceDE w:val="0"/>
      <w:autoSpaceDN w:val="0"/>
      <w:spacing w:before="187" w:after="175" w:line="374" w:lineRule="atLeast"/>
      <w:ind w:firstLine="200" w:firstLineChars="200"/>
      <w:jc w:val="center"/>
    </w:pPr>
    <w:rPr>
      <w:color w:val="000000"/>
      <w:kern w:val="0"/>
      <w:sz w:val="36"/>
      <w:szCs w:val="36"/>
    </w:rPr>
  </w:style>
  <w:style w:type="paragraph" w:customStyle="1" w:styleId="154">
    <w:name w:val="正文文字格式"/>
    <w:basedOn w:val="1"/>
    <w:qFormat/>
    <w:uiPriority w:val="0"/>
    <w:pPr>
      <w:adjustRightInd/>
      <w:spacing w:line="460" w:lineRule="exact"/>
      <w:ind w:firstLine="505"/>
      <w:jc w:val="left"/>
    </w:pPr>
    <w:rPr>
      <w:rFonts w:ascii="宋体"/>
      <w:kern w:val="24"/>
      <w:sz w:val="24"/>
      <w:szCs w:val="20"/>
    </w:rPr>
  </w:style>
  <w:style w:type="paragraph" w:customStyle="1" w:styleId="155">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156">
    <w:name w:val="Char Char1 Char Char Char"/>
    <w:basedOn w:val="1"/>
    <w:qFormat/>
    <w:uiPriority w:val="0"/>
    <w:rPr>
      <w:rFonts w:ascii="仿宋_GB2312" w:eastAsia="仿宋_GB2312"/>
      <w:b/>
      <w:sz w:val="32"/>
      <w:szCs w:val="20"/>
    </w:rPr>
  </w:style>
  <w:style w:type="paragraph" w:customStyle="1" w:styleId="157">
    <w:name w:val="Bullet"/>
    <w:basedOn w:val="1"/>
    <w:qFormat/>
    <w:uiPriority w:val="0"/>
    <w:pPr>
      <w:widowControl/>
      <w:tabs>
        <w:tab w:val="left" w:pos="288"/>
      </w:tabs>
      <w:adjustRightInd/>
      <w:ind w:left="288" w:hanging="360" w:firstLineChars="200"/>
      <w:jc w:val="left"/>
    </w:pPr>
    <w:rPr>
      <w:rFonts w:ascii="Arial" w:hAnsi="Arial"/>
      <w:kern w:val="0"/>
      <w:sz w:val="20"/>
      <w:szCs w:val="20"/>
    </w:rPr>
  </w:style>
  <w:style w:type="paragraph" w:customStyle="1" w:styleId="158">
    <w:name w:val="WW-正文文字缩进 2"/>
    <w:basedOn w:val="1"/>
    <w:qFormat/>
    <w:uiPriority w:val="0"/>
    <w:pPr>
      <w:suppressAutoHyphens/>
      <w:adjustRightInd/>
      <w:ind w:firstLine="420"/>
    </w:pPr>
    <w:rPr>
      <w:kern w:val="1"/>
      <w:szCs w:val="20"/>
    </w:rPr>
  </w:style>
  <w:style w:type="paragraph" w:customStyle="1" w:styleId="159">
    <w:name w:val="缺省文本"/>
    <w:basedOn w:val="1"/>
    <w:qFormat/>
    <w:uiPriority w:val="0"/>
    <w:pPr>
      <w:widowControl/>
      <w:overflowPunct w:val="0"/>
      <w:autoSpaceDE w:val="0"/>
      <w:autoSpaceDN w:val="0"/>
      <w:spacing w:line="360" w:lineRule="auto"/>
      <w:ind w:firstLine="720" w:firstLineChars="200"/>
      <w:textAlignment w:val="baseline"/>
    </w:pPr>
    <w:rPr>
      <w:rFonts w:ascii="宋体" w:eastAsia="仿宋_GB2312"/>
      <w:kern w:val="0"/>
      <w:sz w:val="28"/>
      <w:szCs w:val="20"/>
    </w:rPr>
  </w:style>
  <w:style w:type="paragraph" w:customStyle="1" w:styleId="160">
    <w:name w:val="样式1"/>
    <w:basedOn w:val="1"/>
    <w:qFormat/>
    <w:uiPriority w:val="0"/>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161">
    <w:name w:val="默认段落字体 Para Char Char Char Char"/>
    <w:basedOn w:val="1"/>
    <w:qFormat/>
    <w:uiPriority w:val="0"/>
    <w:pPr>
      <w:spacing w:line="360" w:lineRule="auto"/>
    </w:pPr>
    <w:rPr>
      <w:szCs w:val="20"/>
    </w:rPr>
  </w:style>
  <w:style w:type="paragraph" w:customStyle="1" w:styleId="162">
    <w:name w:val="Char Char11 Char Char Char"/>
    <w:basedOn w:val="1"/>
    <w:qFormat/>
    <w:uiPriority w:val="0"/>
    <w:pPr>
      <w:spacing w:line="360" w:lineRule="auto"/>
    </w:pPr>
    <w:rPr>
      <w:szCs w:val="20"/>
    </w:rPr>
  </w:style>
  <w:style w:type="paragraph" w:customStyle="1" w:styleId="163">
    <w:name w:val="xl41"/>
    <w:basedOn w:val="1"/>
    <w:qFormat/>
    <w:uiPriority w:val="0"/>
    <w:pPr>
      <w:widowControl/>
      <w:pBdr>
        <w:top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164">
    <w:name w:val="font6"/>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20"/>
      <w:szCs w:val="20"/>
    </w:rPr>
  </w:style>
  <w:style w:type="paragraph" w:customStyle="1" w:styleId="165">
    <w:name w:val="左对齐表格文字"/>
    <w:basedOn w:val="1"/>
    <w:qFormat/>
    <w:uiPriority w:val="0"/>
    <w:pPr>
      <w:adjustRightInd/>
      <w:ind w:firstLine="200" w:firstLineChars="200"/>
      <w:jc w:val="right"/>
    </w:pPr>
  </w:style>
  <w:style w:type="paragraph" w:customStyle="1" w:styleId="166">
    <w:name w:val="Picture"/>
    <w:basedOn w:val="1"/>
    <w:next w:val="17"/>
    <w:qFormat/>
    <w:uiPriority w:val="0"/>
    <w:pPr>
      <w:keepNext/>
      <w:widowControl/>
      <w:adjustRightInd/>
      <w:ind w:firstLine="200" w:firstLineChars="200"/>
    </w:pPr>
    <w:rPr>
      <w:rFonts w:ascii="楷体" w:hAnsi="Arial" w:eastAsia="楷体"/>
      <w:b/>
      <w:spacing w:val="-5"/>
      <w:w w:val="98"/>
      <w:kern w:val="0"/>
      <w:sz w:val="24"/>
      <w:szCs w:val="20"/>
    </w:rPr>
  </w:style>
  <w:style w:type="paragraph" w:customStyle="1" w:styleId="167">
    <w:name w:val="Preformatted Text"/>
    <w:basedOn w:val="1"/>
    <w:qFormat/>
    <w:uiPriority w:val="0"/>
    <w:pPr>
      <w:suppressAutoHyphens/>
      <w:adjustRightInd/>
      <w:ind w:firstLine="200" w:firstLineChars="200"/>
    </w:pPr>
    <w:rPr>
      <w:rFonts w:ascii="Cumberland" w:hAnsi="Cumberland" w:eastAsia="方正宋体"/>
      <w:kern w:val="1"/>
      <w:sz w:val="20"/>
      <w:szCs w:val="20"/>
      <w:lang w:eastAsia="ar-SA"/>
    </w:rPr>
  </w:style>
  <w:style w:type="paragraph" w:customStyle="1" w:styleId="168">
    <w:name w:val="规范正文"/>
    <w:basedOn w:val="1"/>
    <w:qFormat/>
    <w:uiPriority w:val="0"/>
    <w:pPr>
      <w:tabs>
        <w:tab w:val="left" w:pos="840"/>
      </w:tabs>
      <w:spacing w:before="156" w:beforeLines="50" w:line="360" w:lineRule="auto"/>
      <w:ind w:left="840" w:hanging="420"/>
      <w:textAlignment w:val="baseline"/>
    </w:pPr>
    <w:rPr>
      <w:szCs w:val="20"/>
    </w:rPr>
  </w:style>
  <w:style w:type="paragraph" w:customStyle="1" w:styleId="169">
    <w:name w:val="无间隔1"/>
    <w:link w:val="531"/>
    <w:qFormat/>
    <w:uiPriority w:val="1"/>
    <w:rPr>
      <w:rFonts w:ascii="Calibri" w:hAnsi="Calibri" w:eastAsia="宋体" w:cs="Times New Roman"/>
      <w:sz w:val="22"/>
      <w:szCs w:val="22"/>
      <w:lang w:val="en-US" w:eastAsia="zh-CN" w:bidi="ar-SA"/>
    </w:rPr>
  </w:style>
  <w:style w:type="paragraph" w:customStyle="1" w:styleId="170">
    <w:name w:val="样式 样式 标题 4h4H4Fab-4T5Ref Heading 1rh1Heading sqlsect 1.2.3.... +..."/>
    <w:basedOn w:val="171"/>
    <w:link w:val="609"/>
    <w:qFormat/>
    <w:uiPriority w:val="0"/>
    <w:pPr>
      <w:tabs>
        <w:tab w:val="left" w:pos="2356"/>
      </w:tabs>
    </w:pPr>
  </w:style>
  <w:style w:type="paragraph" w:customStyle="1" w:styleId="171">
    <w:name w:val="样式 标题 4h4H4Fab-4T5Ref Heading 1rh1Heading sqlsect 1.2.3...."/>
    <w:basedOn w:val="5"/>
    <w:link w:val="559"/>
    <w:qFormat/>
    <w:uiPriority w:val="0"/>
    <w:pPr>
      <w:numPr>
        <w:numId w:val="0"/>
      </w:numPr>
      <w:tabs>
        <w:tab w:val="left" w:pos="2356"/>
        <w:tab w:val="clear" w:pos="864"/>
      </w:tabs>
      <w:adjustRightInd/>
      <w:spacing w:line="360" w:lineRule="auto"/>
      <w:ind w:left="1984" w:leftChars="75" w:hanging="708" w:firstLineChars="200"/>
    </w:pPr>
    <w:rPr>
      <w:rFonts w:ascii="微软雅黑" w:hAnsi="微软雅黑" w:eastAsia="微软雅黑"/>
      <w:sz w:val="24"/>
    </w:rPr>
  </w:style>
  <w:style w:type="paragraph" w:customStyle="1" w:styleId="172">
    <w:name w:val="四级条标题"/>
    <w:basedOn w:val="173"/>
    <w:next w:val="73"/>
    <w:qFormat/>
    <w:uiPriority w:val="0"/>
    <w:pPr>
      <w:numPr>
        <w:ilvl w:val="5"/>
        <w:numId w:val="4"/>
      </w:numPr>
      <w:tabs>
        <w:tab w:val="left" w:pos="1680"/>
        <w:tab w:val="left" w:pos="2100"/>
        <w:tab w:val="left" w:pos="2520"/>
      </w:tabs>
      <w:outlineLvl w:val="5"/>
    </w:pPr>
  </w:style>
  <w:style w:type="paragraph" w:customStyle="1" w:styleId="173">
    <w:name w:val="三级条标题"/>
    <w:basedOn w:val="174"/>
    <w:next w:val="73"/>
    <w:qFormat/>
    <w:uiPriority w:val="0"/>
    <w:pPr>
      <w:numPr>
        <w:ilvl w:val="0"/>
        <w:numId w:val="0"/>
      </w:numPr>
      <w:tabs>
        <w:tab w:val="left" w:pos="1680"/>
        <w:tab w:val="left" w:pos="2100"/>
        <w:tab w:val="left" w:pos="2520"/>
      </w:tabs>
      <w:ind w:left="2520" w:hanging="420"/>
      <w:outlineLvl w:val="4"/>
    </w:pPr>
  </w:style>
  <w:style w:type="paragraph" w:customStyle="1" w:styleId="174">
    <w:name w:val="二级条标题"/>
    <w:basedOn w:val="175"/>
    <w:next w:val="73"/>
    <w:qFormat/>
    <w:uiPriority w:val="0"/>
    <w:pPr>
      <w:numPr>
        <w:ilvl w:val="3"/>
        <w:numId w:val="4"/>
      </w:numPr>
      <w:tabs>
        <w:tab w:val="left" w:pos="1680"/>
      </w:tabs>
      <w:ind w:left="0"/>
      <w:outlineLvl w:val="3"/>
    </w:pPr>
  </w:style>
  <w:style w:type="paragraph" w:customStyle="1" w:styleId="175">
    <w:name w:val="一级条标题"/>
    <w:basedOn w:val="139"/>
    <w:next w:val="73"/>
    <w:qFormat/>
    <w:uiPriority w:val="0"/>
    <w:pPr>
      <w:tabs>
        <w:tab w:val="left" w:pos="1680"/>
        <w:tab w:val="clear" w:pos="1260"/>
      </w:tabs>
      <w:spacing w:before="0" w:beforeLines="0" w:after="0" w:afterLines="0"/>
      <w:ind w:left="1680"/>
      <w:outlineLvl w:val="2"/>
    </w:pPr>
  </w:style>
  <w:style w:type="paragraph" w:customStyle="1" w:styleId="176">
    <w:name w:val="xl43"/>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177">
    <w:name w:val="标准小四"/>
    <w:basedOn w:val="1"/>
    <w:qFormat/>
    <w:uiPriority w:val="0"/>
    <w:pPr>
      <w:spacing w:line="360" w:lineRule="auto"/>
      <w:ind w:firstLine="480" w:firstLineChars="200"/>
    </w:pPr>
    <w:rPr>
      <w:rFonts w:ascii="Arial" w:hAnsi="Arial"/>
      <w:sz w:val="24"/>
      <w:szCs w:val="21"/>
    </w:rPr>
  </w:style>
  <w:style w:type="paragraph" w:customStyle="1" w:styleId="178">
    <w:name w:val="表格"/>
    <w:basedOn w:val="1"/>
    <w:qFormat/>
    <w:uiPriority w:val="0"/>
    <w:pPr>
      <w:snapToGrid w:val="0"/>
      <w:ind w:firstLine="42" w:firstLineChars="21"/>
    </w:pPr>
    <w:rPr>
      <w:rFonts w:ascii="宋体" w:hAnsi="宋体"/>
      <w:kern w:val="0"/>
      <w:sz w:val="20"/>
      <w:szCs w:val="20"/>
    </w:rPr>
  </w:style>
  <w:style w:type="paragraph" w:customStyle="1" w:styleId="179">
    <w:name w:val="xl2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180">
    <w:name w:val="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181">
    <w:name w:val="Ñù"/>
    <w:qFormat/>
    <w:uiPriority w:val="0"/>
    <w:pPr>
      <w:overflowPunct w:val="0"/>
      <w:autoSpaceDE w:val="0"/>
      <w:autoSpaceDN w:val="0"/>
      <w:adjustRightInd w:val="0"/>
      <w:spacing w:line="400" w:lineRule="exact"/>
      <w:jc w:val="both"/>
      <w:textAlignment w:val="baseline"/>
    </w:pPr>
    <w:rPr>
      <w:rFonts w:ascii="Times New Roman" w:hAnsi="Times New Roman" w:eastAsia="宋体" w:cs="Times New Roman"/>
      <w:sz w:val="24"/>
      <w:lang w:val="en-US" w:eastAsia="zh-CN" w:bidi="ar-SA"/>
    </w:rPr>
  </w:style>
  <w:style w:type="paragraph" w:customStyle="1" w:styleId="182">
    <w:name w:val="封面公司名"/>
    <w:qFormat/>
    <w:uiPriority w:val="0"/>
    <w:pPr>
      <w:jc w:val="center"/>
    </w:pPr>
    <w:rPr>
      <w:rFonts w:ascii="Arial" w:hAnsi="Arial" w:eastAsia="楷体_GB2312" w:cs="宋体"/>
      <w:bCs/>
      <w:kern w:val="2"/>
      <w:sz w:val="28"/>
      <w:lang w:val="en-US" w:eastAsia="zh-CN" w:bidi="ar-SA"/>
    </w:rPr>
  </w:style>
  <w:style w:type="paragraph" w:customStyle="1" w:styleId="183">
    <w:name w:val="Char2 Char Char Char1"/>
    <w:basedOn w:val="1"/>
    <w:qFormat/>
    <w:uiPriority w:val="0"/>
    <w:rPr>
      <w:rFonts w:ascii="仿宋_GB2312" w:eastAsia="仿宋_GB2312"/>
      <w:b/>
      <w:sz w:val="32"/>
      <w:szCs w:val="32"/>
    </w:rPr>
  </w:style>
  <w:style w:type="paragraph" w:customStyle="1" w:styleId="184">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185">
    <w:name w:val="样式5"/>
    <w:basedOn w:val="1"/>
    <w:qFormat/>
    <w:uiPriority w:val="0"/>
    <w:pPr>
      <w:spacing w:line="440" w:lineRule="exact"/>
      <w:ind w:left="2" w:firstLine="480" w:firstLineChars="200"/>
    </w:pPr>
    <w:rPr>
      <w:rFonts w:ascii="仿宋_GB2312" w:hAnsi="仿宋" w:eastAsia="仿宋_GB2312"/>
      <w:sz w:val="24"/>
    </w:rPr>
  </w:style>
  <w:style w:type="paragraph" w:customStyle="1" w:styleId="186">
    <w:name w:val="Char22"/>
    <w:basedOn w:val="1"/>
    <w:qFormat/>
    <w:uiPriority w:val="0"/>
    <w:pPr>
      <w:adjustRightInd/>
      <w:spacing w:line="360" w:lineRule="auto"/>
      <w:ind w:firstLine="480" w:firstLineChars="200"/>
    </w:pPr>
    <w:rPr>
      <w:rFonts w:ascii="仿宋_GB2312" w:eastAsia="仿宋_GB2312"/>
      <w:b/>
      <w:sz w:val="32"/>
      <w:szCs w:val="32"/>
    </w:rPr>
  </w:style>
  <w:style w:type="paragraph" w:customStyle="1" w:styleId="187">
    <w:name w:val="Char2"/>
    <w:basedOn w:val="1"/>
    <w:qFormat/>
    <w:uiPriority w:val="0"/>
    <w:rPr>
      <w:rFonts w:ascii="仿宋_GB2312" w:eastAsia="仿宋_GB2312"/>
      <w:b/>
      <w:sz w:val="32"/>
      <w:szCs w:val="32"/>
    </w:rPr>
  </w:style>
  <w:style w:type="paragraph" w:customStyle="1" w:styleId="188">
    <w:name w:val="button"/>
    <w:basedOn w:val="1"/>
    <w:qFormat/>
    <w:uiPriority w:val="0"/>
    <w:pPr>
      <w:widowControl/>
      <w:spacing w:before="100" w:beforeAutospacing="1" w:after="100" w:afterAutospacing="1"/>
      <w:jc w:val="left"/>
    </w:pPr>
    <w:rPr>
      <w:rFonts w:ascii="Arial Unicode MS" w:hAnsi="Arial Unicode MS"/>
      <w:color w:val="000000"/>
      <w:kern w:val="0"/>
      <w:sz w:val="24"/>
    </w:rPr>
  </w:style>
  <w:style w:type="paragraph" w:customStyle="1" w:styleId="189">
    <w:name w:val="小节"/>
    <w:basedOn w:val="4"/>
    <w:qFormat/>
    <w:uiPriority w:val="0"/>
    <w:pPr>
      <w:numPr>
        <w:numId w:val="0"/>
      </w:numPr>
      <w:adjustRightInd/>
      <w:spacing w:before="200" w:after="200" w:line="560" w:lineRule="exact"/>
      <w:jc w:val="left"/>
    </w:pPr>
    <w:rPr>
      <w:rFonts w:ascii="宋体" w:hAnsi="宋体"/>
      <w:bCs w:val="0"/>
      <w:color w:val="000000"/>
      <w:spacing w:val="10"/>
      <w:kern w:val="24"/>
      <w:sz w:val="28"/>
    </w:rPr>
  </w:style>
  <w:style w:type="paragraph" w:customStyle="1" w:styleId="190">
    <w:name w:val="Char Char11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191">
    <w:name w:val="Char Char Char Char Char Char1"/>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192">
    <w:name w:val="!大节"/>
    <w:basedOn w:val="2"/>
    <w:qFormat/>
    <w:uiPriority w:val="0"/>
    <w:pPr>
      <w:numPr>
        <w:numId w:val="0"/>
      </w:numPr>
      <w:spacing w:before="260" w:after="260" w:line="415" w:lineRule="auto"/>
      <w:ind w:left="420" w:hanging="420"/>
    </w:pPr>
    <w:rPr>
      <w:rFonts w:ascii="Arial" w:hAnsi="Arial" w:eastAsia="微软雅黑"/>
      <w:lang w:val="en-US"/>
    </w:rPr>
  </w:style>
  <w:style w:type="paragraph" w:customStyle="1" w:styleId="193">
    <w:name w:val="Char Char4 Char Char"/>
    <w:basedOn w:val="1"/>
    <w:qFormat/>
    <w:uiPriority w:val="0"/>
    <w:pPr>
      <w:widowControl/>
      <w:adjustRightInd/>
      <w:spacing w:after="160" w:line="240" w:lineRule="exact"/>
      <w:jc w:val="left"/>
    </w:pPr>
  </w:style>
  <w:style w:type="paragraph" w:customStyle="1" w:styleId="194">
    <w:name w:val="Char2 Char Char1"/>
    <w:basedOn w:val="1"/>
    <w:qFormat/>
    <w:uiPriority w:val="0"/>
    <w:pPr>
      <w:adjustRightInd/>
    </w:pPr>
    <w:rPr>
      <w:rFonts w:ascii="Tahoma" w:hAnsi="Tahoma"/>
      <w:sz w:val="24"/>
      <w:szCs w:val="20"/>
    </w:rPr>
  </w:style>
  <w:style w:type="paragraph" w:customStyle="1" w:styleId="195">
    <w:name w:val="默认段落字体 Para Char Char Char Char Char Char Char"/>
    <w:basedOn w:val="1"/>
    <w:qFormat/>
    <w:uiPriority w:val="0"/>
    <w:rPr>
      <w:rFonts w:eastAsia="仿宋_GB2312"/>
      <w:sz w:val="28"/>
      <w:szCs w:val="20"/>
    </w:rPr>
  </w:style>
  <w:style w:type="paragraph" w:customStyle="1" w:styleId="196">
    <w:name w:val="中等深浅网格 1 - 强调文字颜色 21"/>
    <w:basedOn w:val="1"/>
    <w:qFormat/>
    <w:uiPriority w:val="0"/>
    <w:pPr>
      <w:spacing w:line="360" w:lineRule="auto"/>
      <w:ind w:firstLine="200" w:firstLineChars="200"/>
    </w:pPr>
    <w:rPr>
      <w:rFonts w:eastAsia="楷体_GB2312" w:cs="Lucida Sans"/>
      <w:sz w:val="24"/>
    </w:rPr>
  </w:style>
  <w:style w:type="paragraph" w:customStyle="1" w:styleId="197">
    <w:name w:val="正文21"/>
    <w:basedOn w:val="1"/>
    <w:qFormat/>
    <w:uiPriority w:val="0"/>
    <w:pPr>
      <w:adjustRightInd/>
      <w:spacing w:before="156" w:line="360" w:lineRule="auto"/>
      <w:ind w:firstLine="510" w:firstLineChars="200"/>
    </w:pPr>
    <w:rPr>
      <w:sz w:val="24"/>
      <w:szCs w:val="20"/>
    </w:rPr>
  </w:style>
  <w:style w:type="paragraph" w:customStyle="1" w:styleId="198">
    <w:name w:val="标题4_自定义"/>
    <w:basedOn w:val="5"/>
    <w:qFormat/>
    <w:uiPriority w:val="0"/>
    <w:pPr>
      <w:numPr>
        <w:numId w:val="0"/>
      </w:numPr>
      <w:adjustRightInd/>
      <w:spacing w:before="0" w:after="0" w:line="360" w:lineRule="auto"/>
    </w:pPr>
    <w:rPr>
      <w:rFonts w:ascii="Verdana" w:eastAsia="Verdana"/>
      <w:sz w:val="21"/>
      <w:lang w:val="en-US"/>
    </w:rPr>
  </w:style>
  <w:style w:type="paragraph" w:customStyle="1" w:styleId="199">
    <w:name w:val="加粗正文"/>
    <w:basedOn w:val="1"/>
    <w:qFormat/>
    <w:uiPriority w:val="0"/>
    <w:pPr>
      <w:adjustRightInd/>
      <w:spacing w:before="156" w:beforeLines="50" w:after="156" w:afterLines="50" w:line="360" w:lineRule="auto"/>
      <w:ind w:firstLine="422" w:firstLineChars="200"/>
    </w:pPr>
    <w:rPr>
      <w:b/>
      <w:bCs/>
      <w:szCs w:val="21"/>
    </w:rPr>
  </w:style>
  <w:style w:type="paragraph" w:customStyle="1" w:styleId="200">
    <w:name w:val="标题五"/>
    <w:basedOn w:val="1"/>
    <w:qFormat/>
    <w:uiPriority w:val="0"/>
    <w:pPr>
      <w:adjustRightInd/>
      <w:spacing w:before="156" w:beforeLines="50" w:line="360" w:lineRule="auto"/>
    </w:pPr>
    <w:rPr>
      <w:b/>
      <w:sz w:val="24"/>
    </w:rPr>
  </w:style>
  <w:style w:type="paragraph" w:customStyle="1" w:styleId="201">
    <w:name w:val="样式 标题 3H3 + 两端对齐"/>
    <w:basedOn w:val="4"/>
    <w:qFormat/>
    <w:uiPriority w:val="0"/>
    <w:pPr>
      <w:keepLines w:val="0"/>
      <w:numPr>
        <w:numId w:val="0"/>
      </w:numPr>
      <w:spacing w:before="0" w:after="0" w:line="240" w:lineRule="auto"/>
      <w:jc w:val="left"/>
    </w:pPr>
    <w:rPr>
      <w:rFonts w:cs="宋体"/>
      <w:sz w:val="21"/>
      <w:szCs w:val="20"/>
    </w:rPr>
  </w:style>
  <w:style w:type="paragraph" w:customStyle="1" w:styleId="202">
    <w:name w:val="Char Char11"/>
    <w:basedOn w:val="1"/>
    <w:qFormat/>
    <w:uiPriority w:val="0"/>
    <w:pPr>
      <w:spacing w:line="360" w:lineRule="auto"/>
    </w:pPr>
    <w:rPr>
      <w:szCs w:val="20"/>
    </w:rPr>
  </w:style>
  <w:style w:type="paragraph" w:customStyle="1" w:styleId="203">
    <w:name w:val="a2"/>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204">
    <w:name w:val="样式6"/>
    <w:basedOn w:val="32"/>
    <w:qFormat/>
    <w:uiPriority w:val="0"/>
    <w:pPr>
      <w:spacing w:line="460" w:lineRule="exact"/>
      <w:outlineLvl w:val="2"/>
    </w:pPr>
    <w:rPr>
      <w:rFonts w:ascii="仿宋_GB2312" w:hAnsi="宋体" w:eastAsia="仿宋_GB2312"/>
      <w:b/>
      <w:bCs/>
      <w:sz w:val="24"/>
      <w:szCs w:val="24"/>
    </w:rPr>
  </w:style>
  <w:style w:type="paragraph" w:customStyle="1" w:styleId="205">
    <w:name w:val="样式 标题 1章节第一层h1H"/>
    <w:basedOn w:val="3"/>
    <w:qFormat/>
    <w:uiPriority w:val="0"/>
    <w:pPr>
      <w:keepNext w:val="0"/>
      <w:keepLines w:val="0"/>
      <w:numPr>
        <w:numId w:val="0"/>
      </w:numPr>
      <w:autoSpaceDE w:val="0"/>
      <w:autoSpaceDN w:val="0"/>
      <w:spacing w:before="0" w:after="0" w:line="240" w:lineRule="auto"/>
      <w:jc w:val="left"/>
      <w:outlineLvl w:val="9"/>
    </w:pPr>
    <w:rPr>
      <w:kern w:val="0"/>
      <w:sz w:val="52"/>
      <w:szCs w:val="52"/>
      <w:lang w:val="zh-CN"/>
    </w:rPr>
  </w:style>
  <w:style w:type="paragraph" w:customStyle="1" w:styleId="206">
    <w:name w:val="±íÑùÊ½"/>
    <w:basedOn w:val="1"/>
    <w:qFormat/>
    <w:uiPriority w:val="0"/>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207">
    <w:name w:val="xl40"/>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208">
    <w:name w:val="Char Char11 Char Char Char Char Char Char Char Char Char"/>
    <w:basedOn w:val="1"/>
    <w:qFormat/>
    <w:uiPriority w:val="0"/>
    <w:pPr>
      <w:spacing w:line="360" w:lineRule="auto"/>
    </w:pPr>
    <w:rPr>
      <w:szCs w:val="20"/>
    </w:rPr>
  </w:style>
  <w:style w:type="paragraph" w:customStyle="1" w:styleId="209">
    <w:name w:val="Char Char1 Char Char Char1"/>
    <w:basedOn w:val="1"/>
    <w:qFormat/>
    <w:uiPriority w:val="0"/>
    <w:rPr>
      <w:rFonts w:ascii="仿宋_GB2312" w:eastAsia="仿宋_GB2312"/>
      <w:b/>
      <w:sz w:val="32"/>
      <w:szCs w:val="32"/>
    </w:rPr>
  </w:style>
  <w:style w:type="paragraph" w:customStyle="1" w:styleId="210">
    <w:name w:val="样式 标题 4PIM 4H4h4bulletblbbH41H42H43H44H45H46H47H48...1"/>
    <w:basedOn w:val="5"/>
    <w:qFormat/>
    <w:uiPriority w:val="0"/>
    <w:pPr>
      <w:widowControl/>
      <w:jc w:val="left"/>
    </w:pPr>
    <w:rPr>
      <w:rFonts w:cs="宋体"/>
      <w:sz w:val="24"/>
      <w:szCs w:val="20"/>
    </w:rPr>
  </w:style>
  <w:style w:type="paragraph" w:customStyle="1" w:styleId="211">
    <w:name w:val="Table Cell"/>
    <w:qFormat/>
    <w:uiPriority w:val="0"/>
    <w:pPr>
      <w:adjustRightInd w:val="0"/>
      <w:snapToGrid w:val="0"/>
      <w:spacing w:before="20" w:after="20"/>
    </w:pPr>
    <w:rPr>
      <w:rFonts w:ascii="Courier New" w:hAnsi="Courier New" w:eastAsia="宋体" w:cs="Times New Roman"/>
      <w:sz w:val="24"/>
      <w:lang w:val="en-US" w:eastAsia="zh-CN" w:bidi="ar-SA"/>
    </w:rPr>
  </w:style>
  <w:style w:type="paragraph" w:customStyle="1" w:styleId="212">
    <w:name w:val="表格标题2"/>
    <w:basedOn w:val="213"/>
    <w:qFormat/>
    <w:uiPriority w:val="0"/>
    <w:rPr>
      <w:b/>
    </w:rPr>
  </w:style>
  <w:style w:type="paragraph" w:customStyle="1" w:styleId="213">
    <w:name w:val="表格内文"/>
    <w:basedOn w:val="1"/>
    <w:qFormat/>
    <w:uiPriority w:val="0"/>
    <w:pPr>
      <w:adjustRightInd/>
      <w:spacing w:line="360" w:lineRule="auto"/>
    </w:pPr>
    <w:rPr>
      <w:rFonts w:ascii="宋体" w:hAnsi="宋体" w:cs="宋体"/>
      <w:color w:val="000000"/>
      <w:szCs w:val="20"/>
    </w:rPr>
  </w:style>
  <w:style w:type="paragraph" w:customStyle="1" w:styleId="214">
    <w:name w:val="Char Char Char Char Char Char Char"/>
    <w:basedOn w:val="1"/>
    <w:qFormat/>
    <w:uiPriority w:val="0"/>
    <w:rPr>
      <w:rFonts w:ascii="仿宋_GB2312" w:eastAsia="仿宋_GB2312"/>
      <w:b/>
      <w:sz w:val="32"/>
      <w:szCs w:val="32"/>
    </w:rPr>
  </w:style>
  <w:style w:type="paragraph" w:customStyle="1" w:styleId="215">
    <w:name w:val="表格标题1"/>
    <w:basedOn w:val="1"/>
    <w:qFormat/>
    <w:uiPriority w:val="0"/>
    <w:pPr>
      <w:adjustRightInd/>
      <w:spacing w:line="360" w:lineRule="auto"/>
      <w:jc w:val="center"/>
    </w:pPr>
    <w:rPr>
      <w:rFonts w:ascii="宋体" w:hAnsi="宋体" w:cs="宋体"/>
      <w:b/>
      <w:bCs/>
      <w:color w:val="000000"/>
      <w:sz w:val="24"/>
      <w:szCs w:val="21"/>
    </w:rPr>
  </w:style>
  <w:style w:type="paragraph" w:customStyle="1" w:styleId="216">
    <w:name w:val="数字标题6"/>
    <w:basedOn w:val="7"/>
    <w:next w:val="1"/>
    <w:qFormat/>
    <w:uiPriority w:val="0"/>
    <w:pPr>
      <w:numPr>
        <w:numId w:val="5"/>
      </w:numPr>
      <w:tabs>
        <w:tab w:val="left" w:pos="480"/>
        <w:tab w:val="left" w:pos="1080"/>
        <w:tab w:val="clear" w:pos="1152"/>
      </w:tabs>
    </w:pPr>
    <w:rPr>
      <w:rFonts w:ascii="Times New Roman" w:hAnsi="Times New Roman" w:eastAsia="宋体"/>
      <w:i/>
    </w:rPr>
  </w:style>
  <w:style w:type="paragraph" w:customStyle="1" w:styleId="217">
    <w:name w:val="Char3 Char Char"/>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218">
    <w:name w:val="列出段落2"/>
    <w:basedOn w:val="1"/>
    <w:qFormat/>
    <w:uiPriority w:val="0"/>
    <w:pPr>
      <w:adjustRightInd/>
      <w:ind w:firstLine="420" w:firstLineChars="200"/>
    </w:pPr>
    <w:rPr>
      <w:rFonts w:ascii="宋体" w:hAnsi="宋体"/>
      <w:sz w:val="24"/>
    </w:rPr>
  </w:style>
  <w:style w:type="paragraph" w:customStyle="1" w:styleId="219">
    <w:name w:val="金宏发行正文 Char"/>
    <w:basedOn w:val="1"/>
    <w:qFormat/>
    <w:uiPriority w:val="0"/>
    <w:pPr>
      <w:adjustRightInd/>
      <w:spacing w:line="500" w:lineRule="exact"/>
      <w:ind w:firstLine="560" w:firstLineChars="200"/>
    </w:pPr>
    <w:rPr>
      <w:rFonts w:eastAsia="仿宋_GB2312"/>
      <w:sz w:val="28"/>
      <w:szCs w:val="20"/>
    </w:rPr>
  </w:style>
  <w:style w:type="paragraph" w:customStyle="1" w:styleId="220">
    <w:name w:val="TOC 标题1"/>
    <w:basedOn w:val="3"/>
    <w:next w:val="1"/>
    <w:unhideWhenUsed/>
    <w:qFormat/>
    <w:uiPriority w:val="39"/>
    <w:pPr>
      <w:widowControl/>
      <w:numPr>
        <w:numId w:val="0"/>
      </w:numPr>
      <w:adjustRightInd/>
      <w:spacing w:before="480" w:after="0" w:line="276" w:lineRule="auto"/>
      <w:jc w:val="left"/>
      <w:outlineLvl w:val="9"/>
    </w:pPr>
    <w:rPr>
      <w:rFonts w:ascii="Cambria" w:hAnsi="Cambria"/>
      <w:color w:val="365F91"/>
      <w:kern w:val="0"/>
      <w:sz w:val="28"/>
      <w:szCs w:val="28"/>
    </w:rPr>
  </w:style>
  <w:style w:type="paragraph" w:customStyle="1" w:styleId="221">
    <w:name w:val="xl38"/>
    <w:basedOn w:val="1"/>
    <w:qFormat/>
    <w:uiPriority w:val="0"/>
    <w:pPr>
      <w:widowControl/>
      <w:pBdr>
        <w:top w:val="single" w:color="auto" w:sz="4" w:space="0"/>
        <w:left w:val="single" w:color="auto" w:sz="4" w:space="0"/>
        <w:right w:val="single" w:color="auto" w:sz="4" w:space="0"/>
      </w:pBdr>
      <w:adjustRightInd/>
      <w:spacing w:before="100" w:beforeAutospacing="1" w:after="100" w:afterAutospacing="1" w:line="360" w:lineRule="auto"/>
      <w:ind w:firstLine="480" w:firstLineChars="200"/>
      <w:jc w:val="center"/>
    </w:pPr>
    <w:rPr>
      <w:rFonts w:ascii="宋体" w:hAnsi="宋体" w:eastAsia="微软雅黑"/>
      <w:kern w:val="0"/>
      <w:sz w:val="20"/>
      <w:szCs w:val="20"/>
    </w:rPr>
  </w:style>
  <w:style w:type="paragraph" w:customStyle="1" w:styleId="222">
    <w:name w:val="正文 首行缩进:  2 字符 Char"/>
    <w:basedOn w:val="1"/>
    <w:qFormat/>
    <w:uiPriority w:val="0"/>
    <w:pPr>
      <w:adjustRightInd/>
      <w:spacing w:line="360" w:lineRule="auto"/>
      <w:ind w:firstLine="480"/>
    </w:pPr>
    <w:rPr>
      <w:rFonts w:cs="宋体"/>
      <w:sz w:val="24"/>
      <w:szCs w:val="20"/>
    </w:rPr>
  </w:style>
  <w:style w:type="paragraph" w:customStyle="1" w:styleId="223">
    <w:name w:val="样式 正1 + 首行缩进:  2 字符"/>
    <w:basedOn w:val="1"/>
    <w:qFormat/>
    <w:uiPriority w:val="0"/>
    <w:pPr>
      <w:adjustRightInd/>
      <w:spacing w:line="360" w:lineRule="auto"/>
      <w:ind w:firstLine="480" w:firstLineChars="200"/>
    </w:pPr>
    <w:rPr>
      <w:rFonts w:ascii="仿宋_GB2312" w:eastAsia="仿宋_GB2312"/>
      <w:sz w:val="24"/>
    </w:rPr>
  </w:style>
  <w:style w:type="paragraph" w:customStyle="1" w:styleId="224">
    <w:name w:val="Table Text"/>
    <w:basedOn w:val="1"/>
    <w:qFormat/>
    <w:uiPriority w:val="0"/>
    <w:pPr>
      <w:widowControl/>
      <w:spacing w:before="60" w:after="60"/>
      <w:jc w:val="left"/>
    </w:pPr>
    <w:rPr>
      <w:kern w:val="0"/>
      <w:sz w:val="24"/>
    </w:rPr>
  </w:style>
  <w:style w:type="paragraph" w:customStyle="1" w:styleId="225">
    <w:name w:val="font5"/>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18"/>
      <w:szCs w:val="18"/>
    </w:rPr>
  </w:style>
  <w:style w:type="paragraph" w:customStyle="1" w:styleId="226">
    <w:name w:val="xl3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227">
    <w:name w:val="Char Char Char Char Char Char Char Char Char Char"/>
    <w:basedOn w:val="1"/>
    <w:qFormat/>
    <w:uiPriority w:val="0"/>
    <w:rPr>
      <w:rFonts w:ascii="仿宋_GB2312" w:eastAsia="仿宋_GB2312"/>
      <w:b/>
      <w:sz w:val="32"/>
      <w:szCs w:val="32"/>
    </w:rPr>
  </w:style>
  <w:style w:type="paragraph" w:customStyle="1" w:styleId="228">
    <w:name w:val="MM Title"/>
    <w:basedOn w:val="57"/>
    <w:qFormat/>
    <w:uiPriority w:val="0"/>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229">
    <w:name w:val="正文文字表格居中"/>
    <w:basedOn w:val="1"/>
    <w:next w:val="54"/>
    <w:qFormat/>
    <w:uiPriority w:val="0"/>
    <w:pPr>
      <w:snapToGrid w:val="0"/>
      <w:spacing w:line="360" w:lineRule="auto"/>
    </w:pPr>
    <w:rPr>
      <w:rFonts w:ascii="宋体"/>
      <w:b/>
      <w:sz w:val="24"/>
      <w:szCs w:val="20"/>
    </w:rPr>
  </w:style>
  <w:style w:type="paragraph" w:customStyle="1" w:styleId="230">
    <w:name w:val="模板普通正文"/>
    <w:basedOn w:val="24"/>
    <w:qFormat/>
    <w:uiPriority w:val="0"/>
    <w:pPr>
      <w:adjustRightInd/>
      <w:spacing w:before="156" w:beforeLines="50" w:after="10" w:line="360" w:lineRule="auto"/>
      <w:ind w:firstLine="175" w:firstLineChars="175"/>
      <w:jc w:val="left"/>
    </w:pPr>
    <w:rPr>
      <w:rFonts w:ascii="Times New Roman" w:hAnsi="Times New Roman"/>
    </w:rPr>
  </w:style>
  <w:style w:type="paragraph" w:customStyle="1" w:styleId="231">
    <w:name w:val="正文文本 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232">
    <w:name w:val="小节标题"/>
    <w:basedOn w:val="1"/>
    <w:qFormat/>
    <w:uiPriority w:val="0"/>
    <w:pPr>
      <w:autoSpaceDE w:val="0"/>
      <w:autoSpaceDN w:val="0"/>
      <w:spacing w:before="175" w:after="102" w:line="351" w:lineRule="atLeast"/>
      <w:ind w:firstLine="200" w:firstLineChars="200"/>
    </w:pPr>
    <w:rPr>
      <w:color w:val="000000"/>
      <w:kern w:val="0"/>
      <w:szCs w:val="21"/>
    </w:rPr>
  </w:style>
  <w:style w:type="paragraph" w:customStyle="1" w:styleId="233">
    <w:name w:val="xl3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234">
    <w:name w:val="Char"/>
    <w:basedOn w:val="1"/>
    <w:qFormat/>
    <w:uiPriority w:val="0"/>
    <w:rPr>
      <w:rFonts w:ascii="仿宋_GB2312" w:eastAsia="仿宋_GB2312"/>
      <w:b/>
      <w:sz w:val="32"/>
      <w:szCs w:val="32"/>
    </w:rPr>
  </w:style>
  <w:style w:type="paragraph" w:customStyle="1" w:styleId="235">
    <w:name w:val="冯广丽"/>
    <w:basedOn w:val="1"/>
    <w:link w:val="472"/>
    <w:qFormat/>
    <w:uiPriority w:val="0"/>
    <w:pPr>
      <w:adjustRightInd/>
      <w:spacing w:line="360" w:lineRule="auto"/>
      <w:ind w:firstLine="480" w:firstLineChars="200"/>
    </w:pPr>
    <w:rPr>
      <w:rFonts w:ascii="宋体" w:hAnsi="宋体"/>
      <w:sz w:val="24"/>
      <w:szCs w:val="22"/>
    </w:rPr>
  </w:style>
  <w:style w:type="paragraph" w:customStyle="1" w:styleId="236">
    <w:name w:val="Char4"/>
    <w:basedOn w:val="1"/>
    <w:qFormat/>
    <w:uiPriority w:val="0"/>
    <w:pPr>
      <w:tabs>
        <w:tab w:val="left" w:pos="432"/>
      </w:tabs>
      <w:adjustRightInd/>
      <w:spacing w:before="156" w:beforeLines="50" w:after="156" w:afterLines="50" w:line="360" w:lineRule="auto"/>
      <w:ind w:left="432" w:hanging="432" w:firstLineChars="200"/>
    </w:pPr>
    <w:rPr>
      <w:rFonts w:ascii="宋体" w:hAnsi="宋体" w:eastAsia="微软雅黑"/>
      <w:b/>
      <w:kern w:val="44"/>
      <w:sz w:val="32"/>
      <w:szCs w:val="32"/>
    </w:rPr>
  </w:style>
  <w:style w:type="paragraph" w:customStyle="1" w:styleId="237">
    <w:name w:val="Char31"/>
    <w:basedOn w:val="1"/>
    <w:qFormat/>
    <w:uiPriority w:val="0"/>
    <w:pPr>
      <w:adjustRightInd/>
      <w:ind w:firstLine="200" w:firstLineChars="200"/>
    </w:pPr>
    <w:rPr>
      <w:rFonts w:ascii="Tahoma" w:hAnsi="Tahoma"/>
      <w:sz w:val="24"/>
      <w:szCs w:val="20"/>
    </w:rPr>
  </w:style>
  <w:style w:type="paragraph" w:customStyle="1" w:styleId="238">
    <w:name w:val="Char Char11 Char Char Char1"/>
    <w:basedOn w:val="1"/>
    <w:qFormat/>
    <w:uiPriority w:val="0"/>
    <w:pPr>
      <w:spacing w:line="360" w:lineRule="auto"/>
    </w:pPr>
    <w:rPr>
      <w:szCs w:val="20"/>
    </w:rPr>
  </w:style>
  <w:style w:type="paragraph" w:customStyle="1" w:styleId="239">
    <w:name w:val="样式 仿宋_GB2312 小三 左侧:  1.06 厘米"/>
    <w:basedOn w:val="1"/>
    <w:qFormat/>
    <w:uiPriority w:val="0"/>
    <w:pPr>
      <w:spacing w:line="360" w:lineRule="auto"/>
      <w:ind w:left="601"/>
    </w:pPr>
    <w:rPr>
      <w:rFonts w:ascii="仿宋_GB2312" w:eastAsia="仿宋_GB2312"/>
      <w:sz w:val="24"/>
      <w:szCs w:val="20"/>
    </w:rPr>
  </w:style>
  <w:style w:type="paragraph" w:customStyle="1" w:styleId="240">
    <w:name w:val="_Style 236"/>
    <w:qFormat/>
    <w:uiPriority w:val="0"/>
    <w:rPr>
      <w:rFonts w:ascii="Times New Roman" w:hAnsi="Times New Roman" w:eastAsia="宋体" w:cs="Times New Roman"/>
      <w:kern w:val="2"/>
      <w:sz w:val="21"/>
      <w:lang w:val="en-US" w:eastAsia="zh-CN" w:bidi="ar-SA"/>
    </w:rPr>
  </w:style>
  <w:style w:type="paragraph" w:customStyle="1" w:styleId="241">
    <w:name w:val="金宏发行正文"/>
    <w:basedOn w:val="1"/>
    <w:qFormat/>
    <w:uiPriority w:val="0"/>
    <w:pPr>
      <w:adjustRightInd/>
      <w:spacing w:line="500" w:lineRule="exact"/>
      <w:ind w:firstLine="560" w:firstLineChars="200"/>
    </w:pPr>
    <w:rPr>
      <w:rFonts w:eastAsia="仿宋_GB2312"/>
      <w:sz w:val="28"/>
      <w:szCs w:val="20"/>
    </w:rPr>
  </w:style>
  <w:style w:type="paragraph" w:customStyle="1" w:styleId="242">
    <w:name w:val="前言、引言标题"/>
    <w:next w:val="1"/>
    <w:qFormat/>
    <w:uiPriority w:val="0"/>
    <w:pPr>
      <w:shd w:val="clear" w:color="FFFFFF"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243">
    <w:name w:val="正文文字缩进项目"/>
    <w:basedOn w:val="24"/>
    <w:qFormat/>
    <w:uiPriority w:val="0"/>
    <w:pPr>
      <w:tabs>
        <w:tab w:val="left" w:pos="840"/>
      </w:tabs>
      <w:adjustRightInd/>
      <w:spacing w:after="120" w:line="240" w:lineRule="auto"/>
      <w:ind w:firstLine="0" w:firstLineChars="0"/>
    </w:pPr>
    <w:rPr>
      <w:rFonts w:ascii="Tahoma" w:hAnsi="Tahoma"/>
      <w:sz w:val="22"/>
      <w:szCs w:val="20"/>
    </w:rPr>
  </w:style>
  <w:style w:type="paragraph" w:customStyle="1" w:styleId="244">
    <w:name w:val="Char1 Char Char Char Char Char Char Char Char Char Char Char1 Char Char Char Char Char Char Char Char Char Char Char Char Char Char1 Char Char Char Char"/>
    <w:basedOn w:val="1"/>
    <w:qFormat/>
    <w:uiPriority w:val="0"/>
    <w:pPr>
      <w:spacing w:line="360" w:lineRule="auto"/>
    </w:pPr>
    <w:rPr>
      <w:kern w:val="0"/>
      <w:sz w:val="24"/>
      <w:szCs w:val="20"/>
    </w:rPr>
  </w:style>
  <w:style w:type="paragraph" w:customStyle="1" w:styleId="245">
    <w:name w:val="legal"/>
    <w:basedOn w:val="1"/>
    <w:qFormat/>
    <w:uiPriority w:val="0"/>
    <w:pPr>
      <w:widowControl/>
      <w:adjustRightInd/>
      <w:spacing w:line="180" w:lineRule="exact"/>
      <w:ind w:firstLine="200" w:firstLineChars="200"/>
      <w:jc w:val="left"/>
    </w:pPr>
    <w:rPr>
      <w:rFonts w:ascii="Futura Bk" w:hAnsi="Futura Bk" w:cs="Futura Bk"/>
      <w:kern w:val="0"/>
      <w:sz w:val="13"/>
      <w:szCs w:val="13"/>
    </w:rPr>
  </w:style>
  <w:style w:type="paragraph" w:customStyle="1" w:styleId="246">
    <w:name w:val="文章标题"/>
    <w:next w:val="182"/>
    <w:qFormat/>
    <w:uiPriority w:val="0"/>
    <w:pPr>
      <w:spacing w:before="2496" w:beforeLines="800" w:after="312" w:afterLines="100"/>
      <w:jc w:val="center"/>
    </w:pPr>
    <w:rPr>
      <w:rFonts w:ascii="Arial" w:hAnsi="Arial" w:eastAsia="黑体" w:cs="宋体"/>
      <w:bCs/>
      <w:kern w:val="2"/>
      <w:sz w:val="52"/>
      <w:lang w:val="en-US" w:eastAsia="zh-CN" w:bidi="ar-SA"/>
    </w:rPr>
  </w:style>
  <w:style w:type="paragraph" w:customStyle="1" w:styleId="247">
    <w:name w:val="4"/>
    <w:basedOn w:val="1"/>
    <w:next w:val="36"/>
    <w:qFormat/>
    <w:uiPriority w:val="0"/>
    <w:pPr>
      <w:spacing w:after="120" w:line="480" w:lineRule="auto"/>
      <w:ind w:left="420" w:leftChars="200"/>
    </w:pPr>
    <w:rPr>
      <w:sz w:val="24"/>
      <w:szCs w:val="20"/>
    </w:rPr>
  </w:style>
  <w:style w:type="paragraph" w:customStyle="1" w:styleId="248">
    <w:name w:val="目录2"/>
    <w:basedOn w:val="1"/>
    <w:qFormat/>
    <w:uiPriority w:val="0"/>
    <w:pPr>
      <w:tabs>
        <w:tab w:val="left" w:leader="dot" w:pos="7370"/>
      </w:tabs>
      <w:autoSpaceDE w:val="0"/>
      <w:autoSpaceDN w:val="0"/>
      <w:spacing w:line="317" w:lineRule="atLeast"/>
      <w:ind w:firstLine="209" w:firstLineChars="200"/>
    </w:pPr>
    <w:rPr>
      <w:color w:val="000000"/>
      <w:kern w:val="0"/>
      <w:szCs w:val="21"/>
    </w:rPr>
  </w:style>
  <w:style w:type="paragraph" w:customStyle="1" w:styleId="249">
    <w:name w:val="Char Char Char Char Char Char Char Char Char Char Char1 Char"/>
    <w:basedOn w:val="1"/>
    <w:qFormat/>
    <w:uiPriority w:val="0"/>
    <w:pPr>
      <w:adjustRightInd/>
    </w:pPr>
    <w:rPr>
      <w:rFonts w:ascii="Tahoma" w:hAnsi="Tahoma"/>
      <w:sz w:val="24"/>
    </w:rPr>
  </w:style>
  <w:style w:type="paragraph" w:customStyle="1" w:styleId="250">
    <w:name w:val="样式8"/>
    <w:basedOn w:val="1"/>
    <w:qFormat/>
    <w:uiPriority w:val="0"/>
    <w:pPr>
      <w:spacing w:before="156" w:beforeLines="50" w:after="156" w:afterLines="50"/>
      <w:ind w:firstLine="200" w:firstLineChars="200"/>
      <w:outlineLvl w:val="4"/>
    </w:pPr>
    <w:rPr>
      <w:rFonts w:ascii="仿宋_GB2312" w:hAnsi="宋体" w:eastAsia="仿宋_GB2312"/>
      <w:b/>
      <w:bCs/>
      <w:sz w:val="24"/>
    </w:rPr>
  </w:style>
  <w:style w:type="paragraph" w:customStyle="1" w:styleId="251">
    <w:name w:val="标书表格字体格式"/>
    <w:next w:val="155"/>
    <w:qFormat/>
    <w:uiPriority w:val="0"/>
    <w:rPr>
      <w:rFonts w:ascii="Times New Roman" w:hAnsi="Times New Roman" w:eastAsia="宋体" w:cs="Times New Roman"/>
      <w:kern w:val="2"/>
      <w:sz w:val="21"/>
      <w:szCs w:val="24"/>
      <w:lang w:val="en-US" w:eastAsia="zh-CN" w:bidi="ar-SA"/>
    </w:rPr>
  </w:style>
  <w:style w:type="paragraph" w:customStyle="1" w:styleId="252">
    <w:name w:val="样式 微软雅黑 行距: 1.5 倍行距"/>
    <w:basedOn w:val="1"/>
    <w:qFormat/>
    <w:uiPriority w:val="0"/>
    <w:pPr>
      <w:adjustRightInd/>
      <w:spacing w:line="360" w:lineRule="auto"/>
      <w:ind w:firstLine="480" w:firstLineChars="200"/>
    </w:pPr>
    <w:rPr>
      <w:rFonts w:ascii="微软雅黑" w:hAnsi="宋体" w:eastAsia="微软雅黑" w:cs="宋体"/>
      <w:sz w:val="24"/>
      <w:szCs w:val="20"/>
    </w:rPr>
  </w:style>
  <w:style w:type="paragraph" w:customStyle="1" w:styleId="253">
    <w:name w:val="xl23"/>
    <w:basedOn w:val="1"/>
    <w:qFormat/>
    <w:uiPriority w:val="0"/>
    <w:pPr>
      <w:widowControl/>
      <w:adjustRightInd/>
      <w:spacing w:before="100" w:beforeAutospacing="1" w:after="100" w:afterAutospacing="1" w:line="360" w:lineRule="auto"/>
      <w:ind w:firstLine="200" w:firstLineChars="200"/>
      <w:textAlignment w:val="top"/>
    </w:pPr>
    <w:rPr>
      <w:kern w:val="0"/>
      <w:sz w:val="24"/>
    </w:rPr>
  </w:style>
  <w:style w:type="paragraph" w:customStyle="1" w:styleId="254">
    <w:name w:val="正文1"/>
    <w:basedOn w:val="31"/>
    <w:qFormat/>
    <w:uiPriority w:val="0"/>
    <w:pPr>
      <w:ind w:left="0" w:leftChars="0" w:firstLine="480" w:firstLineChars="200"/>
    </w:pPr>
    <w:rPr>
      <w:rFonts w:ascii="仿宋_GB2312" w:hAnsi="Courier New" w:eastAsia="仿宋_GB2312"/>
      <w:kern w:val="28"/>
      <w:sz w:val="24"/>
    </w:rPr>
  </w:style>
  <w:style w:type="paragraph" w:customStyle="1" w:styleId="255">
    <w:name w:val="带编号样式"/>
    <w:basedOn w:val="89"/>
    <w:qFormat/>
    <w:uiPriority w:val="0"/>
    <w:pPr>
      <w:tabs>
        <w:tab w:val="left" w:pos="840"/>
      </w:tabs>
      <w:snapToGrid w:val="0"/>
      <w:ind w:left="840" w:firstLine="0" w:firstLineChars="0"/>
    </w:pPr>
    <w:rPr>
      <w:rFonts w:ascii="仿宋_GB2312" w:eastAsia="仿宋_GB2312"/>
      <w:color w:val="000000"/>
    </w:rPr>
  </w:style>
  <w:style w:type="paragraph" w:customStyle="1" w:styleId="256">
    <w:name w:val="正文文字 2"/>
    <w:basedOn w:val="101"/>
    <w:next w:val="101"/>
    <w:qFormat/>
    <w:uiPriority w:val="0"/>
    <w:rPr>
      <w:rFonts w:ascii="宋体" w:eastAsia="宋体" w:cs="Times New Roman"/>
      <w:color w:val="auto"/>
    </w:rPr>
  </w:style>
  <w:style w:type="paragraph" w:customStyle="1" w:styleId="257">
    <w:name w:val="style82 f9a f9a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258">
    <w:name w:val="样式 标题 3h33rd level3Heading 3 - oldH3l3CTheading 3Headin..."/>
    <w:basedOn w:val="4"/>
    <w:qFormat/>
    <w:uiPriority w:val="0"/>
    <w:pPr>
      <w:snapToGrid w:val="0"/>
      <w:ind w:left="0" w:firstLine="0"/>
      <w:jc w:val="left"/>
    </w:pPr>
    <w:rPr>
      <w:rFonts w:eastAsia="黑体" w:cs="宋体"/>
      <w:sz w:val="28"/>
      <w:szCs w:val="20"/>
    </w:rPr>
  </w:style>
  <w:style w:type="paragraph" w:customStyle="1" w:styleId="259">
    <w:name w:val="Char5"/>
    <w:basedOn w:val="1"/>
    <w:qFormat/>
    <w:uiPriority w:val="0"/>
    <w:rPr>
      <w:rFonts w:ascii="仿宋_GB2312" w:eastAsia="仿宋_GB2312"/>
      <w:b/>
      <w:sz w:val="32"/>
      <w:szCs w:val="32"/>
    </w:rPr>
  </w:style>
  <w:style w:type="paragraph" w:customStyle="1" w:styleId="260">
    <w:name w:val="solutionfonts1"/>
    <w:basedOn w:val="1"/>
    <w:qFormat/>
    <w:uiPriority w:val="0"/>
    <w:pPr>
      <w:widowControl/>
      <w:adjustRightInd/>
      <w:spacing w:before="100" w:beforeAutospacing="1" w:after="100" w:afterAutospacing="1"/>
      <w:ind w:firstLine="200" w:firstLineChars="200"/>
      <w:jc w:val="left"/>
    </w:pPr>
    <w:rPr>
      <w:rFonts w:ascii="宋体" w:hAnsi="宋体" w:cs="宋体"/>
      <w:kern w:val="0"/>
      <w:sz w:val="24"/>
    </w:rPr>
  </w:style>
  <w:style w:type="paragraph" w:customStyle="1" w:styleId="261">
    <w:name w:val="tableheading"/>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262">
    <w:name w:val="Item List"/>
    <w:link w:val="477"/>
    <w:qFormat/>
    <w:uiPriority w:val="0"/>
    <w:pPr>
      <w:spacing w:after="156" w:line="360" w:lineRule="auto"/>
      <w:ind w:firstLine="424" w:firstLineChars="202"/>
      <w:jc w:val="both"/>
    </w:pPr>
    <w:rPr>
      <w:rFonts w:ascii="Arial" w:hAnsi="Times New Roman" w:eastAsia="宋体" w:cs="Times New Roman"/>
      <w:bCs/>
      <w:sz w:val="21"/>
      <w:szCs w:val="21"/>
      <w:lang w:val="en-US" w:eastAsia="zh-CN" w:bidi="ar-SA"/>
    </w:rPr>
  </w:style>
  <w:style w:type="paragraph" w:customStyle="1" w:styleId="263">
    <w:name w:val="Char Char11 Char Char Char Char Char Char Char Char Char Char Char Char Char"/>
    <w:basedOn w:val="1"/>
    <w:qFormat/>
    <w:uiPriority w:val="0"/>
    <w:pPr>
      <w:adjustRightInd/>
      <w:spacing w:line="360" w:lineRule="auto"/>
    </w:pPr>
    <w:rPr>
      <w:rFonts w:ascii="Arial" w:hAnsi="Arial" w:eastAsia="黑体"/>
      <w:snapToGrid w:val="0"/>
      <w:kern w:val="0"/>
      <w:sz w:val="20"/>
      <w:szCs w:val="21"/>
    </w:rPr>
  </w:style>
  <w:style w:type="paragraph" w:customStyle="1" w:styleId="264">
    <w:name w:val="样式 正文文本缩进 2 + 仿宋_GB2312 黑色 行距: 1.5 倍行距"/>
    <w:basedOn w:val="36"/>
    <w:qFormat/>
    <w:uiPriority w:val="0"/>
    <w:pPr>
      <w:adjustRightInd/>
      <w:ind w:firstLine="560" w:firstLineChars="200"/>
      <w:textAlignment w:val="auto"/>
    </w:pPr>
    <w:rPr>
      <w:rFonts w:hAnsi="宋体" w:cs="宋体"/>
      <w:color w:val="000000"/>
      <w:kern w:val="2"/>
      <w:sz w:val="24"/>
    </w:rPr>
  </w:style>
  <w:style w:type="paragraph" w:customStyle="1" w:styleId="265">
    <w:name w:val="Char Char11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266">
    <w:name w:val="样式 首行缩进:  2 字符"/>
    <w:basedOn w:val="1"/>
    <w:qFormat/>
    <w:uiPriority w:val="0"/>
    <w:pPr>
      <w:snapToGrid w:val="0"/>
      <w:spacing w:line="360" w:lineRule="auto"/>
    </w:pPr>
    <w:rPr>
      <w:rFonts w:ascii="仿宋_GB2312" w:hAnsi="宋体" w:eastAsia="仿宋_GB2312" w:cs="宋体"/>
      <w:color w:val="000000"/>
      <w:kern w:val="0"/>
      <w:sz w:val="28"/>
      <w:szCs w:val="21"/>
    </w:rPr>
  </w:style>
  <w:style w:type="paragraph" w:customStyle="1" w:styleId="267">
    <w:name w:val="Char Char1 Char Char Char Char Char Char1"/>
    <w:basedOn w:val="1"/>
    <w:qFormat/>
    <w:uiPriority w:val="0"/>
    <w:rPr>
      <w:rFonts w:ascii="仿宋_GB2312" w:eastAsia="仿宋_GB2312"/>
      <w:b/>
      <w:sz w:val="32"/>
      <w:szCs w:val="20"/>
    </w:rPr>
  </w:style>
  <w:style w:type="paragraph" w:customStyle="1" w:styleId="268">
    <w:name w:val="Char Char Char Char Char Char Char Char Char Char Char Char1 Char"/>
    <w:basedOn w:val="1"/>
    <w:qFormat/>
    <w:uiPriority w:val="0"/>
    <w:rPr>
      <w:rFonts w:ascii="Tahoma" w:hAnsi="Tahoma" w:cs="仿宋_GB2312"/>
      <w:sz w:val="24"/>
      <w:szCs w:val="20"/>
    </w:rPr>
  </w:style>
  <w:style w:type="paragraph" w:customStyle="1" w:styleId="269">
    <w:name w:val="表格项目符号 2"/>
    <w:basedOn w:val="28"/>
    <w:qFormat/>
    <w:uiPriority w:val="0"/>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270">
    <w:name w:val="Char1 Char Char Char Char Char Char Char Char Char Char Char1 Char Char Char Char Char Char Char Char Char Char Char Char Char Char1 Char Char Char Char1"/>
    <w:basedOn w:val="1"/>
    <w:qFormat/>
    <w:uiPriority w:val="0"/>
    <w:pPr>
      <w:spacing w:line="360" w:lineRule="auto"/>
    </w:pPr>
    <w:rPr>
      <w:kern w:val="0"/>
      <w:sz w:val="24"/>
      <w:szCs w:val="20"/>
    </w:rPr>
  </w:style>
  <w:style w:type="paragraph" w:customStyle="1" w:styleId="271">
    <w:name w:val="样式 标题 2标题2H2Heading 2 HiddenHeading 2 CCBSheading 22nd lev..."/>
    <w:basedOn w:val="2"/>
    <w:qFormat/>
    <w:uiPriority w:val="0"/>
    <w:pPr>
      <w:widowControl/>
      <w:spacing w:before="260" w:after="260" w:line="416" w:lineRule="auto"/>
      <w:ind w:left="0" w:firstLine="0"/>
    </w:pPr>
    <w:rPr>
      <w:rFonts w:ascii="Arial" w:hAnsi="Arial" w:eastAsia="黑体"/>
      <w:sz w:val="30"/>
      <w:szCs w:val="21"/>
    </w:rPr>
  </w:style>
  <w:style w:type="paragraph" w:customStyle="1" w:styleId="272">
    <w:name w:val="main"/>
    <w:basedOn w:val="1"/>
    <w:qFormat/>
    <w:uiPriority w:val="0"/>
    <w:pPr>
      <w:widowControl/>
      <w:adjustRightInd/>
      <w:spacing w:before="100" w:beforeAutospacing="1" w:after="100" w:afterAutospacing="1" w:line="320" w:lineRule="atLeast"/>
      <w:ind w:firstLine="200" w:firstLineChars="200"/>
      <w:jc w:val="left"/>
    </w:pPr>
    <w:rPr>
      <w:rFonts w:ascii="微软雅黑" w:hAnsi="微软雅黑" w:eastAsia="Arial Unicode MS" w:cs="Arial Unicode MS"/>
      <w:kern w:val="0"/>
      <w:sz w:val="23"/>
      <w:szCs w:val="23"/>
    </w:rPr>
  </w:style>
  <w:style w:type="paragraph" w:customStyle="1" w:styleId="273">
    <w:name w:val="样式 正文文本缩进 + 段前: 2 字符"/>
    <w:basedOn w:val="1"/>
    <w:qFormat/>
    <w:uiPriority w:val="0"/>
    <w:pPr>
      <w:adjustRightInd/>
      <w:ind w:left="420" w:leftChars="200"/>
      <w:jc w:val="left"/>
    </w:pPr>
    <w:rPr>
      <w:sz w:val="28"/>
      <w:szCs w:val="20"/>
      <w:lang w:eastAsia="zh-TW"/>
    </w:rPr>
  </w:style>
  <w:style w:type="paragraph" w:customStyle="1" w:styleId="274">
    <w:name w:val="Char1 Char Char Char3"/>
    <w:basedOn w:val="1"/>
    <w:qFormat/>
    <w:uiPriority w:val="0"/>
    <w:pPr>
      <w:adjustRightInd/>
      <w:ind w:firstLine="200" w:firstLineChars="200"/>
    </w:pPr>
    <w:rPr>
      <w:rFonts w:ascii="Tahoma" w:hAnsi="Tahoma"/>
      <w:sz w:val="24"/>
      <w:szCs w:val="20"/>
    </w:rPr>
  </w:style>
  <w:style w:type="paragraph" w:customStyle="1" w:styleId="275">
    <w:name w:val="_Style 271"/>
    <w:basedOn w:val="3"/>
    <w:next w:val="1"/>
    <w:qFormat/>
    <w:uiPriority w:val="39"/>
    <w:pPr>
      <w:widowControl/>
      <w:numPr>
        <w:numId w:val="0"/>
      </w:numPr>
      <w:adjustRightInd/>
      <w:spacing w:before="480" w:after="0" w:line="276" w:lineRule="auto"/>
      <w:jc w:val="left"/>
      <w:outlineLvl w:val="9"/>
    </w:pPr>
    <w:rPr>
      <w:rFonts w:ascii="Cambria" w:hAnsi="Cambria"/>
      <w:color w:val="365F91"/>
      <w:kern w:val="0"/>
      <w:sz w:val="28"/>
      <w:szCs w:val="28"/>
    </w:rPr>
  </w:style>
  <w:style w:type="paragraph" w:customStyle="1" w:styleId="276">
    <w:name w:val="Char Char Char Char Char Char Char Char Char Char Char Char1 Char1"/>
    <w:basedOn w:val="1"/>
    <w:qFormat/>
    <w:uiPriority w:val="0"/>
    <w:rPr>
      <w:rFonts w:ascii="Tahoma" w:hAnsi="Tahoma" w:cs="仿宋_GB2312"/>
      <w:sz w:val="24"/>
      <w:szCs w:val="20"/>
    </w:rPr>
  </w:style>
  <w:style w:type="paragraph" w:customStyle="1" w:styleId="277">
    <w:name w:val="Char Char1 Char1"/>
    <w:basedOn w:val="1"/>
    <w:qFormat/>
    <w:uiPriority w:val="0"/>
    <w:rPr>
      <w:rFonts w:ascii="仿宋_GB2312" w:eastAsia="仿宋_GB2312"/>
      <w:b/>
      <w:sz w:val="32"/>
      <w:szCs w:val="32"/>
    </w:rPr>
  </w:style>
  <w:style w:type="paragraph" w:customStyle="1" w:styleId="278">
    <w:name w:val="List Paragraph11"/>
    <w:basedOn w:val="1"/>
    <w:qFormat/>
    <w:uiPriority w:val="0"/>
    <w:pPr>
      <w:adjustRightInd/>
      <w:spacing w:line="360" w:lineRule="auto"/>
      <w:ind w:firstLine="420" w:firstLineChars="200"/>
    </w:pPr>
    <w:rPr>
      <w:rFonts w:ascii="Calibri" w:hAnsi="Calibri"/>
      <w:sz w:val="24"/>
      <w:szCs w:val="22"/>
    </w:rPr>
  </w:style>
  <w:style w:type="paragraph" w:customStyle="1" w:styleId="279">
    <w:name w:val="插图题注"/>
    <w:next w:val="1"/>
    <w:qFormat/>
    <w:uiPriority w:val="0"/>
    <w:pPr>
      <w:numPr>
        <w:ilvl w:val="7"/>
        <w:numId w:val="4"/>
      </w:numPr>
      <w:spacing w:after="312" w:afterLines="100"/>
      <w:ind w:left="1089" w:hanging="369"/>
      <w:jc w:val="center"/>
    </w:pPr>
    <w:rPr>
      <w:rFonts w:ascii="Arial" w:hAnsi="Arial" w:eastAsia="宋体" w:cs="Times New Roman"/>
      <w:sz w:val="18"/>
      <w:szCs w:val="18"/>
      <w:lang w:val="en-US" w:eastAsia="zh-CN" w:bidi="ar-SA"/>
    </w:rPr>
  </w:style>
  <w:style w:type="paragraph" w:customStyle="1" w:styleId="280">
    <w:name w:val="Bulleting First Indent 1"/>
    <w:basedOn w:val="59"/>
    <w:qFormat/>
    <w:uiPriority w:val="0"/>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281">
    <w:name w:val="Char Char1"/>
    <w:basedOn w:val="1"/>
    <w:qFormat/>
    <w:uiPriority w:val="0"/>
    <w:pPr>
      <w:widowControl/>
      <w:spacing w:after="160" w:line="240" w:lineRule="exact"/>
      <w:jc w:val="left"/>
    </w:pPr>
    <w:rPr>
      <w:rFonts w:eastAsia="仿宋_GB2312"/>
      <w:sz w:val="28"/>
    </w:rPr>
  </w:style>
  <w:style w:type="paragraph" w:customStyle="1" w:styleId="282">
    <w:name w:val="单元格居中"/>
    <w:basedOn w:val="1"/>
    <w:qFormat/>
    <w:uiPriority w:val="0"/>
    <w:pPr>
      <w:adjustRightInd/>
      <w:spacing w:line="360" w:lineRule="auto"/>
      <w:jc w:val="center"/>
    </w:pPr>
    <w:rPr>
      <w:sz w:val="24"/>
    </w:rPr>
  </w:style>
  <w:style w:type="paragraph" w:customStyle="1" w:styleId="283">
    <w:name w:val="正文缩进1"/>
    <w:basedOn w:val="1"/>
    <w:next w:val="24"/>
    <w:qFormat/>
    <w:uiPriority w:val="0"/>
    <w:pPr>
      <w:autoSpaceDE w:val="0"/>
      <w:autoSpaceDN w:val="0"/>
      <w:snapToGrid w:val="0"/>
      <w:spacing w:after="120" w:line="360" w:lineRule="auto"/>
      <w:ind w:left="420" w:leftChars="200" w:firstLine="480" w:firstLineChars="200"/>
    </w:pPr>
    <w:rPr>
      <w:sz w:val="24"/>
      <w:szCs w:val="21"/>
    </w:rPr>
  </w:style>
  <w:style w:type="paragraph" w:customStyle="1" w:styleId="284">
    <w:name w:val="样式 标题 1Level 1 HeadPIM 1Section Headh1l11Heading 0Datash..."/>
    <w:basedOn w:val="3"/>
    <w:qFormat/>
    <w:uiPriority w:val="0"/>
    <w:pPr>
      <w:keepNext w:val="0"/>
      <w:keepLines w:val="0"/>
      <w:widowControl/>
      <w:numPr>
        <w:numId w:val="0"/>
      </w:numPr>
      <w:overflowPunct w:val="0"/>
      <w:autoSpaceDE w:val="0"/>
      <w:autoSpaceDN w:val="0"/>
      <w:spacing w:before="0" w:after="100" w:line="360" w:lineRule="auto"/>
      <w:jc w:val="left"/>
      <w:textAlignment w:val="baseline"/>
    </w:pPr>
    <w:rPr>
      <w:rFonts w:ascii="宋体" w:hAnsi="宋体"/>
      <w:kern w:val="2"/>
      <w:sz w:val="24"/>
      <w:szCs w:val="20"/>
    </w:rPr>
  </w:style>
  <w:style w:type="paragraph" w:customStyle="1" w:styleId="285">
    <w:name w:val="Char Char Char Char Char Char Char Char Char"/>
    <w:basedOn w:val="1"/>
    <w:qFormat/>
    <w:uiPriority w:val="0"/>
    <w:pPr>
      <w:adjustRightInd/>
      <w:ind w:firstLine="200" w:firstLineChars="200"/>
    </w:pPr>
    <w:rPr>
      <w:rFonts w:ascii="Tahoma" w:hAnsi="Tahoma"/>
      <w:sz w:val="24"/>
      <w:szCs w:val="20"/>
    </w:rPr>
  </w:style>
  <w:style w:type="paragraph" w:customStyle="1" w:styleId="286">
    <w:name w:val="Char Char Char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287">
    <w:name w:val="小项目标题"/>
    <w:basedOn w:val="1"/>
    <w:qFormat/>
    <w:uiPriority w:val="0"/>
    <w:pPr>
      <w:adjustRightInd/>
      <w:spacing w:before="100" w:beforeAutospacing="1" w:after="100" w:afterAutospacing="1" w:line="360" w:lineRule="auto"/>
      <w:ind w:left="480" w:leftChars="200" w:firstLine="200" w:firstLineChars="200"/>
      <w:jc w:val="left"/>
    </w:pPr>
    <w:rPr>
      <w:sz w:val="24"/>
    </w:rPr>
  </w:style>
  <w:style w:type="paragraph" w:customStyle="1" w:styleId="288">
    <w:name w:val="MM Empty"/>
    <w:basedOn w:val="1"/>
    <w:qFormat/>
    <w:uiPriority w:val="0"/>
    <w:pPr>
      <w:adjustRightInd/>
    </w:pPr>
  </w:style>
  <w:style w:type="paragraph" w:customStyle="1" w:styleId="289">
    <w:name w:val="文档正文"/>
    <w:basedOn w:val="1"/>
    <w:qFormat/>
    <w:uiPriority w:val="0"/>
    <w:pPr>
      <w:spacing w:line="480" w:lineRule="atLeast"/>
      <w:ind w:firstLine="567"/>
      <w:textAlignment w:val="baseline"/>
    </w:pPr>
    <w:rPr>
      <w:kern w:val="0"/>
      <w:sz w:val="24"/>
      <w:szCs w:val="20"/>
    </w:rPr>
  </w:style>
  <w:style w:type="paragraph" w:customStyle="1" w:styleId="290">
    <w:name w:val="Char Char11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291">
    <w:name w:val="Char Char1 Char Char1 Char Char1"/>
    <w:basedOn w:val="1"/>
    <w:qFormat/>
    <w:uiPriority w:val="0"/>
    <w:pPr>
      <w:tabs>
        <w:tab w:val="left" w:pos="840"/>
      </w:tabs>
      <w:ind w:left="840" w:hanging="420"/>
    </w:pPr>
    <w:rPr>
      <w:rFonts w:ascii="Tahoma" w:hAnsi="Tahoma"/>
      <w:sz w:val="24"/>
    </w:rPr>
  </w:style>
  <w:style w:type="paragraph" w:customStyle="1" w:styleId="292">
    <w:name w:val="样式 标题 2H2h2Underrubrik1prop2l2Chapter Titlesect 1.2DO NO..."/>
    <w:basedOn w:val="2"/>
    <w:qFormat/>
    <w:uiPriority w:val="0"/>
    <w:pPr>
      <w:numPr>
        <w:numId w:val="0"/>
      </w:numPr>
      <w:spacing w:before="120" w:after="120"/>
      <w:ind w:left="425" w:hanging="425"/>
    </w:pPr>
    <w:rPr>
      <w:rFonts w:ascii="微软雅黑" w:hAnsi="微软雅黑" w:eastAsia="微软雅黑" w:cs="宋体"/>
      <w:szCs w:val="20"/>
      <w:lang w:val="en-US"/>
    </w:rPr>
  </w:style>
  <w:style w:type="paragraph" w:customStyle="1" w:styleId="293">
    <w:name w:val="Char Char Char Char Char Char Char Char Char Char1"/>
    <w:basedOn w:val="1"/>
    <w:qFormat/>
    <w:uiPriority w:val="0"/>
    <w:rPr>
      <w:rFonts w:ascii="仿宋_GB2312" w:eastAsia="仿宋_GB2312"/>
      <w:b/>
      <w:sz w:val="32"/>
      <w:szCs w:val="32"/>
    </w:rPr>
  </w:style>
  <w:style w:type="paragraph" w:customStyle="1" w:styleId="294">
    <w:name w:val="gf正文1"/>
    <w:basedOn w:val="1"/>
    <w:qFormat/>
    <w:uiPriority w:val="0"/>
    <w:pPr>
      <w:tabs>
        <w:tab w:val="left" w:pos="3240"/>
        <w:tab w:val="left" w:pos="3960"/>
      </w:tabs>
      <w:snapToGrid w:val="0"/>
      <w:spacing w:line="360" w:lineRule="auto"/>
      <w:ind w:firstLine="480" w:firstLineChars="200"/>
    </w:pPr>
    <w:rPr>
      <w:rFonts w:ascii="宋体" w:hAnsi="宋体" w:cs="宋体"/>
      <w:sz w:val="24"/>
    </w:rPr>
  </w:style>
  <w:style w:type="paragraph" w:customStyle="1" w:styleId="295">
    <w:name w:val="默认段落字体 Para Char Char Char1 Char"/>
    <w:basedOn w:val="1"/>
    <w:qFormat/>
    <w:uiPriority w:val="0"/>
    <w:pPr>
      <w:spacing w:line="240" w:lineRule="atLeast"/>
      <w:ind w:left="420" w:firstLine="420"/>
    </w:pPr>
    <w:rPr>
      <w:sz w:val="24"/>
    </w:rPr>
  </w:style>
  <w:style w:type="paragraph" w:styleId="296">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7">
    <w:name w:val="xl39"/>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298">
    <w:name w:val="Char1 Char Char Char5"/>
    <w:basedOn w:val="1"/>
    <w:qFormat/>
    <w:uiPriority w:val="0"/>
    <w:pPr>
      <w:adjustRightInd/>
      <w:ind w:firstLine="200" w:firstLineChars="200"/>
    </w:pPr>
    <w:rPr>
      <w:rFonts w:ascii="Tahoma" w:hAnsi="Tahoma"/>
      <w:sz w:val="24"/>
      <w:szCs w:val="20"/>
    </w:rPr>
  </w:style>
  <w:style w:type="paragraph" w:customStyle="1" w:styleId="299">
    <w:name w:val="Char Char Char Char Char Char Char1"/>
    <w:basedOn w:val="1"/>
    <w:qFormat/>
    <w:uiPriority w:val="0"/>
    <w:rPr>
      <w:rFonts w:ascii="仿宋_GB2312" w:eastAsia="仿宋_GB2312"/>
      <w:b/>
      <w:sz w:val="32"/>
      <w:szCs w:val="32"/>
    </w:rPr>
  </w:style>
  <w:style w:type="paragraph" w:customStyle="1" w:styleId="300">
    <w:name w:val="Z5"/>
    <w:basedOn w:val="1"/>
    <w:next w:val="1"/>
    <w:qFormat/>
    <w:uiPriority w:val="0"/>
    <w:pPr>
      <w:tabs>
        <w:tab w:val="left" w:pos="2100"/>
      </w:tabs>
      <w:adjustRightInd/>
      <w:spacing w:before="240"/>
      <w:ind w:firstLine="200" w:firstLineChars="200"/>
      <w:outlineLvl w:val="4"/>
    </w:pPr>
    <w:rPr>
      <w:rFonts w:ascii="Tahoma" w:hAnsi="Tahoma" w:eastAsia="幼圆"/>
    </w:rPr>
  </w:style>
  <w:style w:type="paragraph" w:customStyle="1" w:styleId="301">
    <w:name w:val="正文表标题"/>
    <w:next w:val="73"/>
    <w:qFormat/>
    <w:uiPriority w:val="0"/>
    <w:pPr>
      <w:tabs>
        <w:tab w:val="left" w:pos="840"/>
      </w:tabs>
      <w:ind w:left="840" w:hanging="420"/>
      <w:jc w:val="center"/>
    </w:pPr>
    <w:rPr>
      <w:rFonts w:ascii="黑体" w:hAnsi="Times New Roman" w:eastAsia="黑体" w:cs="Times New Roman"/>
      <w:sz w:val="21"/>
      <w:lang w:val="en-US" w:eastAsia="zh-CN" w:bidi="ar-SA"/>
    </w:rPr>
  </w:style>
  <w:style w:type="paragraph" w:customStyle="1" w:styleId="302">
    <w:name w:val="RFI Heading 3rd Level"/>
    <w:basedOn w:val="1"/>
    <w:qFormat/>
    <w:uiPriority w:val="0"/>
    <w:pPr>
      <w:widowControl/>
      <w:tabs>
        <w:tab w:val="left" w:pos="840"/>
      </w:tabs>
      <w:adjustRightInd/>
      <w:ind w:firstLine="200" w:firstLineChars="200"/>
      <w:jc w:val="left"/>
    </w:pPr>
    <w:rPr>
      <w:rFonts w:ascii="Arial (W1)" w:hAnsi="Arial (W1)"/>
      <w:color w:val="000000"/>
      <w:kern w:val="0"/>
      <w:sz w:val="24"/>
      <w:lang w:val="en-GB" w:eastAsia="en-US"/>
    </w:rPr>
  </w:style>
  <w:style w:type="paragraph" w:customStyle="1" w:styleId="303">
    <w:name w:val="四号　首行缩进"/>
    <w:basedOn w:val="1"/>
    <w:qFormat/>
    <w:uiPriority w:val="0"/>
    <w:pPr>
      <w:adjustRightInd/>
      <w:spacing w:line="360" w:lineRule="auto"/>
    </w:pPr>
    <w:rPr>
      <w:rFonts w:ascii="宋体" w:hAnsi="宋体"/>
      <w:szCs w:val="20"/>
    </w:rPr>
  </w:style>
  <w:style w:type="paragraph" w:customStyle="1" w:styleId="304">
    <w:name w:val="Default Text"/>
    <w:basedOn w:val="1"/>
    <w:qFormat/>
    <w:uiPriority w:val="0"/>
    <w:pPr>
      <w:widowControl/>
      <w:overflowPunct w:val="0"/>
      <w:autoSpaceDE w:val="0"/>
      <w:autoSpaceDN w:val="0"/>
      <w:spacing w:line="360" w:lineRule="auto"/>
      <w:ind w:firstLine="480" w:firstLineChars="200"/>
      <w:jc w:val="left"/>
      <w:textAlignment w:val="baseline"/>
    </w:pPr>
    <w:rPr>
      <w:rFonts w:ascii="宋体" w:hAnsi="宋体" w:eastAsia="微软雅黑"/>
      <w:kern w:val="0"/>
      <w:sz w:val="24"/>
      <w:szCs w:val="20"/>
    </w:rPr>
  </w:style>
  <w:style w:type="paragraph" w:customStyle="1" w:styleId="305">
    <w:name w:val="xl3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306">
    <w:name w:val="首行缩进"/>
    <w:basedOn w:val="1"/>
    <w:qFormat/>
    <w:uiPriority w:val="0"/>
    <w:pPr>
      <w:spacing w:line="360" w:lineRule="auto"/>
      <w:ind w:firstLine="480" w:firstLineChars="200"/>
    </w:pPr>
    <w:rPr>
      <w:rFonts w:ascii="宋体"/>
      <w:sz w:val="24"/>
      <w:szCs w:val="20"/>
    </w:rPr>
  </w:style>
  <w:style w:type="paragraph" w:customStyle="1" w:styleId="307">
    <w:name w:val="Char1 Char Char Char1"/>
    <w:basedOn w:val="1"/>
    <w:qFormat/>
    <w:uiPriority w:val="0"/>
    <w:pPr>
      <w:adjustRightInd/>
      <w:ind w:firstLine="200" w:firstLineChars="200"/>
    </w:pPr>
    <w:rPr>
      <w:rFonts w:ascii="Tahoma" w:hAnsi="Tahoma"/>
      <w:sz w:val="24"/>
      <w:szCs w:val="20"/>
    </w:rPr>
  </w:style>
  <w:style w:type="paragraph" w:customStyle="1" w:styleId="308">
    <w:name w:val="MM Topic 2"/>
    <w:basedOn w:val="2"/>
    <w:qFormat/>
    <w:uiPriority w:val="0"/>
    <w:pPr>
      <w:numPr>
        <w:numId w:val="0"/>
      </w:numPr>
      <w:tabs>
        <w:tab w:val="left" w:pos="860"/>
        <w:tab w:val="left" w:pos="1260"/>
        <w:tab w:val="clear" w:pos="432"/>
      </w:tabs>
      <w:ind w:left="1260" w:hanging="420"/>
    </w:pPr>
    <w:rPr>
      <w:rFonts w:ascii="Arial" w:hAnsi="Arial" w:eastAsia="黑体"/>
      <w:lang w:val="en-US"/>
    </w:rPr>
  </w:style>
  <w:style w:type="paragraph" w:customStyle="1" w:styleId="309">
    <w:name w:val="xl42"/>
    <w:basedOn w:val="1"/>
    <w:qFormat/>
    <w:uiPriority w:val="0"/>
    <w:pPr>
      <w:widowControl/>
      <w:pBdr>
        <w:top w:val="single" w:color="auto" w:sz="4" w:space="0"/>
        <w:left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310">
    <w:name w:val="样式 样式2 + 左侧:  1 字符 右侧:  1 字符"/>
    <w:basedOn w:val="77"/>
    <w:qFormat/>
    <w:uiPriority w:val="0"/>
    <w:pPr>
      <w:tabs>
        <w:tab w:val="clear" w:pos="2790"/>
        <w:tab w:val="clear" w:pos="4230"/>
      </w:tabs>
      <w:autoSpaceDE/>
      <w:autoSpaceDN/>
      <w:adjustRightInd/>
      <w:snapToGrid/>
      <w:ind w:firstLine="200" w:firstLineChars="200"/>
      <w:jc w:val="left"/>
      <w:outlineLvl w:val="9"/>
    </w:pPr>
    <w:rPr>
      <w:rFonts w:ascii="Times New Roman" w:hAnsi="Times New Roman" w:eastAsia="宋体" w:cs="宋体"/>
      <w:b w:val="0"/>
      <w:bCs w:val="0"/>
      <w:kern w:val="2"/>
      <w:sz w:val="24"/>
      <w:szCs w:val="20"/>
      <w:lang w:val="en-US"/>
    </w:rPr>
  </w:style>
  <w:style w:type="paragraph" w:customStyle="1" w:styleId="311">
    <w:name w:val="正文首行缩进两字"/>
    <w:qFormat/>
    <w:uiPriority w:val="0"/>
    <w:pPr>
      <w:spacing w:after="156" w:afterLines="50" w:line="300" w:lineRule="auto"/>
      <w:ind w:right="210" w:rightChars="100" w:firstLine="523" w:firstLineChars="218"/>
    </w:pPr>
    <w:rPr>
      <w:rFonts w:ascii="Times New Roman" w:hAnsi="Times New Roman" w:eastAsia="宋体" w:cs="Times New Roman"/>
      <w:sz w:val="24"/>
      <w:szCs w:val="24"/>
      <w:lang w:val="en-US" w:eastAsia="zh-CN" w:bidi="ar-SA"/>
    </w:rPr>
  </w:style>
  <w:style w:type="paragraph" w:customStyle="1" w:styleId="312">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313">
    <w:name w:val="哈哈正文"/>
    <w:basedOn w:val="1"/>
    <w:link w:val="497"/>
    <w:qFormat/>
    <w:uiPriority w:val="0"/>
    <w:pPr>
      <w:adjustRightInd/>
      <w:spacing w:line="360" w:lineRule="auto"/>
      <w:ind w:firstLine="200" w:firstLineChars="200"/>
    </w:pPr>
    <w:rPr>
      <w:rFonts w:ascii="宋体" w:hAnsi="宋体"/>
      <w:sz w:val="24"/>
      <w:szCs w:val="20"/>
    </w:rPr>
  </w:style>
  <w:style w:type="paragraph" w:customStyle="1" w:styleId="314">
    <w:name w:val="List Paragraph1"/>
    <w:basedOn w:val="1"/>
    <w:qFormat/>
    <w:uiPriority w:val="34"/>
    <w:pPr>
      <w:spacing w:line="360" w:lineRule="auto"/>
      <w:ind w:firstLine="200" w:firstLineChars="200"/>
    </w:pPr>
    <w:rPr>
      <w:rFonts w:eastAsia="楷体_GB2312" w:cs="Lucida Sans"/>
      <w:sz w:val="24"/>
    </w:rPr>
  </w:style>
  <w:style w:type="paragraph" w:customStyle="1" w:styleId="315">
    <w:name w:val="标准正文"/>
    <w:basedOn w:val="1"/>
    <w:qFormat/>
    <w:uiPriority w:val="0"/>
    <w:pPr>
      <w:tabs>
        <w:tab w:val="left" w:pos="780"/>
      </w:tabs>
      <w:adjustRightInd/>
      <w:spacing w:line="360" w:lineRule="auto"/>
      <w:ind w:left="200" w:leftChars="200" w:firstLine="200" w:firstLineChars="200"/>
    </w:pPr>
    <w:rPr>
      <w:sz w:val="24"/>
    </w:rPr>
  </w:style>
  <w:style w:type="paragraph" w:customStyle="1" w:styleId="316">
    <w:name w:val="font8"/>
    <w:basedOn w:val="1"/>
    <w:qFormat/>
    <w:uiPriority w:val="0"/>
    <w:pPr>
      <w:widowControl/>
      <w:adjustRightInd/>
      <w:spacing w:before="100" w:beforeAutospacing="1" w:after="100" w:afterAutospacing="1"/>
      <w:jc w:val="left"/>
    </w:pPr>
    <w:rPr>
      <w:color w:val="000000"/>
      <w:kern w:val="0"/>
      <w:sz w:val="20"/>
      <w:szCs w:val="20"/>
    </w:rPr>
  </w:style>
  <w:style w:type="paragraph" w:customStyle="1" w:styleId="317">
    <w:name w:val="subhead"/>
    <w:qFormat/>
    <w:uiPriority w:val="0"/>
    <w:pPr>
      <w:spacing w:after="120" w:line="300" w:lineRule="exact"/>
    </w:pPr>
    <w:rPr>
      <w:rFonts w:ascii="Arial" w:hAnsi="Arial" w:eastAsia="宋体" w:cs="Times New Roman"/>
      <w:b/>
      <w:sz w:val="26"/>
      <w:lang w:val="en-US" w:eastAsia="en-US" w:bidi="ar-SA"/>
    </w:rPr>
  </w:style>
  <w:style w:type="paragraph" w:customStyle="1" w:styleId="318">
    <w:name w:val="Char Char11 Char Char Char Char Char Char Char Char Char1"/>
    <w:basedOn w:val="1"/>
    <w:qFormat/>
    <w:uiPriority w:val="0"/>
    <w:pPr>
      <w:spacing w:line="360" w:lineRule="auto"/>
    </w:pPr>
    <w:rPr>
      <w:szCs w:val="20"/>
    </w:rPr>
  </w:style>
  <w:style w:type="paragraph" w:customStyle="1" w:styleId="319">
    <w:name w:val="Char Char11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320">
    <w:name w:val="正文 项目2"/>
    <w:basedOn w:val="321"/>
    <w:qFormat/>
    <w:uiPriority w:val="0"/>
    <w:pPr>
      <w:numPr>
        <w:ilvl w:val="0"/>
        <w:numId w:val="6"/>
      </w:numPr>
      <w:tabs>
        <w:tab w:val="left" w:pos="840"/>
      </w:tabs>
      <w:spacing w:after="0"/>
    </w:pPr>
  </w:style>
  <w:style w:type="paragraph" w:customStyle="1" w:styleId="321">
    <w:name w:val="正文 项目"/>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322">
    <w:name w:val="Char Char Char1 Char1"/>
    <w:basedOn w:val="1"/>
    <w:qFormat/>
    <w:uiPriority w:val="0"/>
    <w:rPr>
      <w:szCs w:val="20"/>
    </w:rPr>
  </w:style>
  <w:style w:type="paragraph" w:customStyle="1" w:styleId="323">
    <w:name w:val="标准正文格式"/>
    <w:basedOn w:val="1"/>
    <w:qFormat/>
    <w:uiPriority w:val="0"/>
    <w:pPr>
      <w:widowControl/>
      <w:spacing w:before="60" w:after="120" w:line="360" w:lineRule="auto"/>
      <w:ind w:firstLine="200" w:firstLineChars="200"/>
      <w:textAlignment w:val="baseline"/>
    </w:pPr>
    <w:rPr>
      <w:rFonts w:ascii="宋体" w:eastAsia="仿宋_GB2312" w:cs="宋体"/>
      <w:color w:val="000000"/>
      <w:kern w:val="0"/>
      <w:sz w:val="24"/>
      <w:szCs w:val="20"/>
    </w:rPr>
  </w:style>
  <w:style w:type="paragraph" w:customStyle="1" w:styleId="324">
    <w:name w:val="目录3"/>
    <w:basedOn w:val="1"/>
    <w:qFormat/>
    <w:uiPriority w:val="0"/>
    <w:pPr>
      <w:tabs>
        <w:tab w:val="left" w:leader="dot" w:pos="7370"/>
      </w:tabs>
      <w:autoSpaceDE w:val="0"/>
      <w:autoSpaceDN w:val="0"/>
      <w:spacing w:line="317" w:lineRule="atLeast"/>
      <w:ind w:firstLine="419" w:firstLineChars="200"/>
    </w:pPr>
    <w:rPr>
      <w:color w:val="000000"/>
      <w:kern w:val="0"/>
      <w:szCs w:val="21"/>
    </w:rPr>
  </w:style>
  <w:style w:type="paragraph" w:customStyle="1" w:styleId="325">
    <w:name w:val="封面"/>
    <w:basedOn w:val="1"/>
    <w:qFormat/>
    <w:uiPriority w:val="0"/>
    <w:pPr>
      <w:spacing w:line="360" w:lineRule="atLeast"/>
      <w:jc w:val="right"/>
      <w:textAlignment w:val="baseline"/>
    </w:pPr>
    <w:rPr>
      <w:rFonts w:ascii="Symbol" w:hAnsi="Symbol"/>
      <w:kern w:val="0"/>
      <w:szCs w:val="20"/>
    </w:rPr>
  </w:style>
  <w:style w:type="paragraph" w:customStyle="1" w:styleId="326">
    <w:name w:val="正文（缩进2汉字）"/>
    <w:basedOn w:val="1"/>
    <w:link w:val="586"/>
    <w:qFormat/>
    <w:uiPriority w:val="0"/>
    <w:pPr>
      <w:tabs>
        <w:tab w:val="left" w:pos="525"/>
      </w:tabs>
      <w:adjustRightInd/>
      <w:spacing w:before="100" w:beforeAutospacing="1" w:after="100" w:afterAutospacing="1"/>
      <w:ind w:left="120" w:leftChars="50" w:firstLine="494" w:firstLineChars="206"/>
    </w:pPr>
    <w:rPr>
      <w:rFonts w:ascii="宋体"/>
      <w:kern w:val="0"/>
      <w:sz w:val="20"/>
      <w:szCs w:val="20"/>
    </w:rPr>
  </w:style>
  <w:style w:type="paragraph" w:customStyle="1" w:styleId="327">
    <w:name w:val="数字标题3"/>
    <w:basedOn w:val="4"/>
    <w:next w:val="1"/>
    <w:qFormat/>
    <w:uiPriority w:val="0"/>
    <w:pPr>
      <w:numPr>
        <w:numId w:val="0"/>
      </w:numPr>
      <w:spacing w:line="240" w:lineRule="auto"/>
    </w:pPr>
    <w:rPr>
      <w:sz w:val="28"/>
      <w:szCs w:val="28"/>
    </w:rPr>
  </w:style>
  <w:style w:type="paragraph" w:customStyle="1" w:styleId="328">
    <w:name w:val="Char Char11 Char Char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329">
    <w:name w:val="style3"/>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olor w:val="666666"/>
      <w:kern w:val="0"/>
      <w:sz w:val="24"/>
    </w:rPr>
  </w:style>
  <w:style w:type="paragraph" w:customStyle="1" w:styleId="330">
    <w:name w:val="正文（首行缩进2字符）"/>
    <w:basedOn w:val="1"/>
    <w:qFormat/>
    <w:uiPriority w:val="0"/>
    <w:pPr>
      <w:adjustRightInd/>
      <w:spacing w:line="360" w:lineRule="auto"/>
      <w:ind w:firstLine="480" w:firstLineChars="200"/>
    </w:pPr>
    <w:rPr>
      <w:sz w:val="24"/>
      <w:szCs w:val="20"/>
    </w:rPr>
  </w:style>
  <w:style w:type="paragraph" w:customStyle="1" w:styleId="331">
    <w:name w:val="封面华为技术"/>
    <w:basedOn w:val="1"/>
    <w:qFormat/>
    <w:uiPriority w:val="0"/>
    <w:pPr>
      <w:autoSpaceDE w:val="0"/>
      <w:autoSpaceDN w:val="0"/>
      <w:spacing w:line="360" w:lineRule="auto"/>
      <w:ind w:firstLine="200" w:firstLineChars="200"/>
      <w:jc w:val="center"/>
    </w:pPr>
    <w:rPr>
      <w:rFonts w:ascii="Arial" w:hAnsi="Arial" w:eastAsia="黑体"/>
      <w:kern w:val="0"/>
      <w:sz w:val="32"/>
      <w:szCs w:val="32"/>
    </w:rPr>
  </w:style>
  <w:style w:type="paragraph" w:customStyle="1" w:styleId="332">
    <w:name w:val="正文段"/>
    <w:basedOn w:val="1"/>
    <w:qFormat/>
    <w:uiPriority w:val="0"/>
    <w:pPr>
      <w:widowControl/>
      <w:snapToGrid w:val="0"/>
      <w:spacing w:after="156" w:afterLines="50"/>
      <w:ind w:firstLine="200" w:firstLineChars="200"/>
    </w:pPr>
    <w:rPr>
      <w:kern w:val="0"/>
      <w:sz w:val="24"/>
      <w:szCs w:val="20"/>
    </w:rPr>
  </w:style>
  <w:style w:type="paragraph" w:customStyle="1" w:styleId="333">
    <w:name w:val="Test2"/>
    <w:basedOn w:val="2"/>
    <w:qFormat/>
    <w:uiPriority w:val="0"/>
    <w:pPr>
      <w:widowControl/>
      <w:adjustRightInd w:val="0"/>
      <w:snapToGrid w:val="0"/>
      <w:spacing w:before="360" w:after="360" w:line="240" w:lineRule="atLeast"/>
    </w:pPr>
    <w:rPr>
      <w:rFonts w:ascii="宋体" w:hAnsi="Arial" w:eastAsia="宋体"/>
      <w:snapToGrid w:val="0"/>
      <w:kern w:val="0"/>
      <w:sz w:val="28"/>
      <w:lang w:val="en-US"/>
    </w:rPr>
  </w:style>
  <w:style w:type="paragraph" w:customStyle="1" w:styleId="334">
    <w:name w:val="数字标题2"/>
    <w:basedOn w:val="2"/>
    <w:next w:val="1"/>
    <w:qFormat/>
    <w:uiPriority w:val="0"/>
    <w:pPr>
      <w:numPr>
        <w:ilvl w:val="1"/>
        <w:numId w:val="5"/>
      </w:numPr>
      <w:tabs>
        <w:tab w:val="clear" w:pos="432"/>
      </w:tabs>
    </w:pPr>
    <w:rPr>
      <w:rFonts w:ascii="Times New Roman" w:eastAsia="宋体"/>
      <w:i/>
      <w:sz w:val="36"/>
      <w:szCs w:val="36"/>
      <w:lang w:val="en-US"/>
    </w:rPr>
  </w:style>
  <w:style w:type="paragraph" w:customStyle="1" w:styleId="335">
    <w:name w:val="彩色列表 - 强调文字颜色 11"/>
    <w:basedOn w:val="1"/>
    <w:qFormat/>
    <w:uiPriority w:val="0"/>
    <w:pPr>
      <w:adjustRightInd/>
      <w:ind w:firstLine="420" w:firstLineChars="200"/>
    </w:pPr>
    <w:rPr>
      <w:rFonts w:ascii="Calibri" w:hAnsi="Calibri"/>
      <w:szCs w:val="22"/>
    </w:rPr>
  </w:style>
  <w:style w:type="paragraph" w:customStyle="1" w:styleId="336">
    <w:name w:val="数字标题4"/>
    <w:basedOn w:val="5"/>
    <w:qFormat/>
    <w:uiPriority w:val="0"/>
    <w:pPr>
      <w:numPr>
        <w:numId w:val="0"/>
      </w:numPr>
      <w:tabs>
        <w:tab w:val="left" w:pos="0"/>
        <w:tab w:val="clear" w:pos="864"/>
      </w:tabs>
      <w:spacing w:before="0" w:after="0" w:line="360" w:lineRule="auto"/>
      <w:ind w:left="1"/>
    </w:pPr>
    <w:rPr>
      <w:rFonts w:eastAsia="仿宋_GB2312" w:cs="Arial"/>
      <w:b w:val="0"/>
      <w:bCs w:val="0"/>
      <w:color w:val="000000"/>
      <w:kern w:val="0"/>
      <w:sz w:val="24"/>
      <w:szCs w:val="24"/>
      <w:lang w:val="en-US"/>
    </w:rPr>
  </w:style>
  <w:style w:type="paragraph" w:customStyle="1" w:styleId="337">
    <w:name w:val="Char Char Char Char Char Char1 Char1"/>
    <w:basedOn w:val="1"/>
    <w:qFormat/>
    <w:uiPriority w:val="0"/>
    <w:pPr>
      <w:widowControl/>
      <w:spacing w:after="160" w:line="240" w:lineRule="exact"/>
      <w:jc w:val="left"/>
    </w:pPr>
    <w:rPr>
      <w:rFonts w:ascii="Verdana" w:hAnsi="Verdana"/>
      <w:kern w:val="0"/>
      <w:szCs w:val="20"/>
      <w:lang w:eastAsia="en-US"/>
    </w:rPr>
  </w:style>
  <w:style w:type="paragraph" w:customStyle="1" w:styleId="338">
    <w:name w:val="样式1 + (中宋体"/>
    <w:basedOn w:val="160"/>
    <w:qFormat/>
    <w:uiPriority w:val="0"/>
    <w:pPr>
      <w:widowControl w:val="0"/>
      <w:tabs>
        <w:tab w:val="left" w:pos="1200"/>
        <w:tab w:val="clear" w:pos="1212"/>
        <w:tab w:val="clear" w:pos="3888"/>
      </w:tabs>
      <w:adjustRightInd/>
      <w:snapToGrid/>
      <w:spacing w:line="360" w:lineRule="auto"/>
      <w:ind w:left="1200" w:hanging="360" w:firstLineChars="200"/>
      <w:jc w:val="both"/>
    </w:pPr>
    <w:rPr>
      <w:kern w:val="2"/>
      <w:szCs w:val="24"/>
    </w:rPr>
  </w:style>
  <w:style w:type="paragraph" w:customStyle="1" w:styleId="339">
    <w:name w:val="仿宋正文"/>
    <w:basedOn w:val="1"/>
    <w:link w:val="462"/>
    <w:qFormat/>
    <w:uiPriority w:val="0"/>
    <w:pPr>
      <w:adjustRightInd/>
      <w:spacing w:line="360" w:lineRule="auto"/>
      <w:ind w:firstLine="480" w:firstLineChars="200"/>
    </w:pPr>
    <w:rPr>
      <w:rFonts w:ascii="仿宋_GB2312" w:eastAsia="仿宋_GB2312"/>
      <w:sz w:val="24"/>
      <w:szCs w:val="20"/>
    </w:rPr>
  </w:style>
  <w:style w:type="paragraph" w:customStyle="1" w:styleId="340">
    <w:name w:val="正文（标题三）"/>
    <w:basedOn w:val="1"/>
    <w:qFormat/>
    <w:uiPriority w:val="0"/>
    <w:pPr>
      <w:spacing w:line="360" w:lineRule="auto"/>
      <w:ind w:firstLine="200" w:firstLineChars="200"/>
    </w:pPr>
    <w:rPr>
      <w:sz w:val="24"/>
    </w:rPr>
  </w:style>
  <w:style w:type="paragraph" w:customStyle="1" w:styleId="341">
    <w:name w:val="MM Topic 3"/>
    <w:basedOn w:val="4"/>
    <w:qFormat/>
    <w:uiPriority w:val="0"/>
    <w:pPr>
      <w:numPr>
        <w:numId w:val="4"/>
      </w:numPr>
      <w:tabs>
        <w:tab w:val="left" w:pos="840"/>
        <w:tab w:val="left" w:pos="1680"/>
        <w:tab w:val="clear" w:pos="900"/>
      </w:tabs>
      <w:adjustRightInd/>
    </w:pPr>
  </w:style>
  <w:style w:type="paragraph" w:customStyle="1" w:styleId="342">
    <w:name w:val="Body Copy"/>
    <w:basedOn w:val="1"/>
    <w:qFormat/>
    <w:uiPriority w:val="0"/>
    <w:pPr>
      <w:widowControl/>
      <w:tabs>
        <w:tab w:val="left" w:pos="1584"/>
        <w:tab w:val="left" w:pos="1613"/>
        <w:tab w:val="left" w:pos="1728"/>
        <w:tab w:val="left" w:pos="1872"/>
        <w:tab w:val="left" w:pos="2016"/>
      </w:tabs>
      <w:adjustRightInd/>
      <w:spacing w:after="180" w:line="240" w:lineRule="exact"/>
      <w:ind w:left="1440" w:right="115" w:firstLine="200" w:firstLineChars="200"/>
      <w:jc w:val="left"/>
    </w:pPr>
    <w:rPr>
      <w:rFonts w:ascii="Aldine401 BT" w:hAnsi="Aldine401 BT"/>
      <w:kern w:val="0"/>
      <w:sz w:val="20"/>
      <w:szCs w:val="20"/>
    </w:rPr>
  </w:style>
  <w:style w:type="paragraph" w:customStyle="1" w:styleId="343">
    <w:name w:val="图中文字"/>
    <w:basedOn w:val="1"/>
    <w:qFormat/>
    <w:uiPriority w:val="0"/>
    <w:pPr>
      <w:snapToGrid w:val="0"/>
      <w:spacing w:line="0" w:lineRule="atLeast"/>
      <w:ind w:firstLine="200" w:firstLineChars="200"/>
      <w:jc w:val="center"/>
    </w:pPr>
    <w:rPr>
      <w:sz w:val="24"/>
      <w:szCs w:val="20"/>
    </w:rPr>
  </w:style>
  <w:style w:type="paragraph" w:customStyle="1" w:styleId="344">
    <w:name w:val="正文－恩普"/>
    <w:basedOn w:val="16"/>
    <w:qFormat/>
    <w:uiPriority w:val="0"/>
    <w:pPr>
      <w:adjustRightInd/>
      <w:snapToGrid/>
      <w:spacing w:before="100" w:beforeAutospacing="1" w:after="100" w:afterLines="50" w:afterAutospacing="1" w:line="360" w:lineRule="auto"/>
      <w:ind w:firstLine="480" w:firstLineChars="200"/>
      <w:jc w:val="left"/>
    </w:pPr>
    <w:rPr>
      <w:rFonts w:ascii="Times New Roman"/>
      <w:snapToGrid/>
      <w:color w:val="auto"/>
      <w:kern w:val="0"/>
      <w:sz w:val="24"/>
    </w:rPr>
  </w:style>
  <w:style w:type="paragraph" w:customStyle="1" w:styleId="345">
    <w:name w:val="Char21"/>
    <w:basedOn w:val="1"/>
    <w:qFormat/>
    <w:uiPriority w:val="0"/>
    <w:pPr>
      <w:adjustRightInd/>
      <w:ind w:firstLine="200" w:firstLineChars="200"/>
    </w:pPr>
    <w:rPr>
      <w:rFonts w:ascii="仿宋_GB2312" w:eastAsia="仿宋_GB2312"/>
      <w:b/>
      <w:sz w:val="32"/>
      <w:szCs w:val="32"/>
    </w:rPr>
  </w:style>
  <w:style w:type="paragraph" w:customStyle="1" w:styleId="346">
    <w:name w:val="xl2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347">
    <w:name w:val="标题4-dyf"/>
    <w:basedOn w:val="5"/>
    <w:link w:val="552"/>
    <w:qFormat/>
    <w:uiPriority w:val="0"/>
    <w:pPr>
      <w:numPr>
        <w:numId w:val="0"/>
      </w:numPr>
      <w:tabs>
        <w:tab w:val="left" w:pos="851"/>
        <w:tab w:val="clear" w:pos="864"/>
      </w:tabs>
      <w:adjustRightInd/>
      <w:spacing w:line="376" w:lineRule="atLeast"/>
      <w:ind w:left="851" w:hanging="851"/>
    </w:pPr>
    <w:rPr>
      <w:rFonts w:ascii="Cambria" w:hAnsi="Cambria" w:eastAsia="宋体"/>
      <w:color w:val="000000"/>
      <w:sz w:val="21"/>
      <w:szCs w:val="21"/>
    </w:rPr>
  </w:style>
  <w:style w:type="paragraph" w:customStyle="1" w:styleId="348">
    <w:name w:val="Char1 Char Char Char4"/>
    <w:basedOn w:val="1"/>
    <w:qFormat/>
    <w:uiPriority w:val="0"/>
    <w:pPr>
      <w:adjustRightInd/>
      <w:ind w:firstLine="200" w:firstLineChars="200"/>
    </w:pPr>
    <w:rPr>
      <w:rFonts w:ascii="Tahoma" w:hAnsi="Tahoma"/>
      <w:sz w:val="24"/>
      <w:szCs w:val="20"/>
    </w:rPr>
  </w:style>
  <w:style w:type="paragraph" w:customStyle="1" w:styleId="349">
    <w:name w:val="Char Char11 Char Char Char Char Char Char Char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350">
    <w:name w:val="样式 宋体 行距: 1.5 倍行距 首行缩进:  2 字符"/>
    <w:basedOn w:val="1"/>
    <w:qFormat/>
    <w:uiPriority w:val="0"/>
    <w:pPr>
      <w:adjustRightInd/>
      <w:spacing w:line="360" w:lineRule="auto"/>
      <w:ind w:firstLine="420" w:firstLineChars="200"/>
    </w:pPr>
    <w:rPr>
      <w:rFonts w:ascii="宋体" w:hAnsi="宋体"/>
      <w:sz w:val="24"/>
      <w:szCs w:val="20"/>
    </w:rPr>
  </w:style>
  <w:style w:type="paragraph" w:customStyle="1" w:styleId="351">
    <w:name w:val="Char23"/>
    <w:basedOn w:val="1"/>
    <w:qFormat/>
    <w:uiPriority w:val="0"/>
    <w:rPr>
      <w:rFonts w:ascii="仿宋_GB2312" w:eastAsia="仿宋_GB2312"/>
      <w:b/>
      <w:sz w:val="32"/>
      <w:szCs w:val="32"/>
    </w:rPr>
  </w:style>
  <w:style w:type="paragraph" w:customStyle="1" w:styleId="352">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353">
    <w:name w:val="样式 小四 首行缩进:  0.74 厘米 行距: 1.5 倍行距"/>
    <w:basedOn w:val="1"/>
    <w:qFormat/>
    <w:uiPriority w:val="0"/>
    <w:pPr>
      <w:adjustRightInd/>
      <w:spacing w:before="100" w:beforeAutospacing="1" w:after="100" w:afterAutospacing="1" w:line="300" w:lineRule="auto"/>
      <w:ind w:firstLine="480" w:firstLineChars="200"/>
    </w:pPr>
    <w:rPr>
      <w:rFonts w:ascii="宋体" w:hAnsi="宋体" w:eastAsia="微软雅黑"/>
      <w:sz w:val="24"/>
    </w:rPr>
  </w:style>
  <w:style w:type="paragraph" w:customStyle="1" w:styleId="354">
    <w:name w:val="Char3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355">
    <w:name w:val="此正文"/>
    <w:basedOn w:val="1"/>
    <w:link w:val="440"/>
    <w:qFormat/>
    <w:uiPriority w:val="0"/>
    <w:pPr>
      <w:adjustRightInd/>
      <w:spacing w:line="360" w:lineRule="auto"/>
      <w:ind w:firstLine="200" w:firstLineChars="200"/>
    </w:pPr>
    <w:rPr>
      <w:sz w:val="24"/>
    </w:rPr>
  </w:style>
  <w:style w:type="paragraph" w:customStyle="1" w:styleId="356">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357">
    <w:name w:val="Char Char1 Char Char Char Char Char Char Char Char Char Char Char Char Char Char Char"/>
    <w:basedOn w:val="1"/>
    <w:qFormat/>
    <w:uiPriority w:val="0"/>
    <w:pPr>
      <w:widowControl/>
      <w:adjustRightInd/>
      <w:spacing w:after="160" w:line="240" w:lineRule="exact"/>
      <w:ind w:firstLine="200" w:firstLineChars="200"/>
      <w:jc w:val="left"/>
    </w:pPr>
    <w:rPr>
      <w:rFonts w:ascii="Verdana" w:hAnsi="Verdana"/>
      <w:kern w:val="0"/>
      <w:sz w:val="20"/>
      <w:szCs w:val="20"/>
      <w:lang w:eastAsia="en-US"/>
    </w:rPr>
  </w:style>
  <w:style w:type="paragraph" w:customStyle="1" w:styleId="358">
    <w:name w:val="Char3 Char Char Char"/>
    <w:basedOn w:val="1"/>
    <w:qFormat/>
    <w:uiPriority w:val="0"/>
    <w:pPr>
      <w:widowControl/>
      <w:adjustRightInd/>
      <w:spacing w:after="160" w:line="240" w:lineRule="exact"/>
      <w:jc w:val="left"/>
    </w:pPr>
    <w:rPr>
      <w:szCs w:val="20"/>
    </w:rPr>
  </w:style>
  <w:style w:type="paragraph" w:customStyle="1" w:styleId="359">
    <w:name w:val="标1"/>
    <w:basedOn w:val="1"/>
    <w:qFormat/>
    <w:uiPriority w:val="0"/>
    <w:pPr>
      <w:widowControl/>
      <w:tabs>
        <w:tab w:val="left" w:pos="1020"/>
      </w:tabs>
      <w:snapToGrid w:val="0"/>
      <w:spacing w:before="312" w:beforeLines="100" w:line="360" w:lineRule="auto"/>
      <w:ind w:left="1020" w:hanging="420" w:firstLineChars="200"/>
      <w:jc w:val="left"/>
      <w:outlineLvl w:val="0"/>
    </w:pPr>
    <w:rPr>
      <w:rFonts w:ascii="Arial Narrow" w:hAnsi="Arial Narrow" w:eastAsia="仿宋_GB2312"/>
      <w:b/>
      <w:spacing w:val="20"/>
      <w:kern w:val="0"/>
      <w:sz w:val="24"/>
    </w:rPr>
  </w:style>
  <w:style w:type="paragraph" w:customStyle="1" w:styleId="360">
    <w:name w:val="Normal0"/>
    <w:qFormat/>
    <w:uiPriority w:val="0"/>
    <w:rPr>
      <w:rFonts w:ascii="Times New Roman" w:hAnsi="Times New Roman" w:eastAsia="宋体" w:cs="Times New Roman"/>
      <w:lang w:val="en-US" w:eastAsia="en-US" w:bidi="ar-SA"/>
    </w:rPr>
  </w:style>
  <w:style w:type="paragraph" w:customStyle="1" w:styleId="361">
    <w:name w:val="zTableCellBody"/>
    <w:basedOn w:val="1"/>
    <w:qFormat/>
    <w:uiPriority w:val="0"/>
    <w:pPr>
      <w:keepNext/>
      <w:keepLines/>
      <w:widowControl/>
      <w:adjustRightInd/>
      <w:spacing w:line="320" w:lineRule="exact"/>
      <w:ind w:firstLine="200" w:firstLineChars="200"/>
      <w:jc w:val="left"/>
    </w:pPr>
    <w:rPr>
      <w:rFonts w:ascii="Arial" w:hAnsi="Arial"/>
      <w:kern w:val="0"/>
      <w:sz w:val="24"/>
      <w:lang w:eastAsia="en-US"/>
    </w:rPr>
  </w:style>
  <w:style w:type="paragraph" w:customStyle="1" w:styleId="362">
    <w:name w:val="a1"/>
    <w:basedOn w:val="1"/>
    <w:qFormat/>
    <w:uiPriority w:val="0"/>
    <w:pPr>
      <w:widowControl/>
      <w:spacing w:line="300" w:lineRule="atLeast"/>
      <w:jc w:val="left"/>
    </w:pPr>
    <w:rPr>
      <w:rFonts w:ascii="宋体" w:hAnsi="宋体"/>
      <w:kern w:val="0"/>
      <w:sz w:val="18"/>
      <w:szCs w:val="20"/>
    </w:rPr>
  </w:style>
  <w:style w:type="paragraph" w:customStyle="1" w:styleId="363">
    <w:name w:val="chart text"/>
    <w:basedOn w:val="1"/>
    <w:qFormat/>
    <w:uiPriority w:val="0"/>
    <w:pPr>
      <w:widowControl/>
      <w:adjustRightInd/>
      <w:spacing w:line="180" w:lineRule="exact"/>
      <w:ind w:firstLine="200" w:firstLineChars="200"/>
      <w:jc w:val="left"/>
    </w:pPr>
    <w:rPr>
      <w:rFonts w:ascii="Futura Bk" w:hAnsi="Futura Bk" w:cs="Futura Bk"/>
      <w:kern w:val="0"/>
      <w:sz w:val="14"/>
      <w:szCs w:val="14"/>
    </w:rPr>
  </w:style>
  <w:style w:type="paragraph" w:customStyle="1" w:styleId="364">
    <w:name w:val="插图说明"/>
    <w:basedOn w:val="1"/>
    <w:qFormat/>
    <w:uiPriority w:val="0"/>
    <w:pPr>
      <w:spacing w:after="240"/>
      <w:ind w:firstLine="200" w:firstLineChars="200"/>
      <w:jc w:val="center"/>
      <w:textAlignment w:val="baseline"/>
    </w:pPr>
    <w:rPr>
      <w:rFonts w:eastAsia="黑体"/>
      <w:sz w:val="24"/>
      <w:szCs w:val="20"/>
    </w:rPr>
  </w:style>
  <w:style w:type="paragraph" w:customStyle="1" w:styleId="365">
    <w:name w:val="正文 A"/>
    <w:qFormat/>
    <w:uiPriority w:val="0"/>
    <w:pPr>
      <w:widowControl w:val="0"/>
      <w:jc w:val="both"/>
    </w:pPr>
    <w:rPr>
      <w:rFonts w:ascii="Calibri" w:hAnsi="Calibri" w:eastAsia="Calibri" w:cs="Calibri"/>
      <w:color w:val="000000"/>
      <w:kern w:val="2"/>
      <w:sz w:val="21"/>
      <w:szCs w:val="21"/>
      <w:u w:color="000000"/>
      <w:lang w:val="en-US" w:eastAsia="zh-CN" w:bidi="ar-SA"/>
    </w:rPr>
  </w:style>
  <w:style w:type="paragraph" w:customStyle="1" w:styleId="366">
    <w:name w:val="Thf"/>
    <w:basedOn w:val="92"/>
    <w:qFormat/>
    <w:uiPriority w:val="0"/>
    <w:pPr>
      <w:ind w:left="0"/>
    </w:pPr>
  </w:style>
  <w:style w:type="paragraph" w:customStyle="1" w:styleId="367">
    <w:name w:val="Char3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368">
    <w:name w:val="La0b"/>
    <w:basedOn w:val="1"/>
    <w:qFormat/>
    <w:uiPriority w:val="0"/>
    <w:pPr>
      <w:tabs>
        <w:tab w:val="left" w:pos="1500"/>
      </w:tabs>
      <w:adjustRightInd/>
      <w:spacing w:after="100" w:line="240" w:lineRule="exact"/>
      <w:ind w:left="1500" w:hanging="420" w:firstLineChars="200"/>
    </w:pPr>
    <w:rPr>
      <w:rFonts w:ascii="宋体" w:hAnsi="宋体" w:eastAsia="微软雅黑"/>
      <w:b/>
      <w:sz w:val="24"/>
      <w:szCs w:val="20"/>
    </w:rPr>
  </w:style>
  <w:style w:type="paragraph" w:customStyle="1" w:styleId="369">
    <w:name w:val="文章总标题"/>
    <w:basedOn w:val="1"/>
    <w:qFormat/>
    <w:uiPriority w:val="0"/>
    <w:pPr>
      <w:autoSpaceDE w:val="0"/>
      <w:autoSpaceDN w:val="0"/>
      <w:spacing w:before="566" w:after="544" w:line="566" w:lineRule="atLeast"/>
      <w:ind w:firstLine="200" w:firstLineChars="200"/>
      <w:jc w:val="center"/>
    </w:pPr>
    <w:rPr>
      <w:rFonts w:ascii="Arial" w:hAnsi="Arial"/>
      <w:color w:val="000000"/>
      <w:kern w:val="0"/>
      <w:sz w:val="54"/>
      <w:szCs w:val="54"/>
    </w:rPr>
  </w:style>
  <w:style w:type="paragraph" w:customStyle="1" w:styleId="370">
    <w:name w:val="table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371">
    <w:name w:val="_Style 12"/>
    <w:basedOn w:val="19"/>
    <w:qFormat/>
    <w:uiPriority w:val="0"/>
    <w:pPr>
      <w:snapToGrid w:val="0"/>
      <w:spacing w:line="360" w:lineRule="auto"/>
    </w:pPr>
  </w:style>
  <w:style w:type="paragraph" w:customStyle="1" w:styleId="372">
    <w:name w:val="表格题注"/>
    <w:next w:val="1"/>
    <w:qFormat/>
    <w:uiPriority w:val="0"/>
    <w:pPr>
      <w:keepLines/>
      <w:numPr>
        <w:ilvl w:val="8"/>
        <w:numId w:val="4"/>
      </w:numPr>
      <w:spacing w:before="312" w:beforeLines="100"/>
      <w:ind w:left="1089" w:hanging="369"/>
      <w:jc w:val="center"/>
    </w:pPr>
    <w:rPr>
      <w:rFonts w:ascii="Arial" w:hAnsi="Arial" w:eastAsia="宋体" w:cs="Times New Roman"/>
      <w:sz w:val="18"/>
      <w:szCs w:val="18"/>
      <w:lang w:val="en-US" w:eastAsia="zh-CN" w:bidi="ar-SA"/>
    </w:rPr>
  </w:style>
  <w:style w:type="paragraph" w:customStyle="1" w:styleId="373">
    <w:name w:val="标题 41"/>
    <w:basedOn w:val="1"/>
    <w:next w:val="1"/>
    <w:unhideWhenUsed/>
    <w:qFormat/>
    <w:uiPriority w:val="9"/>
    <w:pPr>
      <w:keepNext/>
      <w:keepLines/>
      <w:adjustRightInd/>
      <w:spacing w:before="280" w:after="290" w:line="376" w:lineRule="auto"/>
      <w:outlineLvl w:val="3"/>
    </w:pPr>
    <w:rPr>
      <w:rFonts w:ascii="Cambria" w:hAnsi="Cambria"/>
      <w:b/>
      <w:bCs/>
      <w:sz w:val="28"/>
      <w:szCs w:val="28"/>
    </w:rPr>
  </w:style>
  <w:style w:type="paragraph" w:customStyle="1" w:styleId="374">
    <w:name w:val="标书标题2"/>
    <w:basedOn w:val="2"/>
    <w:qFormat/>
    <w:uiPriority w:val="0"/>
    <w:pPr>
      <w:keepLines w:val="0"/>
      <w:widowControl/>
      <w:numPr>
        <w:numId w:val="0"/>
      </w:numPr>
      <w:tabs>
        <w:tab w:val="left" w:pos="840"/>
        <w:tab w:val="clear" w:pos="432"/>
      </w:tabs>
      <w:adjustRightInd w:val="0"/>
      <w:snapToGrid w:val="0"/>
      <w:spacing w:before="156" w:beforeLines="50" w:after="60" w:line="300" w:lineRule="auto"/>
      <w:ind w:left="840" w:hanging="420"/>
    </w:pPr>
    <w:rPr>
      <w:rFonts w:ascii="Arial Narrow" w:hAnsi="Arial Narrow"/>
      <w:snapToGrid w:val="0"/>
      <w:kern w:val="0"/>
      <w:szCs w:val="20"/>
      <w:lang w:val="en-US"/>
    </w:rPr>
  </w:style>
  <w:style w:type="paragraph" w:customStyle="1" w:styleId="375">
    <w:name w:val="Char Char"/>
    <w:basedOn w:val="1"/>
    <w:qFormat/>
    <w:uiPriority w:val="0"/>
    <w:pPr>
      <w:spacing w:line="360" w:lineRule="auto"/>
    </w:pPr>
    <w:rPr>
      <w:rFonts w:ascii="Tahoma" w:hAnsi="Tahoma"/>
      <w:sz w:val="24"/>
      <w:szCs w:val="20"/>
    </w:rPr>
  </w:style>
  <w:style w:type="paragraph" w:customStyle="1" w:styleId="376">
    <w:name w:val="列出段落1"/>
    <w:basedOn w:val="1"/>
    <w:qFormat/>
    <w:uiPriority w:val="34"/>
    <w:pPr>
      <w:adjustRightInd/>
      <w:spacing w:line="360" w:lineRule="auto"/>
      <w:ind w:firstLine="420" w:firstLineChars="200"/>
    </w:pPr>
    <w:rPr>
      <w:rFonts w:ascii="Calibri" w:hAnsi="Calibri"/>
      <w:sz w:val="24"/>
      <w:szCs w:val="22"/>
    </w:rPr>
  </w:style>
  <w:style w:type="paragraph" w:customStyle="1" w:styleId="377">
    <w:name w:val="样式 标题 1 + 黑色 段前: 0.5 行 段后: 0.5 行1"/>
    <w:basedOn w:val="3"/>
    <w:qFormat/>
    <w:uiPriority w:val="0"/>
    <w:pPr>
      <w:keepLines w:val="0"/>
      <w:pageBreakBefore/>
      <w:numPr>
        <w:numId w:val="0"/>
      </w:numPr>
      <w:pBdr>
        <w:top w:val="single" w:color="auto" w:sz="4" w:space="1"/>
        <w:left w:val="single" w:color="auto" w:sz="4" w:space="4"/>
        <w:bottom w:val="single" w:color="auto" w:sz="4" w:space="1"/>
        <w:right w:val="single" w:color="auto" w:sz="4" w:space="4"/>
      </w:pBdr>
      <w:shd w:val="clear" w:color="auto" w:fill="333399"/>
      <w:adjustRightInd/>
      <w:spacing w:before="0" w:after="0" w:line="640" w:lineRule="exact"/>
      <w:ind w:left="431" w:hanging="431"/>
      <w:jc w:val="center"/>
    </w:pPr>
    <w:rPr>
      <w:rFonts w:ascii="黑体" w:hAnsi="黑体" w:eastAsia="黑体" w:cs="Arial"/>
      <w:caps/>
      <w:color w:val="FFFFFF"/>
      <w:kern w:val="2"/>
      <w:sz w:val="30"/>
      <w:szCs w:val="20"/>
    </w:rPr>
  </w:style>
  <w:style w:type="paragraph" w:customStyle="1" w:styleId="378">
    <w:name w:val="彩色列表 - 强调文字颜色 12"/>
    <w:basedOn w:val="1"/>
    <w:qFormat/>
    <w:uiPriority w:val="0"/>
    <w:pPr>
      <w:adjustRightInd/>
      <w:ind w:firstLine="420" w:firstLineChars="200"/>
    </w:pPr>
    <w:rPr>
      <w:rFonts w:ascii="Calibri" w:hAnsi="Calibri"/>
      <w:szCs w:val="22"/>
    </w:rPr>
  </w:style>
  <w:style w:type="paragraph" w:customStyle="1" w:styleId="379">
    <w:name w:val="正文文字缩进"/>
    <w:basedOn w:val="1"/>
    <w:qFormat/>
    <w:uiPriority w:val="0"/>
    <w:pPr>
      <w:widowControl/>
      <w:tabs>
        <w:tab w:val="left" w:pos="180"/>
      </w:tabs>
      <w:adjustRightInd/>
      <w:spacing w:line="240" w:lineRule="exact"/>
      <w:ind w:left="187" w:hanging="187" w:firstLineChars="200"/>
      <w:jc w:val="left"/>
    </w:pPr>
    <w:rPr>
      <w:rFonts w:ascii="Futura Bk" w:hAnsi="Futura Bk" w:cs="Futura Bk"/>
      <w:kern w:val="0"/>
      <w:sz w:val="18"/>
      <w:szCs w:val="18"/>
    </w:rPr>
  </w:style>
  <w:style w:type="paragraph" w:customStyle="1" w:styleId="380">
    <w:name w:val="Char19"/>
    <w:basedOn w:val="1"/>
    <w:qFormat/>
    <w:uiPriority w:val="0"/>
    <w:pPr>
      <w:adjustRightInd/>
    </w:pPr>
    <w:rPr>
      <w:szCs w:val="20"/>
    </w:rPr>
  </w:style>
  <w:style w:type="paragraph" w:customStyle="1" w:styleId="381">
    <w:name w:val="CSS1级正文 Char"/>
    <w:basedOn w:val="23"/>
    <w:qFormat/>
    <w:uiPriority w:val="0"/>
    <w:pPr>
      <w:autoSpaceDE/>
      <w:autoSpaceDN/>
      <w:snapToGrid w:val="0"/>
      <w:ind w:firstLine="480" w:firstLineChars="200"/>
    </w:pPr>
    <w:rPr>
      <w:rFonts w:ascii="Times New Roman"/>
      <w:szCs w:val="24"/>
      <w:lang w:val="en-US"/>
    </w:rPr>
  </w:style>
  <w:style w:type="paragraph" w:customStyle="1" w:styleId="382">
    <w:name w:val="正文（首行缩进）"/>
    <w:basedOn w:val="24"/>
    <w:qFormat/>
    <w:uiPriority w:val="0"/>
    <w:pPr>
      <w:widowControl/>
      <w:tabs>
        <w:tab w:val="left" w:pos="840"/>
      </w:tabs>
      <w:overflowPunct w:val="0"/>
      <w:autoSpaceDE w:val="0"/>
      <w:autoSpaceDN w:val="0"/>
      <w:spacing w:before="156" w:beforeLines="50" w:after="120" w:line="400" w:lineRule="exact"/>
      <w:ind w:left="200" w:leftChars="200" w:firstLine="200"/>
      <w:jc w:val="left"/>
      <w:textAlignment w:val="baseline"/>
    </w:pPr>
    <w:rPr>
      <w:rFonts w:ascii="Times New Roman" w:hAnsi="Times New Roman"/>
      <w:spacing w:val="10"/>
      <w:kern w:val="0"/>
      <w:szCs w:val="20"/>
    </w:rPr>
  </w:style>
  <w:style w:type="paragraph" w:customStyle="1" w:styleId="383">
    <w:name w:val="dash bullet"/>
    <w:qFormat/>
    <w:uiPriority w:val="0"/>
    <w:pPr>
      <w:tabs>
        <w:tab w:val="left" w:pos="187"/>
        <w:tab w:val="left" w:pos="360"/>
      </w:tabs>
      <w:spacing w:after="20"/>
      <w:ind w:left="374" w:hanging="187"/>
    </w:pPr>
    <w:rPr>
      <w:rFonts w:ascii="Futura Bk" w:hAnsi="Futura Bk" w:eastAsia="宋体" w:cs="Times New Roman"/>
      <w:sz w:val="18"/>
      <w:lang w:val="en-US" w:eastAsia="en-US" w:bidi="ar-SA"/>
    </w:rPr>
  </w:style>
  <w:style w:type="paragraph" w:customStyle="1" w:styleId="384">
    <w:name w:val="表格（小）"/>
    <w:basedOn w:val="1"/>
    <w:qFormat/>
    <w:uiPriority w:val="0"/>
    <w:pPr>
      <w:adjustRightInd/>
      <w:snapToGrid w:val="0"/>
      <w:spacing w:line="300" w:lineRule="auto"/>
    </w:pPr>
    <w:rPr>
      <w:rFonts w:eastAsia="仿宋"/>
      <w:szCs w:val="21"/>
    </w:rPr>
  </w:style>
  <w:style w:type="paragraph" w:customStyle="1" w:styleId="385">
    <w:name w:val="xl33"/>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386">
    <w:name w:val="Char3 Char Char1"/>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387">
    <w:name w:val="xl30"/>
    <w:basedOn w:val="1"/>
    <w:qFormat/>
    <w:uiPriority w:val="0"/>
    <w:pPr>
      <w:widowControl/>
      <w:pBdr>
        <w:left w:val="single" w:color="auto" w:sz="4" w:space="0"/>
        <w:right w:val="single" w:color="auto" w:sz="4" w:space="0"/>
      </w:pBdr>
      <w:adjustRightInd/>
      <w:spacing w:before="100" w:beforeAutospacing="1" w:after="100" w:afterAutospacing="1"/>
      <w:jc w:val="center"/>
    </w:pPr>
    <w:rPr>
      <w:rFonts w:eastAsia="Arial Unicode MS"/>
      <w:kern w:val="0"/>
      <w:szCs w:val="21"/>
    </w:rPr>
  </w:style>
  <w:style w:type="paragraph" w:customStyle="1" w:styleId="388">
    <w:name w:val="xl2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389">
    <w:name w:val="Char Char Char Char2"/>
    <w:basedOn w:val="1"/>
    <w:qFormat/>
    <w:uiPriority w:val="0"/>
    <w:rPr>
      <w:rFonts w:ascii="Tahoma" w:hAnsi="Tahoma"/>
      <w:sz w:val="24"/>
      <w:szCs w:val="20"/>
    </w:rPr>
  </w:style>
  <w:style w:type="paragraph" w:customStyle="1" w:styleId="390">
    <w:name w:val="p0"/>
    <w:basedOn w:val="1"/>
    <w:qFormat/>
    <w:uiPriority w:val="0"/>
    <w:pPr>
      <w:widowControl/>
      <w:adjustRightInd/>
    </w:pPr>
    <w:rPr>
      <w:kern w:val="0"/>
      <w:szCs w:val="21"/>
    </w:rPr>
  </w:style>
  <w:style w:type="paragraph" w:customStyle="1" w:styleId="391">
    <w:name w:val="封面表格文本"/>
    <w:basedOn w:val="1"/>
    <w:qFormat/>
    <w:uiPriority w:val="0"/>
    <w:pPr>
      <w:autoSpaceDE w:val="0"/>
      <w:autoSpaceDN w:val="0"/>
      <w:ind w:firstLine="200" w:firstLineChars="200"/>
      <w:jc w:val="center"/>
    </w:pPr>
    <w:rPr>
      <w:rFonts w:ascii="Arial" w:hAnsi="Arial"/>
      <w:kern w:val="0"/>
      <w:szCs w:val="21"/>
    </w:rPr>
  </w:style>
  <w:style w:type="paragraph" w:customStyle="1" w:styleId="392">
    <w:name w:val="9"/>
    <w:qFormat/>
    <w:uiPriority w:val="0"/>
    <w:pPr>
      <w:widowControl w:val="0"/>
      <w:autoSpaceDE w:val="0"/>
      <w:autoSpaceDN w:val="0"/>
      <w:adjustRightInd w:val="0"/>
      <w:jc w:val="both"/>
    </w:pPr>
    <w:rPr>
      <w:rFonts w:ascii="宋体" w:hAnsi="Times New Roman" w:eastAsia="宋体" w:cs="Times New Roman"/>
      <w:b/>
      <w:bCs/>
      <w:color w:val="000000"/>
      <w:spacing w:val="15"/>
      <w:sz w:val="18"/>
      <w:szCs w:val="18"/>
      <w:lang w:val="en-US" w:eastAsia="zh-CN" w:bidi="ar-SA"/>
    </w:rPr>
  </w:style>
  <w:style w:type="paragraph" w:customStyle="1" w:styleId="393">
    <w:name w:val="默认段落样式"/>
    <w:basedOn w:val="394"/>
    <w:qFormat/>
    <w:uiPriority w:val="0"/>
    <w:pPr>
      <w:spacing w:before="0"/>
      <w:ind w:firstLine="480"/>
      <w:outlineLvl w:val="2"/>
    </w:pPr>
    <w:rPr>
      <w:rFonts w:ascii="仿宋_GB2312" w:hAnsi="宋体" w:eastAsia="仿宋_GB2312"/>
      <w:color w:val="000000"/>
      <w:szCs w:val="24"/>
    </w:rPr>
  </w:style>
  <w:style w:type="paragraph" w:customStyle="1" w:styleId="394">
    <w:name w:val="正文2"/>
    <w:basedOn w:val="1"/>
    <w:link w:val="447"/>
    <w:qFormat/>
    <w:uiPriority w:val="0"/>
    <w:pPr>
      <w:spacing w:before="156" w:line="360" w:lineRule="auto"/>
      <w:ind w:firstLine="510" w:firstLineChars="200"/>
    </w:pPr>
    <w:rPr>
      <w:sz w:val="24"/>
      <w:szCs w:val="20"/>
    </w:rPr>
  </w:style>
  <w:style w:type="paragraph" w:customStyle="1" w:styleId="395">
    <w:name w:val="目录1"/>
    <w:basedOn w:val="1"/>
    <w:qFormat/>
    <w:uiPriority w:val="0"/>
    <w:pPr>
      <w:tabs>
        <w:tab w:val="left" w:leader="dot" w:pos="8503"/>
      </w:tabs>
      <w:autoSpaceDE w:val="0"/>
      <w:autoSpaceDN w:val="0"/>
      <w:spacing w:after="136" w:line="289" w:lineRule="atLeast"/>
      <w:ind w:firstLine="200" w:firstLineChars="200"/>
      <w:jc w:val="left"/>
    </w:pPr>
    <w:rPr>
      <w:rFonts w:ascii="Arial" w:hAnsi="Arial"/>
      <w:color w:val="000000"/>
      <w:kern w:val="0"/>
      <w:sz w:val="28"/>
      <w:szCs w:val="28"/>
    </w:rPr>
  </w:style>
  <w:style w:type="paragraph" w:customStyle="1" w:styleId="396">
    <w:name w:val="ÕýÎÄÊ×ÐÐËõ½ø"/>
    <w:basedOn w:val="1"/>
    <w:qFormat/>
    <w:uiPriority w:val="0"/>
    <w:pPr>
      <w:widowControl/>
      <w:overflowPunct w:val="0"/>
      <w:autoSpaceDE w:val="0"/>
      <w:autoSpaceDN w:val="0"/>
      <w:spacing w:line="360" w:lineRule="auto"/>
      <w:ind w:left="1134"/>
      <w:textAlignment w:val="baseline"/>
    </w:pPr>
    <w:rPr>
      <w:rFonts w:eastAsia="Times New Roman"/>
      <w:kern w:val="0"/>
      <w:szCs w:val="20"/>
    </w:rPr>
  </w:style>
  <w:style w:type="paragraph" w:customStyle="1" w:styleId="397">
    <w:name w:val="目录标题"/>
    <w:basedOn w:val="1"/>
    <w:qFormat/>
    <w:uiPriority w:val="0"/>
    <w:pPr>
      <w:autoSpaceDE w:val="0"/>
      <w:autoSpaceDN w:val="0"/>
      <w:spacing w:before="566" w:after="544" w:line="566" w:lineRule="atLeast"/>
      <w:ind w:firstLine="419" w:firstLineChars="200"/>
      <w:jc w:val="center"/>
    </w:pPr>
    <w:rPr>
      <w:rFonts w:ascii="Arial" w:hAnsi="Arial"/>
      <w:color w:val="000000"/>
      <w:spacing w:val="565"/>
      <w:kern w:val="0"/>
      <w:sz w:val="54"/>
      <w:szCs w:val="54"/>
    </w:rPr>
  </w:style>
  <w:style w:type="paragraph" w:customStyle="1" w:styleId="398">
    <w:name w:val="bullet"/>
    <w:basedOn w:val="1"/>
    <w:qFormat/>
    <w:uiPriority w:val="0"/>
    <w:pPr>
      <w:tabs>
        <w:tab w:val="left" w:pos="840"/>
      </w:tabs>
      <w:adjustRightInd/>
      <w:ind w:left="840" w:hanging="420"/>
    </w:pPr>
  </w:style>
  <w:style w:type="paragraph" w:customStyle="1" w:styleId="399">
    <w:name w:val="五级条标题"/>
    <w:basedOn w:val="172"/>
    <w:next w:val="73"/>
    <w:qFormat/>
    <w:uiPriority w:val="0"/>
    <w:pPr>
      <w:numPr>
        <w:ilvl w:val="6"/>
      </w:numPr>
      <w:tabs>
        <w:tab w:val="clear" w:pos="2940"/>
      </w:tabs>
      <w:outlineLvl w:val="6"/>
    </w:pPr>
  </w:style>
  <w:style w:type="paragraph" w:customStyle="1" w:styleId="400">
    <w:name w:val="Char Char Char Char Char Char Char Char"/>
    <w:basedOn w:val="1"/>
    <w:qFormat/>
    <w:uiPriority w:val="0"/>
    <w:pPr>
      <w:tabs>
        <w:tab w:val="left" w:pos="360"/>
      </w:tabs>
    </w:pPr>
    <w:rPr>
      <w:sz w:val="24"/>
      <w:szCs w:val="20"/>
    </w:rPr>
  </w:style>
  <w:style w:type="paragraph" w:customStyle="1" w:styleId="401">
    <w:name w:val="Body"/>
    <w:basedOn w:val="1"/>
    <w:qFormat/>
    <w:uiPriority w:val="0"/>
    <w:pPr>
      <w:widowControl/>
      <w:adjustRightInd/>
      <w:spacing w:before="120" w:after="120" w:line="240" w:lineRule="exact"/>
      <w:ind w:firstLine="200" w:firstLineChars="200"/>
      <w:jc w:val="left"/>
    </w:pPr>
    <w:rPr>
      <w:rFonts w:ascii="Arial" w:hAnsi="Arial"/>
      <w:kern w:val="0"/>
      <w:sz w:val="20"/>
      <w:szCs w:val="20"/>
      <w:lang w:eastAsia="en-US"/>
    </w:rPr>
  </w:style>
  <w:style w:type="paragraph" w:customStyle="1" w:styleId="402">
    <w:name w:val="数字标题5"/>
    <w:basedOn w:val="6"/>
    <w:next w:val="1"/>
    <w:qFormat/>
    <w:uiPriority w:val="0"/>
    <w:pPr>
      <w:numPr>
        <w:numId w:val="5"/>
      </w:numPr>
      <w:tabs>
        <w:tab w:val="left" w:pos="480"/>
        <w:tab w:val="left" w:pos="1080"/>
        <w:tab w:val="clear" w:pos="1008"/>
      </w:tabs>
    </w:pPr>
  </w:style>
  <w:style w:type="paragraph" w:customStyle="1" w:styleId="403">
    <w:name w:val="subhead 2"/>
    <w:qFormat/>
    <w:uiPriority w:val="0"/>
    <w:pPr>
      <w:spacing w:after="60" w:line="240" w:lineRule="exact"/>
    </w:pPr>
    <w:rPr>
      <w:rFonts w:ascii="Arial" w:hAnsi="Arial" w:eastAsia="宋体" w:cs="Times New Roman"/>
      <w:b/>
      <w:sz w:val="22"/>
      <w:lang w:val="en-US" w:eastAsia="en-US" w:bidi="ar-SA"/>
    </w:rPr>
  </w:style>
  <w:style w:type="paragraph" w:customStyle="1" w:styleId="404">
    <w:name w:val="公文正文"/>
    <w:basedOn w:val="1"/>
    <w:qFormat/>
    <w:uiPriority w:val="0"/>
    <w:pPr>
      <w:adjustRightInd/>
      <w:spacing w:before="156" w:line="360" w:lineRule="auto"/>
      <w:ind w:firstLine="360" w:firstLineChars="200"/>
    </w:pPr>
    <w:rPr>
      <w:rFonts w:ascii="仿宋_GB2312" w:eastAsia="仿宋_GB2312"/>
      <w:sz w:val="24"/>
    </w:rPr>
  </w:style>
  <w:style w:type="paragraph" w:customStyle="1" w:styleId="405">
    <w:name w:val="普通正文"/>
    <w:basedOn w:val="1"/>
    <w:qFormat/>
    <w:uiPriority w:val="0"/>
    <w:pPr>
      <w:tabs>
        <w:tab w:val="left" w:pos="2280"/>
      </w:tabs>
      <w:spacing w:before="120" w:after="120" w:line="360" w:lineRule="auto"/>
      <w:ind w:firstLine="480" w:firstLineChars="200"/>
      <w:jc w:val="left"/>
      <w:textAlignment w:val="baseline"/>
    </w:pPr>
    <w:rPr>
      <w:rFonts w:ascii="Arial" w:hAnsi="Arial"/>
      <w:kern w:val="0"/>
      <w:sz w:val="24"/>
    </w:rPr>
  </w:style>
  <w:style w:type="paragraph" w:customStyle="1" w:styleId="406">
    <w:name w:val="清单正文"/>
    <w:basedOn w:val="45"/>
    <w:qFormat/>
    <w:uiPriority w:val="0"/>
    <w:pPr>
      <w:spacing w:before="0" w:beforeLines="50" w:after="0" w:line="360" w:lineRule="auto"/>
      <w:ind w:firstLine="150" w:firstLineChars="150"/>
      <w:jc w:val="both"/>
      <w:outlineLvl w:val="9"/>
    </w:pPr>
    <w:rPr>
      <w:rFonts w:ascii="Times New Roman" w:hAnsi="Times New Roman" w:cs="黑体"/>
      <w:sz w:val="24"/>
    </w:rPr>
  </w:style>
  <w:style w:type="paragraph" w:customStyle="1" w:styleId="407">
    <w:name w:val="0"/>
    <w:basedOn w:val="1"/>
    <w:qFormat/>
    <w:uiPriority w:val="0"/>
    <w:pPr>
      <w:widowControl/>
    </w:pPr>
    <w:rPr>
      <w:kern w:val="0"/>
      <w:sz w:val="24"/>
      <w:szCs w:val="20"/>
    </w:rPr>
  </w:style>
  <w:style w:type="paragraph" w:customStyle="1" w:styleId="408">
    <w:name w:val="Char1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409">
    <w:name w:val="b11_01b"/>
    <w:basedOn w:val="1"/>
    <w:next w:val="1"/>
    <w:link w:val="551"/>
    <w:qFormat/>
    <w:uiPriority w:val="0"/>
    <w:pPr>
      <w:widowControl/>
      <w:adjustRightInd/>
      <w:spacing w:before="100" w:beforeAutospacing="1" w:after="100" w:afterAutospacing="1" w:line="384" w:lineRule="auto"/>
      <w:jc w:val="left"/>
    </w:pPr>
    <w:rPr>
      <w:rFonts w:ascii="Verdana" w:hAnsi="Verdana"/>
      <w:b/>
      <w:bCs/>
      <w:color w:val="4A82CA"/>
      <w:kern w:val="0"/>
      <w:sz w:val="17"/>
      <w:szCs w:val="17"/>
    </w:rPr>
  </w:style>
  <w:style w:type="paragraph" w:customStyle="1" w:styleId="410">
    <w:name w:val="MM Topic 5"/>
    <w:basedOn w:val="6"/>
    <w:qFormat/>
    <w:uiPriority w:val="0"/>
    <w:pPr>
      <w:numPr>
        <w:numId w:val="4"/>
      </w:numPr>
      <w:tabs>
        <w:tab w:val="left" w:pos="840"/>
        <w:tab w:val="left" w:pos="2520"/>
        <w:tab w:val="clear" w:pos="1008"/>
      </w:tabs>
      <w:adjustRightInd/>
    </w:pPr>
  </w:style>
  <w:style w:type="paragraph" w:customStyle="1" w:styleId="411">
    <w:name w:val="样式 标题 3标题 3 Char第二层条h33Bold Headbh章标题1小标题level_3PIM 3..."/>
    <w:basedOn w:val="4"/>
    <w:qFormat/>
    <w:uiPriority w:val="0"/>
    <w:pPr>
      <w:numPr>
        <w:numId w:val="0"/>
      </w:numPr>
      <w:snapToGrid w:val="0"/>
      <w:spacing w:before="0" w:after="0" w:line="360" w:lineRule="auto"/>
    </w:pPr>
    <w:rPr>
      <w:rFonts w:ascii="黑体" w:hAnsi="宋体" w:eastAsia="黑体" w:cs="宋体"/>
      <w:b w:val="0"/>
      <w:bCs w:val="0"/>
      <w:color w:val="000000"/>
      <w:kern w:val="0"/>
      <w:sz w:val="28"/>
      <w:szCs w:val="20"/>
    </w:rPr>
  </w:style>
  <w:style w:type="paragraph" w:customStyle="1" w:styleId="412">
    <w:name w:val="方案正文"/>
    <w:basedOn w:val="1"/>
    <w:qFormat/>
    <w:uiPriority w:val="0"/>
    <w:pPr>
      <w:snapToGrid w:val="0"/>
      <w:spacing w:line="324" w:lineRule="auto"/>
      <w:ind w:firstLine="482" w:firstLineChars="200"/>
    </w:pPr>
    <w:rPr>
      <w:rFonts w:ascii="仿宋_GB2312" w:eastAsia="仿宋_GB2312"/>
      <w:b/>
      <w:color w:val="000000"/>
      <w:sz w:val="24"/>
      <w:szCs w:val="20"/>
    </w:rPr>
  </w:style>
  <w:style w:type="paragraph" w:customStyle="1" w:styleId="413">
    <w:name w:val="数字标题1"/>
    <w:basedOn w:val="3"/>
    <w:next w:val="1"/>
    <w:qFormat/>
    <w:uiPriority w:val="0"/>
    <w:pPr>
      <w:numPr>
        <w:numId w:val="5"/>
      </w:numPr>
      <w:tabs>
        <w:tab w:val="left" w:pos="480"/>
        <w:tab w:val="clear" w:pos="432"/>
      </w:tabs>
    </w:pPr>
  </w:style>
  <w:style w:type="paragraph" w:customStyle="1" w:styleId="414">
    <w:name w:val="Char1 Char Char Char6"/>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415">
    <w:name w:val="标书标题3"/>
    <w:basedOn w:val="4"/>
    <w:qFormat/>
    <w:uiPriority w:val="0"/>
    <w:pPr>
      <w:keepLines w:val="0"/>
      <w:widowControl/>
      <w:numPr>
        <w:numId w:val="0"/>
      </w:numPr>
      <w:snapToGrid w:val="0"/>
      <w:spacing w:before="120" w:after="60" w:line="300" w:lineRule="auto"/>
      <w:jc w:val="left"/>
    </w:pPr>
    <w:rPr>
      <w:rFonts w:ascii="Arial Narrow" w:hAnsi="Arial Narrow" w:eastAsia="仿宋_GB2312"/>
      <w:b w:val="0"/>
      <w:bCs w:val="0"/>
      <w:color w:val="000000"/>
      <w:kern w:val="0"/>
      <w:sz w:val="28"/>
    </w:rPr>
  </w:style>
  <w:style w:type="paragraph" w:customStyle="1" w:styleId="416">
    <w:name w:val="样式 仿宋_GB2312 三号 加粗 黑色 居中 行距: 1.5 倍行距"/>
    <w:basedOn w:val="1"/>
    <w:qFormat/>
    <w:uiPriority w:val="0"/>
    <w:pPr>
      <w:spacing w:line="360" w:lineRule="auto"/>
      <w:jc w:val="center"/>
    </w:pPr>
    <w:rPr>
      <w:rFonts w:ascii="仿宋_GB2312" w:eastAsia="仿宋_GB2312" w:cs="宋体"/>
      <w:b/>
      <w:bCs/>
      <w:color w:val="000000"/>
      <w:sz w:val="28"/>
      <w:szCs w:val="20"/>
    </w:rPr>
  </w:style>
  <w:style w:type="paragraph" w:customStyle="1" w:styleId="417">
    <w:name w:val="节标题"/>
    <w:basedOn w:val="1"/>
    <w:qFormat/>
    <w:uiPriority w:val="0"/>
    <w:pPr>
      <w:autoSpaceDE w:val="0"/>
      <w:autoSpaceDN w:val="0"/>
      <w:spacing w:line="289" w:lineRule="atLeast"/>
      <w:ind w:firstLine="200" w:firstLineChars="200"/>
      <w:jc w:val="center"/>
    </w:pPr>
    <w:rPr>
      <w:color w:val="000000"/>
      <w:kern w:val="0"/>
      <w:sz w:val="28"/>
      <w:szCs w:val="28"/>
    </w:rPr>
  </w:style>
  <w:style w:type="paragraph" w:customStyle="1" w:styleId="418">
    <w:name w:val="style25"/>
    <w:basedOn w:val="1"/>
    <w:qFormat/>
    <w:uiPriority w:val="0"/>
    <w:pPr>
      <w:widowControl/>
      <w:adjustRightInd/>
      <w:spacing w:before="100" w:beforeAutospacing="1" w:after="100" w:afterAutospacing="1"/>
      <w:ind w:firstLine="200" w:firstLineChars="200"/>
      <w:jc w:val="left"/>
    </w:pPr>
    <w:rPr>
      <w:rFonts w:ascii="宋体" w:hAnsi="宋体" w:cs="宋体"/>
      <w:color w:val="557AAF"/>
      <w:kern w:val="0"/>
      <w:sz w:val="18"/>
      <w:szCs w:val="18"/>
    </w:rPr>
  </w:style>
  <w:style w:type="paragraph" w:customStyle="1" w:styleId="419">
    <w:name w:val="表格文字（大）"/>
    <w:basedOn w:val="1"/>
    <w:qFormat/>
    <w:uiPriority w:val="0"/>
    <w:pPr>
      <w:adjustRightInd/>
      <w:spacing w:before="20" w:after="20"/>
      <w:ind w:firstLine="200" w:firstLineChars="200"/>
    </w:pPr>
    <w:rPr>
      <w:rFonts w:ascii="Century Gothic" w:hAnsi="Century Gothic"/>
      <w:sz w:val="24"/>
      <w:szCs w:val="20"/>
    </w:rPr>
  </w:style>
  <w:style w:type="paragraph" w:customStyle="1" w:styleId="420">
    <w:name w:val="目录4"/>
    <w:basedOn w:val="1"/>
    <w:qFormat/>
    <w:uiPriority w:val="0"/>
    <w:pPr>
      <w:tabs>
        <w:tab w:val="left" w:leader="dot" w:pos="7370"/>
      </w:tabs>
      <w:autoSpaceDE w:val="0"/>
      <w:autoSpaceDN w:val="0"/>
      <w:spacing w:line="317" w:lineRule="atLeast"/>
      <w:ind w:firstLine="629" w:firstLineChars="200"/>
    </w:pPr>
    <w:rPr>
      <w:color w:val="000000"/>
      <w:kern w:val="0"/>
      <w:szCs w:val="21"/>
    </w:rPr>
  </w:style>
  <w:style w:type="paragraph" w:customStyle="1" w:styleId="421">
    <w:name w:val="MM Topic 1"/>
    <w:basedOn w:val="3"/>
    <w:qFormat/>
    <w:uiPriority w:val="0"/>
    <w:pPr>
      <w:numPr>
        <w:numId w:val="0"/>
      </w:numPr>
      <w:tabs>
        <w:tab w:val="left" w:pos="840"/>
        <w:tab w:val="clear" w:pos="432"/>
      </w:tabs>
      <w:adjustRightInd/>
      <w:ind w:left="840" w:hanging="420"/>
    </w:pPr>
  </w:style>
  <w:style w:type="paragraph" w:customStyle="1" w:styleId="422">
    <w:name w:val="Char Char Char Char Char Char Char Char1"/>
    <w:basedOn w:val="1"/>
    <w:qFormat/>
    <w:uiPriority w:val="0"/>
    <w:pPr>
      <w:tabs>
        <w:tab w:val="left" w:pos="360"/>
      </w:tabs>
    </w:pPr>
    <w:rPr>
      <w:sz w:val="24"/>
      <w:szCs w:val="20"/>
    </w:rPr>
  </w:style>
  <w:style w:type="paragraph" w:customStyle="1" w:styleId="423">
    <w:name w:val="正文格式"/>
    <w:basedOn w:val="1"/>
    <w:qFormat/>
    <w:uiPriority w:val="0"/>
    <w:pPr>
      <w:widowControl/>
      <w:autoSpaceDE w:val="0"/>
      <w:autoSpaceDN w:val="0"/>
      <w:snapToGrid w:val="0"/>
      <w:spacing w:line="360" w:lineRule="atLeast"/>
      <w:ind w:firstLine="200" w:firstLineChars="200"/>
      <w:textAlignment w:val="baseline"/>
    </w:pPr>
    <w:rPr>
      <w:kern w:val="0"/>
      <w:sz w:val="24"/>
      <w:szCs w:val="20"/>
    </w:rPr>
  </w:style>
  <w:style w:type="paragraph" w:customStyle="1" w:styleId="424">
    <w:name w:val="Char3 Char Char Char1"/>
    <w:basedOn w:val="1"/>
    <w:qFormat/>
    <w:uiPriority w:val="0"/>
    <w:pPr>
      <w:widowControl/>
      <w:adjustRightInd/>
      <w:spacing w:after="160" w:line="240" w:lineRule="exact"/>
      <w:jc w:val="left"/>
    </w:pPr>
    <w:rPr>
      <w:szCs w:val="20"/>
    </w:rPr>
  </w:style>
  <w:style w:type="paragraph" w:customStyle="1" w:styleId="425">
    <w:name w:val="Char Char12"/>
    <w:basedOn w:val="1"/>
    <w:qFormat/>
    <w:uiPriority w:val="0"/>
    <w:pPr>
      <w:widowControl/>
      <w:spacing w:after="160" w:line="240" w:lineRule="exact"/>
      <w:jc w:val="left"/>
    </w:pPr>
    <w:rPr>
      <w:rFonts w:eastAsia="仿宋_GB2312"/>
      <w:sz w:val="28"/>
    </w:rPr>
  </w:style>
  <w:style w:type="paragraph" w:customStyle="1" w:styleId="426">
    <w:name w:val="深色列表 - 强调文字颜色 51"/>
    <w:basedOn w:val="1"/>
    <w:qFormat/>
    <w:uiPriority w:val="0"/>
    <w:pPr>
      <w:adjustRightInd/>
      <w:spacing w:line="360" w:lineRule="auto"/>
      <w:ind w:firstLine="200" w:firstLineChars="200"/>
    </w:pPr>
    <w:rPr>
      <w:rFonts w:eastAsia="楷体_GB2312" w:cs="Lucida Sans"/>
      <w:sz w:val="24"/>
    </w:rPr>
  </w:style>
  <w:style w:type="paragraph" w:customStyle="1" w:styleId="427">
    <w:name w:val="说明"/>
    <w:basedOn w:val="1"/>
    <w:qFormat/>
    <w:uiPriority w:val="0"/>
    <w:pPr>
      <w:autoSpaceDE w:val="0"/>
      <w:autoSpaceDN w:val="0"/>
      <w:spacing w:line="440" w:lineRule="exact"/>
      <w:ind w:firstLine="200" w:firstLineChars="200"/>
    </w:pPr>
    <w:rPr>
      <w:rFonts w:ascii="宋体"/>
      <w:b/>
      <w:bCs/>
      <w:i/>
      <w:iCs/>
      <w:color w:val="0000FF"/>
      <w:kern w:val="0"/>
      <w:sz w:val="24"/>
    </w:rPr>
  </w:style>
  <w:style w:type="paragraph" w:customStyle="1" w:styleId="428">
    <w:name w:val="正文文本 21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429">
    <w:name w:val="单元格左对齐"/>
    <w:basedOn w:val="1"/>
    <w:qFormat/>
    <w:uiPriority w:val="0"/>
    <w:pPr>
      <w:adjustRightInd/>
      <w:spacing w:line="360" w:lineRule="auto"/>
    </w:pPr>
    <w:rPr>
      <w:sz w:val="24"/>
    </w:rPr>
  </w:style>
  <w:style w:type="paragraph" w:customStyle="1" w:styleId="430">
    <w:name w:val="Char11"/>
    <w:basedOn w:val="1"/>
    <w:qFormat/>
    <w:uiPriority w:val="0"/>
    <w:pPr>
      <w:tabs>
        <w:tab w:val="left" w:pos="432"/>
      </w:tabs>
      <w:adjustRightInd/>
      <w:spacing w:before="156" w:beforeLines="50" w:after="156" w:afterLines="50"/>
      <w:ind w:left="432" w:hanging="432" w:firstLineChars="200"/>
    </w:pPr>
    <w:rPr>
      <w:sz w:val="24"/>
    </w:rPr>
  </w:style>
  <w:style w:type="paragraph" w:customStyle="1" w:styleId="431">
    <w:name w:val="xl3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character" w:customStyle="1" w:styleId="432">
    <w:name w:val="正文文本 Char"/>
    <w:qFormat/>
    <w:uiPriority w:val="0"/>
    <w:rPr>
      <w:rFonts w:eastAsia="宋体"/>
      <w:kern w:val="2"/>
      <w:sz w:val="24"/>
      <w:szCs w:val="24"/>
      <w:lang w:val="en-US" w:eastAsia="zh-CN" w:bidi="ar-SA"/>
    </w:rPr>
  </w:style>
  <w:style w:type="character" w:customStyle="1" w:styleId="433">
    <w:name w:val="myp1111"/>
    <w:qFormat/>
    <w:uiPriority w:val="0"/>
    <w:rPr>
      <w:rFonts w:hint="default" w:ascii="ˎ̥" w:hAnsi="ˎ̥"/>
      <w:color w:val="000000"/>
      <w:sz w:val="20"/>
      <w:szCs w:val="20"/>
      <w:u w:val="none"/>
    </w:rPr>
  </w:style>
  <w:style w:type="character" w:customStyle="1" w:styleId="434">
    <w:name w:val="mdeck"/>
    <w:qFormat/>
    <w:uiPriority w:val="0"/>
    <w:rPr>
      <w:rFonts w:ascii="仿宋_GB2312" w:eastAsia="微软雅黑"/>
      <w:b/>
      <w:kern w:val="2"/>
      <w:sz w:val="32"/>
      <w:szCs w:val="32"/>
      <w:lang w:val="en-US" w:eastAsia="zh-CN" w:bidi="ar-SA"/>
    </w:rPr>
  </w:style>
  <w:style w:type="character" w:customStyle="1" w:styleId="435">
    <w:name w:val="签名 字符"/>
    <w:link w:val="40"/>
    <w:qFormat/>
    <w:uiPriority w:val="0"/>
    <w:rPr>
      <w:rFonts w:eastAsia="仿宋_GB2312"/>
      <w:sz w:val="24"/>
    </w:rPr>
  </w:style>
  <w:style w:type="character" w:customStyle="1" w:styleId="436">
    <w:name w:val="tw4winMark"/>
    <w:qFormat/>
    <w:uiPriority w:val="0"/>
    <w:rPr>
      <w:rFonts w:ascii="Courier New" w:hAnsi="Courier New" w:cs="Courier New"/>
      <w:vanish/>
      <w:color w:val="800080"/>
      <w:sz w:val="24"/>
      <w:szCs w:val="24"/>
      <w:vertAlign w:val="subscript"/>
    </w:rPr>
  </w:style>
  <w:style w:type="character" w:customStyle="1" w:styleId="437">
    <w:name w:val="Char Char9"/>
    <w:qFormat/>
    <w:uiPriority w:val="0"/>
    <w:rPr>
      <w:rFonts w:ascii="Times New Roman" w:hAnsi="Times New Roman" w:eastAsia="宋体" w:cs="Times New Roman"/>
      <w:b/>
      <w:bCs/>
      <w:kern w:val="2"/>
      <w:sz w:val="32"/>
      <w:szCs w:val="32"/>
      <w:lang w:val="en-US" w:eastAsia="zh-CN" w:bidi="ar-SA"/>
    </w:rPr>
  </w:style>
  <w:style w:type="character" w:customStyle="1" w:styleId="438">
    <w:name w:val="Balloon Text Char"/>
    <w:semiHidden/>
    <w:qFormat/>
    <w:locked/>
    <w:uiPriority w:val="0"/>
    <w:rPr>
      <w:rFonts w:eastAsia="宋体"/>
      <w:kern w:val="2"/>
      <w:sz w:val="18"/>
      <w:szCs w:val="18"/>
      <w:lang w:val="en-US" w:eastAsia="zh-CN" w:bidi="ar-SA"/>
    </w:rPr>
  </w:style>
  <w:style w:type="character" w:customStyle="1" w:styleId="439">
    <w:name w:val="正文非缩进 Char"/>
    <w:qFormat/>
    <w:uiPriority w:val="0"/>
    <w:rPr>
      <w:rFonts w:ascii="宋体" w:eastAsia="宋体"/>
      <w:snapToGrid w:val="0"/>
      <w:color w:val="000000"/>
      <w:kern w:val="28"/>
      <w:sz w:val="28"/>
      <w:lang w:val="en-US" w:eastAsia="zh-CN" w:bidi="ar-SA"/>
    </w:rPr>
  </w:style>
  <w:style w:type="character" w:customStyle="1" w:styleId="440">
    <w:name w:val="此正文 Char"/>
    <w:link w:val="355"/>
    <w:qFormat/>
    <w:uiPriority w:val="0"/>
    <w:rPr>
      <w:kern w:val="2"/>
      <w:sz w:val="24"/>
      <w:szCs w:val="24"/>
    </w:rPr>
  </w:style>
  <w:style w:type="character" w:customStyle="1" w:styleId="441">
    <w:name w:val="Ò³Ã¼ Char Char"/>
    <w:qFormat/>
    <w:uiPriority w:val="0"/>
    <w:rPr>
      <w:rFonts w:eastAsia="宋体"/>
      <w:kern w:val="2"/>
      <w:sz w:val="18"/>
      <w:lang w:val="en-US" w:eastAsia="zh-CN" w:bidi="ar-SA"/>
    </w:rPr>
  </w:style>
  <w:style w:type="character" w:customStyle="1" w:styleId="442">
    <w:name w:val="style91"/>
    <w:qFormat/>
    <w:uiPriority w:val="0"/>
    <w:rPr>
      <w:color w:val="333333"/>
    </w:rPr>
  </w:style>
  <w:style w:type="character" w:customStyle="1" w:styleId="443">
    <w:name w:val="标书1 Char"/>
    <w:qFormat/>
    <w:uiPriority w:val="0"/>
    <w:rPr>
      <w:rFonts w:eastAsia="宋体"/>
      <w:b/>
      <w:bCs/>
      <w:kern w:val="44"/>
      <w:sz w:val="44"/>
      <w:szCs w:val="44"/>
      <w:lang w:val="en-US" w:eastAsia="zh-CN" w:bidi="ar-SA"/>
    </w:rPr>
  </w:style>
  <w:style w:type="character" w:customStyle="1" w:styleId="444">
    <w:name w:val="ca-131"/>
    <w:qFormat/>
    <w:uiPriority w:val="0"/>
    <w:rPr>
      <w:rFonts w:hint="eastAsia" w:ascii="仿宋_GB2312" w:eastAsia="仿宋_GB2312"/>
      <w:b/>
      <w:bCs/>
      <w:color w:val="000000"/>
      <w:spacing w:val="-20"/>
      <w:sz w:val="24"/>
      <w:szCs w:val="24"/>
    </w:rPr>
  </w:style>
  <w:style w:type="character" w:customStyle="1" w:styleId="445">
    <w:name w:val="标书正文格式 Char"/>
    <w:qFormat/>
    <w:uiPriority w:val="0"/>
    <w:rPr>
      <w:rFonts w:eastAsia="楷体_GB2312"/>
      <w:kern w:val="2"/>
      <w:sz w:val="24"/>
      <w:szCs w:val="24"/>
      <w:lang w:bidi="ar-SA"/>
    </w:rPr>
  </w:style>
  <w:style w:type="character" w:customStyle="1" w:styleId="446">
    <w:name w:val="Char Char6"/>
    <w:qFormat/>
    <w:uiPriority w:val="0"/>
    <w:rPr>
      <w:rFonts w:eastAsia="宋体"/>
      <w:kern w:val="2"/>
      <w:sz w:val="21"/>
      <w:szCs w:val="24"/>
      <w:lang w:val="en-US" w:eastAsia="zh-CN" w:bidi="ar-SA"/>
    </w:rPr>
  </w:style>
  <w:style w:type="character" w:customStyle="1" w:styleId="447">
    <w:name w:val="正文2 Char Char"/>
    <w:link w:val="394"/>
    <w:qFormat/>
    <w:uiPriority w:val="0"/>
    <w:rPr>
      <w:rFonts w:eastAsia="宋体"/>
      <w:kern w:val="2"/>
      <w:sz w:val="24"/>
      <w:lang w:val="en-US" w:eastAsia="zh-CN" w:bidi="ar-SA"/>
    </w:rPr>
  </w:style>
  <w:style w:type="character" w:customStyle="1" w:styleId="448">
    <w:name w:val="content"/>
    <w:qFormat/>
    <w:uiPriority w:val="0"/>
  </w:style>
  <w:style w:type="character" w:customStyle="1" w:styleId="449">
    <w:name w:val="正文文本 2 Char"/>
    <w:qFormat/>
    <w:uiPriority w:val="0"/>
    <w:rPr>
      <w:rFonts w:eastAsia="宋体"/>
      <w:kern w:val="2"/>
      <w:sz w:val="21"/>
      <w:szCs w:val="24"/>
      <w:lang w:val="en-US" w:eastAsia="zh-CN" w:bidi="ar-SA"/>
    </w:rPr>
  </w:style>
  <w:style w:type="character" w:customStyle="1" w:styleId="450">
    <w:name w:val="Heading 2 Hidden Char"/>
    <w:qFormat/>
    <w:uiPriority w:val="0"/>
    <w:rPr>
      <w:rFonts w:ascii="仿宋_GB2312" w:eastAsia="仿宋_GB2312"/>
      <w:b/>
      <w:bCs/>
      <w:kern w:val="2"/>
      <w:sz w:val="24"/>
      <w:szCs w:val="24"/>
      <w:lang w:val="zh-CN" w:eastAsia="zh-CN" w:bidi="ar-SA"/>
    </w:rPr>
  </w:style>
  <w:style w:type="character" w:customStyle="1" w:styleId="451">
    <w:name w:val="首行缩进 Char"/>
    <w:qFormat/>
    <w:uiPriority w:val="0"/>
    <w:rPr>
      <w:rFonts w:ascii="宋体" w:eastAsia="宋体"/>
      <w:kern w:val="2"/>
      <w:sz w:val="24"/>
      <w:lang w:val="en-US" w:eastAsia="zh-CN" w:bidi="ar-SA"/>
    </w:rPr>
  </w:style>
  <w:style w:type="character" w:customStyle="1" w:styleId="452">
    <w:name w:val="bod1"/>
    <w:qFormat/>
    <w:uiPriority w:val="0"/>
    <w:rPr>
      <w:rFonts w:ascii="MS Sans Serif" w:hAnsi="MS Sans Serif" w:eastAsia="微软雅黑" w:cs="Times New Roman"/>
      <w:b/>
      <w:color w:val="000000"/>
      <w:kern w:val="2"/>
      <w:sz w:val="20"/>
      <w:szCs w:val="20"/>
      <w:lang w:val="en-US" w:eastAsia="zh-CN" w:bidi="ar-SA"/>
    </w:rPr>
  </w:style>
  <w:style w:type="character" w:customStyle="1" w:styleId="453">
    <w:name w:val="普通文字 Char Char1"/>
    <w:qFormat/>
    <w:uiPriority w:val="0"/>
    <w:rPr>
      <w:rFonts w:ascii="宋体" w:hAnsi="Courier New"/>
      <w:kern w:val="2"/>
      <w:sz w:val="21"/>
    </w:rPr>
  </w:style>
  <w:style w:type="character" w:customStyle="1" w:styleId="454">
    <w:name w:val="Footer-Even Char"/>
    <w:qFormat/>
    <w:uiPriority w:val="0"/>
    <w:rPr>
      <w:rFonts w:eastAsia="宋体"/>
      <w:kern w:val="2"/>
      <w:sz w:val="18"/>
      <w:lang w:val="en-US" w:eastAsia="zh-CN" w:bidi="ar-SA"/>
    </w:rPr>
  </w:style>
  <w:style w:type="character" w:customStyle="1" w:styleId="455">
    <w:name w:val="dandyren_title1"/>
    <w:qFormat/>
    <w:uiPriority w:val="0"/>
    <w:rPr>
      <w:b/>
      <w:bCs/>
      <w:color w:val="FF6633"/>
      <w:sz w:val="18"/>
      <w:szCs w:val="18"/>
    </w:rPr>
  </w:style>
  <w:style w:type="character" w:customStyle="1" w:styleId="456">
    <w:name w:val="标题 3 Char2"/>
    <w:qFormat/>
    <w:uiPriority w:val="0"/>
    <w:rPr>
      <w:rFonts w:eastAsia="宋体"/>
      <w:b/>
      <w:bCs/>
      <w:kern w:val="2"/>
      <w:sz w:val="32"/>
      <w:szCs w:val="32"/>
      <w:lang w:val="en-US" w:eastAsia="zh-CN" w:bidi="ar-SA"/>
    </w:rPr>
  </w:style>
  <w:style w:type="character" w:customStyle="1" w:styleId="457">
    <w:name w:val="gray6"/>
    <w:basedOn w:val="63"/>
    <w:qFormat/>
    <w:uiPriority w:val="0"/>
  </w:style>
  <w:style w:type="character" w:customStyle="1" w:styleId="458">
    <w:name w:val="标准正文格式 Char"/>
    <w:qFormat/>
    <w:uiPriority w:val="0"/>
    <w:rPr>
      <w:rFonts w:ascii="宋体" w:eastAsia="仿宋_GB2312" w:cs="宋体"/>
      <w:color w:val="000000"/>
      <w:sz w:val="24"/>
      <w:lang w:val="en-US" w:eastAsia="zh-CN" w:bidi="ar-SA"/>
    </w:rPr>
  </w:style>
  <w:style w:type="character" w:customStyle="1" w:styleId="459">
    <w:name w:val="Char Char3"/>
    <w:qFormat/>
    <w:uiPriority w:val="0"/>
    <w:rPr>
      <w:rFonts w:eastAsia="宋体"/>
      <w:kern w:val="2"/>
      <w:sz w:val="21"/>
      <w:szCs w:val="24"/>
      <w:lang w:val="en-US" w:eastAsia="zh-CN" w:bidi="ar-SA"/>
    </w:rPr>
  </w:style>
  <w:style w:type="character" w:customStyle="1" w:styleId="460">
    <w:name w:val="px14"/>
    <w:qFormat/>
    <w:uiPriority w:val="0"/>
    <w:rPr>
      <w:rFonts w:ascii="仿宋_GB2312" w:eastAsia="微软雅黑" w:cs="Times New Roman"/>
      <w:b/>
      <w:kern w:val="2"/>
      <w:sz w:val="32"/>
      <w:szCs w:val="32"/>
      <w:lang w:val="en-US" w:eastAsia="zh-CN" w:bidi="ar-SA"/>
    </w:rPr>
  </w:style>
  <w:style w:type="character" w:customStyle="1" w:styleId="461">
    <w:name w:val="txt"/>
    <w:qFormat/>
    <w:uiPriority w:val="0"/>
    <w:rPr>
      <w:rFonts w:ascii="仿宋_GB2312" w:eastAsia="微软雅黑"/>
      <w:b/>
      <w:kern w:val="2"/>
      <w:sz w:val="32"/>
      <w:szCs w:val="32"/>
      <w:lang w:val="en-US" w:eastAsia="zh-CN" w:bidi="ar-SA"/>
    </w:rPr>
  </w:style>
  <w:style w:type="character" w:customStyle="1" w:styleId="462">
    <w:name w:val="仿宋正文 Char"/>
    <w:link w:val="339"/>
    <w:qFormat/>
    <w:uiPriority w:val="0"/>
    <w:rPr>
      <w:rFonts w:ascii="仿宋_GB2312" w:eastAsia="仿宋_GB2312"/>
      <w:kern w:val="2"/>
      <w:sz w:val="24"/>
      <w:lang w:val="en-US" w:eastAsia="zh-CN" w:bidi="ar-SA"/>
    </w:rPr>
  </w:style>
  <w:style w:type="character" w:customStyle="1" w:styleId="463">
    <w:name w:val="Comment Text Char"/>
    <w:semiHidden/>
    <w:qFormat/>
    <w:locked/>
    <w:uiPriority w:val="0"/>
    <w:rPr>
      <w:rFonts w:ascii="宋体" w:hAnsi="宋体" w:eastAsia="宋体"/>
      <w:kern w:val="2"/>
      <w:sz w:val="24"/>
      <w:lang w:val="en-US" w:eastAsia="zh-CN" w:bidi="ar-SA"/>
    </w:rPr>
  </w:style>
  <w:style w:type="character" w:customStyle="1" w:styleId="464">
    <w:name w:val="tw4winExternal"/>
    <w:qFormat/>
    <w:uiPriority w:val="0"/>
    <w:rPr>
      <w:rFonts w:ascii="Courier New" w:hAnsi="Courier New" w:cs="Courier New"/>
      <w:color w:val="808080"/>
    </w:rPr>
  </w:style>
  <w:style w:type="character" w:customStyle="1" w:styleId="465">
    <w:name w:val="Char Char10"/>
    <w:semiHidden/>
    <w:qFormat/>
    <w:uiPriority w:val="0"/>
    <w:rPr>
      <w:rFonts w:ascii="宋体" w:hAnsi="宋体"/>
      <w:kern w:val="2"/>
      <w:sz w:val="21"/>
      <w:szCs w:val="24"/>
    </w:rPr>
  </w:style>
  <w:style w:type="character" w:customStyle="1" w:styleId="466">
    <w:name w:val="Bold"/>
    <w:qFormat/>
    <w:uiPriority w:val="0"/>
    <w:rPr>
      <w:rFonts w:ascii="Arial" w:hAnsi="Arial" w:eastAsia="黑体" w:cs="Times New Roman"/>
      <w:b/>
      <w:kern w:val="2"/>
      <w:sz w:val="32"/>
      <w:szCs w:val="32"/>
      <w:lang w:val="en-US" w:eastAsia="zh-CN" w:bidi="ar-SA"/>
    </w:rPr>
  </w:style>
  <w:style w:type="character" w:customStyle="1" w:styleId="467">
    <w:name w:val="Font Style82"/>
    <w:qFormat/>
    <w:uiPriority w:val="99"/>
    <w:rPr>
      <w:rFonts w:ascii="宋体" w:eastAsia="宋体" w:cs="宋体"/>
      <w:color w:val="000000"/>
      <w:sz w:val="14"/>
      <w:szCs w:val="14"/>
    </w:rPr>
  </w:style>
  <w:style w:type="character" w:customStyle="1" w:styleId="468">
    <w:name w:val="标题 2 Char"/>
    <w:qFormat/>
    <w:uiPriority w:val="0"/>
    <w:rPr>
      <w:rFonts w:ascii="Arial" w:hAnsi="Arial" w:eastAsia="黑体"/>
      <w:b/>
      <w:kern w:val="2"/>
      <w:sz w:val="32"/>
      <w:lang w:val="en-US" w:eastAsia="zh-CN"/>
    </w:rPr>
  </w:style>
  <w:style w:type="character" w:customStyle="1" w:styleId="469">
    <w:name w:val="h3 Char"/>
    <w:qFormat/>
    <w:uiPriority w:val="0"/>
    <w:rPr>
      <w:rFonts w:eastAsia="宋体"/>
      <w:b/>
      <w:kern w:val="2"/>
      <w:sz w:val="32"/>
      <w:lang w:val="en-US" w:eastAsia="zh-CN" w:bidi="ar-SA"/>
    </w:rPr>
  </w:style>
  <w:style w:type="character" w:customStyle="1" w:styleId="470">
    <w:name w:val="页眉 Char1"/>
    <w:qFormat/>
    <w:uiPriority w:val="0"/>
    <w:rPr>
      <w:rFonts w:eastAsia="宋体"/>
      <w:kern w:val="2"/>
      <w:sz w:val="18"/>
      <w:szCs w:val="18"/>
      <w:lang w:val="en-US" w:eastAsia="zh-CN" w:bidi="ar-SA"/>
    </w:rPr>
  </w:style>
  <w:style w:type="character" w:customStyle="1" w:styleId="471">
    <w:name w:val="标题 8 字符"/>
    <w:link w:val="9"/>
    <w:qFormat/>
    <w:uiPriority w:val="0"/>
    <w:rPr>
      <w:rFonts w:ascii="Arial" w:hAnsi="Arial" w:eastAsia="黑体"/>
      <w:kern w:val="2"/>
      <w:sz w:val="24"/>
      <w:szCs w:val="24"/>
    </w:rPr>
  </w:style>
  <w:style w:type="character" w:customStyle="1" w:styleId="472">
    <w:name w:val="冯广丽 Char"/>
    <w:link w:val="235"/>
    <w:qFormat/>
    <w:uiPriority w:val="0"/>
    <w:rPr>
      <w:rFonts w:ascii="宋体" w:hAnsi="宋体"/>
      <w:kern w:val="2"/>
      <w:sz w:val="24"/>
      <w:szCs w:val="22"/>
    </w:rPr>
  </w:style>
  <w:style w:type="character" w:customStyle="1" w:styleId="473">
    <w:name w:val="脚注文本 字符"/>
    <w:link w:val="48"/>
    <w:qFormat/>
    <w:uiPriority w:val="0"/>
    <w:rPr>
      <w:color w:val="0000FF"/>
      <w:sz w:val="21"/>
    </w:rPr>
  </w:style>
  <w:style w:type="character" w:customStyle="1" w:styleId="474">
    <w:name w:val="font12gray1"/>
    <w:qFormat/>
    <w:uiPriority w:val="0"/>
    <w:rPr>
      <w:rFonts w:ascii="仿宋_GB2312" w:eastAsia="微软雅黑"/>
      <w:b/>
      <w:spacing w:val="300"/>
      <w:kern w:val="2"/>
      <w:sz w:val="18"/>
      <w:szCs w:val="18"/>
      <w:lang w:val="en-US" w:eastAsia="zh-CN" w:bidi="ar-SA"/>
    </w:rPr>
  </w:style>
  <w:style w:type="character" w:customStyle="1" w:styleId="475">
    <w:name w:val="正文文本缩进 字符"/>
    <w:link w:val="24"/>
    <w:qFormat/>
    <w:uiPriority w:val="0"/>
    <w:rPr>
      <w:rFonts w:ascii="宋体" w:hAnsi="宋体"/>
      <w:kern w:val="2"/>
      <w:sz w:val="24"/>
      <w:szCs w:val="24"/>
    </w:rPr>
  </w:style>
  <w:style w:type="character" w:customStyle="1" w:styleId="476">
    <w:name w:val="方案正文 Char"/>
    <w:qFormat/>
    <w:uiPriority w:val="0"/>
    <w:rPr>
      <w:rFonts w:ascii="仿宋_GB2312" w:eastAsia="仿宋_GB2312"/>
      <w:b/>
      <w:color w:val="000000"/>
      <w:kern w:val="2"/>
      <w:sz w:val="24"/>
      <w:lang w:val="en-US" w:eastAsia="zh-CN" w:bidi="ar-SA"/>
    </w:rPr>
  </w:style>
  <w:style w:type="character" w:customStyle="1" w:styleId="477">
    <w:name w:val="Item List Char"/>
    <w:link w:val="262"/>
    <w:qFormat/>
    <w:uiPriority w:val="0"/>
    <w:rPr>
      <w:rFonts w:ascii="Arial"/>
      <w:bCs/>
      <w:sz w:val="21"/>
      <w:szCs w:val="21"/>
      <w:lang w:val="en-US" w:eastAsia="zh-CN" w:bidi="ar-SA"/>
    </w:rPr>
  </w:style>
  <w:style w:type="character" w:customStyle="1" w:styleId="478">
    <w:name w:val="Normal Indent Char Char"/>
    <w:qFormat/>
    <w:uiPriority w:val="0"/>
    <w:rPr>
      <w:rFonts w:eastAsia="宋体"/>
      <w:kern w:val="2"/>
      <w:sz w:val="21"/>
      <w:lang w:val="en-US" w:eastAsia="zh-CN" w:bidi="ar-SA"/>
    </w:rPr>
  </w:style>
  <w:style w:type="character" w:customStyle="1" w:styleId="479">
    <w:name w:val="t21"/>
    <w:qFormat/>
    <w:uiPriority w:val="0"/>
    <w:rPr>
      <w:rFonts w:ascii="仿宋_GB2312" w:eastAsia="微软雅黑"/>
      <w:b/>
      <w:kern w:val="2"/>
      <w:sz w:val="23"/>
      <w:szCs w:val="23"/>
      <w:lang w:val="en-US" w:eastAsia="zh-CN" w:bidi="ar-SA"/>
    </w:rPr>
  </w:style>
  <w:style w:type="character" w:customStyle="1" w:styleId="480">
    <w:name w:val="Char Char121"/>
    <w:qFormat/>
    <w:uiPriority w:val="0"/>
    <w:rPr>
      <w:rFonts w:ascii="仿宋_GB2312" w:eastAsia="仿宋_GB2312"/>
      <w:b/>
      <w:bCs/>
      <w:kern w:val="2"/>
      <w:sz w:val="24"/>
      <w:szCs w:val="24"/>
      <w:lang w:val="zh-CN" w:eastAsia="zh-CN" w:bidi="ar-SA"/>
    </w:rPr>
  </w:style>
  <w:style w:type="character" w:customStyle="1" w:styleId="481">
    <w:name w:val="标题 7 字符"/>
    <w:link w:val="8"/>
    <w:qFormat/>
    <w:uiPriority w:val="0"/>
    <w:rPr>
      <w:b/>
      <w:bCs/>
      <w:kern w:val="2"/>
      <w:sz w:val="24"/>
      <w:szCs w:val="24"/>
    </w:rPr>
  </w:style>
  <w:style w:type="character" w:customStyle="1" w:styleId="482">
    <w:name w:val="称呼 字符"/>
    <w:link w:val="21"/>
    <w:qFormat/>
    <w:uiPriority w:val="0"/>
    <w:rPr>
      <w:rFonts w:ascii="仿宋_GB2312" w:eastAsia="仿宋_GB2312"/>
      <w:kern w:val="2"/>
      <w:sz w:val="28"/>
    </w:rPr>
  </w:style>
  <w:style w:type="character" w:customStyle="1" w:styleId="483">
    <w:name w:val="正文 项目 Char"/>
    <w:qFormat/>
    <w:uiPriority w:val="0"/>
    <w:rPr>
      <w:rFonts w:ascii="仿宋_GB2312" w:hAnsi="仿宋_GB2312" w:eastAsia="仿宋_GB2312"/>
      <w:kern w:val="2"/>
      <w:sz w:val="24"/>
      <w:lang w:bidi="ar-SA"/>
    </w:rPr>
  </w:style>
  <w:style w:type="character" w:customStyle="1" w:styleId="484">
    <w:name w:val="普通文字 Char1"/>
    <w:qFormat/>
    <w:uiPriority w:val="0"/>
    <w:rPr>
      <w:rFonts w:ascii="宋体" w:hAnsi="Courier New" w:eastAsia="宋体"/>
      <w:kern w:val="2"/>
      <w:sz w:val="21"/>
      <w:lang w:val="en-US" w:eastAsia="zh-CN"/>
    </w:rPr>
  </w:style>
  <w:style w:type="character" w:customStyle="1" w:styleId="485">
    <w:name w:val="正文1 Char1"/>
    <w:qFormat/>
    <w:uiPriority w:val="0"/>
    <w:rPr>
      <w:rFonts w:ascii="仿宋_GB2312" w:hAnsi="Courier New" w:eastAsia="仿宋_GB2312"/>
      <w:kern w:val="28"/>
      <w:sz w:val="24"/>
      <w:szCs w:val="24"/>
    </w:rPr>
  </w:style>
  <w:style w:type="character" w:customStyle="1" w:styleId="486">
    <w:name w:val="hei16b1"/>
    <w:qFormat/>
    <w:uiPriority w:val="0"/>
    <w:rPr>
      <w:rFonts w:hint="default" w:ascii="Arial" w:hAnsi="Arial" w:cs="Arial"/>
      <w:b/>
      <w:bCs/>
      <w:color w:val="000000"/>
      <w:sz w:val="24"/>
      <w:szCs w:val="24"/>
    </w:rPr>
  </w:style>
  <w:style w:type="character" w:customStyle="1" w:styleId="487">
    <w:name w:val="c7 style3"/>
    <w:qFormat/>
    <w:uiPriority w:val="0"/>
  </w:style>
  <w:style w:type="character" w:customStyle="1" w:styleId="488">
    <w:name w:val="副标题 字符"/>
    <w:link w:val="45"/>
    <w:qFormat/>
    <w:uiPriority w:val="0"/>
    <w:rPr>
      <w:rFonts w:ascii="Arial" w:hAnsi="Arial" w:eastAsia="隶书"/>
      <w:b/>
      <w:bCs/>
      <w:kern w:val="28"/>
      <w:sz w:val="44"/>
      <w:szCs w:val="32"/>
      <w:lang w:val="en-US" w:eastAsia="zh-CN" w:bidi="ar-SA"/>
    </w:rPr>
  </w:style>
  <w:style w:type="character" w:customStyle="1" w:styleId="489">
    <w:name w:val="纯文本 字符"/>
    <w:link w:val="32"/>
    <w:qFormat/>
    <w:uiPriority w:val="0"/>
    <w:rPr>
      <w:rFonts w:ascii="宋体" w:hAnsi="Courier New" w:eastAsia="宋体" w:cs="Arial"/>
      <w:snapToGrid w:val="0"/>
      <w:kern w:val="2"/>
      <w:sz w:val="21"/>
      <w:szCs w:val="21"/>
      <w:lang w:val="en-US" w:eastAsia="zh-CN" w:bidi="ar-SA"/>
    </w:rPr>
  </w:style>
  <w:style w:type="character" w:customStyle="1" w:styleId="490">
    <w:name w:val="表正文 Char1"/>
    <w:qFormat/>
    <w:uiPriority w:val="0"/>
    <w:rPr>
      <w:rFonts w:ascii="宋体" w:eastAsia="宋体"/>
      <w:snapToGrid w:val="0"/>
      <w:color w:val="000000"/>
      <w:kern w:val="28"/>
      <w:sz w:val="28"/>
    </w:rPr>
  </w:style>
  <w:style w:type="character" w:customStyle="1" w:styleId="491">
    <w:name w:val="Char Char5"/>
    <w:qFormat/>
    <w:uiPriority w:val="0"/>
    <w:rPr>
      <w:rFonts w:ascii="宋体" w:hAnsi="Courier New" w:eastAsia="宋体"/>
      <w:kern w:val="2"/>
      <w:sz w:val="21"/>
      <w:lang w:val="en-US" w:eastAsia="zh-CN"/>
    </w:rPr>
  </w:style>
  <w:style w:type="character" w:customStyle="1" w:styleId="492">
    <w:name w:val="标题 1 Char Char"/>
    <w:qFormat/>
    <w:uiPriority w:val="0"/>
    <w:rPr>
      <w:rFonts w:hint="eastAsia" w:ascii="宋体" w:hAnsi="宋体" w:eastAsia="宋体"/>
      <w:b/>
      <w:spacing w:val="-2"/>
      <w:sz w:val="24"/>
      <w:lang w:val="en-US" w:eastAsia="zh-CN" w:bidi="ar-SA"/>
    </w:rPr>
  </w:style>
  <w:style w:type="character" w:customStyle="1" w:styleId="493">
    <w:name w:val="Char Char4"/>
    <w:qFormat/>
    <w:uiPriority w:val="0"/>
    <w:rPr>
      <w:rFonts w:eastAsia="宋体"/>
      <w:b/>
      <w:sz w:val="24"/>
      <w:lang w:val="en-GB" w:eastAsia="zh-CN" w:bidi="ar-SA"/>
    </w:rPr>
  </w:style>
  <w:style w:type="character" w:customStyle="1" w:styleId="494">
    <w:name w:val="zbggmain style9"/>
    <w:qFormat/>
    <w:uiPriority w:val="0"/>
  </w:style>
  <w:style w:type="character" w:customStyle="1" w:styleId="495">
    <w:name w:val="Header Char"/>
    <w:semiHidden/>
    <w:qFormat/>
    <w:locked/>
    <w:uiPriority w:val="0"/>
    <w:rPr>
      <w:rFonts w:eastAsia="宋体"/>
      <w:kern w:val="2"/>
      <w:sz w:val="18"/>
      <w:szCs w:val="18"/>
      <w:lang w:val="en-US" w:eastAsia="zh-CN" w:bidi="ar-SA"/>
    </w:rPr>
  </w:style>
  <w:style w:type="character" w:customStyle="1" w:styleId="496">
    <w:name w:val="样式 宋体"/>
    <w:qFormat/>
    <w:uiPriority w:val="0"/>
    <w:rPr>
      <w:rFonts w:ascii="宋体" w:hAnsi="宋体"/>
      <w:sz w:val="24"/>
    </w:rPr>
  </w:style>
  <w:style w:type="character" w:customStyle="1" w:styleId="497">
    <w:name w:val="哈哈正文 Char"/>
    <w:link w:val="313"/>
    <w:qFormat/>
    <w:uiPriority w:val="0"/>
    <w:rPr>
      <w:rFonts w:ascii="宋体" w:hAnsi="宋体" w:eastAsia="宋体"/>
      <w:kern w:val="2"/>
      <w:sz w:val="24"/>
      <w:lang w:bidi="ar-SA"/>
    </w:rPr>
  </w:style>
  <w:style w:type="character" w:customStyle="1" w:styleId="498">
    <w:name w:val="标题 Char"/>
    <w:qFormat/>
    <w:uiPriority w:val="0"/>
    <w:rPr>
      <w:rFonts w:eastAsia="宋体"/>
      <w:b/>
      <w:sz w:val="24"/>
      <w:lang w:val="en-GB" w:eastAsia="zh-CN" w:bidi="ar-SA"/>
    </w:rPr>
  </w:style>
  <w:style w:type="character" w:customStyle="1" w:styleId="499">
    <w:name w:val="纯文本 Char Char Char"/>
    <w:qFormat/>
    <w:uiPriority w:val="0"/>
    <w:rPr>
      <w:rFonts w:ascii="宋体" w:hAnsi="Courier New" w:eastAsia="宋体"/>
      <w:kern w:val="2"/>
      <w:sz w:val="21"/>
      <w:lang w:val="en-US" w:eastAsia="zh-CN" w:bidi="ar-SA"/>
    </w:rPr>
  </w:style>
  <w:style w:type="character" w:customStyle="1" w:styleId="500">
    <w:name w:val="正文 编号 Char"/>
    <w:qFormat/>
    <w:uiPriority w:val="0"/>
    <w:rPr>
      <w:rFonts w:ascii="仿宋_GB2312" w:hAnsi="仿宋_GB2312" w:eastAsia="仿宋_GB2312"/>
      <w:kern w:val="2"/>
      <w:sz w:val="24"/>
      <w:lang w:bidi="ar-SA"/>
    </w:rPr>
  </w:style>
  <w:style w:type="character" w:customStyle="1" w:styleId="501">
    <w:name w:val="插图说明 Char"/>
    <w:qFormat/>
    <w:uiPriority w:val="0"/>
    <w:rPr>
      <w:rFonts w:eastAsia="黑体"/>
      <w:sz w:val="24"/>
      <w:lang w:val="en-US" w:eastAsia="zh-CN"/>
    </w:rPr>
  </w:style>
  <w:style w:type="character" w:customStyle="1" w:styleId="502">
    <w:name w:val="正文文本首行缩进 2 字符"/>
    <w:link w:val="60"/>
    <w:qFormat/>
    <w:uiPriority w:val="0"/>
    <w:rPr>
      <w:rFonts w:ascii="宋体" w:hAnsi="宋体"/>
      <w:kern w:val="2"/>
      <w:sz w:val="21"/>
      <w:szCs w:val="24"/>
    </w:rPr>
  </w:style>
  <w:style w:type="character" w:customStyle="1" w:styleId="503">
    <w:name w:val="正文文本缩进 2 字符"/>
    <w:link w:val="36"/>
    <w:qFormat/>
    <w:uiPriority w:val="0"/>
    <w:rPr>
      <w:rFonts w:ascii="宋体"/>
      <w:sz w:val="28"/>
    </w:rPr>
  </w:style>
  <w:style w:type="character" w:customStyle="1" w:styleId="504">
    <w:name w:val="公文正文 Char"/>
    <w:qFormat/>
    <w:uiPriority w:val="0"/>
    <w:rPr>
      <w:rFonts w:ascii="仿宋_GB2312" w:eastAsia="仿宋_GB2312"/>
      <w:kern w:val="2"/>
      <w:sz w:val="24"/>
      <w:szCs w:val="24"/>
      <w:lang w:val="en-US" w:eastAsia="zh-CN" w:bidi="ar-SA"/>
    </w:rPr>
  </w:style>
  <w:style w:type="character" w:customStyle="1" w:styleId="505">
    <w:name w:val="Char Char41"/>
    <w:qFormat/>
    <w:uiPriority w:val="0"/>
    <w:rPr>
      <w:rFonts w:eastAsia="宋体"/>
      <w:b/>
      <w:sz w:val="24"/>
      <w:lang w:val="en-GB" w:eastAsia="zh-CN" w:bidi="ar-SA"/>
    </w:rPr>
  </w:style>
  <w:style w:type="character" w:customStyle="1" w:styleId="506">
    <w:name w:val="unnamed31"/>
    <w:qFormat/>
    <w:uiPriority w:val="0"/>
    <w:rPr>
      <w:rFonts w:ascii="Tahoma" w:hAnsi="Tahoma" w:eastAsia="宋体"/>
      <w:b/>
      <w:kern w:val="2"/>
      <w:sz w:val="24"/>
      <w:szCs w:val="32"/>
      <w:u w:val="none"/>
      <w:lang w:val="en-US" w:eastAsia="zh-CN" w:bidi="ar-SA"/>
    </w:rPr>
  </w:style>
  <w:style w:type="character" w:customStyle="1" w:styleId="507">
    <w:name w:val="Char Char91"/>
    <w:qFormat/>
    <w:uiPriority w:val="0"/>
    <w:rPr>
      <w:rFonts w:eastAsia="宋体"/>
      <w:kern w:val="2"/>
      <w:sz w:val="18"/>
      <w:szCs w:val="18"/>
      <w:lang w:val="en-US" w:eastAsia="zh-CN" w:bidi="ar-SA"/>
    </w:rPr>
  </w:style>
  <w:style w:type="character" w:customStyle="1" w:styleId="508">
    <w:name w:val="Footer-Even Char1"/>
    <w:qFormat/>
    <w:uiPriority w:val="0"/>
    <w:rPr>
      <w:rFonts w:eastAsia="宋体"/>
      <w:kern w:val="2"/>
      <w:sz w:val="18"/>
      <w:szCs w:val="18"/>
      <w:lang w:val="en-US" w:eastAsia="zh-CN" w:bidi="ar-SA"/>
    </w:rPr>
  </w:style>
  <w:style w:type="character" w:customStyle="1" w:styleId="509">
    <w:name w:val="gf正文1 Char"/>
    <w:qFormat/>
    <w:uiPriority w:val="0"/>
    <w:rPr>
      <w:rFonts w:ascii="宋体" w:hAnsi="宋体" w:eastAsia="宋体" w:cs="宋体"/>
      <w:kern w:val="2"/>
      <w:sz w:val="24"/>
      <w:szCs w:val="24"/>
      <w:lang w:val="en-US" w:eastAsia="zh-CN" w:bidi="ar-SA"/>
    </w:rPr>
  </w:style>
  <w:style w:type="character" w:customStyle="1" w:styleId="510">
    <w:name w:val="javascript"/>
    <w:qFormat/>
    <w:uiPriority w:val="0"/>
  </w:style>
  <w:style w:type="character" w:customStyle="1" w:styleId="511">
    <w:name w:val="列出段落 Char"/>
    <w:qFormat/>
    <w:uiPriority w:val="34"/>
    <w:rPr>
      <w:rFonts w:eastAsia="楷体_GB2312" w:cs="Lucida Sans"/>
      <w:kern w:val="2"/>
      <w:sz w:val="24"/>
      <w:szCs w:val="24"/>
      <w:lang w:val="en-US" w:eastAsia="zh-CN" w:bidi="ar-SA"/>
    </w:rPr>
  </w:style>
  <w:style w:type="character" w:customStyle="1" w:styleId="512">
    <w:name w:val="正文文本 字符"/>
    <w:link w:val="23"/>
    <w:qFormat/>
    <w:uiPriority w:val="0"/>
    <w:rPr>
      <w:rFonts w:ascii="宋体" w:hAnsi="Arial" w:eastAsia="宋体" w:cs="Arial"/>
      <w:snapToGrid w:val="0"/>
      <w:kern w:val="2"/>
      <w:sz w:val="24"/>
      <w:szCs w:val="21"/>
      <w:lang w:val="zh-CN" w:eastAsia="zh-CN" w:bidi="ar-SA"/>
    </w:rPr>
  </w:style>
  <w:style w:type="character" w:customStyle="1" w:styleId="513">
    <w:name w:val="标书表格字体格式 Char"/>
    <w:qFormat/>
    <w:uiPriority w:val="0"/>
    <w:rPr>
      <w:kern w:val="2"/>
      <w:sz w:val="21"/>
      <w:szCs w:val="24"/>
      <w:lang w:bidi="ar-SA"/>
    </w:rPr>
  </w:style>
  <w:style w:type="character" w:customStyle="1" w:styleId="514">
    <w:name w:val="普通文字 Char3"/>
    <w:qFormat/>
    <w:uiPriority w:val="0"/>
    <w:rPr>
      <w:rFonts w:ascii="宋体" w:hAnsi="Courier New" w:eastAsia="宋体"/>
      <w:kern w:val="2"/>
      <w:sz w:val="21"/>
      <w:lang w:val="en-US" w:eastAsia="zh-CN" w:bidi="ar-SA"/>
    </w:rPr>
  </w:style>
  <w:style w:type="character" w:customStyle="1" w:styleId="515">
    <w:name w:val="h Char Char1"/>
    <w:qFormat/>
    <w:uiPriority w:val="0"/>
    <w:rPr>
      <w:rFonts w:eastAsia="宋体"/>
      <w:kern w:val="2"/>
      <w:sz w:val="18"/>
      <w:szCs w:val="18"/>
      <w:lang w:val="en-US" w:eastAsia="zh-CN" w:bidi="ar-SA"/>
    </w:rPr>
  </w:style>
  <w:style w:type="character" w:customStyle="1" w:styleId="516">
    <w:name w:val="冯 Char"/>
    <w:link w:val="75"/>
    <w:qFormat/>
    <w:uiPriority w:val="0"/>
    <w:rPr>
      <w:rFonts w:ascii="宋体" w:hAnsi="宋体"/>
      <w:color w:val="000000"/>
      <w:sz w:val="24"/>
      <w:szCs w:val="24"/>
    </w:rPr>
  </w:style>
  <w:style w:type="character" w:customStyle="1" w:styleId="517">
    <w:name w:val="highlight1"/>
    <w:qFormat/>
    <w:uiPriority w:val="0"/>
    <w:rPr>
      <w:rFonts w:ascii="仿宋_GB2312" w:eastAsia="微软雅黑"/>
      <w:b/>
      <w:kern w:val="2"/>
      <w:sz w:val="23"/>
      <w:szCs w:val="23"/>
      <w:lang w:val="en-US" w:eastAsia="zh-CN" w:bidi="ar-SA"/>
    </w:rPr>
  </w:style>
  <w:style w:type="character" w:customStyle="1" w:styleId="518">
    <w:name w:val="样式6 Char"/>
    <w:qFormat/>
    <w:uiPriority w:val="0"/>
    <w:rPr>
      <w:rFonts w:ascii="仿宋_GB2312" w:hAnsi="宋体" w:eastAsia="仿宋_GB2312"/>
      <w:b/>
      <w:bCs/>
      <w:kern w:val="2"/>
      <w:sz w:val="24"/>
      <w:szCs w:val="24"/>
      <w:lang w:val="en-US" w:eastAsia="zh-CN" w:bidi="ar-SA"/>
    </w:rPr>
  </w:style>
  <w:style w:type="character" w:customStyle="1" w:styleId="519">
    <w:name w:val="标题 9 字符"/>
    <w:link w:val="10"/>
    <w:qFormat/>
    <w:uiPriority w:val="0"/>
    <w:rPr>
      <w:rFonts w:ascii="Arial" w:hAnsi="Arial" w:eastAsia="黑体"/>
      <w:kern w:val="2"/>
      <w:sz w:val="21"/>
      <w:szCs w:val="21"/>
    </w:rPr>
  </w:style>
  <w:style w:type="character" w:customStyle="1" w:styleId="520">
    <w:name w:val="md"/>
    <w:basedOn w:val="63"/>
    <w:qFormat/>
    <w:uiPriority w:val="0"/>
  </w:style>
  <w:style w:type="character" w:customStyle="1" w:styleId="521">
    <w:name w:val="myp11"/>
    <w:qFormat/>
    <w:uiPriority w:val="0"/>
    <w:rPr>
      <w:rFonts w:ascii="仿宋_GB2312" w:eastAsia="微软雅黑"/>
      <w:b/>
      <w:kern w:val="2"/>
      <w:sz w:val="32"/>
      <w:szCs w:val="32"/>
      <w:lang w:val="en-US" w:eastAsia="zh-CN" w:bidi="ar-SA"/>
    </w:rPr>
  </w:style>
  <w:style w:type="character" w:customStyle="1" w:styleId="522">
    <w:name w:val="Ò³Ã¼ Char Char1"/>
    <w:qFormat/>
    <w:uiPriority w:val="0"/>
    <w:rPr>
      <w:rFonts w:eastAsia="宋体"/>
      <w:kern w:val="2"/>
      <w:sz w:val="18"/>
      <w:szCs w:val="18"/>
      <w:lang w:val="en-US" w:eastAsia="zh-CN" w:bidi="ar-SA"/>
    </w:rPr>
  </w:style>
  <w:style w:type="character" w:customStyle="1" w:styleId="523">
    <w:name w:val="tw4winTerm"/>
    <w:qFormat/>
    <w:uiPriority w:val="0"/>
    <w:rPr>
      <w:color w:val="0000FF"/>
    </w:rPr>
  </w:style>
  <w:style w:type="character" w:customStyle="1" w:styleId="524">
    <w:name w:val="表格 Char Char"/>
    <w:qFormat/>
    <w:uiPriority w:val="0"/>
    <w:rPr>
      <w:rFonts w:ascii="宋体" w:hAnsi="宋体" w:eastAsia="宋体"/>
      <w:lang w:bidi="ar-SA"/>
    </w:rPr>
  </w:style>
  <w:style w:type="character" w:customStyle="1" w:styleId="525">
    <w:name w:val="样式8 Char"/>
    <w:qFormat/>
    <w:uiPriority w:val="0"/>
    <w:rPr>
      <w:rFonts w:ascii="仿宋_GB2312" w:hAnsi="宋体" w:eastAsia="仿宋_GB2312"/>
      <w:b/>
      <w:bCs/>
      <w:kern w:val="2"/>
      <w:sz w:val="24"/>
      <w:szCs w:val="24"/>
    </w:rPr>
  </w:style>
  <w:style w:type="character" w:customStyle="1" w:styleId="526">
    <w:name w:val="样式5 Char"/>
    <w:qFormat/>
    <w:uiPriority w:val="0"/>
    <w:rPr>
      <w:rFonts w:ascii="仿宋_GB2312" w:hAnsi="仿宋" w:eastAsia="仿宋_GB2312"/>
      <w:kern w:val="2"/>
      <w:sz w:val="24"/>
      <w:szCs w:val="24"/>
    </w:rPr>
  </w:style>
  <w:style w:type="character" w:customStyle="1" w:styleId="527">
    <w:name w:val="页脚 Char1"/>
    <w:qFormat/>
    <w:uiPriority w:val="0"/>
    <w:rPr>
      <w:rFonts w:eastAsia="宋体"/>
      <w:kern w:val="2"/>
      <w:sz w:val="18"/>
      <w:szCs w:val="18"/>
      <w:lang w:val="en-US" w:eastAsia="zh-CN" w:bidi="ar-SA"/>
    </w:rPr>
  </w:style>
  <w:style w:type="character" w:customStyle="1" w:styleId="528">
    <w:name w:val="tw4winJump"/>
    <w:qFormat/>
    <w:uiPriority w:val="0"/>
    <w:rPr>
      <w:rFonts w:ascii="Courier New" w:hAnsi="Courier New" w:cs="Courier New"/>
      <w:color w:val="008080"/>
    </w:rPr>
  </w:style>
  <w:style w:type="character" w:customStyle="1" w:styleId="529">
    <w:name w:val="批注文字 Char"/>
    <w:qFormat/>
    <w:uiPriority w:val="99"/>
    <w:rPr>
      <w:kern w:val="2"/>
      <w:sz w:val="21"/>
      <w:szCs w:val="24"/>
    </w:rPr>
  </w:style>
  <w:style w:type="character" w:customStyle="1" w:styleId="530">
    <w:name w:val="Char Char122"/>
    <w:qFormat/>
    <w:uiPriority w:val="0"/>
    <w:rPr>
      <w:rFonts w:ascii="仿宋_GB2312" w:eastAsia="仿宋_GB2312"/>
      <w:b/>
      <w:bCs/>
      <w:kern w:val="2"/>
      <w:sz w:val="24"/>
      <w:szCs w:val="24"/>
      <w:lang w:val="zh-CN" w:eastAsia="zh-CN" w:bidi="ar-SA"/>
    </w:rPr>
  </w:style>
  <w:style w:type="character" w:customStyle="1" w:styleId="531">
    <w:name w:val="No Spacing Char"/>
    <w:link w:val="169"/>
    <w:qFormat/>
    <w:uiPriority w:val="1"/>
    <w:rPr>
      <w:rFonts w:ascii="Calibri" w:hAnsi="Calibri"/>
      <w:sz w:val="22"/>
      <w:szCs w:val="22"/>
      <w:lang w:val="en-US" w:eastAsia="zh-CN" w:bidi="ar-SA"/>
    </w:rPr>
  </w:style>
  <w:style w:type="character" w:customStyle="1" w:styleId="532">
    <w:name w:val="Char Char21"/>
    <w:qFormat/>
    <w:uiPriority w:val="0"/>
    <w:rPr>
      <w:rFonts w:ascii="宋体" w:hAnsi="Courier New" w:eastAsia="宋体"/>
      <w:kern w:val="2"/>
      <w:sz w:val="21"/>
      <w:lang w:val="en-US" w:eastAsia="zh-CN" w:bidi="ar-SA"/>
    </w:rPr>
  </w:style>
  <w:style w:type="character" w:customStyle="1" w:styleId="533">
    <w:name w:val="Char Char8"/>
    <w:qFormat/>
    <w:uiPriority w:val="0"/>
    <w:rPr>
      <w:rFonts w:eastAsia="宋体"/>
      <w:b/>
      <w:sz w:val="24"/>
      <w:lang w:val="en-GB" w:eastAsia="zh-CN"/>
    </w:rPr>
  </w:style>
  <w:style w:type="character" w:customStyle="1" w:styleId="534">
    <w:name w:val="font21"/>
    <w:qFormat/>
    <w:uiPriority w:val="0"/>
    <w:rPr>
      <w:rFonts w:hint="eastAsia" w:ascii="宋体" w:hAnsi="宋体" w:eastAsia="宋体"/>
      <w:kern w:val="2"/>
      <w:sz w:val="28"/>
      <w:szCs w:val="28"/>
      <w:lang w:val="en-US" w:eastAsia="zh-CN" w:bidi="ar-SA"/>
    </w:rPr>
  </w:style>
  <w:style w:type="character" w:customStyle="1" w:styleId="535">
    <w:name w:val="正文2 Char"/>
    <w:qFormat/>
    <w:uiPriority w:val="0"/>
    <w:rPr>
      <w:rFonts w:eastAsia="宋体"/>
      <w:kern w:val="2"/>
      <w:sz w:val="24"/>
      <w:lang w:val="en-US" w:eastAsia="zh-CN" w:bidi="ar-SA"/>
    </w:rPr>
  </w:style>
  <w:style w:type="character" w:customStyle="1" w:styleId="536">
    <w:name w:val="big1"/>
    <w:qFormat/>
    <w:uiPriority w:val="0"/>
    <w:rPr>
      <w:rFonts w:hint="eastAsia" w:ascii="宋体" w:hAnsi="宋体" w:eastAsia="宋体"/>
      <w:color w:val="333333"/>
      <w:sz w:val="22"/>
      <w:szCs w:val="22"/>
    </w:rPr>
  </w:style>
  <w:style w:type="character" w:customStyle="1" w:styleId="537">
    <w:name w:val="Body Text(ch) Char Char"/>
    <w:qFormat/>
    <w:uiPriority w:val="0"/>
    <w:rPr>
      <w:rFonts w:ascii="宋体"/>
      <w:kern w:val="2"/>
      <w:sz w:val="24"/>
      <w:szCs w:val="21"/>
      <w:lang w:val="zh-CN"/>
    </w:rPr>
  </w:style>
  <w:style w:type="character" w:customStyle="1" w:styleId="538">
    <w:name w:val="blue1"/>
    <w:basedOn w:val="63"/>
    <w:qFormat/>
    <w:uiPriority w:val="0"/>
  </w:style>
  <w:style w:type="character" w:customStyle="1" w:styleId="539">
    <w:name w:val="正文 项目2 Char"/>
    <w:basedOn w:val="483"/>
    <w:qFormat/>
    <w:uiPriority w:val="0"/>
    <w:rPr>
      <w:rFonts w:ascii="仿宋_GB2312" w:hAnsi="仿宋_GB2312" w:eastAsia="仿宋_GB2312"/>
      <w:kern w:val="2"/>
      <w:sz w:val="24"/>
      <w:lang w:bidi="ar-SA"/>
    </w:rPr>
  </w:style>
  <w:style w:type="character" w:customStyle="1" w:styleId="540">
    <w:name w:val="solutionfonts"/>
    <w:qFormat/>
    <w:uiPriority w:val="0"/>
  </w:style>
  <w:style w:type="character" w:customStyle="1" w:styleId="541">
    <w:name w:val="Char Char81"/>
    <w:qFormat/>
    <w:uiPriority w:val="0"/>
    <w:rPr>
      <w:rFonts w:eastAsia="宋体"/>
      <w:b/>
      <w:sz w:val="24"/>
      <w:lang w:val="en-GB" w:eastAsia="zh-CN"/>
    </w:rPr>
  </w:style>
  <w:style w:type="character" w:customStyle="1" w:styleId="542">
    <w:name w:val="Char Char2"/>
    <w:qFormat/>
    <w:uiPriority w:val="0"/>
    <w:rPr>
      <w:rFonts w:eastAsia="宋体"/>
      <w:b/>
      <w:bCs/>
      <w:kern w:val="2"/>
      <w:sz w:val="21"/>
      <w:szCs w:val="24"/>
      <w:lang w:val="en-US" w:eastAsia="zh-CN" w:bidi="ar-SA"/>
    </w:rPr>
  </w:style>
  <w:style w:type="character" w:customStyle="1" w:styleId="543">
    <w:name w:val="HTML 预设格式 字符"/>
    <w:link w:val="55"/>
    <w:qFormat/>
    <w:uiPriority w:val="0"/>
    <w:rPr>
      <w:rFonts w:ascii="黑体" w:hAnsi="Courier New" w:eastAsia="黑体"/>
    </w:rPr>
  </w:style>
  <w:style w:type="character" w:customStyle="1" w:styleId="544">
    <w:name w:val="Heading 7 Char"/>
    <w:qFormat/>
    <w:locked/>
    <w:uiPriority w:val="0"/>
    <w:rPr>
      <w:rFonts w:ascii="宋体" w:hAnsi="宋体" w:eastAsia="宋体"/>
      <w:b/>
      <w:bCs/>
      <w:kern w:val="2"/>
      <w:sz w:val="24"/>
      <w:szCs w:val="24"/>
      <w:lang w:val="en-US" w:eastAsia="zh-CN" w:bidi="ar-SA"/>
    </w:rPr>
  </w:style>
  <w:style w:type="character" w:customStyle="1" w:styleId="545">
    <w:name w:val="正文文本首行缩进 字符"/>
    <w:link w:val="59"/>
    <w:qFormat/>
    <w:uiPriority w:val="0"/>
    <w:rPr>
      <w:rFonts w:ascii="宋体"/>
      <w:kern w:val="2"/>
      <w:sz w:val="24"/>
      <w:lang w:val="zh-CN"/>
    </w:rPr>
  </w:style>
  <w:style w:type="character" w:customStyle="1" w:styleId="546">
    <w:name w:val="标题 2 Char Char"/>
    <w:qFormat/>
    <w:uiPriority w:val="0"/>
    <w:rPr>
      <w:rFonts w:ascii="楷体_GB2312" w:hAnsi="Arial" w:eastAsia="楷体_GB2312"/>
      <w:b/>
      <w:bCs/>
      <w:kern w:val="2"/>
      <w:sz w:val="24"/>
      <w:szCs w:val="32"/>
      <w:lang w:val="en-US" w:eastAsia="zh-CN" w:bidi="ar-SA"/>
    </w:rPr>
  </w:style>
  <w:style w:type="character" w:customStyle="1" w:styleId="547">
    <w:name w:val="pt141"/>
    <w:qFormat/>
    <w:uiPriority w:val="0"/>
    <w:rPr>
      <w:color w:val="330066"/>
      <w:sz w:val="22"/>
      <w:szCs w:val="22"/>
    </w:rPr>
  </w:style>
  <w:style w:type="character" w:customStyle="1" w:styleId="548">
    <w:name w:val="h Char Char"/>
    <w:qFormat/>
    <w:uiPriority w:val="0"/>
    <w:rPr>
      <w:rFonts w:eastAsia="宋体"/>
      <w:kern w:val="2"/>
      <w:sz w:val="18"/>
      <w:lang w:val="en-US" w:eastAsia="zh-CN" w:bidi="ar-SA"/>
    </w:rPr>
  </w:style>
  <w:style w:type="character" w:customStyle="1" w:styleId="549">
    <w:name w:val="标题 1 字符"/>
    <w:link w:val="3"/>
    <w:qFormat/>
    <w:uiPriority w:val="0"/>
    <w:rPr>
      <w:b/>
      <w:bCs/>
      <w:kern w:val="44"/>
      <w:sz w:val="44"/>
      <w:szCs w:val="44"/>
    </w:rPr>
  </w:style>
  <w:style w:type="character" w:customStyle="1" w:styleId="550">
    <w:name w:val="页眉 Char"/>
    <w:qFormat/>
    <w:uiPriority w:val="0"/>
    <w:rPr>
      <w:rFonts w:eastAsia="仿宋_GB2312"/>
      <w:kern w:val="2"/>
      <w:sz w:val="18"/>
      <w:lang w:val="en-US" w:eastAsia="zh-CN"/>
    </w:rPr>
  </w:style>
  <w:style w:type="character" w:customStyle="1" w:styleId="551">
    <w:name w:val="b11_01b Char"/>
    <w:link w:val="409"/>
    <w:qFormat/>
    <w:uiPriority w:val="0"/>
    <w:rPr>
      <w:rFonts w:ascii="Verdana" w:hAnsi="Verdana"/>
      <w:b/>
      <w:bCs/>
      <w:color w:val="4A82CA"/>
      <w:sz w:val="17"/>
      <w:szCs w:val="17"/>
    </w:rPr>
  </w:style>
  <w:style w:type="character" w:customStyle="1" w:styleId="552">
    <w:name w:val="标题4-dyf Char"/>
    <w:link w:val="347"/>
    <w:qFormat/>
    <w:uiPriority w:val="0"/>
    <w:rPr>
      <w:rFonts w:ascii="Cambria" w:hAnsi="Cambria"/>
      <w:b/>
      <w:bCs/>
      <w:color w:val="000000"/>
      <w:kern w:val="2"/>
      <w:sz w:val="21"/>
      <w:szCs w:val="21"/>
    </w:rPr>
  </w:style>
  <w:style w:type="character" w:customStyle="1" w:styleId="553">
    <w:name w:val="批注主题 Char"/>
    <w:qFormat/>
    <w:uiPriority w:val="0"/>
    <w:rPr>
      <w:rFonts w:eastAsia="宋体"/>
      <w:b/>
      <w:bCs/>
      <w:kern w:val="2"/>
      <w:sz w:val="21"/>
      <w:szCs w:val="24"/>
      <w:lang w:val="en-US" w:eastAsia="zh-CN" w:bidi="ar-SA"/>
    </w:rPr>
  </w:style>
  <w:style w:type="character" w:customStyle="1" w:styleId="554">
    <w:name w:val="标题 3 Char1"/>
    <w:qFormat/>
    <w:uiPriority w:val="0"/>
    <w:rPr>
      <w:rFonts w:hint="eastAsia" w:ascii="华文中宋" w:hAnsi="华文中宋" w:eastAsia="华文中宋"/>
      <w:b/>
      <w:bCs/>
      <w:kern w:val="2"/>
      <w:sz w:val="32"/>
      <w:szCs w:val="32"/>
      <w:lang w:val="en-US" w:eastAsia="zh-CN" w:bidi="ar-SA"/>
    </w:rPr>
  </w:style>
  <w:style w:type="character" w:customStyle="1" w:styleId="555">
    <w:name w:val="正文首行缩进两字 Char"/>
    <w:qFormat/>
    <w:uiPriority w:val="0"/>
    <w:rPr>
      <w:sz w:val="24"/>
      <w:szCs w:val="24"/>
      <w:lang w:val="en-US" w:eastAsia="zh-CN" w:bidi="ar-SA"/>
    </w:rPr>
  </w:style>
  <w:style w:type="character" w:customStyle="1" w:styleId="556">
    <w:name w:val="Char Char51"/>
    <w:qFormat/>
    <w:uiPriority w:val="0"/>
    <w:rPr>
      <w:rFonts w:ascii="宋体" w:hAnsi="Courier New" w:eastAsia="宋体"/>
      <w:kern w:val="2"/>
      <w:sz w:val="21"/>
      <w:lang w:val="en-US" w:eastAsia="zh-CN"/>
    </w:rPr>
  </w:style>
  <w:style w:type="character" w:customStyle="1" w:styleId="557">
    <w:name w:val="带编号样式 Char"/>
    <w:qFormat/>
    <w:uiPriority w:val="0"/>
    <w:rPr>
      <w:rFonts w:ascii="仿宋_GB2312" w:eastAsia="仿宋_GB2312"/>
      <w:color w:val="000000"/>
      <w:sz w:val="24"/>
      <w:lang w:bidi="ar-SA"/>
    </w:rPr>
  </w:style>
  <w:style w:type="character" w:customStyle="1" w:styleId="558">
    <w:name w:val="样式4 Char"/>
    <w:qFormat/>
    <w:uiPriority w:val="0"/>
    <w:rPr>
      <w:rFonts w:ascii="仿宋_GB2312" w:hAnsi="仿宋" w:eastAsia="仿宋_GB2312"/>
      <w:b/>
      <w:kern w:val="2"/>
      <w:sz w:val="32"/>
      <w:szCs w:val="32"/>
      <w:lang w:bidi="ar-SA"/>
    </w:rPr>
  </w:style>
  <w:style w:type="character" w:customStyle="1" w:styleId="559">
    <w:name w:val="样式 标题 4h4H4Fab-4T5Ref Heading 1rh1Heading sqlsect 1.2.3.... Char"/>
    <w:link w:val="171"/>
    <w:qFormat/>
    <w:uiPriority w:val="0"/>
    <w:rPr>
      <w:rFonts w:ascii="微软雅黑" w:hAnsi="微软雅黑" w:eastAsia="微软雅黑"/>
      <w:b/>
      <w:bCs/>
      <w:kern w:val="2"/>
      <w:sz w:val="24"/>
      <w:szCs w:val="28"/>
    </w:rPr>
  </w:style>
  <w:style w:type="character" w:customStyle="1" w:styleId="560">
    <w:name w:val="PI Char"/>
    <w:qFormat/>
    <w:uiPriority w:val="0"/>
    <w:rPr>
      <w:rFonts w:ascii="宋体" w:hAnsi="宋体" w:eastAsia="宋体"/>
      <w:kern w:val="2"/>
      <w:sz w:val="24"/>
      <w:szCs w:val="24"/>
      <w:lang w:val="en-US" w:eastAsia="zh-CN" w:bidi="ar-SA"/>
    </w:rPr>
  </w:style>
  <w:style w:type="character" w:customStyle="1" w:styleId="561">
    <w:name w:val="Char Char111"/>
    <w:qFormat/>
    <w:locked/>
    <w:uiPriority w:val="0"/>
    <w:rPr>
      <w:rFonts w:ascii="宋体" w:hAnsi="宋体" w:eastAsia="宋体"/>
      <w:b/>
      <w:kern w:val="2"/>
      <w:sz w:val="24"/>
      <w:szCs w:val="24"/>
      <w:lang w:val="en-US" w:eastAsia="zh-CN" w:bidi="ar-SA"/>
    </w:rPr>
  </w:style>
  <w:style w:type="character" w:customStyle="1" w:styleId="562">
    <w:name w:val="Document Map Char"/>
    <w:semiHidden/>
    <w:qFormat/>
    <w:locked/>
    <w:uiPriority w:val="0"/>
    <w:rPr>
      <w:rFonts w:eastAsia="宋体"/>
      <w:kern w:val="2"/>
      <w:sz w:val="21"/>
      <w:szCs w:val="24"/>
      <w:lang w:val="en-US" w:eastAsia="zh-CN" w:bidi="ar-SA"/>
    </w:rPr>
  </w:style>
  <w:style w:type="character" w:customStyle="1" w:styleId="563">
    <w:name w:val="正文文本缩进 Char"/>
    <w:qFormat/>
    <w:uiPriority w:val="0"/>
    <w:rPr>
      <w:rFonts w:ascii="宋体" w:hAnsi="宋体"/>
      <w:kern w:val="2"/>
      <w:sz w:val="24"/>
      <w:szCs w:val="24"/>
    </w:rPr>
  </w:style>
  <w:style w:type="character" w:customStyle="1" w:styleId="564">
    <w:name w:val="文本正文 Char Char"/>
    <w:qFormat/>
    <w:locked/>
    <w:uiPriority w:val="0"/>
    <w:rPr>
      <w:sz w:val="24"/>
      <w:lang w:bidi="ar-SA"/>
    </w:rPr>
  </w:style>
  <w:style w:type="character" w:customStyle="1" w:styleId="565">
    <w:name w:val="样式7 Char"/>
    <w:qFormat/>
    <w:uiPriority w:val="0"/>
    <w:rPr>
      <w:rFonts w:ascii="仿宋_GB2312" w:hAnsi="仿宋" w:eastAsia="仿宋_GB2312"/>
      <w:b/>
      <w:kern w:val="2"/>
      <w:sz w:val="24"/>
      <w:szCs w:val="24"/>
    </w:rPr>
  </w:style>
  <w:style w:type="character" w:customStyle="1" w:styleId="566">
    <w:name w:val="样式3 Char"/>
    <w:basedOn w:val="567"/>
    <w:qFormat/>
    <w:uiPriority w:val="0"/>
    <w:rPr>
      <w:rFonts w:ascii="仿宋_GB2312" w:hAnsi="仿宋" w:eastAsia="仿宋_GB2312" w:cs="仿宋_GB2312"/>
      <w:sz w:val="32"/>
      <w:szCs w:val="30"/>
      <w:lang w:val="zh-CN"/>
    </w:rPr>
  </w:style>
  <w:style w:type="character" w:customStyle="1" w:styleId="567">
    <w:name w:val="样式2 Char"/>
    <w:qFormat/>
    <w:uiPriority w:val="0"/>
    <w:rPr>
      <w:rFonts w:ascii="仿宋_GB2312" w:hAnsi="仿宋" w:eastAsia="仿宋_GB2312" w:cs="仿宋_GB2312"/>
      <w:b/>
      <w:bCs/>
      <w:sz w:val="32"/>
      <w:szCs w:val="30"/>
      <w:lang w:val="zh-CN"/>
    </w:rPr>
  </w:style>
  <w:style w:type="character" w:customStyle="1" w:styleId="568">
    <w:name w:val="二级标题 Char Char"/>
    <w:qFormat/>
    <w:uiPriority w:val="0"/>
    <w:rPr>
      <w:rFonts w:ascii="宋体" w:hAnsi="宋体" w:eastAsia="宋体"/>
      <w:b/>
      <w:snapToGrid w:val="0"/>
      <w:kern w:val="2"/>
      <w:sz w:val="24"/>
      <w:szCs w:val="24"/>
      <w:lang w:val="en-US" w:eastAsia="zh-CN" w:bidi="ar-SA"/>
    </w:rPr>
  </w:style>
  <w:style w:type="character" w:customStyle="1" w:styleId="569">
    <w:name w:val="Table Text Char1"/>
    <w:qFormat/>
    <w:uiPriority w:val="0"/>
    <w:rPr>
      <w:rFonts w:eastAsia="宋体"/>
      <w:sz w:val="24"/>
      <w:szCs w:val="24"/>
      <w:lang w:val="en-US" w:eastAsia="zh-CN" w:bidi="ar-SA"/>
    </w:rPr>
  </w:style>
  <w:style w:type="character" w:customStyle="1" w:styleId="570">
    <w:name w:val="shadow11"/>
    <w:qFormat/>
    <w:uiPriority w:val="0"/>
    <w:rPr>
      <w:color w:val="000000"/>
      <w:sz w:val="21"/>
    </w:rPr>
  </w:style>
  <w:style w:type="character" w:customStyle="1" w:styleId="571">
    <w:name w:val="HTML 地址 字符"/>
    <w:link w:val="29"/>
    <w:qFormat/>
    <w:uiPriority w:val="0"/>
    <w:rPr>
      <w:rFonts w:ascii="宋体" w:hAnsi="宋体"/>
      <w:i/>
      <w:iCs/>
      <w:sz w:val="24"/>
      <w:szCs w:val="24"/>
    </w:rPr>
  </w:style>
  <w:style w:type="character" w:customStyle="1" w:styleId="572">
    <w:name w:val="Char Char22"/>
    <w:qFormat/>
    <w:uiPriority w:val="0"/>
    <w:rPr>
      <w:rFonts w:eastAsia="宋体"/>
      <w:b/>
      <w:bCs/>
      <w:kern w:val="2"/>
      <w:sz w:val="21"/>
      <w:szCs w:val="24"/>
      <w:lang w:val="en-US" w:eastAsia="zh-CN" w:bidi="ar-SA"/>
    </w:rPr>
  </w:style>
  <w:style w:type="character" w:customStyle="1" w:styleId="573">
    <w:name w:val="标题 5 字符"/>
    <w:link w:val="6"/>
    <w:qFormat/>
    <w:uiPriority w:val="0"/>
    <w:rPr>
      <w:b/>
      <w:bCs/>
      <w:kern w:val="2"/>
      <w:sz w:val="28"/>
      <w:szCs w:val="28"/>
    </w:rPr>
  </w:style>
  <w:style w:type="character" w:customStyle="1" w:styleId="574">
    <w:name w:val="h3 Char1"/>
    <w:qFormat/>
    <w:uiPriority w:val="0"/>
    <w:rPr>
      <w:rFonts w:eastAsia="宋体"/>
      <w:b/>
      <w:bCs/>
      <w:kern w:val="2"/>
      <w:sz w:val="32"/>
      <w:szCs w:val="32"/>
      <w:lang w:bidi="ar-SA"/>
    </w:rPr>
  </w:style>
  <w:style w:type="character" w:customStyle="1" w:styleId="575">
    <w:name w:val="FA正文 Char Char"/>
    <w:qFormat/>
    <w:uiPriority w:val="0"/>
    <w:rPr>
      <w:rFonts w:hAnsi="宋体"/>
      <w:kern w:val="2"/>
      <w:sz w:val="24"/>
      <w:lang w:bidi="ar-SA"/>
    </w:rPr>
  </w:style>
  <w:style w:type="character" w:customStyle="1" w:styleId="576">
    <w:name w:val="Char Char7"/>
    <w:semiHidden/>
    <w:qFormat/>
    <w:uiPriority w:val="0"/>
    <w:rPr>
      <w:rFonts w:eastAsia="宋体"/>
      <w:kern w:val="2"/>
      <w:sz w:val="21"/>
      <w:szCs w:val="24"/>
      <w:lang w:val="en-US" w:eastAsia="zh-CN" w:bidi="ar-SA"/>
    </w:rPr>
  </w:style>
  <w:style w:type="character" w:customStyle="1" w:styleId="577">
    <w:name w:val="hui"/>
    <w:basedOn w:val="63"/>
    <w:qFormat/>
    <w:uiPriority w:val="0"/>
  </w:style>
  <w:style w:type="character" w:customStyle="1" w:styleId="578">
    <w:name w:val="正文缩进 Char"/>
    <w:qFormat/>
    <w:uiPriority w:val="0"/>
    <w:rPr>
      <w:rFonts w:eastAsia="宋体"/>
      <w:kern w:val="2"/>
      <w:sz w:val="21"/>
      <w:lang w:val="en-US" w:eastAsia="zh-CN"/>
    </w:rPr>
  </w:style>
  <w:style w:type="character" w:customStyle="1" w:styleId="579">
    <w:name w:val="正文1 Char"/>
    <w:qFormat/>
    <w:uiPriority w:val="0"/>
    <w:rPr>
      <w:rFonts w:ascii="宋体" w:eastAsia="宋体"/>
      <w:snapToGrid w:val="0"/>
      <w:color w:val="000000"/>
      <w:kern w:val="28"/>
      <w:sz w:val="28"/>
      <w:lang w:val="en-US" w:eastAsia="zh-CN" w:bidi="ar-SA"/>
    </w:rPr>
  </w:style>
  <w:style w:type="character" w:customStyle="1" w:styleId="580">
    <w:name w:val="Char Char61"/>
    <w:qFormat/>
    <w:uiPriority w:val="0"/>
    <w:rPr>
      <w:rFonts w:eastAsia="宋体"/>
      <w:kern w:val="2"/>
      <w:sz w:val="21"/>
      <w:szCs w:val="24"/>
      <w:lang w:val="en-US" w:eastAsia="zh-CN" w:bidi="ar-SA"/>
    </w:rPr>
  </w:style>
  <w:style w:type="character" w:customStyle="1" w:styleId="581">
    <w:name w:val="正文文本 3 字符"/>
    <w:link w:val="22"/>
    <w:qFormat/>
    <w:uiPriority w:val="0"/>
    <w:rPr>
      <w:kern w:val="2"/>
      <w:sz w:val="21"/>
    </w:rPr>
  </w:style>
  <w:style w:type="character" w:customStyle="1" w:styleId="582">
    <w:name w:val="message1"/>
    <w:qFormat/>
    <w:uiPriority w:val="0"/>
    <w:rPr>
      <w:rFonts w:hint="default" w:ascii="Tahoma" w:hAnsi="Tahoma" w:cs="Tahoma"/>
      <w:sz w:val="18"/>
      <w:szCs w:val="18"/>
    </w:rPr>
  </w:style>
  <w:style w:type="character" w:customStyle="1" w:styleId="583">
    <w:name w:val="DO_NOT_TRANSLATE"/>
    <w:qFormat/>
    <w:uiPriority w:val="0"/>
    <w:rPr>
      <w:rFonts w:ascii="Courier New" w:hAnsi="Courier New" w:cs="Courier New"/>
      <w:color w:val="800000"/>
    </w:rPr>
  </w:style>
  <w:style w:type="character" w:customStyle="1" w:styleId="584">
    <w:name w:val="unnamed11"/>
    <w:qFormat/>
    <w:uiPriority w:val="0"/>
    <w:rPr>
      <w:sz w:val="20"/>
      <w:szCs w:val="20"/>
    </w:rPr>
  </w:style>
  <w:style w:type="character" w:customStyle="1" w:styleId="585">
    <w:name w:val="tw4winInternal"/>
    <w:qFormat/>
    <w:uiPriority w:val="0"/>
    <w:rPr>
      <w:rFonts w:ascii="Courier New" w:hAnsi="Courier New" w:cs="Courier New"/>
      <w:color w:val="FF0000"/>
    </w:rPr>
  </w:style>
  <w:style w:type="character" w:customStyle="1" w:styleId="586">
    <w:name w:val="正文（缩进2汉字） Char"/>
    <w:link w:val="326"/>
    <w:qFormat/>
    <w:uiPriority w:val="0"/>
    <w:rPr>
      <w:rFonts w:ascii="宋体"/>
    </w:rPr>
  </w:style>
  <w:style w:type="character" w:customStyle="1" w:styleId="587">
    <w:name w:val="页脚 Char"/>
    <w:qFormat/>
    <w:uiPriority w:val="0"/>
    <w:rPr>
      <w:rFonts w:eastAsia="仿宋_GB2312"/>
      <w:kern w:val="2"/>
      <w:sz w:val="18"/>
      <w:lang w:val="en-US" w:eastAsia="zh-CN"/>
    </w:rPr>
  </w:style>
  <w:style w:type="character" w:customStyle="1" w:styleId="588">
    <w:name w:val="正文文本缩进 3 字符"/>
    <w:link w:val="51"/>
    <w:qFormat/>
    <w:uiPriority w:val="0"/>
    <w:rPr>
      <w:kern w:val="2"/>
      <w:sz w:val="24"/>
    </w:rPr>
  </w:style>
  <w:style w:type="character" w:customStyle="1" w:styleId="589">
    <w:name w:val="正文缩进 Char1"/>
    <w:qFormat/>
    <w:uiPriority w:val="0"/>
    <w:rPr>
      <w:rFonts w:ascii="宋体" w:eastAsia="宋体"/>
      <w:snapToGrid w:val="0"/>
      <w:color w:val="000000"/>
      <w:kern w:val="28"/>
      <w:sz w:val="28"/>
      <w:lang w:val="en-US" w:eastAsia="zh-CN" w:bidi="ar-SA"/>
    </w:rPr>
  </w:style>
  <w:style w:type="character" w:customStyle="1" w:styleId="590">
    <w:name w:val="style36"/>
    <w:basedOn w:val="63"/>
    <w:qFormat/>
    <w:uiPriority w:val="0"/>
  </w:style>
  <w:style w:type="character" w:customStyle="1" w:styleId="591">
    <w:name w:val="hui3"/>
    <w:qFormat/>
    <w:uiPriority w:val="0"/>
    <w:rPr>
      <w:color w:val="333333"/>
    </w:rPr>
  </w:style>
  <w:style w:type="character" w:customStyle="1" w:styleId="592">
    <w:name w:val="apple-converted-space"/>
    <w:qFormat/>
    <w:uiPriority w:val="0"/>
  </w:style>
  <w:style w:type="character" w:customStyle="1" w:styleId="593">
    <w:name w:val="文档结构图 Char"/>
    <w:qFormat/>
    <w:uiPriority w:val="0"/>
    <w:rPr>
      <w:rFonts w:eastAsia="宋体"/>
      <w:kern w:val="2"/>
      <w:sz w:val="21"/>
      <w:szCs w:val="24"/>
      <w:lang w:val="en-US" w:eastAsia="zh-CN" w:bidi="ar-SA"/>
    </w:rPr>
  </w:style>
  <w:style w:type="character" w:customStyle="1" w:styleId="594">
    <w:name w:val="正文非缩进 Char3"/>
    <w:qFormat/>
    <w:uiPriority w:val="0"/>
    <w:rPr>
      <w:rFonts w:ascii="宋体" w:eastAsia="宋体"/>
      <w:snapToGrid w:val="0"/>
      <w:color w:val="000000"/>
      <w:kern w:val="28"/>
      <w:sz w:val="28"/>
      <w:lang w:val="en-US" w:eastAsia="zh-CN" w:bidi="ar-SA"/>
    </w:rPr>
  </w:style>
  <w:style w:type="character" w:customStyle="1" w:styleId="595">
    <w:name w:val="dectext1"/>
    <w:qFormat/>
    <w:uiPriority w:val="0"/>
    <w:rPr>
      <w:rFonts w:ascii="宋体" w:hAnsi="宋体" w:eastAsia="宋体"/>
      <w:color w:val="333333"/>
      <w:sz w:val="21"/>
      <w:szCs w:val="21"/>
      <w:u w:val="none"/>
    </w:rPr>
  </w:style>
  <w:style w:type="character" w:customStyle="1" w:styleId="596">
    <w:name w:val="副标题 Char1"/>
    <w:qFormat/>
    <w:uiPriority w:val="0"/>
    <w:rPr>
      <w:rFonts w:ascii="Cambria" w:hAnsi="Cambria" w:eastAsia="宋体" w:cs="Times New Roman"/>
      <w:b/>
      <w:bCs/>
      <w:snapToGrid w:val="0"/>
      <w:kern w:val="28"/>
      <w:sz w:val="32"/>
      <w:szCs w:val="32"/>
    </w:rPr>
  </w:style>
  <w:style w:type="character" w:customStyle="1" w:styleId="597">
    <w:name w:val="f141"/>
    <w:qFormat/>
    <w:uiPriority w:val="0"/>
    <w:rPr>
      <w:rFonts w:ascii="Tahoma" w:hAnsi="Tahoma" w:eastAsia="宋体"/>
      <w:b/>
      <w:kern w:val="2"/>
      <w:sz w:val="21"/>
      <w:szCs w:val="21"/>
      <w:lang w:val="en-US" w:eastAsia="zh-CN" w:bidi="ar-SA"/>
    </w:rPr>
  </w:style>
  <w:style w:type="character" w:customStyle="1" w:styleId="598">
    <w:name w:val="日期 字符"/>
    <w:link w:val="35"/>
    <w:qFormat/>
    <w:uiPriority w:val="0"/>
    <w:rPr>
      <w:rFonts w:ascii="宋体"/>
      <w:kern w:val="2"/>
      <w:sz w:val="24"/>
      <w:szCs w:val="21"/>
      <w:lang w:val="zh-CN"/>
    </w:rPr>
  </w:style>
  <w:style w:type="character" w:customStyle="1" w:styleId="599">
    <w:name w:val="标题 4 字符"/>
    <w:link w:val="5"/>
    <w:qFormat/>
    <w:uiPriority w:val="0"/>
    <w:rPr>
      <w:rFonts w:ascii="Arial" w:hAnsi="Arial" w:eastAsia="黑体"/>
      <w:b/>
      <w:bCs/>
      <w:kern w:val="2"/>
      <w:sz w:val="28"/>
      <w:szCs w:val="28"/>
      <w:lang w:val="zh-CN"/>
    </w:rPr>
  </w:style>
  <w:style w:type="character" w:customStyle="1" w:styleId="600">
    <w:name w:val="链接"/>
    <w:qFormat/>
    <w:uiPriority w:val="0"/>
    <w:rPr>
      <w:color w:val="0000FF"/>
      <w:sz w:val="21"/>
      <w:szCs w:val="21"/>
      <w:u w:val="single"/>
    </w:rPr>
  </w:style>
  <w:style w:type="character" w:customStyle="1" w:styleId="601">
    <w:name w:val="正文首行缩进 Char Char Char Char Char Char"/>
    <w:qFormat/>
    <w:uiPriority w:val="0"/>
    <w:rPr>
      <w:rFonts w:ascii="宋体" w:eastAsia="宋体"/>
      <w:kern w:val="2"/>
      <w:sz w:val="24"/>
      <w:lang w:val="zh-CN" w:bidi="ar-SA"/>
    </w:rPr>
  </w:style>
  <w:style w:type="character" w:customStyle="1" w:styleId="602">
    <w:name w:val="tw4winError"/>
    <w:qFormat/>
    <w:uiPriority w:val="0"/>
    <w:rPr>
      <w:rFonts w:ascii="Courier New" w:hAnsi="Courier New" w:cs="Courier New"/>
      <w:color w:val="00FF00"/>
      <w:sz w:val="40"/>
      <w:szCs w:val="40"/>
    </w:rPr>
  </w:style>
  <w:style w:type="character" w:customStyle="1" w:styleId="603">
    <w:name w:val="Used by Word for text of Help footnotes Char Char"/>
    <w:semiHidden/>
    <w:qFormat/>
    <w:uiPriority w:val="0"/>
    <w:rPr>
      <w:rFonts w:ascii="Times New Roman" w:hAnsi="Times New Roman" w:eastAsia="宋体" w:cs="Times New Roman"/>
      <w:sz w:val="20"/>
      <w:szCs w:val="20"/>
    </w:rPr>
  </w:style>
  <w:style w:type="character" w:customStyle="1" w:styleId="604">
    <w:name w:val="Char Char31"/>
    <w:semiHidden/>
    <w:qFormat/>
    <w:uiPriority w:val="0"/>
    <w:rPr>
      <w:rFonts w:ascii="Times New Roman" w:hAnsi="Times New Roman" w:eastAsia="宋体" w:cs="Times New Roman"/>
      <w:b/>
      <w:kern w:val="2"/>
      <w:sz w:val="32"/>
      <w:szCs w:val="24"/>
      <w:lang w:val="en-US" w:eastAsia="zh-CN" w:bidi="ar-SA"/>
    </w:rPr>
  </w:style>
  <w:style w:type="character" w:customStyle="1" w:styleId="605">
    <w:name w:val="表正文 Char"/>
    <w:qFormat/>
    <w:uiPriority w:val="0"/>
    <w:rPr>
      <w:rFonts w:ascii="宋体" w:eastAsia="宋体"/>
      <w:snapToGrid w:val="0"/>
      <w:color w:val="000000"/>
      <w:kern w:val="28"/>
      <w:sz w:val="28"/>
      <w:lang w:val="en-US" w:eastAsia="zh-CN" w:bidi="ar-SA"/>
    </w:rPr>
  </w:style>
  <w:style w:type="character" w:customStyle="1" w:styleId="606">
    <w:name w:val="普通文字 Char1 Char"/>
    <w:qFormat/>
    <w:uiPriority w:val="0"/>
    <w:rPr>
      <w:rFonts w:ascii="宋体" w:hAnsi="Courier New" w:eastAsia="宋体"/>
      <w:kern w:val="2"/>
      <w:sz w:val="21"/>
      <w:szCs w:val="24"/>
      <w:lang w:val="en-US" w:eastAsia="zh-CN" w:bidi="ar-SA"/>
    </w:rPr>
  </w:style>
  <w:style w:type="character" w:customStyle="1" w:styleId="607">
    <w:name w:val="pt9"/>
    <w:qFormat/>
    <w:uiPriority w:val="0"/>
    <w:rPr>
      <w:rFonts w:ascii="仿宋_GB2312" w:eastAsia="微软雅黑"/>
      <w:b/>
      <w:kern w:val="2"/>
      <w:sz w:val="32"/>
      <w:szCs w:val="32"/>
      <w:lang w:val="en-US" w:eastAsia="zh-CN" w:bidi="ar-SA"/>
    </w:rPr>
  </w:style>
  <w:style w:type="character" w:customStyle="1" w:styleId="608">
    <w:name w:val="large1"/>
    <w:qFormat/>
    <w:uiPriority w:val="0"/>
    <w:rPr>
      <w:rFonts w:hint="eastAsia" w:ascii="宋体" w:hAnsi="宋体" w:eastAsia="宋体"/>
      <w:sz w:val="21"/>
      <w:szCs w:val="21"/>
    </w:rPr>
  </w:style>
  <w:style w:type="character" w:customStyle="1" w:styleId="609">
    <w:name w:val="样式 样式 标题 4h4H4Fab-4T5Ref Heading 1rh1Heading sqlsect 1.2.3.... +... Char"/>
    <w:link w:val="170"/>
    <w:qFormat/>
    <w:uiPriority w:val="0"/>
    <w:rPr>
      <w:rFonts w:ascii="微软雅黑" w:hAnsi="微软雅黑" w:eastAsia="微软雅黑"/>
      <w:b/>
      <w:bCs/>
      <w:kern w:val="2"/>
      <w:sz w:val="24"/>
      <w:szCs w:val="28"/>
    </w:rPr>
  </w:style>
  <w:style w:type="character" w:customStyle="1" w:styleId="610">
    <w:name w:val="标题 4 Char1"/>
    <w:semiHidden/>
    <w:qFormat/>
    <w:uiPriority w:val="9"/>
    <w:rPr>
      <w:rFonts w:ascii="Cambria" w:hAnsi="Cambria" w:eastAsia="宋体" w:cs="Times New Roman"/>
      <w:b/>
      <w:bCs/>
      <w:kern w:val="2"/>
      <w:sz w:val="28"/>
      <w:szCs w:val="28"/>
    </w:rPr>
  </w:style>
  <w:style w:type="character" w:customStyle="1" w:styleId="611">
    <w:name w:val="tw4winPopup"/>
    <w:qFormat/>
    <w:uiPriority w:val="0"/>
    <w:rPr>
      <w:rFonts w:ascii="Courier New" w:hAnsi="Courier New" w:cs="Courier New"/>
      <w:color w:val="008000"/>
    </w:rPr>
  </w:style>
  <w:style w:type="character" w:customStyle="1" w:styleId="612">
    <w:name w:val="标题 6 字符"/>
    <w:link w:val="7"/>
    <w:qFormat/>
    <w:uiPriority w:val="0"/>
    <w:rPr>
      <w:rFonts w:ascii="Arial" w:hAnsi="Arial" w:eastAsia="黑体"/>
      <w:b/>
      <w:bCs/>
      <w:kern w:val="2"/>
      <w:sz w:val="24"/>
      <w:szCs w:val="24"/>
    </w:rPr>
  </w:style>
  <w:style w:type="character" w:customStyle="1" w:styleId="613">
    <w:name w:val="正文缩进 字符"/>
    <w:link w:val="16"/>
    <w:qFormat/>
    <w:uiPriority w:val="0"/>
    <w:rPr>
      <w:rFonts w:ascii="宋体" w:eastAsia="宋体"/>
      <w:snapToGrid w:val="0"/>
      <w:color w:val="000000"/>
      <w:kern w:val="28"/>
      <w:sz w:val="28"/>
      <w:lang w:val="en-US" w:eastAsia="zh-CN" w:bidi="ar-SA"/>
    </w:rPr>
  </w:style>
  <w:style w:type="character" w:customStyle="1" w:styleId="614">
    <w:name w:val="批注文字 字符"/>
    <w:link w:val="20"/>
    <w:qFormat/>
    <w:uiPriority w:val="99"/>
    <w:rPr>
      <w:kern w:val="2"/>
      <w:sz w:val="21"/>
      <w:szCs w:val="24"/>
    </w:rPr>
  </w:style>
  <w:style w:type="character" w:customStyle="1" w:styleId="615">
    <w:name w:val="批注框文本 字符"/>
    <w:link w:val="37"/>
    <w:semiHidden/>
    <w:qFormat/>
    <w:uiPriority w:val="0"/>
    <w:rPr>
      <w:kern w:val="2"/>
      <w:sz w:val="18"/>
      <w:szCs w:val="18"/>
    </w:rPr>
  </w:style>
  <w:style w:type="character" w:customStyle="1" w:styleId="616">
    <w:name w:val="Footer Char"/>
    <w:qFormat/>
    <w:locked/>
    <w:uiPriority w:val="0"/>
    <w:rPr>
      <w:rFonts w:eastAsia="宋体"/>
      <w:kern w:val="2"/>
      <w:sz w:val="18"/>
      <w:lang w:val="en-US" w:eastAsia="zh-CN" w:bidi="ar-SA"/>
    </w:rPr>
  </w:style>
  <w:style w:type="paragraph" w:customStyle="1" w:styleId="617">
    <w:name w:val="trs_edito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618">
    <w:name w:val="索引 11"/>
    <w:basedOn w:val="1"/>
    <w:next w:val="1"/>
    <w:qFormat/>
    <w:uiPriority w:val="0"/>
    <w:pPr>
      <w:adjustRightInd/>
      <w:spacing w:line="360" w:lineRule="auto"/>
    </w:pPr>
    <w:rPr>
      <w:rFonts w:ascii="仿宋_GB2312" w:eastAsia="仿宋_GB2312"/>
      <w:sz w:val="24"/>
      <w:szCs w:val="20"/>
    </w:rPr>
  </w:style>
  <w:style w:type="paragraph" w:customStyle="1" w:styleId="619">
    <w:name w:val="Char Char28"/>
    <w:basedOn w:val="1"/>
    <w:qFormat/>
    <w:uiPriority w:val="0"/>
    <w:pPr>
      <w:adjustRightInd/>
      <w:snapToGrid w:val="0"/>
      <w:spacing w:line="360" w:lineRule="auto"/>
    </w:pPr>
    <w:rPr>
      <w:rFonts w:ascii="Arial" w:hAnsi="Arial" w:eastAsia="黑体"/>
      <w:snapToGrid w:val="0"/>
      <w:kern w:val="0"/>
      <w:sz w:val="20"/>
      <w:szCs w:val="21"/>
    </w:rPr>
  </w:style>
  <w:style w:type="paragraph" w:customStyle="1" w:styleId="620">
    <w:name w:val="纯文本_0_0"/>
    <w:basedOn w:val="1"/>
    <w:link w:val="621"/>
    <w:qFormat/>
    <w:uiPriority w:val="0"/>
    <w:pPr>
      <w:adjustRightInd/>
    </w:pPr>
    <w:rPr>
      <w:rFonts w:ascii="宋体" w:hAnsi="Courier New"/>
      <w:szCs w:val="21"/>
    </w:rPr>
  </w:style>
  <w:style w:type="character" w:customStyle="1" w:styleId="621">
    <w:name w:val="纯文本 Char_0"/>
    <w:link w:val="620"/>
    <w:qFormat/>
    <w:uiPriority w:val="0"/>
    <w:rPr>
      <w:rFonts w:ascii="宋体" w:hAnsi="Courier New"/>
      <w:kern w:val="2"/>
      <w:sz w:val="21"/>
      <w:szCs w:val="21"/>
      <w:lang w:val="en-US" w:eastAsia="zh-CN"/>
    </w:rPr>
  </w:style>
  <w:style w:type="character" w:customStyle="1" w:styleId="622">
    <w:name w:val="纯文本 Char1"/>
    <w:link w:val="623"/>
    <w:qFormat/>
    <w:uiPriority w:val="0"/>
    <w:rPr>
      <w:rFonts w:ascii="宋体" w:hAnsi="Courier New"/>
    </w:rPr>
  </w:style>
  <w:style w:type="paragraph" w:customStyle="1" w:styleId="623">
    <w:name w:val="纯文本1"/>
    <w:basedOn w:val="1"/>
    <w:link w:val="622"/>
    <w:qFormat/>
    <w:uiPriority w:val="0"/>
    <w:pPr>
      <w:adjustRightInd/>
    </w:pPr>
    <w:rPr>
      <w:rFonts w:ascii="宋体" w:hAnsi="Courier New"/>
      <w:kern w:val="0"/>
      <w:sz w:val="20"/>
      <w:szCs w:val="20"/>
    </w:rPr>
  </w:style>
  <w:style w:type="paragraph" w:customStyle="1" w:styleId="624">
    <w:name w:val="Char Char Char Char Char Char Char2"/>
    <w:basedOn w:val="1"/>
    <w:qFormat/>
    <w:uiPriority w:val="0"/>
    <w:rPr>
      <w:rFonts w:ascii="仿宋_GB2312" w:eastAsia="仿宋_GB2312"/>
      <w:b/>
      <w:sz w:val="32"/>
      <w:szCs w:val="32"/>
    </w:rPr>
  </w:style>
  <w:style w:type="paragraph" w:customStyle="1" w:styleId="625">
    <w:name w:val="Char Char1 Char Char Char Char Char Char2"/>
    <w:basedOn w:val="1"/>
    <w:qFormat/>
    <w:uiPriority w:val="0"/>
    <w:rPr>
      <w:rFonts w:ascii="仿宋_GB2312" w:eastAsia="仿宋_GB2312"/>
      <w:b/>
      <w:sz w:val="32"/>
      <w:szCs w:val="20"/>
    </w:rPr>
  </w:style>
  <w:style w:type="paragraph" w:customStyle="1" w:styleId="626">
    <w:name w:val="修订1"/>
    <w:hidden/>
    <w:unhideWhenUsed/>
    <w:qFormat/>
    <w:uiPriority w:val="99"/>
    <w:rPr>
      <w:rFonts w:ascii="Times New Roman" w:hAnsi="Times New Roman" w:eastAsia="宋体" w:cs="Times New Roman"/>
      <w:kern w:val="2"/>
      <w:sz w:val="21"/>
      <w:szCs w:val="24"/>
      <w:lang w:val="en-US" w:eastAsia="zh-CN" w:bidi="ar-SA"/>
    </w:rPr>
  </w:style>
  <w:style w:type="character" w:customStyle="1" w:styleId="627">
    <w:name w:val="Default Char"/>
    <w:link w:val="101"/>
    <w:qFormat/>
    <w:uiPriority w:val="0"/>
    <w:rPr>
      <w:rFonts w:ascii="仿宋_GB2312" w:eastAsia="仿宋_GB2312" w:cs="仿宋_GB2312"/>
      <w:color w:val="000000"/>
      <w:sz w:val="24"/>
      <w:szCs w:val="24"/>
    </w:rPr>
  </w:style>
  <w:style w:type="paragraph" w:customStyle="1" w:styleId="628">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character" w:customStyle="1" w:styleId="629">
    <w:name w:val="font61"/>
    <w:basedOn w:val="63"/>
    <w:qFormat/>
    <w:uiPriority w:val="0"/>
    <w:rPr>
      <w:rFonts w:hint="eastAsia" w:ascii="仿宋" w:hAnsi="仿宋" w:eastAsia="仿宋" w:cs="仿宋"/>
      <w:snapToGrid w:val="0"/>
      <w:color w:val="000000"/>
      <w:kern w:val="0"/>
      <w:sz w:val="20"/>
      <w:szCs w:val="20"/>
      <w:u w:val="none"/>
    </w:rPr>
  </w:style>
  <w:style w:type="character" w:customStyle="1" w:styleId="630">
    <w:name w:val="font11"/>
    <w:basedOn w:val="63"/>
    <w:qFormat/>
    <w:uiPriority w:val="0"/>
    <w:rPr>
      <w:rFonts w:hint="default" w:ascii="Times New Roman" w:hAnsi="Times New Roman" w:eastAsia="黑体" w:cs="Times New Roman"/>
      <w:snapToGrid w:val="0"/>
      <w:color w:val="000000"/>
      <w:kern w:val="0"/>
      <w:sz w:val="22"/>
      <w:szCs w:val="22"/>
      <w:u w:val="none"/>
    </w:rPr>
  </w:style>
  <w:style w:type="paragraph" w:customStyle="1" w:styleId="631">
    <w:name w:val="text-tag"/>
    <w:basedOn w:val="1"/>
    <w:semiHidden/>
    <w:qFormat/>
    <w:uiPriority w:val="99"/>
    <w:pPr>
      <w:widowControl/>
      <w:adjustRightInd/>
      <w:spacing w:before="100" w:beforeAutospacing="1" w:after="100" w:afterAutospacing="1"/>
      <w:jc w:val="left"/>
    </w:pPr>
    <w:rPr>
      <w:rFonts w:ascii="宋体" w:hAnsi="宋体" w:cs="宋体"/>
      <w:kern w:val="0"/>
      <w:sz w:val="24"/>
    </w:rPr>
  </w:style>
  <w:style w:type="character" w:customStyle="1" w:styleId="632">
    <w:name w:val="*正文 Char"/>
    <w:link w:val="633"/>
    <w:qFormat/>
    <w:locked/>
    <w:uiPriority w:val="0"/>
    <w:rPr>
      <w:rFonts w:ascii="宋体" w:hAnsi="宋体"/>
      <w:sz w:val="24"/>
    </w:rPr>
  </w:style>
  <w:style w:type="paragraph" w:customStyle="1" w:styleId="633">
    <w:name w:val="*正文"/>
    <w:basedOn w:val="1"/>
    <w:link w:val="632"/>
    <w:qFormat/>
    <w:uiPriority w:val="0"/>
    <w:pPr>
      <w:snapToGrid w:val="0"/>
      <w:spacing w:line="360" w:lineRule="auto"/>
      <w:ind w:firstLine="482"/>
      <w:jc w:val="left"/>
    </w:pPr>
    <w:rPr>
      <w:rFonts w:ascii="宋体" w:hAnsi="宋体"/>
      <w:kern w:val="0"/>
      <w:sz w:val="24"/>
      <w:szCs w:val="20"/>
    </w:rPr>
  </w:style>
  <w:style w:type="character" w:customStyle="1" w:styleId="634">
    <w:name w:val="正文文本缩进 Char3"/>
    <w:qFormat/>
    <w:uiPriority w:val="0"/>
    <w:rPr>
      <w:rFonts w:ascii="宋体" w:hAnsi="宋体"/>
      <w:kern w:val="2"/>
      <w:sz w:val="24"/>
      <w:szCs w:val="24"/>
    </w:rPr>
  </w:style>
  <w:style w:type="table" w:customStyle="1" w:styleId="635">
    <w:name w:val="网格型1"/>
    <w:basedOn w:val="61"/>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36">
    <w:name w:val="网格型2"/>
    <w:basedOn w:val="61"/>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37">
    <w:name w:val="_Style 6"/>
    <w:basedOn w:val="1"/>
    <w:qFormat/>
    <w:uiPriority w:val="34"/>
    <w:pPr>
      <w:adjustRightInd/>
      <w:ind w:firstLine="420" w:firstLineChars="200"/>
    </w:pPr>
    <w:rPr>
      <w:rFonts w:eastAsia="仿宋_GB2312"/>
      <w:sz w:val="28"/>
    </w:rPr>
  </w:style>
  <w:style w:type="character" w:customStyle="1" w:styleId="638">
    <w:name w:val="font01"/>
    <w:basedOn w:val="63"/>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杭州市国内经济合作办公室</Company>
  <Pages>81</Pages>
  <Words>5019</Words>
  <Characters>5859</Characters>
  <Lines>364</Lines>
  <Paragraphs>102</Paragraphs>
  <TotalTime>19</TotalTime>
  <ScaleCrop>false</ScaleCrop>
  <LinksUpToDate>false</LinksUpToDate>
  <CharactersWithSpaces>5919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2025-02-20T02:26:00Z</dcterms:created>
  <dc:creator>北海市政府采购中心</dc:creator>
  <cp:lastModifiedBy>韦丽丹</cp:lastModifiedBy>
  <cp:lastPrinted>2024-12-20T07:24:00Z</cp:lastPrinted>
  <dcterms:modified xsi:type="dcterms:W3CDTF">2026-05-22T04:20:50Z</dcterms:modified>
  <dc:title>北海市政府采购中心</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CC182CA717D444F995B6313710A63534_13</vt:lpwstr>
  </property>
  <property fmtid="{D5CDD505-2E9C-101B-9397-08002B2CF9AE}" pid="4" name="KSOTemplateDocerSaveRecord">
    <vt:lpwstr>eyJoZGlkIjoiZGMwNmNjYmEwMzExMjc5NTlhZTNkZjJhNDBmMzM2MWMiLCJ1c2VySWQiOiI0OTg2OTAyMTMifQ==</vt:lpwstr>
  </property>
</Properties>
</file>