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16BE0">
      <w:pPr>
        <w:adjustRightInd w:val="0"/>
        <w:spacing w:line="360" w:lineRule="auto"/>
        <w:jc w:val="center"/>
        <w:rPr>
          <w:rFonts w:hint="eastAsia" w:ascii="宋体" w:hAnsi="宋体" w:cs="仿宋_GB2312"/>
          <w:b/>
          <w:color w:val="000000" w:themeColor="text1"/>
          <w:sz w:val="24"/>
          <w:highlight w:val="none"/>
          <w14:textFill>
            <w14:solidFill>
              <w14:schemeClr w14:val="tx1"/>
            </w14:solidFill>
          </w14:textFill>
        </w:rPr>
      </w:pPr>
    </w:p>
    <w:p w14:paraId="2FACF916">
      <w:pPr>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29675BB0">
      <w:pPr>
        <w:spacing w:line="360" w:lineRule="auto"/>
        <w:jc w:val="center"/>
        <w:rPr>
          <w:rFonts w:ascii="宋体" w:hAnsi="宋体" w:cs="仿宋_GB2312"/>
          <w:b/>
          <w:color w:val="000000" w:themeColor="text1"/>
          <w:sz w:val="44"/>
          <w:szCs w:val="44"/>
          <w:highlight w:val="none"/>
          <w14:textFill>
            <w14:solidFill>
              <w14:schemeClr w14:val="tx1"/>
            </w14:solidFill>
          </w14:textFill>
        </w:rPr>
      </w:pPr>
    </w:p>
    <w:p w14:paraId="0C0E825B">
      <w:pPr>
        <w:spacing w:line="360" w:lineRule="auto"/>
        <w:jc w:val="center"/>
        <w:rPr>
          <w:rFonts w:hint="eastAsia" w:ascii="宋体" w:hAnsi="宋体" w:eastAsia="宋体" w:cs="仿宋_GB2312"/>
          <w:b/>
          <w:color w:val="000000" w:themeColor="text1"/>
          <w:sz w:val="48"/>
          <w:szCs w:val="48"/>
          <w:highlight w:val="none"/>
          <w:lang w:eastAsia="zh-CN"/>
          <w14:textFill>
            <w14:solidFill>
              <w14:schemeClr w14:val="tx1"/>
            </w14:solidFill>
          </w14:textFill>
        </w:rPr>
      </w:pPr>
      <w:r>
        <w:rPr>
          <w:rFonts w:hint="eastAsia" w:ascii="宋体" w:hAnsi="宋体" w:cs="仿宋_GB2312"/>
          <w:b/>
          <w:color w:val="000000" w:themeColor="text1"/>
          <w:sz w:val="48"/>
          <w:szCs w:val="48"/>
          <w:highlight w:val="none"/>
          <w:lang w:eastAsia="zh-CN"/>
          <w14:textFill>
            <w14:solidFill>
              <w14:schemeClr w14:val="tx1"/>
            </w14:solidFill>
          </w14:textFill>
        </w:rPr>
        <w:t>合浦县西场镇第一初级中学学生宿舍楼维修项目</w:t>
      </w:r>
    </w:p>
    <w:p w14:paraId="5AC6262B">
      <w:pPr>
        <w:tabs>
          <w:tab w:val="left" w:pos="8035"/>
        </w:tabs>
        <w:spacing w:line="360" w:lineRule="auto"/>
        <w:jc w:val="left"/>
        <w:rPr>
          <w:rFonts w:hint="eastAsia" w:ascii="宋体" w:hAnsi="宋体" w:cs="仿宋_GB2312"/>
          <w:b/>
          <w:bCs/>
          <w:color w:val="000000" w:themeColor="text1"/>
          <w:w w:val="95"/>
          <w:sz w:val="72"/>
          <w:szCs w:val="72"/>
          <w:highlight w:val="none"/>
          <w:lang w:val="zh-CN"/>
          <w14:textFill>
            <w14:solidFill>
              <w14:schemeClr w14:val="tx1"/>
            </w14:solidFill>
          </w14:textFill>
        </w:rPr>
      </w:pPr>
      <w:r>
        <w:rPr>
          <w:rFonts w:hint="eastAsia" w:ascii="宋体" w:hAnsi="宋体" w:cs="仿宋_GB2312"/>
          <w:b/>
          <w:bCs/>
          <w:color w:val="000000" w:themeColor="text1"/>
          <w:w w:val="95"/>
          <w:sz w:val="72"/>
          <w:szCs w:val="72"/>
          <w:highlight w:val="none"/>
          <w:lang w:val="zh-CN"/>
          <w14:textFill>
            <w14:solidFill>
              <w14:schemeClr w14:val="tx1"/>
            </w14:solidFill>
          </w14:textFill>
        </w:rPr>
        <w:tab/>
      </w:r>
    </w:p>
    <w:p w14:paraId="7EDCA6DC">
      <w:pPr>
        <w:spacing w:line="360" w:lineRule="auto"/>
        <w:jc w:val="center"/>
        <w:rPr>
          <w:rFonts w:ascii="宋体" w:hAnsi="宋体" w:cs="仿宋_GB2312"/>
          <w:b/>
          <w:color w:val="000000" w:themeColor="text1"/>
          <w:sz w:val="72"/>
          <w:szCs w:val="72"/>
          <w:highlight w:val="none"/>
          <w14:textFill>
            <w14:solidFill>
              <w14:schemeClr w14:val="tx1"/>
            </w14:solidFill>
          </w14:textFill>
        </w:rPr>
      </w:pPr>
      <w:r>
        <w:rPr>
          <w:rFonts w:hint="eastAsia" w:ascii="宋体" w:hAnsi="宋体" w:cs="仿宋_GB2312"/>
          <w:b/>
          <w:bCs/>
          <w:color w:val="000000" w:themeColor="text1"/>
          <w:w w:val="95"/>
          <w:sz w:val="72"/>
          <w:szCs w:val="72"/>
          <w:highlight w:val="none"/>
          <w:lang w:val="zh-CN"/>
          <w14:textFill>
            <w14:solidFill>
              <w14:schemeClr w14:val="tx1"/>
            </w14:solidFill>
          </w14:textFill>
        </w:rPr>
        <w:t>竞争性谈判</w:t>
      </w:r>
      <w:r>
        <w:rPr>
          <w:rFonts w:hint="eastAsia" w:ascii="宋体" w:hAnsi="宋体" w:cs="仿宋_GB2312"/>
          <w:b/>
          <w:color w:val="000000" w:themeColor="text1"/>
          <w:sz w:val="72"/>
          <w:szCs w:val="72"/>
          <w:highlight w:val="none"/>
          <w14:textFill>
            <w14:solidFill>
              <w14:schemeClr w14:val="tx1"/>
            </w14:solidFill>
          </w14:textFill>
        </w:rPr>
        <w:t>文件</w:t>
      </w:r>
    </w:p>
    <w:p w14:paraId="23032E79">
      <w:pPr>
        <w:spacing w:line="360" w:lineRule="auto"/>
        <w:jc w:val="center"/>
        <w:rPr>
          <w:rFonts w:hint="eastAsia" w:ascii="宋体" w:hAnsi="宋体" w:cs="仿宋_GB2312"/>
          <w:b/>
          <w:color w:val="000000" w:themeColor="text1"/>
          <w:sz w:val="44"/>
          <w:szCs w:val="44"/>
          <w:highlight w:val="none"/>
          <w14:textFill>
            <w14:solidFill>
              <w14:schemeClr w14:val="tx1"/>
            </w14:solidFill>
          </w14:textFill>
        </w:rPr>
      </w:pPr>
    </w:p>
    <w:p w14:paraId="45F0AE75">
      <w:pPr>
        <w:spacing w:line="360" w:lineRule="auto"/>
        <w:jc w:val="center"/>
        <w:rPr>
          <w:rFonts w:ascii="宋体" w:hAnsi="宋体" w:cs="仿宋_GB2312"/>
          <w:b/>
          <w:color w:val="000000" w:themeColor="text1"/>
          <w:sz w:val="44"/>
          <w:szCs w:val="44"/>
          <w:highlight w:val="none"/>
          <w14:textFill>
            <w14:solidFill>
              <w14:schemeClr w14:val="tx1"/>
            </w14:solidFill>
          </w14:textFill>
        </w:rPr>
      </w:pPr>
      <w:r>
        <w:rPr>
          <w:rFonts w:hint="eastAsia" w:ascii="宋体" w:hAnsi="宋体" w:cs="仿宋_GB2312"/>
          <w:b/>
          <w:color w:val="000000" w:themeColor="text1"/>
          <w:sz w:val="44"/>
          <w:szCs w:val="44"/>
          <w:highlight w:val="none"/>
          <w14:textFill>
            <w14:solidFill>
              <w14:schemeClr w14:val="tx1"/>
            </w14:solidFill>
          </w14:textFill>
        </w:rPr>
        <w:t>（电子交易）</w:t>
      </w:r>
    </w:p>
    <w:p w14:paraId="10188EFE">
      <w:pPr>
        <w:adjustRightInd w:val="0"/>
        <w:snapToGrid w:val="0"/>
        <w:spacing w:line="360" w:lineRule="auto"/>
        <w:jc w:val="center"/>
        <w:rPr>
          <w:rFonts w:ascii="宋体" w:hAnsi="宋体" w:cs="仿宋_GB2312"/>
          <w:color w:val="000000" w:themeColor="text1"/>
          <w:sz w:val="30"/>
          <w:szCs w:val="30"/>
          <w:highlight w:val="none"/>
          <w14:textFill>
            <w14:solidFill>
              <w14:schemeClr w14:val="tx1"/>
            </w14:solidFill>
          </w14:textFill>
        </w:rPr>
      </w:pPr>
    </w:p>
    <w:p w14:paraId="236FD8A4">
      <w:pPr>
        <w:adjustRightInd w:val="0"/>
        <w:snapToGrid w:val="0"/>
        <w:spacing w:line="360" w:lineRule="auto"/>
        <w:ind w:firstLine="2100" w:firstLineChars="700"/>
        <w:jc w:val="left"/>
        <w:rPr>
          <w:rFonts w:hint="eastAsia" w:ascii="宋体" w:hAnsi="宋体" w:eastAsia="宋体" w:cs="仿宋_GB2312"/>
          <w:color w:val="auto"/>
          <w:sz w:val="30"/>
          <w:szCs w:val="30"/>
          <w:highlight w:val="none"/>
          <w:lang w:eastAsia="zh-CN"/>
        </w:rPr>
      </w:pPr>
      <w:r>
        <w:rPr>
          <w:rFonts w:hint="eastAsia" w:ascii="宋体" w:hAnsi="宋体" w:cs="仿宋_GB2312"/>
          <w:color w:val="auto"/>
          <w:sz w:val="30"/>
          <w:szCs w:val="30"/>
          <w:highlight w:val="none"/>
        </w:rPr>
        <w:t>项目编号</w:t>
      </w:r>
      <w:r>
        <w:rPr>
          <w:rFonts w:hint="eastAsia" w:ascii="宋体" w:hAnsi="宋体" w:cs="仿宋_GB2312"/>
          <w:color w:val="000000" w:themeColor="text1"/>
          <w:sz w:val="30"/>
          <w:szCs w:val="30"/>
          <w:highlight w:val="none"/>
          <w14:textFill>
            <w14:solidFill>
              <w14:schemeClr w14:val="tx1"/>
            </w14:solidFill>
          </w14:textFill>
        </w:rPr>
        <w:t>:</w:t>
      </w:r>
      <w:r>
        <w:rPr>
          <w:rFonts w:hint="eastAsia" w:ascii="宋体" w:hAnsi="宋体" w:cs="仿宋_GB2312"/>
          <w:color w:val="000000" w:themeColor="text1"/>
          <w:sz w:val="30"/>
          <w:szCs w:val="30"/>
          <w:highlight w:val="none"/>
          <w:lang w:eastAsia="zh-CN"/>
          <w14:textFill>
            <w14:solidFill>
              <w14:schemeClr w14:val="tx1"/>
            </w14:solidFill>
          </w14:textFill>
        </w:rPr>
        <w:t>BHZC2026-J2-210082-GXXK</w:t>
      </w:r>
    </w:p>
    <w:p w14:paraId="3935CE45">
      <w:pPr>
        <w:adjustRightInd w:val="0"/>
        <w:snapToGrid w:val="0"/>
        <w:spacing w:line="360" w:lineRule="auto"/>
        <w:ind w:firstLine="2100" w:firstLineChars="700"/>
        <w:jc w:val="left"/>
        <w:rPr>
          <w:rFonts w:hint="default" w:ascii="宋体" w:hAnsi="宋体" w:eastAsia="宋体" w:cs="仿宋_GB2312"/>
          <w:color w:val="auto"/>
          <w:sz w:val="30"/>
          <w:szCs w:val="30"/>
          <w:highlight w:val="none"/>
          <w:lang w:val="en-US" w:eastAsia="zh-CN"/>
        </w:rPr>
      </w:pPr>
    </w:p>
    <w:p w14:paraId="14CF8D4C">
      <w:pPr>
        <w:spacing w:line="360" w:lineRule="auto"/>
        <w:rPr>
          <w:rFonts w:ascii="宋体" w:hAnsi="宋体" w:cs="仿宋_GB2312"/>
          <w:color w:val="000000" w:themeColor="text1"/>
          <w:sz w:val="28"/>
          <w:szCs w:val="20"/>
          <w:highlight w:val="none"/>
          <w14:textFill>
            <w14:solidFill>
              <w14:schemeClr w14:val="tx1"/>
            </w14:solidFill>
          </w14:textFill>
        </w:rPr>
      </w:pPr>
    </w:p>
    <w:p w14:paraId="2980812D">
      <w:pPr>
        <w:adjustRightInd w:val="0"/>
        <w:spacing w:line="360" w:lineRule="auto"/>
        <w:jc w:val="center"/>
        <w:rPr>
          <w:rFonts w:ascii="宋体" w:hAnsi="宋体" w:cs="仿宋_GB2312"/>
          <w:color w:val="000000" w:themeColor="text1"/>
          <w:sz w:val="24"/>
          <w:highlight w:val="none"/>
          <w14:textFill>
            <w14:solidFill>
              <w14:schemeClr w14:val="tx1"/>
            </w14:solidFill>
          </w14:textFill>
        </w:rPr>
      </w:pPr>
    </w:p>
    <w:p w14:paraId="614EF247">
      <w:pPr>
        <w:adjustRightInd w:val="0"/>
        <w:spacing w:line="360" w:lineRule="auto"/>
        <w:jc w:val="center"/>
        <w:rPr>
          <w:rFonts w:ascii="宋体" w:hAnsi="宋体" w:cs="仿宋_GB2312"/>
          <w:color w:val="000000" w:themeColor="text1"/>
          <w:sz w:val="24"/>
          <w:highlight w:val="none"/>
          <w14:textFill>
            <w14:solidFill>
              <w14:schemeClr w14:val="tx1"/>
            </w14:solidFill>
          </w14:textFill>
        </w:rPr>
      </w:pPr>
    </w:p>
    <w:p w14:paraId="52D7C4BD">
      <w:pPr>
        <w:pStyle w:val="17"/>
        <w:rPr>
          <w:color w:val="000000" w:themeColor="text1"/>
          <w:highlight w:val="none"/>
          <w14:textFill>
            <w14:solidFill>
              <w14:schemeClr w14:val="tx1"/>
            </w14:solidFill>
          </w14:textFill>
        </w:rPr>
      </w:pPr>
    </w:p>
    <w:p w14:paraId="3E0466E0">
      <w:pPr>
        <w:rPr>
          <w:color w:val="000000" w:themeColor="text1"/>
          <w:highlight w:val="none"/>
          <w14:textFill>
            <w14:solidFill>
              <w14:schemeClr w14:val="tx1"/>
            </w14:solidFill>
          </w14:textFill>
        </w:rPr>
      </w:pPr>
    </w:p>
    <w:p w14:paraId="696B34E7">
      <w:pPr>
        <w:pStyle w:val="17"/>
        <w:rPr>
          <w:color w:val="000000" w:themeColor="text1"/>
          <w:highlight w:val="none"/>
          <w14:textFill>
            <w14:solidFill>
              <w14:schemeClr w14:val="tx1"/>
            </w14:solidFill>
          </w14:textFill>
        </w:rPr>
      </w:pPr>
    </w:p>
    <w:p w14:paraId="7BC134EB">
      <w:pPr>
        <w:adjustRightInd w:val="0"/>
        <w:spacing w:line="360" w:lineRule="auto"/>
        <w:jc w:val="center"/>
        <w:rPr>
          <w:rFonts w:ascii="宋体" w:hAnsi="宋体" w:cs="仿宋_GB2312"/>
          <w:color w:val="000000" w:themeColor="text1"/>
          <w:sz w:val="24"/>
          <w:highlight w:val="none"/>
          <w14:textFill>
            <w14:solidFill>
              <w14:schemeClr w14:val="tx1"/>
            </w14:solidFill>
          </w14:textFill>
        </w:rPr>
      </w:pPr>
    </w:p>
    <w:p w14:paraId="7397A891">
      <w:pPr>
        <w:adjustRightInd w:val="0"/>
        <w:spacing w:line="360" w:lineRule="auto"/>
        <w:jc w:val="center"/>
        <w:rPr>
          <w:rFonts w:ascii="宋体" w:hAnsi="宋体" w:cs="仿宋_GB2312"/>
          <w:color w:val="000000" w:themeColor="text1"/>
          <w:sz w:val="24"/>
          <w:highlight w:val="none"/>
          <w14:textFill>
            <w14:solidFill>
              <w14:schemeClr w14:val="tx1"/>
            </w14:solidFill>
          </w14:textFill>
        </w:rPr>
      </w:pPr>
    </w:p>
    <w:p w14:paraId="27D19D36">
      <w:pPr>
        <w:adjustRightInd w:val="0"/>
        <w:spacing w:line="360" w:lineRule="auto"/>
        <w:rPr>
          <w:rFonts w:ascii="宋体" w:hAnsi="宋体" w:cs="仿宋_GB2312"/>
          <w:color w:val="000000" w:themeColor="text1"/>
          <w:sz w:val="32"/>
          <w:szCs w:val="32"/>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 xml:space="preserve">                                      </w:t>
      </w:r>
    </w:p>
    <w:p w14:paraId="126E1313">
      <w:pPr>
        <w:adjustRightInd w:val="0"/>
        <w:snapToGrid w:val="0"/>
        <w:spacing w:line="240" w:lineRule="auto"/>
        <w:jc w:val="center"/>
        <w:rPr>
          <w:rFonts w:hint="eastAsia" w:ascii="宋体" w:hAnsi="宋体" w:eastAsia="宋体" w:cs="仿宋_GB2312"/>
          <w:color w:val="000000" w:themeColor="text1"/>
          <w:sz w:val="32"/>
          <w:szCs w:val="32"/>
          <w:highlight w:val="none"/>
          <w:lang w:eastAsia="zh-CN"/>
          <w14:textFill>
            <w14:solidFill>
              <w14:schemeClr w14:val="tx1"/>
            </w14:solidFill>
          </w14:textFill>
        </w:rPr>
      </w:pPr>
      <w:r>
        <w:rPr>
          <w:rFonts w:hint="eastAsia" w:ascii="宋体" w:hAnsi="宋体" w:cs="宋体"/>
          <w:color w:val="000000" w:themeColor="text1"/>
          <w:sz w:val="32"/>
          <w:szCs w:val="32"/>
          <w:highlight w:val="none"/>
          <w:lang w:eastAsia="zh-CN"/>
          <w14:textFill>
            <w14:solidFill>
              <w14:schemeClr w14:val="tx1"/>
            </w14:solidFill>
          </w14:textFill>
        </w:rPr>
        <w:t>采购人：合浦县西场镇第一初级中学</w:t>
      </w:r>
    </w:p>
    <w:p w14:paraId="7EF03FFE">
      <w:pPr>
        <w:adjustRightInd w:val="0"/>
        <w:spacing w:line="240" w:lineRule="auto"/>
        <w:jc w:val="center"/>
        <w:rPr>
          <w:rFonts w:hint="eastAsia" w:ascii="宋体" w:hAnsi="宋体" w:eastAsia="宋体" w:cs="仿宋_GB2312"/>
          <w:bCs/>
          <w:color w:val="000000" w:themeColor="text1"/>
          <w:sz w:val="32"/>
          <w:szCs w:val="32"/>
          <w:highlight w:val="none"/>
          <w:lang w:eastAsia="zh-CN"/>
          <w14:textFill>
            <w14:solidFill>
              <w14:schemeClr w14:val="tx1"/>
            </w14:solidFill>
          </w14:textFill>
        </w:rPr>
      </w:pPr>
      <w:r>
        <w:rPr>
          <w:rFonts w:hint="eastAsia" w:ascii="宋体" w:hAnsi="宋体" w:cs="宋体"/>
          <w:bCs/>
          <w:color w:val="000000" w:themeColor="text1"/>
          <w:sz w:val="32"/>
          <w:szCs w:val="32"/>
          <w:highlight w:val="none"/>
          <w:lang w:val="en-US" w:eastAsia="zh-CN"/>
          <w14:textFill>
            <w14:solidFill>
              <w14:schemeClr w14:val="tx1"/>
            </w14:solidFill>
          </w14:textFill>
        </w:rPr>
        <w:t xml:space="preserve">  </w:t>
      </w:r>
      <w:r>
        <w:rPr>
          <w:rFonts w:hint="eastAsia" w:ascii="宋体" w:hAnsi="宋体" w:cs="宋体"/>
          <w:bCs/>
          <w:color w:val="000000" w:themeColor="text1"/>
          <w:sz w:val="32"/>
          <w:szCs w:val="32"/>
          <w:highlight w:val="none"/>
          <w14:textFill>
            <w14:solidFill>
              <w14:schemeClr w14:val="tx1"/>
            </w14:solidFill>
          </w14:textFill>
        </w:rPr>
        <w:t>采购代理机构</w:t>
      </w:r>
      <w:r>
        <w:rPr>
          <w:rFonts w:hint="eastAsia" w:ascii="宋体" w:hAnsi="宋体" w:cs="宋体"/>
          <w:bCs/>
          <w:color w:val="000000" w:themeColor="text1"/>
          <w:sz w:val="32"/>
          <w:szCs w:val="32"/>
          <w:highlight w:val="none"/>
          <w:lang w:eastAsia="zh-CN"/>
          <w14:textFill>
            <w14:solidFill>
              <w14:schemeClr w14:val="tx1"/>
            </w14:solidFill>
          </w14:textFill>
        </w:rPr>
        <w:t>：广西新凯林管理咨询有限公司</w:t>
      </w:r>
    </w:p>
    <w:p w14:paraId="476646E6">
      <w:pPr>
        <w:adjustRightInd w:val="0"/>
        <w:snapToGrid w:val="0"/>
        <w:spacing w:line="240" w:lineRule="auto"/>
        <w:jc w:val="center"/>
        <w:rPr>
          <w:rFonts w:ascii="宋体" w:hAnsi="宋体" w:cs="仿宋_GB2312"/>
          <w:bCs/>
          <w:color w:val="auto"/>
          <w:sz w:val="32"/>
          <w:szCs w:val="32"/>
          <w:highlight w:val="none"/>
        </w:rPr>
      </w:pPr>
      <w:r>
        <w:rPr>
          <w:rFonts w:hint="eastAsia" w:ascii="宋体" w:hAnsi="宋体" w:cs="仿宋_GB2312"/>
          <w:bCs/>
          <w:color w:val="auto"/>
          <w:sz w:val="32"/>
          <w:szCs w:val="32"/>
          <w:highlight w:val="none"/>
          <w:lang w:val="en-US" w:eastAsia="zh-CN"/>
        </w:rPr>
        <w:t>2026</w:t>
      </w:r>
      <w:r>
        <w:rPr>
          <w:rFonts w:hint="eastAsia" w:ascii="宋体" w:hAnsi="宋体" w:cs="仿宋_GB2312"/>
          <w:bCs/>
          <w:color w:val="auto"/>
          <w:sz w:val="32"/>
          <w:szCs w:val="32"/>
          <w:highlight w:val="none"/>
        </w:rPr>
        <w:t>年</w:t>
      </w:r>
      <w:r>
        <w:rPr>
          <w:rFonts w:hint="eastAsia" w:ascii="宋体" w:hAnsi="宋体" w:cs="仿宋_GB2312"/>
          <w:bCs/>
          <w:color w:val="auto"/>
          <w:sz w:val="32"/>
          <w:szCs w:val="32"/>
          <w:highlight w:val="none"/>
          <w:lang w:val="en-US" w:eastAsia="zh-CN"/>
        </w:rPr>
        <w:t>6</w:t>
      </w:r>
      <w:r>
        <w:rPr>
          <w:rFonts w:hint="eastAsia" w:ascii="宋体" w:hAnsi="宋体" w:cs="仿宋_GB2312"/>
          <w:bCs/>
          <w:color w:val="auto"/>
          <w:sz w:val="32"/>
          <w:szCs w:val="32"/>
          <w:highlight w:val="none"/>
        </w:rPr>
        <w:t>月</w:t>
      </w:r>
    </w:p>
    <w:p w14:paraId="26DB5AC5">
      <w:pPr>
        <w:pStyle w:val="21"/>
        <w:adjustRightInd w:val="0"/>
        <w:snapToGrid w:val="0"/>
        <w:spacing w:line="240" w:lineRule="auto"/>
        <w:ind w:firstLine="15"/>
        <w:jc w:val="center"/>
        <w:rPr>
          <w:color w:val="000000" w:themeColor="text1"/>
          <w:sz w:val="32"/>
          <w:szCs w:val="32"/>
          <w:highlight w:val="none"/>
          <w14:textFill>
            <w14:solidFill>
              <w14:schemeClr w14:val="tx1"/>
            </w14:solidFill>
          </w14:textFill>
        </w:rPr>
        <w:sectPr>
          <w:headerReference r:id="rId4" w:type="first"/>
          <w:footerReference r:id="rId7" w:type="first"/>
          <w:headerReference r:id="rId3" w:type="default"/>
          <w:footerReference r:id="rId5" w:type="default"/>
          <w:footerReference r:id="rId6" w:type="even"/>
          <w:pgSz w:w="11906" w:h="16838"/>
          <w:pgMar w:top="1474" w:right="1417" w:bottom="1417" w:left="1417" w:header="851" w:footer="992" w:gutter="0"/>
          <w:pgNumType w:fmt="decimal" w:start="1"/>
          <w:cols w:space="720" w:num="1"/>
          <w:docGrid w:type="lines" w:linePitch="312" w:charSpace="0"/>
        </w:sectPr>
      </w:pPr>
    </w:p>
    <w:p w14:paraId="5344E4B2">
      <w:pPr>
        <w:pStyle w:val="21"/>
        <w:adjustRightInd w:val="0"/>
        <w:snapToGrid w:val="0"/>
        <w:spacing w:line="360" w:lineRule="auto"/>
        <w:ind w:firstLine="15"/>
        <w:jc w:val="center"/>
        <w:rPr>
          <w:color w:val="000000" w:themeColor="text1"/>
          <w:sz w:val="32"/>
          <w:szCs w:val="32"/>
          <w:highlight w:val="none"/>
          <w14:textFill>
            <w14:solidFill>
              <w14:schemeClr w14:val="tx1"/>
            </w14:solidFill>
          </w14:textFill>
        </w:rPr>
      </w:pPr>
    </w:p>
    <w:p w14:paraId="5162951F">
      <w:pPr>
        <w:pStyle w:val="21"/>
        <w:adjustRightInd w:val="0"/>
        <w:snapToGrid w:val="0"/>
        <w:spacing w:line="360" w:lineRule="auto"/>
        <w:ind w:firstLine="15"/>
        <w:jc w:val="center"/>
        <w:rPr>
          <w:color w:val="000000" w:themeColor="text1"/>
          <w:sz w:val="32"/>
          <w:szCs w:val="32"/>
          <w:highlight w:val="none"/>
          <w14:textFill>
            <w14:solidFill>
              <w14:schemeClr w14:val="tx1"/>
            </w14:solidFill>
          </w14:textFill>
        </w:rPr>
      </w:pPr>
    </w:p>
    <w:p w14:paraId="3D917E2C">
      <w:pPr>
        <w:adjustRightInd w:val="0"/>
        <w:spacing w:line="360" w:lineRule="auto"/>
        <w:jc w:val="center"/>
        <w:rPr>
          <w:rFonts w:ascii="宋体" w:hAnsi="宋体" w:cs="仿宋_GB2312"/>
          <w:b/>
          <w:color w:val="000000" w:themeColor="text1"/>
          <w:sz w:val="48"/>
          <w:szCs w:val="48"/>
          <w:highlight w:val="none"/>
          <w14:textFill>
            <w14:solidFill>
              <w14:schemeClr w14:val="tx1"/>
            </w14:solidFill>
          </w14:textFill>
        </w:rPr>
      </w:pPr>
      <w:r>
        <w:rPr>
          <w:rFonts w:hint="eastAsia" w:ascii="宋体" w:hAnsi="宋体" w:cs="仿宋_GB2312"/>
          <w:b/>
          <w:color w:val="000000" w:themeColor="text1"/>
          <w:sz w:val="48"/>
          <w:szCs w:val="48"/>
          <w:highlight w:val="none"/>
          <w14:textFill>
            <w14:solidFill>
              <w14:schemeClr w14:val="tx1"/>
            </w14:solidFill>
          </w14:textFill>
        </w:rPr>
        <w:t>目  录</w:t>
      </w:r>
    </w:p>
    <w:p w14:paraId="2940DBC3">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2B3BDDEE">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568B535F">
      <w:pPr>
        <w:spacing w:line="400" w:lineRule="exact"/>
        <w:jc w:val="center"/>
        <w:rPr>
          <w:rFonts w:ascii="仿宋_GB2312" w:hAnsi="宋体" w:eastAsia="仿宋_GB2312"/>
          <w:b/>
          <w:color w:val="000000" w:themeColor="text1"/>
          <w:sz w:val="28"/>
          <w:szCs w:val="28"/>
          <w:highlight w:val="none"/>
          <w14:textFill>
            <w14:solidFill>
              <w14:schemeClr w14:val="tx1"/>
            </w14:solidFill>
          </w14:textFill>
        </w:rPr>
      </w:pPr>
    </w:p>
    <w:p w14:paraId="523F06C8">
      <w:pPr>
        <w:pStyle w:val="28"/>
        <w:tabs>
          <w:tab w:val="right" w:leader="dot" w:pos="9298"/>
        </w:tabs>
        <w:rPr>
          <w:sz w:val="28"/>
          <w:szCs w:val="28"/>
        </w:rPr>
      </w:pPr>
      <w:r>
        <w:rPr>
          <w:rFonts w:ascii="宋体" w:hAnsi="宋体"/>
          <w:color w:val="000000" w:themeColor="text1"/>
          <w:sz w:val="28"/>
          <w:szCs w:val="28"/>
          <w:highlight w:val="none"/>
          <w14:textFill>
            <w14:solidFill>
              <w14:schemeClr w14:val="tx1"/>
            </w14:solidFill>
          </w14:textFill>
        </w:rPr>
        <w:fldChar w:fldCharType="begin"/>
      </w:r>
      <w:r>
        <w:rPr>
          <w:rFonts w:ascii="宋体" w:hAnsi="宋体"/>
          <w:color w:val="000000" w:themeColor="text1"/>
          <w:sz w:val="28"/>
          <w:szCs w:val="28"/>
          <w:highlight w:val="none"/>
          <w14:textFill>
            <w14:solidFill>
              <w14:schemeClr w14:val="tx1"/>
            </w14:solidFill>
          </w14:textFill>
        </w:rPr>
        <w:instrText xml:space="preserve"> </w:instrText>
      </w:r>
      <w:r>
        <w:rPr>
          <w:rFonts w:hint="eastAsia" w:ascii="宋体" w:hAnsi="宋体"/>
          <w:color w:val="000000" w:themeColor="text1"/>
          <w:sz w:val="28"/>
          <w:szCs w:val="28"/>
          <w:highlight w:val="none"/>
          <w14:textFill>
            <w14:solidFill>
              <w14:schemeClr w14:val="tx1"/>
            </w14:solidFill>
          </w14:textFill>
        </w:rPr>
        <w:instrText xml:space="preserve">TOC \o "1-1" \h \z \u</w:instrText>
      </w:r>
      <w:r>
        <w:rPr>
          <w:rFonts w:ascii="宋体" w:hAnsi="宋体"/>
          <w:color w:val="000000" w:themeColor="text1"/>
          <w:sz w:val="28"/>
          <w:szCs w:val="28"/>
          <w:highlight w:val="none"/>
          <w14:textFill>
            <w14:solidFill>
              <w14:schemeClr w14:val="tx1"/>
            </w14:solidFill>
          </w14:textFill>
        </w:rPr>
        <w:instrText xml:space="preserve"> </w:instrText>
      </w:r>
      <w:r>
        <w:rPr>
          <w:rFonts w:ascii="宋体" w:hAnsi="宋体"/>
          <w:color w:val="000000" w:themeColor="text1"/>
          <w:sz w:val="28"/>
          <w:szCs w:val="28"/>
          <w:highlight w:val="none"/>
          <w14:textFill>
            <w14:solidFill>
              <w14:schemeClr w14:val="tx1"/>
            </w14:solidFill>
          </w14:textFill>
        </w:rPr>
        <w:fldChar w:fldCharType="separate"/>
      </w:r>
      <w:r>
        <w:rPr>
          <w:rFonts w:ascii="宋体" w:hAnsi="宋体"/>
          <w:color w:val="000000" w:themeColor="text1"/>
          <w:sz w:val="28"/>
          <w:szCs w:val="28"/>
          <w:highlight w:val="none"/>
          <w14:textFill>
            <w14:solidFill>
              <w14:schemeClr w14:val="tx1"/>
            </w14:solidFill>
          </w14:textFill>
        </w:rPr>
        <w:fldChar w:fldCharType="begin"/>
      </w:r>
      <w:r>
        <w:rPr>
          <w:rFonts w:ascii="宋体" w:hAnsi="宋体"/>
          <w:sz w:val="28"/>
          <w:szCs w:val="28"/>
          <w:highlight w:val="none"/>
        </w:rPr>
        <w:instrText xml:space="preserve"> HYPERLINK \l _Toc28647 </w:instrText>
      </w:r>
      <w:r>
        <w:rPr>
          <w:rFonts w:ascii="宋体" w:hAnsi="宋体"/>
          <w:sz w:val="28"/>
          <w:szCs w:val="28"/>
          <w:highlight w:val="none"/>
        </w:rPr>
        <w:fldChar w:fldCharType="separate"/>
      </w:r>
      <w:r>
        <w:rPr>
          <w:rFonts w:hint="eastAsia" w:ascii="宋体" w:hAnsi="宋体"/>
          <w:sz w:val="28"/>
          <w:szCs w:val="28"/>
          <w:highlight w:val="none"/>
        </w:rPr>
        <w:t>第一章  竞争性谈判公告</w:t>
      </w:r>
      <w:r>
        <w:rPr>
          <w:sz w:val="28"/>
          <w:szCs w:val="28"/>
        </w:rPr>
        <w:tab/>
      </w:r>
      <w:r>
        <w:rPr>
          <w:sz w:val="28"/>
          <w:szCs w:val="28"/>
        </w:rPr>
        <w:fldChar w:fldCharType="begin"/>
      </w:r>
      <w:r>
        <w:rPr>
          <w:sz w:val="28"/>
          <w:szCs w:val="28"/>
        </w:rPr>
        <w:instrText xml:space="preserve"> PAGEREF _Toc28647 \h </w:instrText>
      </w:r>
      <w:r>
        <w:rPr>
          <w:sz w:val="28"/>
          <w:szCs w:val="28"/>
        </w:rPr>
        <w:fldChar w:fldCharType="separate"/>
      </w:r>
      <w:r>
        <w:rPr>
          <w:sz w:val="28"/>
          <w:szCs w:val="28"/>
        </w:rPr>
        <w:t>2</w:t>
      </w:r>
      <w:r>
        <w:rPr>
          <w:sz w:val="28"/>
          <w:szCs w:val="28"/>
        </w:rPr>
        <w:fldChar w:fldCharType="end"/>
      </w:r>
      <w:r>
        <w:rPr>
          <w:rFonts w:ascii="宋体" w:hAnsi="宋体"/>
          <w:color w:val="000000" w:themeColor="text1"/>
          <w:sz w:val="28"/>
          <w:szCs w:val="28"/>
          <w:highlight w:val="none"/>
          <w14:textFill>
            <w14:solidFill>
              <w14:schemeClr w14:val="tx1"/>
            </w14:solidFill>
          </w14:textFill>
        </w:rPr>
        <w:fldChar w:fldCharType="end"/>
      </w:r>
    </w:p>
    <w:p w14:paraId="36A37502">
      <w:pPr>
        <w:pStyle w:val="28"/>
        <w:tabs>
          <w:tab w:val="right" w:leader="dot" w:pos="9298"/>
        </w:tabs>
        <w:rPr>
          <w:sz w:val="28"/>
          <w:szCs w:val="28"/>
        </w:rPr>
      </w:pPr>
      <w:r>
        <w:rPr>
          <w:rFonts w:ascii="宋体" w:hAnsi="宋体"/>
          <w:color w:val="000000" w:themeColor="text1"/>
          <w:sz w:val="28"/>
          <w:szCs w:val="28"/>
          <w:highlight w:val="none"/>
          <w14:textFill>
            <w14:solidFill>
              <w14:schemeClr w14:val="tx1"/>
            </w14:solidFill>
          </w14:textFill>
        </w:rPr>
        <w:fldChar w:fldCharType="begin"/>
      </w:r>
      <w:r>
        <w:rPr>
          <w:rFonts w:ascii="宋体" w:hAnsi="宋体"/>
          <w:sz w:val="28"/>
          <w:szCs w:val="28"/>
          <w:highlight w:val="none"/>
        </w:rPr>
        <w:instrText xml:space="preserve"> HYPERLINK \l _Toc29793 </w:instrText>
      </w:r>
      <w:r>
        <w:rPr>
          <w:rFonts w:ascii="宋体" w:hAnsi="宋体"/>
          <w:sz w:val="28"/>
          <w:szCs w:val="28"/>
          <w:highlight w:val="none"/>
        </w:rPr>
        <w:fldChar w:fldCharType="separate"/>
      </w:r>
      <w:r>
        <w:rPr>
          <w:rFonts w:hint="eastAsia" w:ascii="宋体" w:hAnsi="宋体"/>
          <w:sz w:val="28"/>
          <w:szCs w:val="28"/>
          <w:highlight w:val="none"/>
        </w:rPr>
        <w:t>第二章  谈判供应商须知</w:t>
      </w:r>
      <w:r>
        <w:rPr>
          <w:sz w:val="28"/>
          <w:szCs w:val="28"/>
        </w:rPr>
        <w:tab/>
      </w:r>
      <w:r>
        <w:rPr>
          <w:sz w:val="28"/>
          <w:szCs w:val="28"/>
        </w:rPr>
        <w:fldChar w:fldCharType="begin"/>
      </w:r>
      <w:r>
        <w:rPr>
          <w:sz w:val="28"/>
          <w:szCs w:val="28"/>
        </w:rPr>
        <w:instrText xml:space="preserve"> PAGEREF _Toc29793 \h </w:instrText>
      </w:r>
      <w:r>
        <w:rPr>
          <w:sz w:val="28"/>
          <w:szCs w:val="28"/>
        </w:rPr>
        <w:fldChar w:fldCharType="separate"/>
      </w:r>
      <w:r>
        <w:rPr>
          <w:sz w:val="28"/>
          <w:szCs w:val="28"/>
        </w:rPr>
        <w:t>6</w:t>
      </w:r>
      <w:r>
        <w:rPr>
          <w:sz w:val="28"/>
          <w:szCs w:val="28"/>
        </w:rPr>
        <w:fldChar w:fldCharType="end"/>
      </w:r>
      <w:r>
        <w:rPr>
          <w:rFonts w:ascii="宋体" w:hAnsi="宋体"/>
          <w:color w:val="000000" w:themeColor="text1"/>
          <w:sz w:val="28"/>
          <w:szCs w:val="28"/>
          <w:highlight w:val="none"/>
          <w14:textFill>
            <w14:solidFill>
              <w14:schemeClr w14:val="tx1"/>
            </w14:solidFill>
          </w14:textFill>
        </w:rPr>
        <w:fldChar w:fldCharType="end"/>
      </w:r>
    </w:p>
    <w:p w14:paraId="5EE85405">
      <w:pPr>
        <w:pStyle w:val="28"/>
        <w:tabs>
          <w:tab w:val="right" w:leader="dot" w:pos="9298"/>
        </w:tabs>
        <w:rPr>
          <w:sz w:val="28"/>
          <w:szCs w:val="28"/>
        </w:rPr>
      </w:pPr>
      <w:r>
        <w:rPr>
          <w:rFonts w:ascii="宋体" w:hAnsi="宋体"/>
          <w:color w:val="000000" w:themeColor="text1"/>
          <w:sz w:val="28"/>
          <w:szCs w:val="28"/>
          <w:highlight w:val="none"/>
          <w14:textFill>
            <w14:solidFill>
              <w14:schemeClr w14:val="tx1"/>
            </w14:solidFill>
          </w14:textFill>
        </w:rPr>
        <w:fldChar w:fldCharType="begin"/>
      </w:r>
      <w:r>
        <w:rPr>
          <w:rFonts w:ascii="宋体" w:hAnsi="宋体"/>
          <w:sz w:val="28"/>
          <w:szCs w:val="28"/>
          <w:highlight w:val="none"/>
        </w:rPr>
        <w:instrText xml:space="preserve"> HYPERLINK \l _Toc23123 </w:instrText>
      </w:r>
      <w:r>
        <w:rPr>
          <w:rFonts w:ascii="宋体" w:hAnsi="宋体"/>
          <w:sz w:val="28"/>
          <w:szCs w:val="28"/>
          <w:highlight w:val="none"/>
        </w:rPr>
        <w:fldChar w:fldCharType="separate"/>
      </w:r>
      <w:r>
        <w:rPr>
          <w:rFonts w:hint="eastAsia" w:ascii="宋体" w:hAnsi="宋体"/>
          <w:sz w:val="28"/>
          <w:szCs w:val="28"/>
          <w:highlight w:val="none"/>
        </w:rPr>
        <w:t>第三章  竞争性谈判响应文件格式</w:t>
      </w:r>
      <w:r>
        <w:rPr>
          <w:sz w:val="28"/>
          <w:szCs w:val="28"/>
        </w:rPr>
        <w:tab/>
      </w:r>
      <w:r>
        <w:rPr>
          <w:sz w:val="28"/>
          <w:szCs w:val="28"/>
        </w:rPr>
        <w:fldChar w:fldCharType="begin"/>
      </w:r>
      <w:r>
        <w:rPr>
          <w:sz w:val="28"/>
          <w:szCs w:val="28"/>
        </w:rPr>
        <w:instrText xml:space="preserve"> PAGEREF _Toc23123 \h </w:instrText>
      </w:r>
      <w:r>
        <w:rPr>
          <w:sz w:val="28"/>
          <w:szCs w:val="28"/>
        </w:rPr>
        <w:fldChar w:fldCharType="separate"/>
      </w:r>
      <w:r>
        <w:rPr>
          <w:sz w:val="28"/>
          <w:szCs w:val="28"/>
        </w:rPr>
        <w:t>34</w:t>
      </w:r>
      <w:r>
        <w:rPr>
          <w:sz w:val="28"/>
          <w:szCs w:val="28"/>
        </w:rPr>
        <w:fldChar w:fldCharType="end"/>
      </w:r>
      <w:r>
        <w:rPr>
          <w:rFonts w:ascii="宋体" w:hAnsi="宋体"/>
          <w:color w:val="000000" w:themeColor="text1"/>
          <w:sz w:val="28"/>
          <w:szCs w:val="28"/>
          <w:highlight w:val="none"/>
          <w14:textFill>
            <w14:solidFill>
              <w14:schemeClr w14:val="tx1"/>
            </w14:solidFill>
          </w14:textFill>
        </w:rPr>
        <w:fldChar w:fldCharType="end"/>
      </w:r>
    </w:p>
    <w:p w14:paraId="6C8C1206">
      <w:pPr>
        <w:pStyle w:val="28"/>
        <w:tabs>
          <w:tab w:val="right" w:leader="dot" w:pos="9298"/>
        </w:tabs>
        <w:rPr>
          <w:sz w:val="28"/>
          <w:szCs w:val="28"/>
        </w:rPr>
      </w:pPr>
      <w:r>
        <w:rPr>
          <w:rFonts w:ascii="宋体" w:hAnsi="宋体"/>
          <w:color w:val="000000" w:themeColor="text1"/>
          <w:sz w:val="28"/>
          <w:szCs w:val="28"/>
          <w:highlight w:val="none"/>
          <w14:textFill>
            <w14:solidFill>
              <w14:schemeClr w14:val="tx1"/>
            </w14:solidFill>
          </w14:textFill>
        </w:rPr>
        <w:fldChar w:fldCharType="begin"/>
      </w:r>
      <w:r>
        <w:rPr>
          <w:rFonts w:ascii="宋体" w:hAnsi="宋体"/>
          <w:sz w:val="28"/>
          <w:szCs w:val="28"/>
          <w:highlight w:val="none"/>
        </w:rPr>
        <w:instrText xml:space="preserve"> HYPERLINK \l _Toc26063 </w:instrText>
      </w:r>
      <w:r>
        <w:rPr>
          <w:rFonts w:ascii="宋体" w:hAnsi="宋体"/>
          <w:sz w:val="28"/>
          <w:szCs w:val="28"/>
          <w:highlight w:val="none"/>
        </w:rPr>
        <w:fldChar w:fldCharType="separate"/>
      </w:r>
      <w:r>
        <w:rPr>
          <w:rFonts w:hint="eastAsia" w:ascii="宋体" w:hAnsi="宋体"/>
          <w:bCs/>
          <w:kern w:val="44"/>
          <w:sz w:val="28"/>
          <w:szCs w:val="28"/>
          <w:highlight w:val="none"/>
        </w:rPr>
        <w:t>第四章  采购项目需求</w:t>
      </w:r>
      <w:r>
        <w:rPr>
          <w:sz w:val="28"/>
          <w:szCs w:val="28"/>
        </w:rPr>
        <w:tab/>
      </w:r>
      <w:r>
        <w:rPr>
          <w:sz w:val="28"/>
          <w:szCs w:val="28"/>
        </w:rPr>
        <w:fldChar w:fldCharType="begin"/>
      </w:r>
      <w:r>
        <w:rPr>
          <w:sz w:val="28"/>
          <w:szCs w:val="28"/>
        </w:rPr>
        <w:instrText xml:space="preserve"> PAGEREF _Toc26063 \h </w:instrText>
      </w:r>
      <w:r>
        <w:rPr>
          <w:sz w:val="28"/>
          <w:szCs w:val="28"/>
        </w:rPr>
        <w:fldChar w:fldCharType="separate"/>
      </w:r>
      <w:r>
        <w:rPr>
          <w:sz w:val="28"/>
          <w:szCs w:val="28"/>
        </w:rPr>
        <w:t>66</w:t>
      </w:r>
      <w:r>
        <w:rPr>
          <w:sz w:val="28"/>
          <w:szCs w:val="28"/>
        </w:rPr>
        <w:fldChar w:fldCharType="end"/>
      </w:r>
      <w:r>
        <w:rPr>
          <w:rFonts w:ascii="宋体" w:hAnsi="宋体"/>
          <w:color w:val="000000" w:themeColor="text1"/>
          <w:sz w:val="28"/>
          <w:szCs w:val="28"/>
          <w:highlight w:val="none"/>
          <w14:textFill>
            <w14:solidFill>
              <w14:schemeClr w14:val="tx1"/>
            </w14:solidFill>
          </w14:textFill>
        </w:rPr>
        <w:fldChar w:fldCharType="end"/>
      </w:r>
    </w:p>
    <w:p w14:paraId="2690B25C">
      <w:pPr>
        <w:pStyle w:val="28"/>
        <w:tabs>
          <w:tab w:val="right" w:leader="dot" w:pos="9298"/>
        </w:tabs>
        <w:rPr>
          <w:sz w:val="28"/>
          <w:szCs w:val="28"/>
        </w:rPr>
      </w:pPr>
      <w:r>
        <w:rPr>
          <w:rFonts w:ascii="宋体" w:hAnsi="宋体"/>
          <w:color w:val="000000" w:themeColor="text1"/>
          <w:sz w:val="28"/>
          <w:szCs w:val="28"/>
          <w:highlight w:val="none"/>
          <w14:textFill>
            <w14:solidFill>
              <w14:schemeClr w14:val="tx1"/>
            </w14:solidFill>
          </w14:textFill>
        </w:rPr>
        <w:fldChar w:fldCharType="begin"/>
      </w:r>
      <w:r>
        <w:rPr>
          <w:rFonts w:ascii="宋体" w:hAnsi="宋体"/>
          <w:sz w:val="28"/>
          <w:szCs w:val="28"/>
          <w:highlight w:val="none"/>
        </w:rPr>
        <w:instrText xml:space="preserve"> HYPERLINK \l _Toc1297 </w:instrText>
      </w:r>
      <w:r>
        <w:rPr>
          <w:rFonts w:ascii="宋体" w:hAnsi="宋体"/>
          <w:sz w:val="28"/>
          <w:szCs w:val="28"/>
          <w:highlight w:val="none"/>
        </w:rPr>
        <w:fldChar w:fldCharType="separate"/>
      </w:r>
      <w:r>
        <w:rPr>
          <w:rFonts w:hint="eastAsia" w:ascii="宋体" w:hAnsi="宋体"/>
          <w:sz w:val="28"/>
          <w:szCs w:val="28"/>
          <w:highlight w:val="none"/>
        </w:rPr>
        <w:t>第五章  工程量清单及图纸</w:t>
      </w:r>
      <w:r>
        <w:rPr>
          <w:sz w:val="28"/>
          <w:szCs w:val="28"/>
        </w:rPr>
        <w:tab/>
      </w:r>
      <w:r>
        <w:rPr>
          <w:sz w:val="28"/>
          <w:szCs w:val="28"/>
        </w:rPr>
        <w:fldChar w:fldCharType="begin"/>
      </w:r>
      <w:r>
        <w:rPr>
          <w:sz w:val="28"/>
          <w:szCs w:val="28"/>
        </w:rPr>
        <w:instrText xml:space="preserve"> PAGEREF _Toc1297 \h </w:instrText>
      </w:r>
      <w:r>
        <w:rPr>
          <w:sz w:val="28"/>
          <w:szCs w:val="28"/>
        </w:rPr>
        <w:fldChar w:fldCharType="separate"/>
      </w:r>
      <w:r>
        <w:rPr>
          <w:sz w:val="28"/>
          <w:szCs w:val="28"/>
        </w:rPr>
        <w:t>69</w:t>
      </w:r>
      <w:r>
        <w:rPr>
          <w:sz w:val="28"/>
          <w:szCs w:val="28"/>
        </w:rPr>
        <w:fldChar w:fldCharType="end"/>
      </w:r>
      <w:r>
        <w:rPr>
          <w:rFonts w:ascii="宋体" w:hAnsi="宋体"/>
          <w:color w:val="000000" w:themeColor="text1"/>
          <w:sz w:val="28"/>
          <w:szCs w:val="28"/>
          <w:highlight w:val="none"/>
          <w14:textFill>
            <w14:solidFill>
              <w14:schemeClr w14:val="tx1"/>
            </w14:solidFill>
          </w14:textFill>
        </w:rPr>
        <w:fldChar w:fldCharType="end"/>
      </w:r>
    </w:p>
    <w:p w14:paraId="267150D1">
      <w:pPr>
        <w:pStyle w:val="28"/>
        <w:tabs>
          <w:tab w:val="right" w:leader="dot" w:pos="9298"/>
        </w:tabs>
        <w:rPr>
          <w:sz w:val="28"/>
          <w:szCs w:val="28"/>
        </w:rPr>
      </w:pPr>
      <w:r>
        <w:rPr>
          <w:rFonts w:ascii="宋体" w:hAnsi="宋体"/>
          <w:color w:val="000000" w:themeColor="text1"/>
          <w:sz w:val="28"/>
          <w:szCs w:val="28"/>
          <w:highlight w:val="none"/>
          <w14:textFill>
            <w14:solidFill>
              <w14:schemeClr w14:val="tx1"/>
            </w14:solidFill>
          </w14:textFill>
        </w:rPr>
        <w:fldChar w:fldCharType="begin"/>
      </w:r>
      <w:r>
        <w:rPr>
          <w:rFonts w:ascii="宋体" w:hAnsi="宋体"/>
          <w:sz w:val="28"/>
          <w:szCs w:val="28"/>
          <w:highlight w:val="none"/>
        </w:rPr>
        <w:instrText xml:space="preserve"> HYPERLINK \l _Toc13588 </w:instrText>
      </w:r>
      <w:r>
        <w:rPr>
          <w:rFonts w:ascii="宋体" w:hAnsi="宋体"/>
          <w:sz w:val="28"/>
          <w:szCs w:val="28"/>
          <w:highlight w:val="none"/>
        </w:rPr>
        <w:fldChar w:fldCharType="separate"/>
      </w:r>
      <w:r>
        <w:rPr>
          <w:rFonts w:hint="eastAsia" w:ascii="宋体" w:hAnsi="宋体"/>
          <w:kern w:val="0"/>
          <w:sz w:val="28"/>
          <w:szCs w:val="28"/>
          <w:highlight w:val="none"/>
        </w:rPr>
        <w:t>第六章  合同格式</w:t>
      </w:r>
      <w:r>
        <w:rPr>
          <w:sz w:val="28"/>
          <w:szCs w:val="28"/>
        </w:rPr>
        <w:tab/>
      </w:r>
      <w:r>
        <w:rPr>
          <w:sz w:val="28"/>
          <w:szCs w:val="28"/>
        </w:rPr>
        <w:fldChar w:fldCharType="begin"/>
      </w:r>
      <w:r>
        <w:rPr>
          <w:sz w:val="28"/>
          <w:szCs w:val="28"/>
        </w:rPr>
        <w:instrText xml:space="preserve"> PAGEREF _Toc13588 \h </w:instrText>
      </w:r>
      <w:r>
        <w:rPr>
          <w:sz w:val="28"/>
          <w:szCs w:val="28"/>
        </w:rPr>
        <w:fldChar w:fldCharType="separate"/>
      </w:r>
      <w:r>
        <w:rPr>
          <w:sz w:val="28"/>
          <w:szCs w:val="28"/>
        </w:rPr>
        <w:t>70</w:t>
      </w:r>
      <w:r>
        <w:rPr>
          <w:sz w:val="28"/>
          <w:szCs w:val="28"/>
        </w:rPr>
        <w:fldChar w:fldCharType="end"/>
      </w:r>
      <w:r>
        <w:rPr>
          <w:rFonts w:ascii="宋体" w:hAnsi="宋体"/>
          <w:color w:val="000000" w:themeColor="text1"/>
          <w:sz w:val="28"/>
          <w:szCs w:val="28"/>
          <w:highlight w:val="none"/>
          <w14:textFill>
            <w14:solidFill>
              <w14:schemeClr w14:val="tx1"/>
            </w14:solidFill>
          </w14:textFill>
        </w:rPr>
        <w:fldChar w:fldCharType="end"/>
      </w:r>
    </w:p>
    <w:p w14:paraId="3A886623">
      <w:pPr>
        <w:pStyle w:val="28"/>
        <w:tabs>
          <w:tab w:val="right" w:leader="dot" w:pos="9298"/>
        </w:tabs>
        <w:rPr>
          <w:sz w:val="28"/>
          <w:szCs w:val="28"/>
        </w:rPr>
      </w:pPr>
      <w:r>
        <w:rPr>
          <w:rFonts w:ascii="宋体" w:hAnsi="宋体"/>
          <w:color w:val="000000" w:themeColor="text1"/>
          <w:sz w:val="28"/>
          <w:szCs w:val="28"/>
          <w:highlight w:val="none"/>
          <w14:textFill>
            <w14:solidFill>
              <w14:schemeClr w14:val="tx1"/>
            </w14:solidFill>
          </w14:textFill>
        </w:rPr>
        <w:fldChar w:fldCharType="begin"/>
      </w:r>
      <w:r>
        <w:rPr>
          <w:rFonts w:ascii="宋体" w:hAnsi="宋体"/>
          <w:sz w:val="28"/>
          <w:szCs w:val="28"/>
          <w:highlight w:val="none"/>
        </w:rPr>
        <w:instrText xml:space="preserve"> HYPERLINK \l _Toc17124 </w:instrText>
      </w:r>
      <w:r>
        <w:rPr>
          <w:rFonts w:ascii="宋体" w:hAnsi="宋体"/>
          <w:sz w:val="28"/>
          <w:szCs w:val="28"/>
          <w:highlight w:val="none"/>
        </w:rPr>
        <w:fldChar w:fldCharType="separate"/>
      </w:r>
      <w:r>
        <w:rPr>
          <w:rFonts w:hint="eastAsia" w:ascii="宋体" w:hAnsi="宋体"/>
          <w:kern w:val="0"/>
          <w:sz w:val="28"/>
          <w:szCs w:val="28"/>
          <w:highlight w:val="none"/>
        </w:rPr>
        <w:t>第七章  评定标准</w:t>
      </w:r>
      <w:r>
        <w:rPr>
          <w:sz w:val="28"/>
          <w:szCs w:val="28"/>
        </w:rPr>
        <w:tab/>
      </w:r>
      <w:r>
        <w:rPr>
          <w:sz w:val="28"/>
          <w:szCs w:val="28"/>
        </w:rPr>
        <w:fldChar w:fldCharType="begin"/>
      </w:r>
      <w:r>
        <w:rPr>
          <w:sz w:val="28"/>
          <w:szCs w:val="28"/>
        </w:rPr>
        <w:instrText xml:space="preserve"> PAGEREF _Toc17124 \h </w:instrText>
      </w:r>
      <w:r>
        <w:rPr>
          <w:sz w:val="28"/>
          <w:szCs w:val="28"/>
        </w:rPr>
        <w:fldChar w:fldCharType="separate"/>
      </w:r>
      <w:r>
        <w:rPr>
          <w:sz w:val="28"/>
          <w:szCs w:val="28"/>
        </w:rPr>
        <w:t>119</w:t>
      </w:r>
      <w:r>
        <w:rPr>
          <w:sz w:val="28"/>
          <w:szCs w:val="28"/>
        </w:rPr>
        <w:fldChar w:fldCharType="end"/>
      </w:r>
      <w:r>
        <w:rPr>
          <w:rFonts w:ascii="宋体" w:hAnsi="宋体"/>
          <w:color w:val="000000" w:themeColor="text1"/>
          <w:sz w:val="28"/>
          <w:szCs w:val="28"/>
          <w:highlight w:val="none"/>
          <w14:textFill>
            <w14:solidFill>
              <w14:schemeClr w14:val="tx1"/>
            </w14:solidFill>
          </w14:textFill>
        </w:rPr>
        <w:fldChar w:fldCharType="end"/>
      </w:r>
    </w:p>
    <w:p w14:paraId="7A959F2E">
      <w:pPr>
        <w:spacing w:line="400" w:lineRule="exact"/>
        <w:jc w:val="center"/>
        <w:rPr>
          <w:rFonts w:ascii="宋体" w:hAnsi="宋体"/>
          <w:color w:val="000000" w:themeColor="text1"/>
          <w:sz w:val="32"/>
          <w:szCs w:val="32"/>
          <w:highlight w:val="none"/>
          <w14:textFill>
            <w14:solidFill>
              <w14:schemeClr w14:val="tx1"/>
            </w14:solidFill>
          </w14:textFill>
        </w:rPr>
      </w:pPr>
      <w:r>
        <w:rPr>
          <w:rFonts w:ascii="宋体" w:hAnsi="宋体"/>
          <w:color w:val="000000" w:themeColor="text1"/>
          <w:sz w:val="28"/>
          <w:szCs w:val="28"/>
          <w:highlight w:val="none"/>
          <w14:textFill>
            <w14:solidFill>
              <w14:schemeClr w14:val="tx1"/>
            </w14:solidFill>
          </w14:textFill>
        </w:rPr>
        <w:fldChar w:fldCharType="end"/>
      </w:r>
    </w:p>
    <w:p w14:paraId="1F408479">
      <w:pPr>
        <w:spacing w:line="400" w:lineRule="exact"/>
        <w:jc w:val="center"/>
        <w:rPr>
          <w:rFonts w:ascii="仿宋_GB2312" w:hAnsi="宋体" w:eastAsia="仿宋_GB2312"/>
          <w:color w:val="000000" w:themeColor="text1"/>
          <w:sz w:val="32"/>
          <w:szCs w:val="32"/>
          <w:highlight w:val="none"/>
          <w14:textFill>
            <w14:solidFill>
              <w14:schemeClr w14:val="tx1"/>
            </w14:solidFill>
          </w14:textFill>
        </w:rPr>
      </w:pPr>
    </w:p>
    <w:p w14:paraId="2C390A10">
      <w:pPr>
        <w:spacing w:line="400" w:lineRule="exact"/>
        <w:jc w:val="center"/>
        <w:rPr>
          <w:rFonts w:ascii="仿宋_GB2312" w:hAnsi="宋体" w:eastAsia="仿宋_GB2312"/>
          <w:color w:val="000000" w:themeColor="text1"/>
          <w:sz w:val="32"/>
          <w:szCs w:val="32"/>
          <w:highlight w:val="none"/>
          <w14:textFill>
            <w14:solidFill>
              <w14:schemeClr w14:val="tx1"/>
            </w14:solidFill>
          </w14:textFill>
        </w:rPr>
      </w:pPr>
    </w:p>
    <w:p w14:paraId="490463C9">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66A0F4E7">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49A7F4B">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1A3BDAEC">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5D4F8323">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199B525F">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3A2F857C">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865053E">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749C67FA">
      <w:pPr>
        <w:spacing w:line="400" w:lineRule="exact"/>
        <w:rPr>
          <w:rFonts w:ascii="仿宋_GB2312" w:hAnsi="宋体" w:eastAsia="仿宋_GB2312"/>
          <w:b/>
          <w:color w:val="000000" w:themeColor="text1"/>
          <w:sz w:val="32"/>
          <w:szCs w:val="32"/>
          <w:highlight w:val="none"/>
          <w14:textFill>
            <w14:solidFill>
              <w14:schemeClr w14:val="tx1"/>
            </w14:solidFill>
          </w14:textFill>
        </w:rPr>
        <w:sectPr>
          <w:footerReference r:id="rId8" w:type="default"/>
          <w:pgSz w:w="11906" w:h="16838"/>
          <w:pgMar w:top="1474" w:right="1304" w:bottom="1134" w:left="1304" w:header="851" w:footer="992" w:gutter="0"/>
          <w:pgNumType w:fmt="decimal" w:start="1"/>
          <w:cols w:space="720" w:num="1"/>
          <w:docGrid w:type="lines" w:linePitch="312" w:charSpace="0"/>
        </w:sectPr>
      </w:pPr>
    </w:p>
    <w:p w14:paraId="3D4D22C8">
      <w:pPr>
        <w:pStyle w:val="17"/>
        <w:rPr>
          <w:color w:val="000000" w:themeColor="text1"/>
          <w:highlight w:val="none"/>
          <w14:textFill>
            <w14:solidFill>
              <w14:schemeClr w14:val="tx1"/>
            </w14:solidFill>
          </w14:textFill>
        </w:rPr>
      </w:pPr>
    </w:p>
    <w:p w14:paraId="2F38E540">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01D70ECE">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069E7677">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1A677B34">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67780150">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701CFE16">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78AB5507">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3A580BCA">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4E943E8B">
      <w:pPr>
        <w:pStyle w:val="17"/>
        <w:rPr>
          <w:color w:val="000000" w:themeColor="text1"/>
          <w:highlight w:val="none"/>
          <w14:textFill>
            <w14:solidFill>
              <w14:schemeClr w14:val="tx1"/>
            </w14:solidFill>
          </w14:textFill>
        </w:rPr>
      </w:pPr>
    </w:p>
    <w:p w14:paraId="4DFE11A7">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26466900">
      <w:pPr>
        <w:pStyle w:val="17"/>
        <w:rPr>
          <w:color w:val="000000" w:themeColor="text1"/>
          <w:highlight w:val="none"/>
          <w14:textFill>
            <w14:solidFill>
              <w14:schemeClr w14:val="tx1"/>
            </w14:solidFill>
          </w14:textFill>
        </w:rPr>
      </w:pPr>
    </w:p>
    <w:p w14:paraId="79265A75">
      <w:pPr>
        <w:rPr>
          <w:color w:val="000000" w:themeColor="text1"/>
          <w:highlight w:val="none"/>
          <w14:textFill>
            <w14:solidFill>
              <w14:schemeClr w14:val="tx1"/>
            </w14:solidFill>
          </w14:textFill>
        </w:rPr>
      </w:pPr>
    </w:p>
    <w:p w14:paraId="32512DF1">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5B51282D">
      <w:pPr>
        <w:spacing w:line="600" w:lineRule="exact"/>
        <w:jc w:val="center"/>
        <w:outlineLvl w:val="0"/>
        <w:rPr>
          <w:rFonts w:ascii="宋体" w:hAnsi="宋体"/>
          <w:b/>
          <w:color w:val="000000" w:themeColor="text1"/>
          <w:sz w:val="44"/>
          <w:szCs w:val="44"/>
          <w:highlight w:val="none"/>
          <w14:textFill>
            <w14:solidFill>
              <w14:schemeClr w14:val="tx1"/>
            </w14:solidFill>
          </w14:textFill>
        </w:rPr>
      </w:pPr>
      <w:bookmarkStart w:id="0" w:name="_Toc23639"/>
      <w:bookmarkStart w:id="1" w:name="_Toc3994503"/>
      <w:bookmarkStart w:id="2" w:name="_Toc28647"/>
      <w:bookmarkStart w:id="3" w:name="_Toc176429411"/>
      <w:bookmarkStart w:id="4" w:name="_Toc28625"/>
      <w:r>
        <w:rPr>
          <w:rFonts w:hint="eastAsia" w:ascii="宋体" w:hAnsi="宋体"/>
          <w:b/>
          <w:color w:val="000000" w:themeColor="text1"/>
          <w:sz w:val="44"/>
          <w:szCs w:val="44"/>
          <w:highlight w:val="none"/>
          <w14:textFill>
            <w14:solidFill>
              <w14:schemeClr w14:val="tx1"/>
            </w14:solidFill>
          </w14:textFill>
        </w:rPr>
        <w:t>第一章  竞争性谈判公告</w:t>
      </w:r>
      <w:bookmarkEnd w:id="0"/>
      <w:bookmarkEnd w:id="1"/>
      <w:bookmarkEnd w:id="2"/>
      <w:bookmarkEnd w:id="3"/>
      <w:bookmarkEnd w:id="4"/>
    </w:p>
    <w:p w14:paraId="3C96ED90">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30C90FC3">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3C20EB12">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00A06FC6">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7E67D915">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462936D9">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571C8DC3">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10BE3325">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4F071EA5">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1B290658">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6AA4946B">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7AC1BFDA">
      <w:pPr>
        <w:spacing w:line="400" w:lineRule="exact"/>
        <w:jc w:val="center"/>
        <w:rPr>
          <w:rFonts w:ascii="黑体" w:hAnsi="宋体" w:eastAsia="黑体"/>
          <w:b/>
          <w:color w:val="000000" w:themeColor="text1"/>
          <w:sz w:val="32"/>
          <w:szCs w:val="32"/>
          <w:highlight w:val="none"/>
          <w14:textFill>
            <w14:solidFill>
              <w14:schemeClr w14:val="tx1"/>
            </w14:solidFill>
          </w14:textFill>
        </w:rPr>
      </w:pPr>
    </w:p>
    <w:p w14:paraId="1B3C928B">
      <w:pPr>
        <w:spacing w:line="400" w:lineRule="exact"/>
        <w:rPr>
          <w:rFonts w:ascii="黑体" w:hAnsi="宋体" w:eastAsia="黑体"/>
          <w:b/>
          <w:color w:val="000000" w:themeColor="text1"/>
          <w:sz w:val="32"/>
          <w:szCs w:val="32"/>
          <w:highlight w:val="none"/>
          <w14:textFill>
            <w14:solidFill>
              <w14:schemeClr w14:val="tx1"/>
            </w14:solidFill>
          </w14:textFill>
        </w:rPr>
      </w:pPr>
    </w:p>
    <w:p w14:paraId="1C3CB9BE">
      <w:pPr>
        <w:tabs>
          <w:tab w:val="left" w:pos="9639"/>
          <w:tab w:val="left" w:pos="9746"/>
        </w:tabs>
        <w:adjustRightInd w:val="0"/>
        <w:snapToGrid w:val="0"/>
        <w:spacing w:line="360" w:lineRule="auto"/>
        <w:jc w:val="center"/>
        <w:rPr>
          <w:rFonts w:hAnsi="宋体" w:cs="宋体"/>
          <w:bCs/>
          <w:color w:val="000000" w:themeColor="text1"/>
          <w:kern w:val="0"/>
          <w:szCs w:val="21"/>
          <w:highlight w:val="none"/>
          <w14:textFill>
            <w14:solidFill>
              <w14:schemeClr w14:val="tx1"/>
            </w14:solidFill>
          </w14:textFill>
        </w:rPr>
      </w:pPr>
    </w:p>
    <w:p w14:paraId="1AD1F3F5">
      <w:pPr>
        <w:rPr>
          <w:rFonts w:hAnsi="宋体" w:cs="宋体"/>
          <w:color w:val="000000" w:themeColor="text1"/>
          <w:szCs w:val="21"/>
          <w:highlight w:val="none"/>
          <w14:textFill>
            <w14:solidFill>
              <w14:schemeClr w14:val="tx1"/>
            </w14:solidFill>
          </w14:textFill>
        </w:rPr>
      </w:pPr>
    </w:p>
    <w:p w14:paraId="4161B508">
      <w:pPr>
        <w:tabs>
          <w:tab w:val="left" w:pos="3385"/>
        </w:tabs>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ab/>
      </w:r>
    </w:p>
    <w:p w14:paraId="6D8D83C6">
      <w:pPr>
        <w:rPr>
          <w:rFonts w:hAnsi="宋体" w:cs="宋体"/>
          <w:color w:val="000000" w:themeColor="text1"/>
          <w:szCs w:val="21"/>
          <w:highlight w:val="none"/>
          <w14:textFill>
            <w14:solidFill>
              <w14:schemeClr w14:val="tx1"/>
            </w14:solidFill>
          </w14:textFill>
        </w:rPr>
      </w:pPr>
    </w:p>
    <w:p w14:paraId="37CF729A">
      <w:pPr>
        <w:rPr>
          <w:rFonts w:hAnsi="宋体" w:cs="宋体"/>
          <w:color w:val="000000" w:themeColor="text1"/>
          <w:szCs w:val="21"/>
          <w:highlight w:val="none"/>
          <w14:textFill>
            <w14:solidFill>
              <w14:schemeClr w14:val="tx1"/>
            </w14:solidFill>
          </w14:textFill>
        </w:rPr>
        <w:sectPr>
          <w:footerReference r:id="rId9" w:type="default"/>
          <w:pgSz w:w="11907" w:h="16839"/>
          <w:pgMar w:top="1431" w:right="1272" w:bottom="1364" w:left="1418" w:header="850" w:footer="1204" w:gutter="0"/>
          <w:pgNumType w:fmt="decimal"/>
          <w:cols w:space="720" w:num="1"/>
          <w:docGrid w:linePitch="286" w:charSpace="0"/>
        </w:sectPr>
      </w:pPr>
    </w:p>
    <w:p w14:paraId="7B681D60">
      <w:pPr>
        <w:spacing w:line="360" w:lineRule="auto"/>
        <w:jc w:val="center"/>
        <w:rPr>
          <w:rFonts w:ascii="宋体" w:hAnsi="宋体" w:cs="仿宋_GB2312"/>
          <w:b/>
          <w:color w:val="000000" w:themeColor="text1"/>
          <w:sz w:val="36"/>
          <w:szCs w:val="20"/>
          <w:highlight w:val="none"/>
          <w14:textFill>
            <w14:solidFill>
              <w14:schemeClr w14:val="tx1"/>
            </w14:solidFill>
          </w14:textFill>
        </w:rPr>
      </w:pPr>
      <w:r>
        <w:rPr>
          <w:rFonts w:hint="eastAsia" w:ascii="宋体" w:hAnsi="宋体" w:cs="仿宋_GB2312"/>
          <w:b/>
          <w:color w:val="000000" w:themeColor="text1"/>
          <w:sz w:val="36"/>
          <w:szCs w:val="20"/>
          <w:highlight w:val="none"/>
          <w14:textFill>
            <w14:solidFill>
              <w14:schemeClr w14:val="tx1"/>
            </w14:solidFill>
          </w14:textFill>
        </w:rPr>
        <w:t>第一章  竞争性谈判公告</w:t>
      </w:r>
    </w:p>
    <w:p w14:paraId="47B620C8">
      <w:pPr>
        <w:adjustRightInd w:val="0"/>
        <w:spacing w:line="360" w:lineRule="auto"/>
        <w:jc w:val="center"/>
        <w:rPr>
          <w:rFonts w:ascii="宋体" w:hAnsi="宋体"/>
          <w:color w:val="000000" w:themeColor="text1"/>
          <w:sz w:val="24"/>
          <w:highlight w:val="none"/>
          <w14:textFill>
            <w14:solidFill>
              <w14:schemeClr w14:val="tx1"/>
            </w14:solidFill>
          </w14:textFill>
        </w:rPr>
      </w:pPr>
      <w:r>
        <w:rPr>
          <w:rFonts w:hint="eastAsia" w:cs="仿宋_GB2312" w:asciiTheme="minorEastAsia" w:hAnsiTheme="minorEastAsia" w:eastAsiaTheme="minorEastAsia"/>
          <w:b/>
          <w:color w:val="000000" w:themeColor="text1"/>
          <w:sz w:val="32"/>
          <w:szCs w:val="32"/>
          <w:lang w:eastAsia="zh-CN"/>
          <w14:textFill>
            <w14:solidFill>
              <w14:schemeClr w14:val="tx1"/>
            </w14:solidFill>
          </w14:textFill>
        </w:rPr>
        <w:t>广西新凯林管理咨询有限公司</w:t>
      </w:r>
      <w:r>
        <w:rPr>
          <w:rFonts w:hint="eastAsia" w:cs="仿宋_GB2312" w:asciiTheme="minorEastAsia" w:hAnsiTheme="minorEastAsia" w:eastAsiaTheme="minorEastAsia"/>
          <w:b/>
          <w:color w:val="000000" w:themeColor="text1"/>
          <w:sz w:val="32"/>
          <w:szCs w:val="32"/>
          <w14:textFill>
            <w14:solidFill>
              <w14:schemeClr w14:val="tx1"/>
            </w14:solidFill>
          </w14:textFill>
        </w:rPr>
        <w:t>关于</w:t>
      </w:r>
      <w:r>
        <w:rPr>
          <w:rFonts w:hint="eastAsia" w:cs="仿宋_GB2312" w:asciiTheme="minorEastAsia" w:hAnsiTheme="minorEastAsia" w:eastAsiaTheme="minorEastAsia"/>
          <w:b/>
          <w:color w:val="000000" w:themeColor="text1"/>
          <w:sz w:val="32"/>
          <w:szCs w:val="32"/>
          <w:lang w:eastAsia="zh-CN"/>
          <w14:textFill>
            <w14:solidFill>
              <w14:schemeClr w14:val="tx1"/>
            </w14:solidFill>
          </w14:textFill>
        </w:rPr>
        <w:t>合浦县西场镇第一初级中学学生宿舍楼维修项目（BHZC2026-J2-210082-GXXK）</w:t>
      </w:r>
      <w:r>
        <w:rPr>
          <w:rFonts w:hint="eastAsia" w:cs="仿宋_GB2312" w:asciiTheme="minorEastAsia" w:hAnsiTheme="minorEastAsia" w:eastAsiaTheme="minorEastAsia"/>
          <w:b/>
          <w:color w:val="000000" w:themeColor="text1"/>
          <w:sz w:val="32"/>
          <w:szCs w:val="32"/>
          <w14:textFill>
            <w14:solidFill>
              <w14:schemeClr w14:val="tx1"/>
            </w14:solidFill>
          </w14:textFill>
        </w:rPr>
        <w:t>的竞争性谈判采购公告</w:t>
      </w:r>
      <w:r>
        <w:rPr>
          <w:rFonts w:hint="eastAsia" w:cs="仿宋_GB2312" w:asciiTheme="minorEastAsia" w:hAnsiTheme="minorEastAsia" w:eastAsiaTheme="minorEastAsia"/>
          <w:b/>
          <w:color w:val="000000" w:themeColor="text1"/>
          <w:sz w:val="32"/>
          <w:szCs w:val="32"/>
          <w:lang w:eastAsia="zh-CN"/>
          <w14:textFill>
            <w14:solidFill>
              <w14:schemeClr w14:val="tx1"/>
            </w14:solidFill>
          </w14:textFill>
        </w:rPr>
        <w:t>（远程异地评标）</w:t>
      </w:r>
    </w:p>
    <w:p w14:paraId="758BBC26">
      <w:pPr>
        <w:pBdr>
          <w:top w:val="single" w:color="auto" w:sz="4" w:space="1"/>
          <w:left w:val="single" w:color="auto" w:sz="4" w:space="4"/>
          <w:bottom w:val="single" w:color="auto" w:sz="4" w:space="1"/>
          <w:right w:val="single" w:color="auto" w:sz="4" w:space="4"/>
        </w:pBdr>
        <w:adjustRightIn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项目概况</w:t>
      </w:r>
    </w:p>
    <w:p w14:paraId="7F0DD458">
      <w:pPr>
        <w:pBdr>
          <w:top w:val="single" w:color="auto" w:sz="4" w:space="1"/>
          <w:left w:val="single" w:color="auto" w:sz="4" w:space="4"/>
          <w:bottom w:val="single" w:color="auto" w:sz="4" w:space="1"/>
          <w:right w:val="single" w:color="auto" w:sz="4" w:space="4"/>
        </w:pBdr>
        <w:adjustRightInd w:val="0"/>
        <w:spacing w:line="360" w:lineRule="auto"/>
        <w:ind w:firstLine="480" w:firstLineChars="200"/>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合浦县西场镇第一初级中学学生宿舍楼维修项目</w:t>
      </w:r>
      <w:r>
        <w:rPr>
          <w:rFonts w:hint="eastAsia" w:ascii="宋体" w:hAnsi="宋体"/>
          <w:color w:val="auto"/>
          <w:sz w:val="24"/>
          <w:highlight w:val="none"/>
        </w:rPr>
        <w:t>采购项目的潜在供应商应在</w:t>
      </w:r>
      <w:r>
        <w:rPr>
          <w:rFonts w:hint="eastAsia" w:ascii="宋体" w:hAnsi="宋体" w:cs="宋体"/>
          <w:color w:val="auto"/>
          <w:sz w:val="24"/>
          <w:highlight w:val="none"/>
        </w:rPr>
        <w:t>广西政府采购云平台（https://www.gcy.zfcg.gxzf.gov.cn/）</w:t>
      </w:r>
      <w:r>
        <w:rPr>
          <w:rFonts w:hint="eastAsia" w:ascii="宋体" w:hAnsi="宋体"/>
          <w:color w:val="auto"/>
          <w:sz w:val="24"/>
          <w:highlight w:val="none"/>
        </w:rPr>
        <w:t>获取采购文件，</w:t>
      </w:r>
      <w:r>
        <w:rPr>
          <w:rFonts w:hint="eastAsia" w:ascii="宋体" w:hAnsi="宋体"/>
          <w:color w:val="000000" w:themeColor="text1"/>
          <w:sz w:val="24"/>
          <w:highlight w:val="none"/>
          <w14:textFill>
            <w14:solidFill>
              <w14:schemeClr w14:val="tx1"/>
            </w14:solidFill>
          </w14:textFill>
        </w:rPr>
        <w:t>并于</w:t>
      </w:r>
      <w:r>
        <w:rPr>
          <w:rFonts w:hint="eastAsia" w:ascii="宋体" w:hAnsi="宋体"/>
          <w:color w:val="000000" w:themeColor="text1"/>
          <w:sz w:val="24"/>
          <w:highlight w:val="none"/>
          <w:u w:val="single"/>
          <w:lang w:val="en-US" w:eastAsia="zh-CN"/>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202</w:t>
      </w:r>
      <w:r>
        <w:rPr>
          <w:rFonts w:hint="eastAsia" w:ascii="宋体" w:hAnsi="宋体"/>
          <w:color w:val="000000" w:themeColor="text1"/>
          <w:sz w:val="24"/>
          <w:highlight w:val="none"/>
          <w:u w:val="single"/>
          <w:lang w:val="en-US" w:eastAsia="zh-CN"/>
          <w14:textFill>
            <w14:solidFill>
              <w14:schemeClr w14:val="tx1"/>
            </w14:solidFill>
          </w14:textFill>
        </w:rPr>
        <w:t>6</w:t>
      </w:r>
      <w:r>
        <w:rPr>
          <w:rFonts w:hint="eastAsia" w:ascii="宋体" w:hAnsi="宋体"/>
          <w:bCs/>
          <w:color w:val="000000" w:themeColor="text1"/>
          <w:sz w:val="24"/>
          <w:highlight w:val="none"/>
          <w:u w:val="single"/>
          <w14:textFill>
            <w14:solidFill>
              <w14:schemeClr w14:val="tx1"/>
            </w14:solidFill>
          </w14:textFill>
        </w:rPr>
        <w:t>年</w:t>
      </w:r>
      <w:r>
        <w:rPr>
          <w:rFonts w:hint="eastAsia" w:ascii="宋体" w:hAnsi="宋体"/>
          <w:bCs/>
          <w:color w:val="000000" w:themeColor="text1"/>
          <w:sz w:val="24"/>
          <w:highlight w:val="none"/>
          <w:u w:val="single"/>
          <w:lang w:val="en-US" w:eastAsia="zh-CN"/>
          <w14:textFill>
            <w14:solidFill>
              <w14:schemeClr w14:val="tx1"/>
            </w14:solidFill>
          </w14:textFill>
        </w:rPr>
        <w:t>6</w:t>
      </w:r>
      <w:r>
        <w:rPr>
          <w:rFonts w:hint="eastAsia" w:ascii="宋体" w:hAnsi="宋体"/>
          <w:bCs/>
          <w:color w:val="000000" w:themeColor="text1"/>
          <w:sz w:val="24"/>
          <w:highlight w:val="none"/>
          <w:u w:val="single"/>
          <w14:textFill>
            <w14:solidFill>
              <w14:schemeClr w14:val="tx1"/>
            </w14:solidFill>
          </w14:textFill>
        </w:rPr>
        <w:t>月</w:t>
      </w:r>
      <w:r>
        <w:rPr>
          <w:rFonts w:hint="eastAsia" w:ascii="宋体" w:hAnsi="宋体"/>
          <w:bCs/>
          <w:color w:val="000000" w:themeColor="text1"/>
          <w:sz w:val="24"/>
          <w:highlight w:val="none"/>
          <w:u w:val="single"/>
          <w:lang w:val="en-US" w:eastAsia="zh-CN"/>
          <w14:textFill>
            <w14:solidFill>
              <w14:schemeClr w14:val="tx1"/>
            </w14:solidFill>
          </w14:textFill>
        </w:rPr>
        <w:t>23</w:t>
      </w:r>
      <w:r>
        <w:rPr>
          <w:rFonts w:hint="eastAsia" w:ascii="宋体" w:hAnsi="宋体"/>
          <w:bCs/>
          <w:color w:val="000000" w:themeColor="text1"/>
          <w:sz w:val="24"/>
          <w:highlight w:val="none"/>
          <w:u w:val="single"/>
          <w14:textFill>
            <w14:solidFill>
              <w14:schemeClr w14:val="tx1"/>
            </w14:solidFill>
          </w14:textFill>
        </w:rPr>
        <w:t>日</w:t>
      </w:r>
      <w:r>
        <w:rPr>
          <w:rFonts w:hint="eastAsia" w:ascii="宋体" w:hAnsi="宋体"/>
          <w:bCs/>
          <w:color w:val="000000" w:themeColor="text1"/>
          <w:sz w:val="24"/>
          <w:highlight w:val="none"/>
          <w:u w:val="single"/>
          <w:lang w:val="en-US" w:eastAsia="zh-CN"/>
          <w14:textFill>
            <w14:solidFill>
              <w14:schemeClr w14:val="tx1"/>
            </w14:solidFill>
          </w14:textFill>
        </w:rPr>
        <w:t>15</w:t>
      </w:r>
      <w:r>
        <w:rPr>
          <w:rFonts w:hint="eastAsia" w:ascii="宋体" w:hAnsi="宋体"/>
          <w:bCs/>
          <w:color w:val="000000" w:themeColor="text1"/>
          <w:sz w:val="24"/>
          <w:highlight w:val="none"/>
          <w:u w:val="single"/>
          <w14:textFill>
            <w14:solidFill>
              <w14:schemeClr w14:val="tx1"/>
            </w14:solidFill>
          </w14:textFill>
        </w:rPr>
        <w:t>点</w:t>
      </w:r>
      <w:r>
        <w:rPr>
          <w:rFonts w:hint="eastAsia" w:ascii="宋体" w:hAnsi="宋体"/>
          <w:bCs/>
          <w:color w:val="000000" w:themeColor="text1"/>
          <w:sz w:val="24"/>
          <w:highlight w:val="none"/>
          <w:u w:val="single"/>
          <w:lang w:val="en-US" w:eastAsia="zh-CN"/>
          <w14:textFill>
            <w14:solidFill>
              <w14:schemeClr w14:val="tx1"/>
            </w14:solidFill>
          </w14:textFill>
        </w:rPr>
        <w:t>00</w:t>
      </w:r>
      <w:r>
        <w:rPr>
          <w:rFonts w:hint="eastAsia" w:ascii="宋体" w:hAnsi="宋体"/>
          <w:bCs/>
          <w:color w:val="000000" w:themeColor="text1"/>
          <w:sz w:val="24"/>
          <w:highlight w:val="none"/>
          <w:u w:val="single"/>
          <w14:textFill>
            <w14:solidFill>
              <w14:schemeClr w14:val="tx1"/>
            </w14:solidFill>
          </w14:textFill>
        </w:rPr>
        <w:t>分00秒</w:t>
      </w:r>
      <w:r>
        <w:rPr>
          <w:rFonts w:hint="eastAsia" w:ascii="宋体" w:hAnsi="宋体"/>
          <w:bCs/>
          <w:color w:val="000000" w:themeColor="text1"/>
          <w:sz w:val="24"/>
          <w:highlight w:val="none"/>
          <w14:textFill>
            <w14:solidFill>
              <w14:schemeClr w14:val="tx1"/>
            </w14:solidFill>
          </w14:textFill>
        </w:rPr>
        <w:t>（北京时间）前提交响应文件</w:t>
      </w:r>
      <w:r>
        <w:rPr>
          <w:rFonts w:hint="eastAsia" w:ascii="宋体" w:hAnsi="宋体"/>
          <w:color w:val="000000" w:themeColor="text1"/>
          <w:sz w:val="24"/>
          <w:highlight w:val="none"/>
          <w14:textFill>
            <w14:solidFill>
              <w14:schemeClr w14:val="tx1"/>
            </w14:solidFill>
          </w14:textFill>
        </w:rPr>
        <w:t>。</w:t>
      </w:r>
    </w:p>
    <w:p w14:paraId="7C5850A9">
      <w:pPr>
        <w:adjustRightInd w:val="0"/>
        <w:snapToGrid w:val="0"/>
        <w:spacing w:line="360" w:lineRule="auto"/>
        <w:jc w:val="left"/>
        <w:rPr>
          <w:rFonts w:ascii="宋体" w:hAnsi="宋体"/>
          <w:b/>
          <w:color w:val="auto"/>
          <w:kern w:val="0"/>
          <w:sz w:val="24"/>
          <w:szCs w:val="20"/>
          <w:highlight w:val="none"/>
        </w:rPr>
      </w:pPr>
      <w:bookmarkStart w:id="5" w:name="_Toc28359089"/>
      <w:bookmarkStart w:id="6" w:name="_Toc28359012"/>
      <w:bookmarkStart w:id="7" w:name="_Toc35393629"/>
      <w:bookmarkStart w:id="8" w:name="_Toc35393798"/>
      <w:r>
        <w:rPr>
          <w:rFonts w:hint="eastAsia" w:ascii="宋体" w:hAnsi="宋体"/>
          <w:b/>
          <w:color w:val="auto"/>
          <w:kern w:val="0"/>
          <w:sz w:val="24"/>
          <w:szCs w:val="20"/>
          <w:highlight w:val="none"/>
        </w:rPr>
        <w:t>一、项目基本情况</w:t>
      </w:r>
      <w:bookmarkEnd w:id="5"/>
      <w:bookmarkEnd w:id="6"/>
      <w:bookmarkEnd w:id="7"/>
      <w:bookmarkEnd w:id="8"/>
    </w:p>
    <w:p w14:paraId="03726E5E">
      <w:pPr>
        <w:adjustRightInd w:val="0"/>
        <w:spacing w:line="360" w:lineRule="auto"/>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项目编号：</w:t>
      </w:r>
      <w:r>
        <w:rPr>
          <w:rFonts w:hint="eastAsia" w:ascii="宋体" w:hAnsi="宋体"/>
          <w:color w:val="000000" w:themeColor="text1"/>
          <w:sz w:val="24"/>
          <w:highlight w:val="none"/>
          <w:lang w:eastAsia="zh-CN"/>
          <w14:textFill>
            <w14:solidFill>
              <w14:schemeClr w14:val="tx1"/>
            </w14:solidFill>
          </w14:textFill>
        </w:rPr>
        <w:t>BHZC2026-J2-210082-GXXK</w:t>
      </w:r>
    </w:p>
    <w:p w14:paraId="3B2CEBAE">
      <w:pPr>
        <w:adjustRightInd w:val="0"/>
        <w:spacing w:line="360" w:lineRule="auto"/>
        <w:ind w:firstLine="480" w:firstLineChars="200"/>
        <w:rPr>
          <w:rFonts w:hint="eastAsia" w:ascii="宋体" w:hAnsi="宋体" w:eastAsia="宋体"/>
          <w:color w:val="auto"/>
          <w:sz w:val="24"/>
          <w:highlight w:val="none"/>
          <w:u w:val="single"/>
          <w:lang w:eastAsia="zh-CN"/>
        </w:rPr>
      </w:pPr>
      <w:r>
        <w:rPr>
          <w:rFonts w:hint="eastAsia" w:ascii="宋体" w:hAnsi="宋体"/>
          <w:color w:val="auto"/>
          <w:sz w:val="24"/>
          <w:highlight w:val="none"/>
        </w:rPr>
        <w:t>项目名称：</w:t>
      </w:r>
      <w:r>
        <w:rPr>
          <w:rFonts w:hint="eastAsia" w:ascii="宋体" w:hAnsi="宋体" w:cs="宋体"/>
          <w:color w:val="auto"/>
          <w:sz w:val="24"/>
          <w:szCs w:val="24"/>
          <w:highlight w:val="none"/>
          <w:lang w:eastAsia="zh-CN"/>
        </w:rPr>
        <w:t>合浦县西场镇第一初级中学学生宿舍楼维修项目</w:t>
      </w:r>
    </w:p>
    <w:p w14:paraId="15F851FF">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采购方式：竞争性谈判</w:t>
      </w:r>
    </w:p>
    <w:p w14:paraId="35AD57E5">
      <w:pPr>
        <w:adjustRightInd w:val="0"/>
        <w:spacing w:line="360" w:lineRule="auto"/>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预算金额（元）：</w:t>
      </w:r>
      <w:r>
        <w:rPr>
          <w:rFonts w:hint="eastAsia" w:ascii="宋体" w:hAnsi="宋体"/>
          <w:color w:val="auto"/>
          <w:sz w:val="24"/>
          <w:highlight w:val="none"/>
          <w:lang w:eastAsia="zh-CN"/>
        </w:rPr>
        <w:t>911504</w:t>
      </w:r>
      <w:r>
        <w:rPr>
          <w:rFonts w:hint="eastAsia" w:ascii="宋体" w:hAnsi="宋体"/>
          <w:color w:val="auto"/>
          <w:sz w:val="24"/>
          <w:highlight w:val="none"/>
          <w:lang w:val="en-US" w:eastAsia="zh-CN"/>
        </w:rPr>
        <w:t>.</w:t>
      </w:r>
      <w:r>
        <w:rPr>
          <w:rFonts w:hint="eastAsia" w:ascii="宋体" w:hAnsi="宋体"/>
          <w:color w:val="auto"/>
          <w:sz w:val="24"/>
          <w:highlight w:val="none"/>
          <w:lang w:eastAsia="zh-CN"/>
        </w:rPr>
        <w:t>4</w:t>
      </w:r>
    </w:p>
    <w:p w14:paraId="4C4C2A83">
      <w:pPr>
        <w:adjustRightInd w:val="0"/>
        <w:spacing w:line="360" w:lineRule="auto"/>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最高限价（元）：</w:t>
      </w:r>
      <w:r>
        <w:rPr>
          <w:rFonts w:hint="eastAsia" w:ascii="宋体" w:hAnsi="宋体"/>
          <w:color w:val="auto"/>
          <w:sz w:val="24"/>
          <w:highlight w:val="none"/>
          <w:lang w:eastAsia="zh-CN"/>
        </w:rPr>
        <w:t>911504</w:t>
      </w:r>
      <w:r>
        <w:rPr>
          <w:rFonts w:hint="eastAsia" w:ascii="宋体" w:hAnsi="宋体"/>
          <w:color w:val="auto"/>
          <w:sz w:val="24"/>
          <w:highlight w:val="none"/>
          <w:lang w:val="en-US" w:eastAsia="zh-CN"/>
        </w:rPr>
        <w:t>.</w:t>
      </w:r>
      <w:r>
        <w:rPr>
          <w:rFonts w:hint="eastAsia" w:ascii="宋体" w:hAnsi="宋体"/>
          <w:color w:val="auto"/>
          <w:sz w:val="24"/>
          <w:highlight w:val="none"/>
          <w:lang w:eastAsia="zh-CN"/>
        </w:rPr>
        <w:t>4</w:t>
      </w:r>
    </w:p>
    <w:p w14:paraId="5B9BA64D">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采购需求：</w:t>
      </w:r>
      <w:r>
        <w:rPr>
          <w:rFonts w:hint="eastAsia" w:ascii="宋体" w:hAnsi="宋体"/>
          <w:color w:val="auto"/>
          <w:sz w:val="24"/>
          <w:highlight w:val="none"/>
          <w:lang w:eastAsia="zh-CN"/>
        </w:rPr>
        <w:t>合浦县西场镇第一初级中学学生宿舍楼维修项目</w:t>
      </w:r>
      <w:r>
        <w:rPr>
          <w:rFonts w:hint="eastAsia" w:hAnsi="宋体" w:cs="宋体"/>
          <w:bCs/>
          <w:color w:val="auto"/>
          <w:sz w:val="24"/>
          <w:highlight w:val="none"/>
        </w:rPr>
        <w:t>主要内容：</w:t>
      </w:r>
      <w:r>
        <w:rPr>
          <w:rFonts w:hint="eastAsia" w:ascii="宋体" w:hAnsi="宋体" w:cs="宋体"/>
          <w:color w:val="auto"/>
          <w:sz w:val="24"/>
          <w:szCs w:val="24"/>
          <w:highlight w:val="none"/>
          <w:lang w:eastAsia="zh-CN"/>
        </w:rPr>
        <w:t>维修学生宿舍楼1300平方米</w:t>
      </w:r>
      <w:r>
        <w:rPr>
          <w:rFonts w:hint="eastAsia" w:hAnsi="宋体" w:cs="宋体"/>
          <w:bCs/>
          <w:color w:val="auto"/>
          <w:sz w:val="24"/>
          <w:highlight w:val="none"/>
          <w:lang w:eastAsia="zh-CN"/>
        </w:rPr>
        <w:t>，</w:t>
      </w:r>
      <w:r>
        <w:rPr>
          <w:rFonts w:hint="eastAsia" w:ascii="宋体" w:hAnsi="宋体" w:cs="仿宋_GB2312"/>
          <w:color w:val="auto"/>
          <w:sz w:val="24"/>
          <w:highlight w:val="none"/>
        </w:rPr>
        <w:t>详见谈判文件。</w:t>
      </w:r>
    </w:p>
    <w:p w14:paraId="6EC2813A">
      <w:pPr>
        <w:adjustRightInd w:val="0"/>
        <w:spacing w:line="360" w:lineRule="auto"/>
        <w:ind w:firstLine="480" w:firstLineChars="200"/>
        <w:rPr>
          <w:rFonts w:hint="eastAsia" w:ascii="宋体" w:hAnsi="宋体" w:eastAsia="宋体"/>
          <w:color w:val="auto"/>
          <w:sz w:val="24"/>
          <w:highlight w:val="none"/>
          <w:u w:val="single"/>
          <w:lang w:val="en-US" w:eastAsia="zh-CN"/>
        </w:rPr>
      </w:pPr>
      <w:r>
        <w:rPr>
          <w:rFonts w:hint="eastAsia" w:ascii="宋体" w:hAnsi="宋体"/>
          <w:color w:val="auto"/>
          <w:sz w:val="24"/>
          <w:highlight w:val="none"/>
        </w:rPr>
        <w:t>合同履行期限：</w:t>
      </w:r>
      <w:r>
        <w:rPr>
          <w:rFonts w:hint="eastAsia" w:ascii="宋体" w:hAnsi="宋体"/>
          <w:color w:val="000000" w:themeColor="text1"/>
          <w:sz w:val="24"/>
          <w:highlight w:val="none"/>
          <w:lang w:val="en-US" w:eastAsia="zh-CN"/>
          <w14:textFill>
            <w14:solidFill>
              <w14:schemeClr w14:val="tx1"/>
            </w14:solidFill>
          </w14:textFill>
        </w:rPr>
        <w:t>90</w:t>
      </w:r>
      <w:r>
        <w:rPr>
          <w:rFonts w:hint="eastAsia" w:ascii="宋体" w:hAnsi="宋体"/>
          <w:color w:val="000000" w:themeColor="text1"/>
          <w:sz w:val="24"/>
          <w:highlight w:val="none"/>
          <w:lang w:eastAsia="zh-CN"/>
          <w14:textFill>
            <w14:solidFill>
              <w14:schemeClr w14:val="tx1"/>
            </w14:solidFill>
          </w14:textFill>
        </w:rPr>
        <w:t>日历天</w:t>
      </w:r>
    </w:p>
    <w:p w14:paraId="4E878C9F">
      <w:pPr>
        <w:adjustRightInd w:val="0"/>
        <w:spacing w:line="360" w:lineRule="auto"/>
        <w:ind w:firstLine="480" w:firstLineChars="200"/>
        <w:rPr>
          <w:rFonts w:ascii="宋体" w:hAnsi="宋体"/>
          <w:color w:val="auto"/>
          <w:sz w:val="24"/>
          <w:highlight w:val="none"/>
        </w:rPr>
      </w:pPr>
      <w:r>
        <w:rPr>
          <w:rFonts w:hint="eastAsia" w:ascii="宋体" w:hAnsi="宋体"/>
          <w:color w:val="auto"/>
          <w:sz w:val="24"/>
          <w:highlight w:val="none"/>
        </w:rPr>
        <w:t>本项目是否接受联合体投标：否。</w:t>
      </w:r>
    </w:p>
    <w:p w14:paraId="7F3ACCA1">
      <w:pPr>
        <w:adjustRightInd w:val="0"/>
        <w:snapToGrid w:val="0"/>
        <w:spacing w:line="360" w:lineRule="auto"/>
        <w:jc w:val="left"/>
        <w:rPr>
          <w:rFonts w:ascii="宋体" w:hAnsi="宋体"/>
          <w:b/>
          <w:color w:val="000000" w:themeColor="text1"/>
          <w:kern w:val="0"/>
          <w:sz w:val="24"/>
          <w:szCs w:val="20"/>
          <w:highlight w:val="none"/>
          <w14:textFill>
            <w14:solidFill>
              <w14:schemeClr w14:val="tx1"/>
            </w14:solidFill>
          </w14:textFill>
        </w:rPr>
      </w:pPr>
      <w:bookmarkStart w:id="9" w:name="_Toc28359090"/>
      <w:bookmarkStart w:id="10" w:name="_Toc28359013"/>
      <w:bookmarkStart w:id="11" w:name="_Toc35393630"/>
      <w:bookmarkStart w:id="12" w:name="_Toc35393799"/>
      <w:r>
        <w:rPr>
          <w:rFonts w:hint="eastAsia" w:ascii="宋体" w:hAnsi="宋体"/>
          <w:b/>
          <w:color w:val="000000" w:themeColor="text1"/>
          <w:kern w:val="0"/>
          <w:sz w:val="24"/>
          <w:szCs w:val="20"/>
          <w:highlight w:val="none"/>
          <w14:textFill>
            <w14:solidFill>
              <w14:schemeClr w14:val="tx1"/>
            </w14:solidFill>
          </w14:textFill>
        </w:rPr>
        <w:t>二、申请人的资格要求：</w:t>
      </w:r>
      <w:bookmarkEnd w:id="9"/>
      <w:bookmarkEnd w:id="10"/>
      <w:bookmarkEnd w:id="11"/>
      <w:bookmarkEnd w:id="12"/>
    </w:p>
    <w:p w14:paraId="1775E4E9">
      <w:pPr>
        <w:adjustRightInd w:val="0"/>
        <w:spacing w:line="360" w:lineRule="auto"/>
        <w:ind w:firstLine="480"/>
        <w:rPr>
          <w:rFonts w:ascii="宋体" w:hAnsi="宋体" w:cs="宋体"/>
          <w:snapToGrid w:val="0"/>
          <w:color w:val="000000" w:themeColor="text1"/>
          <w:kern w:val="28"/>
          <w:sz w:val="24"/>
          <w:szCs w:val="20"/>
          <w:highlight w:val="none"/>
          <w14:textFill>
            <w14:solidFill>
              <w14:schemeClr w14:val="tx1"/>
            </w14:solidFill>
          </w14:textFill>
        </w:rPr>
      </w:pPr>
      <w:r>
        <w:rPr>
          <w:rFonts w:hint="eastAsia" w:ascii="宋体" w:hAnsi="宋体" w:cs="宋体"/>
          <w:snapToGrid w:val="0"/>
          <w:color w:val="000000" w:themeColor="text1"/>
          <w:kern w:val="28"/>
          <w:sz w:val="24"/>
          <w:szCs w:val="20"/>
          <w:highlight w:val="none"/>
          <w14:textFill>
            <w14:solidFill>
              <w14:schemeClr w14:val="tx1"/>
            </w14:solidFill>
          </w14:textFill>
        </w:rPr>
        <w:t>1. 满足《中华人民共和国政府采购法》第二十二条规定；</w:t>
      </w:r>
    </w:p>
    <w:p w14:paraId="12DA994A">
      <w:pPr>
        <w:adjustRightInd w:val="0"/>
        <w:spacing w:line="360" w:lineRule="auto"/>
        <w:ind w:firstLine="480" w:firstLineChars="200"/>
        <w:rPr>
          <w:rFonts w:ascii="宋体" w:hAnsi="宋体" w:cs="宋体"/>
          <w:color w:val="0000FF"/>
          <w:sz w:val="24"/>
          <w:highlight w:val="none"/>
        </w:rPr>
      </w:pPr>
      <w:r>
        <w:rPr>
          <w:rFonts w:hint="eastAsia" w:ascii="宋体" w:hAnsi="宋体" w:cs="宋体"/>
          <w:snapToGrid w:val="0"/>
          <w:color w:val="000000" w:themeColor="text1"/>
          <w:kern w:val="28"/>
          <w:sz w:val="24"/>
          <w:szCs w:val="20"/>
          <w:highlight w:val="none"/>
          <w:lang w:val="en-US" w:eastAsia="zh-CN"/>
          <w14:textFill>
            <w14:solidFill>
              <w14:schemeClr w14:val="tx1"/>
            </w14:solidFill>
          </w14:textFill>
        </w:rPr>
        <w:t>2</w:t>
      </w:r>
      <w:r>
        <w:rPr>
          <w:rFonts w:hint="eastAsia" w:ascii="宋体" w:hAnsi="宋体" w:cs="宋体"/>
          <w:snapToGrid w:val="0"/>
          <w:color w:val="000000" w:themeColor="text1"/>
          <w:kern w:val="28"/>
          <w:sz w:val="24"/>
          <w:szCs w:val="20"/>
          <w:highlight w:val="none"/>
          <w14:textFill>
            <w14:solidFill>
              <w14:schemeClr w14:val="tx1"/>
            </w14:solidFill>
          </w14:textFill>
        </w:rPr>
        <w:t>.落实政府采购政策需满足的资格要求：分标1：本项目专门面向中小企业采购（供应商应为中小微企业或监狱企业或残疾人福利性单位) ；</w:t>
      </w:r>
    </w:p>
    <w:p w14:paraId="0D4CB64F">
      <w:pPr>
        <w:adjustRightInd w:val="0"/>
        <w:spacing w:line="360" w:lineRule="auto"/>
        <w:ind w:firstLine="480" w:firstLineChars="200"/>
        <w:rPr>
          <w:rFonts w:ascii="宋体" w:hAnsi="宋体" w:cs="宋体"/>
          <w:color w:val="auto"/>
          <w:sz w:val="24"/>
          <w:highlight w:val="none"/>
        </w:rPr>
      </w:pP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本项目的特定资格要求：①具有建筑工程施工总承包叁级及以上资质的企业；②具有有效的安全生产许可证；③项目经理为谈判供应商正式人员，同时具有建筑工程专业贰级及以上注册建造师资格和安全生产考核合格证(B证)，已经依法获得书面推荐，并在规定时间内获取采购文件的供应商才有资格参与谈判；</w:t>
      </w:r>
    </w:p>
    <w:p w14:paraId="5E3F8C17">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7B9E189D">
      <w:pPr>
        <w:adjustRightInd w:val="0"/>
        <w:snapToGrid w:val="0"/>
        <w:spacing w:line="360" w:lineRule="auto"/>
        <w:jc w:val="left"/>
        <w:rPr>
          <w:rFonts w:ascii="宋体" w:hAnsi="宋体"/>
          <w:b/>
          <w:color w:val="000000" w:themeColor="text1"/>
          <w:kern w:val="0"/>
          <w:sz w:val="24"/>
          <w:szCs w:val="20"/>
          <w:highlight w:val="none"/>
          <w14:textFill>
            <w14:solidFill>
              <w14:schemeClr w14:val="tx1"/>
            </w14:solidFill>
          </w14:textFill>
        </w:rPr>
      </w:pPr>
      <w:bookmarkStart w:id="13" w:name="_Toc28359091"/>
      <w:bookmarkStart w:id="14" w:name="_Toc35393800"/>
      <w:bookmarkStart w:id="15" w:name="_Toc28359014"/>
      <w:bookmarkStart w:id="16" w:name="_Toc35393631"/>
      <w:r>
        <w:rPr>
          <w:rFonts w:hint="eastAsia" w:ascii="宋体" w:hAnsi="宋体"/>
          <w:b/>
          <w:color w:val="000000" w:themeColor="text1"/>
          <w:kern w:val="0"/>
          <w:sz w:val="24"/>
          <w:szCs w:val="20"/>
          <w:highlight w:val="none"/>
          <w14:textFill>
            <w14:solidFill>
              <w14:schemeClr w14:val="tx1"/>
            </w14:solidFill>
          </w14:textFill>
        </w:rPr>
        <w:t>三、获取（下载）采购文件</w:t>
      </w:r>
      <w:bookmarkEnd w:id="13"/>
      <w:bookmarkEnd w:id="14"/>
      <w:bookmarkEnd w:id="15"/>
      <w:bookmarkEnd w:id="16"/>
    </w:p>
    <w:p w14:paraId="1B51C6DE">
      <w:pPr>
        <w:adjustRightInd w:val="0"/>
        <w:spacing w:line="360" w:lineRule="auto"/>
        <w:ind w:firstLine="540"/>
        <w:rPr>
          <w:rFonts w:ascii="宋体" w:hAnsi="宋体" w:cs="宋体"/>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时间：</w:t>
      </w:r>
      <w:r>
        <w:rPr>
          <w:rFonts w:hint="eastAsia" w:ascii="宋体" w:hAnsi="宋体" w:cs="宋体"/>
          <w:color w:val="000000" w:themeColor="text1"/>
          <w:sz w:val="24"/>
          <w:highlight w:val="none"/>
          <w14:textFill>
            <w14:solidFill>
              <w14:schemeClr w14:val="tx1"/>
            </w14:solidFill>
          </w14:textFill>
        </w:rPr>
        <w:t>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16</w:t>
      </w:r>
      <w:r>
        <w:rPr>
          <w:rFonts w:hint="eastAsia" w:ascii="宋体" w:hAnsi="宋体" w:cs="宋体"/>
          <w:color w:val="000000" w:themeColor="text1"/>
          <w:sz w:val="24"/>
          <w:highlight w:val="none"/>
          <w14:textFill>
            <w14:solidFill>
              <w14:schemeClr w14:val="tx1"/>
            </w14:solidFill>
          </w14:textFill>
        </w:rPr>
        <w:t>日至202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22</w:t>
      </w:r>
      <w:r>
        <w:rPr>
          <w:rFonts w:hint="eastAsia" w:ascii="宋体" w:hAnsi="宋体" w:cs="宋体"/>
          <w:color w:val="000000" w:themeColor="text1"/>
          <w:sz w:val="24"/>
          <w:highlight w:val="none"/>
          <w14:textFill>
            <w14:solidFill>
              <w14:schemeClr w14:val="tx1"/>
            </w14:solidFill>
          </w14:textFill>
        </w:rPr>
        <w:t>日，每天上午</w:t>
      </w:r>
      <w:r>
        <w:rPr>
          <w:rFonts w:hint="eastAsia" w:ascii="宋体" w:hAnsi="宋体"/>
          <w:color w:val="000000" w:themeColor="text1"/>
          <w:sz w:val="24"/>
          <w:highlight w:val="none"/>
          <w14:textFill>
            <w14:solidFill>
              <w14:schemeClr w14:val="tx1"/>
            </w14:solidFill>
          </w14:textFill>
        </w:rPr>
        <w:t>00:00至12:00 ，下午12:00至23:59</w:t>
      </w:r>
      <w:r>
        <w:rPr>
          <w:rFonts w:hint="eastAsia" w:ascii="宋体" w:hAnsi="宋体" w:cs="宋体"/>
          <w:color w:val="000000" w:themeColor="text1"/>
          <w:sz w:val="24"/>
          <w:highlight w:val="none"/>
          <w14:textFill>
            <w14:solidFill>
              <w14:schemeClr w14:val="tx1"/>
            </w14:solidFill>
          </w14:textFill>
        </w:rPr>
        <w:t>（北京时间，法定节假日除外）；</w:t>
      </w:r>
    </w:p>
    <w:p w14:paraId="04A6601C">
      <w:pPr>
        <w:adjustRightInd w:val="0"/>
        <w:spacing w:line="360" w:lineRule="auto"/>
        <w:ind w:firstLine="540"/>
        <w:rPr>
          <w:rFonts w:ascii="宋体" w:hAnsi="宋体" w:cs="宋体"/>
          <w:color w:val="000000" w:themeColor="text1"/>
          <w:sz w:val="28"/>
          <w:szCs w:val="28"/>
          <w:highlight w:val="none"/>
          <w:u w:val="singl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地点（网址）：</w:t>
      </w:r>
      <w:r>
        <w:rPr>
          <w:rFonts w:hint="eastAsia" w:ascii="宋体" w:hAnsi="宋体" w:cs="宋体"/>
          <w:color w:val="000000" w:themeColor="text1"/>
          <w:sz w:val="24"/>
          <w:highlight w:val="none"/>
          <w14:textFill>
            <w14:solidFill>
              <w14:schemeClr w14:val="tx1"/>
            </w14:solidFill>
          </w14:textFill>
        </w:rPr>
        <w:t>广西政府采购云平台（https://www.gcy.zfcg.gxzf.gov.cn/）</w:t>
      </w:r>
    </w:p>
    <w:p w14:paraId="1F8EA191">
      <w:pPr>
        <w:adjustRightInd w:val="0"/>
        <w:spacing w:line="360" w:lineRule="auto"/>
        <w:ind w:firstLine="540"/>
        <w:rPr>
          <w:rFonts w:ascii="宋体" w:hAnsi="宋体" w:cs="宋体"/>
          <w:color w:val="000000" w:themeColor="text1"/>
          <w:sz w:val="24"/>
          <w:highlight w:val="none"/>
          <w:u w:val="singl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方式：</w:t>
      </w:r>
      <w:r>
        <w:rPr>
          <w:rFonts w:hint="eastAsia" w:ascii="宋体" w:hAnsi="宋体" w:cs="宋体"/>
          <w:color w:val="000000" w:themeColor="text1"/>
          <w:sz w:val="24"/>
          <w:highlight w:val="none"/>
          <w14:textFill>
            <w14:solidFill>
              <w14:schemeClr w14:val="tx1"/>
            </w14:solidFill>
          </w14:textFill>
        </w:rPr>
        <w:t>供应商登录广西政府采购云平台（https://www.gcy.zfcg.gxzf.gov.cn/）在线申请获取采购文件（进入“项目采购”应用，在获取采购文件菜单中选择项目，申请获取采购文件）。</w:t>
      </w:r>
    </w:p>
    <w:p w14:paraId="2D4EC59C">
      <w:pPr>
        <w:adjustRightInd w:val="0"/>
        <w:spacing w:line="360" w:lineRule="auto"/>
        <w:ind w:firstLine="540"/>
        <w:rPr>
          <w:rFonts w:ascii="宋体" w:hAnsi="宋体" w:cs="宋体"/>
          <w:color w:val="000000" w:themeColor="text1"/>
          <w:sz w:val="28"/>
          <w:szCs w:val="28"/>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售价：</w:t>
      </w:r>
      <w:r>
        <w:rPr>
          <w:rFonts w:hint="eastAsia" w:ascii="宋体" w:hAnsi="宋体" w:cs="仿宋_GB2312"/>
          <w:color w:val="000000" w:themeColor="text1"/>
          <w:sz w:val="24"/>
          <w:highlight w:val="none"/>
          <w14:textFill>
            <w14:solidFill>
              <w14:schemeClr w14:val="tx1"/>
            </w14:solidFill>
          </w14:textFill>
        </w:rPr>
        <w:t>0。</w:t>
      </w:r>
    </w:p>
    <w:p w14:paraId="25B54819">
      <w:pPr>
        <w:adjustRightInd w:val="0"/>
        <w:snapToGrid w:val="0"/>
        <w:spacing w:line="360" w:lineRule="auto"/>
        <w:jc w:val="left"/>
        <w:rPr>
          <w:rFonts w:ascii="宋体" w:hAnsi="宋体"/>
          <w:b/>
          <w:color w:val="000000" w:themeColor="text1"/>
          <w:kern w:val="0"/>
          <w:sz w:val="24"/>
          <w:szCs w:val="20"/>
          <w:highlight w:val="none"/>
          <w14:textFill>
            <w14:solidFill>
              <w14:schemeClr w14:val="tx1"/>
            </w14:solidFill>
          </w14:textFill>
        </w:rPr>
      </w:pPr>
      <w:bookmarkStart w:id="17" w:name="_Toc35393801"/>
      <w:bookmarkStart w:id="18" w:name="_Toc35393632"/>
      <w:bookmarkStart w:id="19" w:name="_Toc28359092"/>
      <w:bookmarkStart w:id="20" w:name="_Toc28359015"/>
      <w:r>
        <w:rPr>
          <w:rFonts w:hint="eastAsia" w:ascii="宋体" w:hAnsi="宋体"/>
          <w:b/>
          <w:color w:val="000000" w:themeColor="text1"/>
          <w:kern w:val="0"/>
          <w:sz w:val="24"/>
          <w:szCs w:val="20"/>
          <w:highlight w:val="none"/>
          <w14:textFill>
            <w14:solidFill>
              <w14:schemeClr w14:val="tx1"/>
            </w14:solidFill>
          </w14:textFill>
        </w:rPr>
        <w:t>四、响应文件提交</w:t>
      </w:r>
      <w:bookmarkEnd w:id="17"/>
      <w:bookmarkEnd w:id="18"/>
      <w:bookmarkEnd w:id="19"/>
      <w:bookmarkEnd w:id="20"/>
      <w:r>
        <w:rPr>
          <w:rFonts w:hint="eastAsia" w:ascii="宋体" w:hAnsi="宋体"/>
          <w:b/>
          <w:color w:val="000000" w:themeColor="text1"/>
          <w:kern w:val="0"/>
          <w:sz w:val="24"/>
          <w:szCs w:val="20"/>
          <w:highlight w:val="none"/>
          <w14:textFill>
            <w14:solidFill>
              <w14:schemeClr w14:val="tx1"/>
            </w14:solidFill>
          </w14:textFill>
        </w:rPr>
        <w:t>（上传）</w:t>
      </w:r>
    </w:p>
    <w:p w14:paraId="18F21440">
      <w:pPr>
        <w:adjustRightInd w:val="0"/>
        <w:spacing w:line="360" w:lineRule="auto"/>
        <w:ind w:firstLine="480" w:firstLineChars="200"/>
        <w:rPr>
          <w:rFonts w:ascii="宋体" w:hAnsi="宋体"/>
          <w:bCs/>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截止时间：</w:t>
      </w:r>
      <w:r>
        <w:rPr>
          <w:rFonts w:hint="eastAsia" w:ascii="宋体" w:hAnsi="宋体" w:cs="宋体"/>
          <w:color w:val="000000" w:themeColor="text1"/>
          <w:sz w:val="24"/>
          <w:highlight w:val="none"/>
          <w14:textFill>
            <w14:solidFill>
              <w14:schemeClr w14:val="tx1"/>
            </w14:solidFill>
          </w14:textFill>
        </w:rPr>
        <w:t>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23</w:t>
      </w: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bCs/>
          <w:color w:val="000000" w:themeColor="text1"/>
          <w:sz w:val="24"/>
          <w:highlight w:val="none"/>
          <w:u w:val="single"/>
          <w:lang w:val="en-US" w:eastAsia="zh-CN"/>
          <w14:textFill>
            <w14:solidFill>
              <w14:schemeClr w14:val="tx1"/>
            </w14:solidFill>
          </w14:textFill>
        </w:rPr>
        <w:t xml:space="preserve">15 </w:t>
      </w:r>
      <w:r>
        <w:rPr>
          <w:rFonts w:hint="eastAsia" w:ascii="宋体" w:hAnsi="宋体"/>
          <w:bCs/>
          <w:color w:val="000000" w:themeColor="text1"/>
          <w:sz w:val="24"/>
          <w:highlight w:val="none"/>
          <w:u w:val="single"/>
          <w14:textFill>
            <w14:solidFill>
              <w14:schemeClr w14:val="tx1"/>
            </w14:solidFill>
          </w14:textFill>
        </w:rPr>
        <w:t>点</w:t>
      </w:r>
      <w:r>
        <w:rPr>
          <w:rFonts w:hint="eastAsia" w:ascii="宋体" w:hAnsi="宋体"/>
          <w:bCs/>
          <w:color w:val="000000" w:themeColor="text1"/>
          <w:sz w:val="24"/>
          <w:highlight w:val="none"/>
          <w:u w:val="single"/>
          <w:lang w:val="en-US" w:eastAsia="zh-CN"/>
          <w14:textFill>
            <w14:solidFill>
              <w14:schemeClr w14:val="tx1"/>
            </w14:solidFill>
          </w14:textFill>
        </w:rPr>
        <w:t>00</w:t>
      </w:r>
      <w:r>
        <w:rPr>
          <w:rFonts w:hint="eastAsia" w:ascii="宋体" w:hAnsi="宋体"/>
          <w:bCs/>
          <w:color w:val="000000" w:themeColor="text1"/>
          <w:sz w:val="24"/>
          <w:highlight w:val="none"/>
          <w:u w:val="single"/>
          <w14:textFill>
            <w14:solidFill>
              <w14:schemeClr w14:val="tx1"/>
            </w14:solidFill>
          </w14:textFill>
        </w:rPr>
        <w:t>分00秒</w:t>
      </w:r>
      <w:r>
        <w:rPr>
          <w:rFonts w:hint="eastAsia" w:ascii="宋体" w:hAnsi="宋体"/>
          <w:bCs/>
          <w:color w:val="000000" w:themeColor="text1"/>
          <w:sz w:val="24"/>
          <w:highlight w:val="none"/>
          <w14:textFill>
            <w14:solidFill>
              <w14:schemeClr w14:val="tx1"/>
            </w14:solidFill>
          </w14:textFill>
        </w:rPr>
        <w:t>（北京时间）</w:t>
      </w:r>
    </w:p>
    <w:p w14:paraId="16A79566">
      <w:pPr>
        <w:adjustRightInd w:val="0"/>
        <w:spacing w:line="360" w:lineRule="auto"/>
        <w:ind w:firstLine="480" w:firstLineChars="200"/>
        <w:rPr>
          <w:rFonts w:ascii="宋体" w:hAnsi="宋体"/>
          <w:bCs/>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地点：</w:t>
      </w:r>
      <w:r>
        <w:rPr>
          <w:rFonts w:hint="eastAsia" w:ascii="宋体" w:hAnsi="宋体" w:cs="宋体"/>
          <w:color w:val="000000" w:themeColor="text1"/>
          <w:sz w:val="24"/>
          <w:highlight w:val="none"/>
          <w14:textFill>
            <w14:solidFill>
              <w14:schemeClr w14:val="tx1"/>
            </w14:solidFill>
          </w14:textFill>
        </w:rPr>
        <w:t>广西政府采购云平台（https://www.gcy.zfcg.gxzf.gov.cn/）</w:t>
      </w:r>
      <w:r>
        <w:rPr>
          <w:rFonts w:hint="eastAsia" w:ascii="宋体" w:hAnsi="宋体" w:cs="仿宋_GB2312"/>
          <w:b w:val="0"/>
          <w:bCs/>
          <w:color w:val="000000" w:themeColor="text1"/>
          <w:sz w:val="24"/>
          <w:highlight w:val="none"/>
          <w14:textFill>
            <w14:solidFill>
              <w14:schemeClr w14:val="tx1"/>
            </w14:solidFill>
          </w14:textFill>
        </w:rPr>
        <w:t>。</w:t>
      </w:r>
    </w:p>
    <w:p w14:paraId="366E24CB">
      <w:pPr>
        <w:adjustRightInd w:val="0"/>
        <w:snapToGrid w:val="0"/>
        <w:spacing w:line="360" w:lineRule="auto"/>
        <w:jc w:val="left"/>
        <w:rPr>
          <w:rFonts w:ascii="宋体" w:hAnsi="宋体"/>
          <w:b/>
          <w:color w:val="000000" w:themeColor="text1"/>
          <w:kern w:val="0"/>
          <w:sz w:val="24"/>
          <w:szCs w:val="20"/>
          <w:highlight w:val="none"/>
          <w14:textFill>
            <w14:solidFill>
              <w14:schemeClr w14:val="tx1"/>
            </w14:solidFill>
          </w14:textFill>
        </w:rPr>
      </w:pPr>
      <w:bookmarkStart w:id="21" w:name="_Toc28359016"/>
      <w:bookmarkStart w:id="22" w:name="_Toc28359093"/>
      <w:bookmarkStart w:id="23" w:name="_Toc35393633"/>
      <w:bookmarkStart w:id="24" w:name="_Toc35393802"/>
      <w:r>
        <w:rPr>
          <w:rFonts w:hint="eastAsia" w:ascii="宋体" w:hAnsi="宋体"/>
          <w:b/>
          <w:color w:val="000000" w:themeColor="text1"/>
          <w:kern w:val="0"/>
          <w:sz w:val="24"/>
          <w:szCs w:val="20"/>
          <w:highlight w:val="none"/>
          <w14:textFill>
            <w14:solidFill>
              <w14:schemeClr w14:val="tx1"/>
            </w14:solidFill>
          </w14:textFill>
        </w:rPr>
        <w:t>五、响应文件开启</w:t>
      </w:r>
      <w:bookmarkEnd w:id="21"/>
      <w:bookmarkEnd w:id="22"/>
      <w:bookmarkEnd w:id="23"/>
      <w:bookmarkEnd w:id="24"/>
    </w:p>
    <w:p w14:paraId="69247BBD">
      <w:pPr>
        <w:adjustRightInd w:val="0"/>
        <w:spacing w:line="360" w:lineRule="auto"/>
        <w:ind w:firstLine="480" w:firstLineChars="200"/>
        <w:rPr>
          <w:rFonts w:ascii="宋体" w:hAnsi="宋体"/>
          <w:bCs/>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时间：</w:t>
      </w:r>
      <w:r>
        <w:rPr>
          <w:rFonts w:hint="eastAsia" w:ascii="宋体" w:hAnsi="宋体" w:cs="宋体"/>
          <w:color w:val="000000" w:themeColor="text1"/>
          <w:sz w:val="24"/>
          <w:highlight w:val="none"/>
          <w14:textFill>
            <w14:solidFill>
              <w14:schemeClr w14:val="tx1"/>
            </w14:solidFill>
          </w14:textFill>
        </w:rPr>
        <w:t>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23</w:t>
      </w: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bCs/>
          <w:color w:val="000000" w:themeColor="text1"/>
          <w:sz w:val="24"/>
          <w:highlight w:val="none"/>
          <w:u w:val="single"/>
          <w:lang w:val="en-US" w:eastAsia="zh-CN"/>
          <w14:textFill>
            <w14:solidFill>
              <w14:schemeClr w14:val="tx1"/>
            </w14:solidFill>
          </w14:textFill>
        </w:rPr>
        <w:t>15</w:t>
      </w:r>
      <w:r>
        <w:rPr>
          <w:rFonts w:hint="eastAsia" w:ascii="宋体" w:hAnsi="宋体"/>
          <w:bCs/>
          <w:color w:val="000000" w:themeColor="text1"/>
          <w:sz w:val="24"/>
          <w:highlight w:val="none"/>
          <w:u w:val="single"/>
          <w14:textFill>
            <w14:solidFill>
              <w14:schemeClr w14:val="tx1"/>
            </w14:solidFill>
          </w14:textFill>
        </w:rPr>
        <w:t>点</w:t>
      </w:r>
      <w:r>
        <w:rPr>
          <w:rFonts w:hint="eastAsia" w:ascii="宋体" w:hAnsi="宋体"/>
          <w:bCs/>
          <w:color w:val="000000" w:themeColor="text1"/>
          <w:sz w:val="24"/>
          <w:highlight w:val="none"/>
          <w:u w:val="single"/>
          <w:lang w:val="en-US" w:eastAsia="zh-CN"/>
          <w14:textFill>
            <w14:solidFill>
              <w14:schemeClr w14:val="tx1"/>
            </w14:solidFill>
          </w14:textFill>
        </w:rPr>
        <w:t>00</w:t>
      </w:r>
      <w:r>
        <w:rPr>
          <w:rFonts w:hint="eastAsia" w:ascii="宋体" w:hAnsi="宋体"/>
          <w:bCs/>
          <w:color w:val="000000" w:themeColor="text1"/>
          <w:sz w:val="24"/>
          <w:highlight w:val="none"/>
          <w:u w:val="single"/>
          <w14:textFill>
            <w14:solidFill>
              <w14:schemeClr w14:val="tx1"/>
            </w14:solidFill>
          </w14:textFill>
        </w:rPr>
        <w:t>分00秒</w:t>
      </w:r>
      <w:r>
        <w:rPr>
          <w:rFonts w:hint="eastAsia" w:ascii="宋体" w:hAnsi="宋体"/>
          <w:bCs/>
          <w:color w:val="000000" w:themeColor="text1"/>
          <w:sz w:val="24"/>
          <w:highlight w:val="none"/>
          <w14:textFill>
            <w14:solidFill>
              <w14:schemeClr w14:val="tx1"/>
            </w14:solidFill>
          </w14:textFill>
        </w:rPr>
        <w:t>（北京时间）</w:t>
      </w:r>
    </w:p>
    <w:p w14:paraId="33647239">
      <w:pPr>
        <w:adjustRightInd w:val="0"/>
        <w:spacing w:line="360" w:lineRule="auto"/>
        <w:ind w:firstLine="480" w:firstLineChars="200"/>
        <w:rPr>
          <w:rFonts w:ascii="宋体" w:hAnsi="宋体"/>
          <w:bCs/>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地点：</w:t>
      </w:r>
      <w:r>
        <w:rPr>
          <w:rFonts w:hint="eastAsia" w:ascii="宋体" w:hAnsi="宋体" w:cs="宋体"/>
          <w:color w:val="000000" w:themeColor="text1"/>
          <w:sz w:val="24"/>
          <w:highlight w:val="none"/>
          <w14:textFill>
            <w14:solidFill>
              <w14:schemeClr w14:val="tx1"/>
            </w14:solidFill>
          </w14:textFill>
        </w:rPr>
        <w:t>广西政府采购云平台（https://www.gcy.zfcg.gxzf.gov.cn/）。</w:t>
      </w:r>
    </w:p>
    <w:p w14:paraId="142C95B5">
      <w:pPr>
        <w:adjustRightInd w:val="0"/>
        <w:snapToGrid w:val="0"/>
        <w:spacing w:line="360" w:lineRule="auto"/>
        <w:jc w:val="left"/>
        <w:rPr>
          <w:rFonts w:ascii="宋体" w:hAnsi="宋体"/>
          <w:b/>
          <w:color w:val="000000" w:themeColor="text1"/>
          <w:kern w:val="0"/>
          <w:sz w:val="24"/>
          <w:szCs w:val="20"/>
          <w:highlight w:val="none"/>
          <w14:textFill>
            <w14:solidFill>
              <w14:schemeClr w14:val="tx1"/>
            </w14:solidFill>
          </w14:textFill>
        </w:rPr>
      </w:pPr>
      <w:bookmarkStart w:id="25" w:name="_Toc35393634"/>
      <w:bookmarkStart w:id="26" w:name="_Toc28359017"/>
      <w:bookmarkStart w:id="27" w:name="_Toc28359094"/>
      <w:bookmarkStart w:id="28" w:name="_Toc35393803"/>
      <w:r>
        <w:rPr>
          <w:rFonts w:hint="eastAsia" w:ascii="宋体" w:hAnsi="宋体"/>
          <w:b/>
          <w:color w:val="000000" w:themeColor="text1"/>
          <w:kern w:val="0"/>
          <w:sz w:val="24"/>
          <w:szCs w:val="20"/>
          <w:highlight w:val="none"/>
          <w14:textFill>
            <w14:solidFill>
              <w14:schemeClr w14:val="tx1"/>
            </w14:solidFill>
          </w14:textFill>
        </w:rPr>
        <w:t>六、公告期限</w:t>
      </w:r>
      <w:bookmarkEnd w:id="25"/>
      <w:bookmarkEnd w:id="26"/>
      <w:bookmarkEnd w:id="27"/>
      <w:bookmarkEnd w:id="28"/>
    </w:p>
    <w:p w14:paraId="1DB6832A">
      <w:pPr>
        <w:adjustRightInd w:val="0"/>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自本公告发布之日起3个工作日。</w:t>
      </w:r>
    </w:p>
    <w:p w14:paraId="29C86E44">
      <w:pPr>
        <w:adjustRightInd w:val="0"/>
        <w:snapToGrid w:val="0"/>
        <w:spacing w:line="360" w:lineRule="auto"/>
        <w:jc w:val="left"/>
        <w:rPr>
          <w:rFonts w:ascii="宋体" w:hAnsi="宋体"/>
          <w:b/>
          <w:color w:val="000000" w:themeColor="text1"/>
          <w:kern w:val="0"/>
          <w:sz w:val="24"/>
          <w:szCs w:val="20"/>
          <w:highlight w:val="none"/>
          <w14:textFill>
            <w14:solidFill>
              <w14:schemeClr w14:val="tx1"/>
            </w14:solidFill>
          </w14:textFill>
        </w:rPr>
      </w:pPr>
      <w:bookmarkStart w:id="29" w:name="_Toc35393804"/>
      <w:bookmarkStart w:id="30" w:name="_Toc35393635"/>
      <w:r>
        <w:rPr>
          <w:rFonts w:hint="eastAsia" w:ascii="宋体" w:hAnsi="宋体"/>
          <w:b/>
          <w:color w:val="000000" w:themeColor="text1"/>
          <w:kern w:val="0"/>
          <w:sz w:val="24"/>
          <w:szCs w:val="20"/>
          <w:highlight w:val="none"/>
          <w14:textFill>
            <w14:solidFill>
              <w14:schemeClr w14:val="tx1"/>
            </w14:solidFill>
          </w14:textFill>
        </w:rPr>
        <w:t>七、其他补充事宜</w:t>
      </w:r>
      <w:bookmarkEnd w:id="29"/>
      <w:bookmarkEnd w:id="30"/>
    </w:p>
    <w:p w14:paraId="47826A1F">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1.谈判保证金：</w:t>
      </w:r>
      <w:r>
        <w:rPr>
          <w:rFonts w:hint="eastAsia" w:ascii="宋体" w:hAnsi="宋体" w:cs="宋体"/>
          <w:color w:val="000000" w:themeColor="text1"/>
          <w:sz w:val="24"/>
          <w:highlight w:val="none"/>
          <w:lang w:eastAsia="zh-CN"/>
          <w14:textFill>
            <w14:solidFill>
              <w14:schemeClr w14:val="tx1"/>
            </w14:solidFill>
          </w14:textFill>
        </w:rPr>
        <w:t>不</w:t>
      </w:r>
      <w:r>
        <w:rPr>
          <w:rFonts w:hint="eastAsia" w:ascii="宋体" w:hAnsi="宋体" w:cs="宋体"/>
          <w:color w:val="000000" w:themeColor="text1"/>
          <w:sz w:val="24"/>
          <w:highlight w:val="none"/>
          <w14:textFill>
            <w14:solidFill>
              <w14:schemeClr w14:val="tx1"/>
            </w14:solidFill>
          </w14:textFill>
        </w:rPr>
        <w:t>要求提交谈判保证金。</w:t>
      </w:r>
    </w:p>
    <w:p w14:paraId="17EF6F00">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2.本项目需要落实的政府采购政策：</w:t>
      </w:r>
      <w:r>
        <w:rPr>
          <w:rFonts w:ascii="宋体" w:hAnsi="宋体" w:eastAsia="宋体" w:cs="宋体"/>
          <w:sz w:val="24"/>
          <w:szCs w:val="24"/>
        </w:rPr>
        <w:t>（1）政府采购支持采用本国产品的政策。（2）支持绿色发展：落实强制采购节能产品、鼓励节能政策；鼓励环保政策；推广使用绿色包装；采购绿色建材等。（3）政府采购促进中小企业发展。（4）支持监狱企业、残疾人福利性单位发展：监狱企业、残疾人福利性单位视同小型和微型企业。（</w:t>
      </w:r>
      <w:r>
        <w:rPr>
          <w:rFonts w:hint="eastAsia" w:ascii="宋体" w:hAnsi="宋体" w:cs="宋体"/>
          <w:sz w:val="24"/>
          <w:szCs w:val="24"/>
          <w:lang w:val="en-US" w:eastAsia="zh-CN"/>
        </w:rPr>
        <w:t>5</w:t>
      </w:r>
      <w:r>
        <w:rPr>
          <w:rFonts w:ascii="宋体" w:hAnsi="宋体" w:eastAsia="宋体" w:cs="宋体"/>
          <w:sz w:val="24"/>
          <w:szCs w:val="24"/>
        </w:rPr>
        <w:t>）平等对待内外资企业和符合条件的破产重整企业</w:t>
      </w:r>
      <w:r>
        <w:rPr>
          <w:rFonts w:hint="eastAsia" w:ascii="宋体" w:hAnsi="宋体" w:cs="宋体"/>
          <w:color w:val="000000" w:themeColor="text1"/>
          <w:sz w:val="24"/>
          <w:highlight w:val="none"/>
          <w14:textFill>
            <w14:solidFill>
              <w14:schemeClr w14:val="tx1"/>
            </w14:solidFill>
          </w14:textFill>
        </w:rPr>
        <w:t>。</w:t>
      </w:r>
    </w:p>
    <w:p w14:paraId="20750618">
      <w:pPr>
        <w:adjustRightInd w:val="0"/>
        <w:spacing w:line="360" w:lineRule="auto"/>
        <w:ind w:firstLine="480" w:firstLineChars="200"/>
        <w:rPr>
          <w:color w:val="000000" w:themeColor="text1"/>
          <w:highlight w:val="none"/>
          <w14:textFill>
            <w14:solidFill>
              <w14:schemeClr w14:val="tx1"/>
            </w14:solidFill>
          </w14:textFill>
        </w:rPr>
      </w:pPr>
      <w:r>
        <w:rPr>
          <w:rFonts w:hint="eastAsia" w:ascii="宋体" w:hAnsi="宋体" w:cs="宋体"/>
          <w:snapToGrid w:val="0"/>
          <w:color w:val="000000" w:themeColor="text1"/>
          <w:kern w:val="28"/>
          <w:sz w:val="24"/>
          <w:highlight w:val="none"/>
          <w14:textFill>
            <w14:solidFill>
              <w14:schemeClr w14:val="tx1"/>
            </w14:solidFill>
          </w14:textFill>
        </w:rPr>
        <w:t>3.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成交后也可在“广西政府采购云”平台申请政采贷：操作路径：登录广西政府采购云平台-金融服务中心-【融资服务】，可在热门申请中选择产品直接申请。</w:t>
      </w:r>
    </w:p>
    <w:p w14:paraId="60681050">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4.网上公告媒体查询：</w:t>
      </w:r>
      <w:r>
        <w:rPr>
          <w:rFonts w:hint="eastAsia" w:ascii="宋体" w:hAnsi="宋体" w:cs="宋体"/>
          <w:color w:val="000000" w:themeColor="text1"/>
          <w:sz w:val="24"/>
          <w:highlight w:val="none"/>
          <w:lang w:eastAsia="zh-CN"/>
          <w14:textFill>
            <w14:solidFill>
              <w14:schemeClr w14:val="tx1"/>
            </w14:solidFill>
          </w14:textFill>
        </w:rPr>
        <w:t>中国政府采购网、广西政府采购网</w:t>
      </w:r>
      <w:r>
        <w:rPr>
          <w:rFonts w:hint="eastAsia" w:ascii="宋体" w:hAnsi="宋体" w:cs="宋体"/>
          <w:color w:val="000000" w:themeColor="text1"/>
          <w:sz w:val="24"/>
          <w:highlight w:val="none"/>
          <w14:textFill>
            <w14:solidFill>
              <w14:schemeClr w14:val="tx1"/>
            </w14:solidFill>
          </w14:textFill>
        </w:rPr>
        <w:t>。</w:t>
      </w:r>
    </w:p>
    <w:p w14:paraId="6772E2AA">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w:t>
      </w:r>
      <w:r>
        <w:rPr>
          <w:rFonts w:hint="eastAsia" w:ascii="宋体" w:hAnsi="宋体" w:cs="宋体"/>
          <w:color w:val="000000"/>
          <w:sz w:val="24"/>
        </w:rPr>
        <w:t>本项目通过广西政府采购云平台实行在线谈判响应，为确保网上操作合法、有效和安全，谈判供应商应当在谈判截止时间前完成在“广西政府采购云平台”的身份认证，确保在电子谈判过程中能够对相关数据电文进行加密和使用电子签章。使用“广西政府采购云平台电子交易客户端”需要提前申领CA数字证书，申领流程请自行前往“北海市政府采购中心网站-相关下载-CA证书办理操作指南”进行查阅</w:t>
      </w:r>
      <w:r>
        <w:rPr>
          <w:rFonts w:hint="eastAsia" w:ascii="宋体" w:hAnsi="宋体" w:cs="宋体"/>
          <w:color w:val="000000" w:themeColor="text1"/>
          <w:sz w:val="24"/>
          <w:highlight w:val="none"/>
          <w14:textFill>
            <w14:solidFill>
              <w14:schemeClr w14:val="tx1"/>
            </w14:solidFill>
          </w14:textFill>
        </w:rPr>
        <w:t>。</w:t>
      </w:r>
    </w:p>
    <w:p w14:paraId="512D9E07">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14:paraId="244B4FAC">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7.本项目采用远程异地评标。</w:t>
      </w:r>
    </w:p>
    <w:p w14:paraId="3AD78FE0">
      <w:pPr>
        <w:adjustRightInd w:val="0"/>
        <w:snapToGrid w:val="0"/>
        <w:spacing w:line="360" w:lineRule="auto"/>
        <w:jc w:val="left"/>
        <w:rPr>
          <w:rFonts w:ascii="宋体" w:hAnsi="宋体"/>
          <w:b/>
          <w:color w:val="000000" w:themeColor="text1"/>
          <w:kern w:val="0"/>
          <w:sz w:val="24"/>
          <w:szCs w:val="20"/>
          <w:highlight w:val="none"/>
          <w14:textFill>
            <w14:solidFill>
              <w14:schemeClr w14:val="tx1"/>
            </w14:solidFill>
          </w14:textFill>
        </w:rPr>
      </w:pPr>
      <w:bookmarkStart w:id="31" w:name="_Toc35393805"/>
      <w:bookmarkStart w:id="32" w:name="_Toc35393636"/>
      <w:bookmarkStart w:id="33" w:name="_Toc28359018"/>
      <w:bookmarkStart w:id="34" w:name="_Toc28359095"/>
      <w:r>
        <w:rPr>
          <w:rFonts w:hint="eastAsia" w:ascii="宋体" w:hAnsi="宋体"/>
          <w:b/>
          <w:color w:val="000000" w:themeColor="text1"/>
          <w:kern w:val="0"/>
          <w:sz w:val="24"/>
          <w:szCs w:val="20"/>
          <w:highlight w:val="none"/>
          <w14:textFill>
            <w14:solidFill>
              <w14:schemeClr w14:val="tx1"/>
            </w14:solidFill>
          </w14:textFill>
        </w:rPr>
        <w:t>八、凡对本次采购提出询问、质疑、投诉，请按以下方式联系</w:t>
      </w:r>
      <w:bookmarkEnd w:id="31"/>
      <w:bookmarkEnd w:id="32"/>
      <w:bookmarkEnd w:id="33"/>
      <w:bookmarkEnd w:id="34"/>
    </w:p>
    <w:p w14:paraId="35457A0B">
      <w:pPr>
        <w:adjustRightInd w:val="0"/>
        <w:snapToGrid w:val="0"/>
        <w:spacing w:line="360" w:lineRule="auto"/>
        <w:jc w:val="left"/>
        <w:rPr>
          <w:rFonts w:ascii="宋体" w:hAnsi="宋体"/>
          <w:b/>
          <w:color w:val="000000" w:themeColor="text1"/>
          <w:kern w:val="0"/>
          <w:sz w:val="24"/>
          <w:szCs w:val="20"/>
          <w:highlight w:val="none"/>
          <w14:textFill>
            <w14:solidFill>
              <w14:schemeClr w14:val="tx1"/>
            </w14:solidFill>
          </w14:textFill>
        </w:rPr>
      </w:pPr>
      <w:bookmarkStart w:id="35" w:name="_Toc28359019"/>
      <w:bookmarkStart w:id="36" w:name="_Toc28359096"/>
      <w:bookmarkStart w:id="37" w:name="_Toc35393806"/>
      <w:bookmarkStart w:id="38" w:name="_Toc35393637"/>
      <w:r>
        <w:rPr>
          <w:rFonts w:hint="eastAsia" w:ascii="宋体" w:hAnsi="宋体"/>
          <w:b/>
          <w:color w:val="000000" w:themeColor="text1"/>
          <w:kern w:val="0"/>
          <w:sz w:val="24"/>
          <w:szCs w:val="20"/>
          <w:highlight w:val="none"/>
          <w14:textFill>
            <w14:solidFill>
              <w14:schemeClr w14:val="tx1"/>
            </w14:solidFill>
          </w14:textFill>
        </w:rPr>
        <w:t>1.采购人信息</w:t>
      </w:r>
      <w:bookmarkEnd w:id="35"/>
      <w:bookmarkEnd w:id="36"/>
      <w:bookmarkEnd w:id="37"/>
      <w:bookmarkEnd w:id="38"/>
    </w:p>
    <w:p w14:paraId="66A94ED1">
      <w:pPr>
        <w:adjustRightInd w:val="0"/>
        <w:spacing w:line="360" w:lineRule="auto"/>
        <w:ind w:firstLine="480" w:firstLineChars="200"/>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名    称：</w:t>
      </w:r>
      <w:r>
        <w:rPr>
          <w:rFonts w:hint="eastAsia" w:ascii="宋体" w:hAnsi="宋体" w:cs="Times New Roman"/>
          <w:color w:val="auto"/>
          <w:sz w:val="24"/>
          <w:highlight w:val="none"/>
          <w:lang w:eastAsia="zh-CN"/>
        </w:rPr>
        <w:t>合浦县西场镇第一初级中学</w:t>
      </w:r>
    </w:p>
    <w:p w14:paraId="08A6EBBA">
      <w:pPr>
        <w:adjustRightInd w:val="0"/>
        <w:spacing w:line="360" w:lineRule="auto"/>
        <w:ind w:firstLine="480" w:firstLineChars="200"/>
        <w:rPr>
          <w:rFonts w:hint="eastAsia" w:ascii="宋体" w:hAnsi="宋体" w:eastAsia="宋体" w:cs="Times New Roman"/>
          <w:b/>
          <w:bCs/>
          <w:color w:val="auto"/>
          <w:sz w:val="24"/>
          <w:highlight w:val="none"/>
        </w:rPr>
      </w:pPr>
      <w:r>
        <w:rPr>
          <w:rFonts w:hint="eastAsia" w:ascii="宋体" w:hAnsi="宋体" w:eastAsia="宋体" w:cs="Times New Roman"/>
          <w:color w:val="auto"/>
          <w:sz w:val="24"/>
          <w:highlight w:val="none"/>
        </w:rPr>
        <w:t>地    址：</w:t>
      </w:r>
      <w:r>
        <w:rPr>
          <w:rFonts w:hint="eastAsia" w:ascii="宋体" w:hAnsi="宋体" w:cs="Times New Roman"/>
          <w:color w:val="auto"/>
          <w:sz w:val="24"/>
          <w:highlight w:val="none"/>
          <w:lang w:eastAsia="zh-CN"/>
        </w:rPr>
        <w:t>合浦县西场镇</w:t>
      </w:r>
    </w:p>
    <w:p w14:paraId="7A8E5B4E">
      <w:pPr>
        <w:adjustRightInd w:val="0"/>
        <w:spacing w:line="360" w:lineRule="auto"/>
        <w:ind w:firstLine="480" w:firstLineChars="200"/>
        <w:rPr>
          <w:rFonts w:hint="eastAsia" w:ascii="宋体" w:hAnsi="宋体" w:eastAsia="宋体" w:cs="Times New Roman"/>
          <w:color w:val="000000" w:themeColor="text1"/>
          <w:sz w:val="24"/>
          <w:highlight w:val="none"/>
          <w14:textFill>
            <w14:solidFill>
              <w14:schemeClr w14:val="tx1"/>
            </w14:solidFill>
          </w14:textFill>
        </w:rPr>
      </w:pPr>
      <w:r>
        <w:rPr>
          <w:rFonts w:hint="eastAsia" w:ascii="宋体" w:hAnsi="宋体" w:eastAsia="宋体" w:cs="Times New Roman"/>
          <w:color w:val="000000" w:themeColor="text1"/>
          <w:sz w:val="24"/>
          <w:highlight w:val="none"/>
          <w14:textFill>
            <w14:solidFill>
              <w14:schemeClr w14:val="tx1"/>
            </w14:solidFill>
          </w14:textFill>
        </w:rPr>
        <w:t>项目联系人：</w:t>
      </w:r>
      <w:r>
        <w:rPr>
          <w:rFonts w:hint="eastAsia" w:ascii="宋体" w:hAnsi="宋体" w:cs="Times New Roman"/>
          <w:color w:val="000000" w:themeColor="text1"/>
          <w:sz w:val="24"/>
          <w:highlight w:val="none"/>
          <w:lang w:eastAsia="zh-CN"/>
          <w14:textFill>
            <w14:solidFill>
              <w14:schemeClr w14:val="tx1"/>
            </w14:solidFill>
          </w14:textFill>
        </w:rPr>
        <w:t>毛老师</w:t>
      </w:r>
      <w:r>
        <w:rPr>
          <w:rFonts w:hint="eastAsia" w:ascii="宋体" w:hAnsi="宋体" w:eastAsia="宋体" w:cs="Times New Roman"/>
          <w:color w:val="000000" w:themeColor="text1"/>
          <w:sz w:val="24"/>
          <w:highlight w:val="none"/>
          <w14:textFill>
            <w14:solidFill>
              <w14:schemeClr w14:val="tx1"/>
            </w14:solidFill>
          </w14:textFill>
        </w:rPr>
        <w:t xml:space="preserve"> </w:t>
      </w:r>
    </w:p>
    <w:p w14:paraId="54EA8136">
      <w:pPr>
        <w:adjustRightInd w:val="0"/>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000000" w:themeColor="text1"/>
          <w:sz w:val="24"/>
          <w:highlight w:val="none"/>
          <w14:textFill>
            <w14:solidFill>
              <w14:schemeClr w14:val="tx1"/>
            </w14:solidFill>
          </w14:textFill>
        </w:rPr>
        <w:t xml:space="preserve">项目联系方式：0779-7280569 </w:t>
      </w:r>
      <w:r>
        <w:rPr>
          <w:rFonts w:hint="eastAsia" w:ascii="宋体" w:hAnsi="宋体" w:eastAsia="宋体" w:cs="Times New Roman"/>
          <w:color w:val="auto"/>
          <w:sz w:val="24"/>
          <w:highlight w:val="none"/>
        </w:rPr>
        <w:t xml:space="preserve"> </w:t>
      </w:r>
    </w:p>
    <w:p w14:paraId="63E0BEB4">
      <w:pPr>
        <w:adjustRightInd w:val="0"/>
        <w:snapToGrid w:val="0"/>
        <w:spacing w:line="360" w:lineRule="auto"/>
        <w:jc w:val="left"/>
        <w:rPr>
          <w:rFonts w:ascii="宋体" w:hAnsi="宋体"/>
          <w:b/>
          <w:color w:val="000000" w:themeColor="text1"/>
          <w:kern w:val="0"/>
          <w:sz w:val="24"/>
          <w:szCs w:val="20"/>
          <w:highlight w:val="none"/>
          <w14:textFill>
            <w14:solidFill>
              <w14:schemeClr w14:val="tx1"/>
            </w14:solidFill>
          </w14:textFill>
        </w:rPr>
      </w:pPr>
      <w:bookmarkStart w:id="39" w:name="_Toc28359097"/>
      <w:bookmarkStart w:id="40" w:name="_Toc35393638"/>
      <w:bookmarkStart w:id="41" w:name="_Toc28359020"/>
      <w:bookmarkStart w:id="42" w:name="_Toc35393807"/>
      <w:r>
        <w:rPr>
          <w:rFonts w:hint="eastAsia" w:ascii="宋体" w:hAnsi="宋体"/>
          <w:b/>
          <w:color w:val="000000" w:themeColor="text1"/>
          <w:kern w:val="0"/>
          <w:sz w:val="24"/>
          <w:szCs w:val="20"/>
          <w:highlight w:val="none"/>
          <w14:textFill>
            <w14:solidFill>
              <w14:schemeClr w14:val="tx1"/>
            </w14:solidFill>
          </w14:textFill>
        </w:rPr>
        <w:t>2.采购代理机构信息</w:t>
      </w:r>
      <w:bookmarkEnd w:id="39"/>
      <w:bookmarkEnd w:id="40"/>
      <w:bookmarkEnd w:id="41"/>
      <w:bookmarkEnd w:id="42"/>
    </w:p>
    <w:p w14:paraId="09F24608">
      <w:pPr>
        <w:adjustRightIn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名    称：</w:t>
      </w:r>
      <w:r>
        <w:rPr>
          <w:rFonts w:hint="eastAsia" w:ascii="宋体" w:hAnsi="宋体"/>
          <w:color w:val="000000" w:themeColor="text1"/>
          <w:sz w:val="24"/>
          <w:highlight w:val="none"/>
          <w:lang w:eastAsia="zh-CN"/>
          <w14:textFill>
            <w14:solidFill>
              <w14:schemeClr w14:val="tx1"/>
            </w14:solidFill>
          </w14:textFill>
        </w:rPr>
        <w:t>广西新凯林管理咨询有限公司</w:t>
      </w:r>
      <w:r>
        <w:rPr>
          <w:rFonts w:hint="eastAsia" w:ascii="宋体" w:hAnsi="宋体"/>
          <w:color w:val="000000" w:themeColor="text1"/>
          <w:sz w:val="24"/>
          <w:highlight w:val="none"/>
          <w14:textFill>
            <w14:solidFill>
              <w14:schemeClr w14:val="tx1"/>
            </w14:solidFill>
          </w14:textFill>
        </w:rPr>
        <w:t xml:space="preserve">             </w:t>
      </w:r>
    </w:p>
    <w:p w14:paraId="23C1D31D">
      <w:pPr>
        <w:adjustRightIn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地    址：</w:t>
      </w:r>
      <w:r>
        <w:rPr>
          <w:rFonts w:hint="eastAsia" w:ascii="宋体" w:hAnsi="宋体"/>
          <w:color w:val="000000" w:themeColor="text1"/>
          <w:sz w:val="24"/>
          <w:highlight w:val="none"/>
          <w:lang w:eastAsia="zh-CN"/>
          <w14:textFill>
            <w14:solidFill>
              <w14:schemeClr w14:val="tx1"/>
            </w14:solidFill>
          </w14:textFill>
        </w:rPr>
        <w:t>北海市站南路18-8号</w:t>
      </w:r>
      <w:r>
        <w:rPr>
          <w:rFonts w:hint="eastAsia" w:ascii="宋体" w:hAnsi="宋体"/>
          <w:color w:val="000000" w:themeColor="text1"/>
          <w:sz w:val="24"/>
          <w:highlight w:val="none"/>
          <w14:textFill>
            <w14:solidFill>
              <w14:schemeClr w14:val="tx1"/>
            </w14:solidFill>
          </w14:textFill>
        </w:rPr>
        <w:t> </w:t>
      </w:r>
      <w:r>
        <w:rPr>
          <w:rFonts w:ascii="宋体" w:hAnsi="宋体"/>
          <w:color w:val="000000" w:themeColor="text1"/>
          <w:sz w:val="24"/>
          <w:highlight w:val="none"/>
          <w14:textFill>
            <w14:solidFill>
              <w14:schemeClr w14:val="tx1"/>
            </w14:solidFill>
          </w14:textFill>
        </w:rPr>
        <w:t xml:space="preserve"> </w:t>
      </w:r>
    </w:p>
    <w:p w14:paraId="1B2EBD01">
      <w:pPr>
        <w:adjustRightInd w:val="0"/>
        <w:spacing w:line="360" w:lineRule="auto"/>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项目联系人：</w:t>
      </w:r>
      <w:r>
        <w:rPr>
          <w:rFonts w:hint="eastAsia" w:ascii="宋体" w:hAnsi="宋体"/>
          <w:color w:val="000000" w:themeColor="text1"/>
          <w:sz w:val="24"/>
          <w:highlight w:val="none"/>
          <w:lang w:eastAsia="zh-CN"/>
          <w14:textFill>
            <w14:solidFill>
              <w14:schemeClr w14:val="tx1"/>
            </w14:solidFill>
          </w14:textFill>
        </w:rPr>
        <w:t>黄</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工</w:t>
      </w:r>
    </w:p>
    <w:p w14:paraId="61061C4F">
      <w:pPr>
        <w:adjustRightIn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项目联系方式：</w:t>
      </w:r>
      <w:r>
        <w:rPr>
          <w:rFonts w:hint="eastAsia" w:ascii="宋体" w:hAnsi="宋体"/>
          <w:color w:val="000000" w:themeColor="text1"/>
          <w:sz w:val="24"/>
          <w:highlight w:val="none"/>
          <w:lang w:val="en-US" w:eastAsia="zh-CN"/>
          <w14:textFill>
            <w14:solidFill>
              <w14:schemeClr w14:val="tx1"/>
            </w14:solidFill>
          </w14:textFill>
        </w:rPr>
        <w:t>0779-3213023</w:t>
      </w:r>
      <w:r>
        <w:rPr>
          <w:rFonts w:hint="eastAsia" w:ascii="宋体" w:hAnsi="宋体"/>
          <w:color w:val="000000" w:themeColor="text1"/>
          <w:sz w:val="24"/>
          <w:highlight w:val="none"/>
          <w14:textFill>
            <w14:solidFill>
              <w14:schemeClr w14:val="tx1"/>
            </w14:solidFill>
          </w14:textFill>
        </w:rPr>
        <w:t xml:space="preserve"> </w:t>
      </w:r>
    </w:p>
    <w:p w14:paraId="6290E2B1">
      <w:pPr>
        <w:tabs>
          <w:tab w:val="left" w:pos="9639"/>
          <w:tab w:val="left" w:pos="9746"/>
        </w:tabs>
        <w:adjustRightInd w:val="0"/>
        <w:snapToGrid w:val="0"/>
        <w:rPr>
          <w:rFonts w:ascii="宋体" w:hAnsi="宋体" w:cs="宋体"/>
          <w:color w:val="000000" w:themeColor="text1"/>
          <w:kern w:val="0"/>
          <w:szCs w:val="21"/>
          <w:highlight w:val="none"/>
          <w14:textFill>
            <w14:solidFill>
              <w14:schemeClr w14:val="tx1"/>
            </w14:solidFill>
          </w14:textFill>
        </w:rPr>
      </w:pPr>
    </w:p>
    <w:p w14:paraId="6E55BD70">
      <w:pPr>
        <w:adjustRightInd w:val="0"/>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采购人：                                        </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采购代理机构：</w:t>
      </w:r>
    </w:p>
    <w:p w14:paraId="5356FE06">
      <w:pPr>
        <w:adjustRightInd w:val="0"/>
        <w:spacing w:line="360" w:lineRule="auto"/>
        <w:rPr>
          <w:rFonts w:hint="eastAsia" w:ascii="宋体" w:hAnsi="宋体"/>
          <w:color w:val="000000" w:themeColor="text1"/>
          <w:sz w:val="24"/>
          <w:highlight w:val="none"/>
          <w14:textFill>
            <w14:solidFill>
              <w14:schemeClr w14:val="tx1"/>
            </w14:solidFill>
          </w14:textFill>
        </w:rPr>
      </w:pPr>
      <w:r>
        <w:rPr>
          <w:rFonts w:hint="eastAsia" w:ascii="宋体" w:hAnsi="宋体" w:cs="Times New Roman"/>
          <w:color w:val="000000" w:themeColor="text1"/>
          <w:sz w:val="24"/>
          <w:highlight w:val="none"/>
          <w:lang w:eastAsia="zh-CN"/>
          <w14:textFill>
            <w14:solidFill>
              <w14:schemeClr w14:val="tx1"/>
            </w14:solidFill>
          </w14:textFill>
        </w:rPr>
        <w:t>合浦县西场镇第一初级中学</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eastAsia="zh-CN"/>
          <w14:textFill>
            <w14:solidFill>
              <w14:schemeClr w14:val="tx1"/>
            </w14:solidFill>
          </w14:textFill>
        </w:rPr>
        <w:t>广西新凯林管理咨询有限公司</w:t>
      </w:r>
      <w:r>
        <w:rPr>
          <w:rFonts w:hint="eastAsia" w:ascii="宋体" w:hAnsi="宋体"/>
          <w:color w:val="000000" w:themeColor="text1"/>
          <w:sz w:val="24"/>
          <w:highlight w:val="none"/>
          <w14:textFill>
            <w14:solidFill>
              <w14:schemeClr w14:val="tx1"/>
            </w14:solidFill>
          </w14:textFill>
        </w:rPr>
        <w:t xml:space="preserve">                          </w:t>
      </w:r>
    </w:p>
    <w:p w14:paraId="2B114B00">
      <w:pPr>
        <w:adjustRightInd w:val="0"/>
        <w:spacing w:line="360" w:lineRule="auto"/>
        <w:ind w:firstLine="240" w:firstLineChars="100"/>
        <w:rPr>
          <w:rFonts w:hint="eastAsia"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16</w:t>
      </w: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202</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lang w:val="en-US" w:eastAsia="zh-CN"/>
          <w14:textFill>
            <w14:solidFill>
              <w14:schemeClr w14:val="tx1"/>
            </w14:solidFill>
          </w14:textFill>
        </w:rPr>
        <w:t>16</w:t>
      </w:r>
      <w:r>
        <w:rPr>
          <w:rFonts w:hint="eastAsia" w:ascii="宋体" w:hAnsi="宋体" w:cs="宋体"/>
          <w:color w:val="000000" w:themeColor="text1"/>
          <w:sz w:val="24"/>
          <w:highlight w:val="none"/>
          <w14:textFill>
            <w14:solidFill>
              <w14:schemeClr w14:val="tx1"/>
            </w14:solidFill>
          </w14:textFill>
        </w:rPr>
        <w:t>日</w:t>
      </w:r>
    </w:p>
    <w:p w14:paraId="50B9A0D4">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45CFD652">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3C615E8">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AFC873D">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CA05F58">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1103827">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5862274B">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49B77B9E">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32FDE6CF">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DD1DDED">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677A9A25">
      <w:pPr>
        <w:pStyle w:val="17"/>
        <w:rPr>
          <w:color w:val="000000" w:themeColor="text1"/>
          <w:highlight w:val="none"/>
          <w14:textFill>
            <w14:solidFill>
              <w14:schemeClr w14:val="tx1"/>
            </w14:solidFill>
          </w14:textFill>
        </w:rPr>
      </w:pPr>
    </w:p>
    <w:p w14:paraId="13B91689">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D6DC211">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29374DB">
      <w:pPr>
        <w:spacing w:line="600" w:lineRule="exact"/>
        <w:jc w:val="center"/>
        <w:outlineLvl w:val="0"/>
        <w:rPr>
          <w:rFonts w:ascii="宋体" w:hAnsi="宋体"/>
          <w:b/>
          <w:color w:val="000000" w:themeColor="text1"/>
          <w:sz w:val="44"/>
          <w:szCs w:val="44"/>
          <w:highlight w:val="none"/>
          <w14:textFill>
            <w14:solidFill>
              <w14:schemeClr w14:val="tx1"/>
            </w14:solidFill>
          </w14:textFill>
        </w:rPr>
      </w:pPr>
      <w:bookmarkStart w:id="43" w:name="_Toc3943"/>
      <w:bookmarkStart w:id="44" w:name="_Toc176429412"/>
      <w:bookmarkStart w:id="45" w:name="_Toc3994504"/>
      <w:bookmarkStart w:id="46" w:name="_Toc29793"/>
      <w:bookmarkStart w:id="47" w:name="_Toc6942"/>
      <w:r>
        <w:rPr>
          <w:rFonts w:hint="eastAsia" w:ascii="宋体" w:hAnsi="宋体"/>
          <w:b/>
          <w:color w:val="000000" w:themeColor="text1"/>
          <w:sz w:val="44"/>
          <w:szCs w:val="44"/>
          <w:highlight w:val="none"/>
          <w14:textFill>
            <w14:solidFill>
              <w14:schemeClr w14:val="tx1"/>
            </w14:solidFill>
          </w14:textFill>
        </w:rPr>
        <w:t>第二章  谈判供应商须知</w:t>
      </w:r>
      <w:bookmarkEnd w:id="43"/>
      <w:bookmarkEnd w:id="44"/>
      <w:bookmarkEnd w:id="45"/>
      <w:bookmarkEnd w:id="46"/>
      <w:bookmarkEnd w:id="47"/>
    </w:p>
    <w:p w14:paraId="4DA55483">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1329809B">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5F40F63E">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37508898">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1325FD34">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7D7D6AEA">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0D530447">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7D37CD7A">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3AEC4A99">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783E15B6">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5014AE89">
      <w:pPr>
        <w:spacing w:line="400" w:lineRule="exact"/>
        <w:jc w:val="center"/>
        <w:rPr>
          <w:rFonts w:ascii="仿宋_GB2312" w:hAnsi="宋体" w:eastAsia="仿宋_GB2312"/>
          <w:b/>
          <w:color w:val="000000" w:themeColor="text1"/>
          <w:sz w:val="32"/>
          <w:szCs w:val="32"/>
          <w:highlight w:val="none"/>
          <w14:textFill>
            <w14:solidFill>
              <w14:schemeClr w14:val="tx1"/>
            </w14:solidFill>
          </w14:textFill>
        </w:rPr>
      </w:pPr>
    </w:p>
    <w:p w14:paraId="73C4D205">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3A18F766">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02A31482">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3A2501D7">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0F4BB556">
      <w:pPr>
        <w:spacing w:line="400" w:lineRule="exact"/>
        <w:rPr>
          <w:rFonts w:ascii="仿宋_GB2312" w:hAnsi="宋体" w:eastAsia="仿宋_GB2312"/>
          <w:b/>
          <w:color w:val="000000" w:themeColor="text1"/>
          <w:sz w:val="32"/>
          <w:szCs w:val="32"/>
          <w:highlight w:val="none"/>
          <w14:textFill>
            <w14:solidFill>
              <w14:schemeClr w14:val="tx1"/>
            </w14:solidFill>
          </w14:textFill>
        </w:rPr>
      </w:pPr>
    </w:p>
    <w:p w14:paraId="25E74D5A">
      <w:pPr>
        <w:pStyle w:val="17"/>
        <w:rPr>
          <w:color w:val="000000" w:themeColor="text1"/>
          <w:highlight w:val="none"/>
          <w14:textFill>
            <w14:solidFill>
              <w14:schemeClr w14:val="tx1"/>
            </w14:solidFill>
          </w14:textFill>
        </w:rPr>
      </w:pPr>
    </w:p>
    <w:p w14:paraId="14132A4D">
      <w:pPr>
        <w:rPr>
          <w:color w:val="000000" w:themeColor="text1"/>
          <w:highlight w:val="none"/>
          <w14:textFill>
            <w14:solidFill>
              <w14:schemeClr w14:val="tx1"/>
            </w14:solidFill>
          </w14:textFill>
        </w:rPr>
      </w:pPr>
    </w:p>
    <w:p w14:paraId="5064ED3E">
      <w:pPr>
        <w:pStyle w:val="43"/>
      </w:pPr>
    </w:p>
    <w:p w14:paraId="0CF2D23E">
      <w:pPr>
        <w:pStyle w:val="17"/>
        <w:rPr>
          <w:color w:val="000000" w:themeColor="text1"/>
          <w:highlight w:val="none"/>
          <w14:textFill>
            <w14:solidFill>
              <w14:schemeClr w14:val="tx1"/>
            </w14:solidFill>
          </w14:textFill>
        </w:rPr>
      </w:pPr>
    </w:p>
    <w:p w14:paraId="4F4F6C2E">
      <w:pPr>
        <w:rPr>
          <w:color w:val="000000" w:themeColor="text1"/>
          <w:highlight w:val="none"/>
          <w14:textFill>
            <w14:solidFill>
              <w14:schemeClr w14:val="tx1"/>
            </w14:solidFill>
          </w14:textFill>
        </w:rPr>
      </w:pPr>
    </w:p>
    <w:p w14:paraId="616DB28A">
      <w:pPr>
        <w:pStyle w:val="17"/>
        <w:rPr>
          <w:color w:val="000000" w:themeColor="text1"/>
          <w:highlight w:val="none"/>
          <w14:textFill>
            <w14:solidFill>
              <w14:schemeClr w14:val="tx1"/>
            </w14:solidFill>
          </w14:textFill>
        </w:rPr>
      </w:pPr>
    </w:p>
    <w:p w14:paraId="59D0C03D">
      <w:pPr>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br w:type="page"/>
      </w:r>
    </w:p>
    <w:p w14:paraId="151022FA">
      <w:pPr>
        <w:spacing w:line="360" w:lineRule="auto"/>
        <w:jc w:val="center"/>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谈判供应商须知前附表</w:t>
      </w:r>
    </w:p>
    <w:tbl>
      <w:tblPr>
        <w:tblStyle w:val="37"/>
        <w:tblW w:w="10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284"/>
        <w:gridCol w:w="8781"/>
      </w:tblGrid>
      <w:tr w14:paraId="7490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637" w:type="dxa"/>
            <w:vAlign w:val="center"/>
          </w:tcPr>
          <w:p w14:paraId="69F9DEAA">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序号</w:t>
            </w:r>
          </w:p>
        </w:tc>
        <w:tc>
          <w:tcPr>
            <w:tcW w:w="1284" w:type="dxa"/>
            <w:vAlign w:val="center"/>
          </w:tcPr>
          <w:p w14:paraId="1AD8D4C1">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名称</w:t>
            </w:r>
          </w:p>
        </w:tc>
        <w:tc>
          <w:tcPr>
            <w:tcW w:w="8781" w:type="dxa"/>
            <w:vAlign w:val="center"/>
          </w:tcPr>
          <w:p w14:paraId="490A7ED4">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内    容</w:t>
            </w:r>
          </w:p>
        </w:tc>
      </w:tr>
      <w:tr w14:paraId="1836A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64DD8F08">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w:t>
            </w:r>
          </w:p>
        </w:tc>
        <w:tc>
          <w:tcPr>
            <w:tcW w:w="1284" w:type="dxa"/>
            <w:vAlign w:val="center"/>
          </w:tcPr>
          <w:p w14:paraId="20E4363B">
            <w:pPr>
              <w:pStyle w:val="69"/>
              <w:spacing w:line="360" w:lineRule="auto"/>
              <w:jc w:val="center"/>
              <w:rPr>
                <w:rFonts w:hAnsi="宋体"/>
                <w:color w:val="auto"/>
                <w:sz w:val="24"/>
                <w:szCs w:val="24"/>
                <w:highlight w:val="none"/>
              </w:rPr>
            </w:pPr>
            <w:r>
              <w:rPr>
                <w:rFonts w:hint="eastAsia" w:hAnsi="宋体"/>
                <w:color w:val="auto"/>
                <w:sz w:val="24"/>
                <w:szCs w:val="24"/>
                <w:highlight w:val="none"/>
              </w:rPr>
              <w:t>项目名称及编号</w:t>
            </w:r>
          </w:p>
        </w:tc>
        <w:tc>
          <w:tcPr>
            <w:tcW w:w="8781" w:type="dxa"/>
            <w:vAlign w:val="center"/>
          </w:tcPr>
          <w:p w14:paraId="0C685E51">
            <w:pPr>
              <w:spacing w:line="360" w:lineRule="auto"/>
              <w:rPr>
                <w:rFonts w:ascii="宋体" w:hAnsi="宋体" w:cs="宋体"/>
                <w:color w:val="auto"/>
                <w:sz w:val="24"/>
                <w:highlight w:val="none"/>
              </w:rPr>
            </w:pPr>
            <w:r>
              <w:rPr>
                <w:rFonts w:hint="eastAsia" w:ascii="宋体" w:hAnsi="宋体" w:cs="宋体"/>
                <w:color w:val="auto"/>
                <w:spacing w:val="2"/>
                <w:sz w:val="24"/>
                <w:highlight w:val="none"/>
              </w:rPr>
              <w:t>工程名称：</w:t>
            </w:r>
            <w:r>
              <w:rPr>
                <w:rFonts w:hint="eastAsia" w:ascii="宋体" w:hAnsi="宋体" w:cs="宋体"/>
                <w:color w:val="auto"/>
                <w:spacing w:val="2"/>
                <w:sz w:val="24"/>
                <w:highlight w:val="none"/>
                <w:lang w:eastAsia="zh-CN"/>
              </w:rPr>
              <w:t>合浦县西场镇第一初级中学学生宿舍楼维修项目</w:t>
            </w:r>
            <w:r>
              <w:rPr>
                <w:rFonts w:hint="eastAsia" w:ascii="宋体" w:hAnsi="宋体" w:cs="宋体"/>
                <w:color w:val="auto"/>
                <w:sz w:val="24"/>
                <w:highlight w:val="none"/>
              </w:rPr>
              <w:t xml:space="preserve"> </w:t>
            </w:r>
          </w:p>
          <w:p w14:paraId="0E7AA5AA">
            <w:pPr>
              <w:spacing w:line="360" w:lineRule="auto"/>
              <w:rPr>
                <w:rFonts w:hint="eastAsia" w:ascii="宋体" w:hAnsi="宋体" w:eastAsia="宋体" w:cs="宋体"/>
                <w:color w:val="auto"/>
                <w:spacing w:val="2"/>
                <w:sz w:val="24"/>
                <w:highlight w:val="none"/>
                <w:lang w:eastAsia="zh-CN"/>
              </w:rPr>
            </w:pPr>
            <w:r>
              <w:rPr>
                <w:rFonts w:hint="eastAsia" w:ascii="宋体" w:hAnsi="宋体" w:cs="宋体"/>
                <w:color w:val="auto"/>
                <w:spacing w:val="2"/>
                <w:sz w:val="24"/>
                <w:highlight w:val="none"/>
              </w:rPr>
              <w:t xml:space="preserve">项目编号： </w:t>
            </w:r>
            <w:r>
              <w:rPr>
                <w:rFonts w:hint="eastAsia" w:ascii="宋体" w:hAnsi="宋体" w:cs="宋体"/>
                <w:color w:val="auto"/>
                <w:spacing w:val="2"/>
                <w:sz w:val="24"/>
                <w:highlight w:val="none"/>
                <w:lang w:eastAsia="zh-CN"/>
              </w:rPr>
              <w:t>BHZC2026-J2-210082-GXXK</w:t>
            </w:r>
          </w:p>
          <w:p w14:paraId="009F64BD">
            <w:pPr>
              <w:spacing w:line="360" w:lineRule="auto"/>
              <w:rPr>
                <w:rFonts w:hint="eastAsia" w:ascii="宋体" w:hAnsi="宋体" w:eastAsia="宋体" w:cs="宋体"/>
                <w:color w:val="auto"/>
                <w:sz w:val="24"/>
                <w:highlight w:val="none"/>
                <w:lang w:eastAsia="zh-CN"/>
              </w:rPr>
            </w:pPr>
            <w:r>
              <w:rPr>
                <w:rFonts w:hint="eastAsia" w:ascii="宋体" w:hAnsi="宋体" w:cs="宋体"/>
                <w:color w:val="auto"/>
                <w:spacing w:val="2"/>
                <w:sz w:val="24"/>
                <w:highlight w:val="none"/>
              </w:rPr>
              <w:t>建设地点：</w:t>
            </w:r>
            <w:r>
              <w:rPr>
                <w:rFonts w:hint="eastAsia" w:ascii="宋体" w:hAnsi="宋体" w:cs="宋体"/>
                <w:color w:val="auto"/>
                <w:spacing w:val="2"/>
                <w:sz w:val="24"/>
                <w:highlight w:val="none"/>
                <w:lang w:eastAsia="zh-CN"/>
              </w:rPr>
              <w:t>合浦县西场镇第一初级中学</w:t>
            </w:r>
          </w:p>
          <w:p w14:paraId="2F9B174E">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发包方式：包工包料</w:t>
            </w:r>
          </w:p>
          <w:p w14:paraId="3E6FC1E4">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工程质量要求：达到国家工程施工验收规范合格标准</w:t>
            </w:r>
          </w:p>
          <w:p w14:paraId="631DD3A9">
            <w:pPr>
              <w:spacing w:line="360" w:lineRule="auto"/>
              <w:rPr>
                <w:rFonts w:hint="eastAsia" w:ascii="宋体" w:hAnsi="宋体" w:eastAsia="宋体" w:cs="宋体"/>
                <w:color w:val="auto"/>
                <w:spacing w:val="2"/>
                <w:sz w:val="24"/>
                <w:highlight w:val="none"/>
                <w:lang w:eastAsia="zh-CN"/>
              </w:rPr>
            </w:pPr>
            <w:r>
              <w:rPr>
                <w:rFonts w:hint="eastAsia" w:ascii="宋体" w:hAnsi="宋体" w:cs="宋体"/>
                <w:color w:val="auto"/>
                <w:spacing w:val="2"/>
                <w:sz w:val="24"/>
                <w:highlight w:val="none"/>
              </w:rPr>
              <w:t>要求工</w:t>
            </w:r>
            <w:r>
              <w:rPr>
                <w:rFonts w:hint="eastAsia" w:ascii="宋体" w:hAnsi="宋体" w:cs="宋体"/>
                <w:color w:val="000000" w:themeColor="text1"/>
                <w:spacing w:val="2"/>
                <w:sz w:val="24"/>
                <w:highlight w:val="none"/>
                <w14:textFill>
                  <w14:solidFill>
                    <w14:schemeClr w14:val="tx1"/>
                  </w14:solidFill>
                </w14:textFill>
              </w:rPr>
              <w:t>期：</w:t>
            </w:r>
            <w:r>
              <w:rPr>
                <w:rFonts w:hint="eastAsia" w:ascii="宋体" w:hAnsi="宋体" w:cs="宋体"/>
                <w:color w:val="000000" w:themeColor="text1"/>
                <w:spacing w:val="2"/>
                <w:sz w:val="24"/>
                <w:highlight w:val="none"/>
                <w:lang w:val="en-US" w:eastAsia="zh-CN"/>
                <w14:textFill>
                  <w14:solidFill>
                    <w14:schemeClr w14:val="tx1"/>
                  </w14:solidFill>
                </w14:textFill>
              </w:rPr>
              <w:t>90</w:t>
            </w:r>
            <w:r>
              <w:rPr>
                <w:rFonts w:hint="eastAsia" w:ascii="宋体" w:hAnsi="宋体" w:cs="宋体"/>
                <w:color w:val="000000" w:themeColor="text1"/>
                <w:spacing w:val="2"/>
                <w:sz w:val="24"/>
                <w:highlight w:val="none"/>
                <w:lang w:eastAsia="zh-CN"/>
                <w14:textFill>
                  <w14:solidFill>
                    <w14:schemeClr w14:val="tx1"/>
                  </w14:solidFill>
                </w14:textFill>
              </w:rPr>
              <w:t>日历天</w:t>
            </w:r>
          </w:p>
          <w:p w14:paraId="7BC84D99">
            <w:pPr>
              <w:pStyle w:val="69"/>
              <w:spacing w:line="360" w:lineRule="auto"/>
              <w:rPr>
                <w:rFonts w:hAnsi="宋体"/>
                <w:color w:val="auto"/>
                <w:sz w:val="24"/>
                <w:szCs w:val="24"/>
                <w:highlight w:val="none"/>
              </w:rPr>
            </w:pPr>
            <w:r>
              <w:rPr>
                <w:rFonts w:hint="eastAsia" w:hAnsi="宋体" w:cs="宋体"/>
                <w:color w:val="auto"/>
                <w:spacing w:val="2"/>
                <w:sz w:val="24"/>
                <w:szCs w:val="24"/>
                <w:highlight w:val="none"/>
              </w:rPr>
              <w:t xml:space="preserve">采购范围：包含施工图纸及工程量清单范围内的全部内容。 </w:t>
            </w:r>
          </w:p>
        </w:tc>
      </w:tr>
      <w:tr w14:paraId="7792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107CF3DA">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2</w:t>
            </w:r>
          </w:p>
        </w:tc>
        <w:tc>
          <w:tcPr>
            <w:tcW w:w="1284" w:type="dxa"/>
            <w:vAlign w:val="center"/>
          </w:tcPr>
          <w:p w14:paraId="580735BB">
            <w:pPr>
              <w:pStyle w:val="69"/>
              <w:spacing w:line="360" w:lineRule="auto"/>
              <w:rPr>
                <w:rFonts w:hAnsi="宋体"/>
                <w:color w:val="auto"/>
                <w:sz w:val="24"/>
                <w:szCs w:val="24"/>
                <w:highlight w:val="none"/>
              </w:rPr>
            </w:pPr>
            <w:r>
              <w:rPr>
                <w:rFonts w:hint="eastAsia" w:hAnsi="宋体"/>
                <w:color w:val="auto"/>
                <w:sz w:val="24"/>
                <w:szCs w:val="24"/>
                <w:highlight w:val="none"/>
              </w:rPr>
              <w:t>资金来源</w:t>
            </w:r>
          </w:p>
        </w:tc>
        <w:tc>
          <w:tcPr>
            <w:tcW w:w="8781" w:type="dxa"/>
            <w:vAlign w:val="center"/>
          </w:tcPr>
          <w:p w14:paraId="53A264C3">
            <w:pPr>
              <w:spacing w:line="360" w:lineRule="auto"/>
              <w:rPr>
                <w:rFonts w:ascii="宋体" w:hAnsi="宋体" w:cs="宋体"/>
                <w:color w:val="auto"/>
                <w:spacing w:val="2"/>
                <w:sz w:val="24"/>
                <w:highlight w:val="none"/>
              </w:rPr>
            </w:pPr>
            <w:r>
              <w:rPr>
                <w:rFonts w:hint="eastAsia" w:ascii="宋体" w:hAnsi="宋体" w:cs="宋体"/>
                <w:color w:val="auto"/>
                <w:spacing w:val="2"/>
                <w:sz w:val="24"/>
                <w:highlight w:val="none"/>
              </w:rPr>
              <w:t>本工程的资金来源为</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u w:val="single"/>
                <w:lang w:eastAsia="zh-CN"/>
              </w:rPr>
              <w:t>财政资金</w:t>
            </w:r>
            <w:r>
              <w:rPr>
                <w:rFonts w:hint="eastAsia" w:ascii="宋体" w:hAnsi="宋体" w:cs="宋体"/>
                <w:color w:val="auto"/>
                <w:spacing w:val="2"/>
                <w:sz w:val="24"/>
                <w:highlight w:val="none"/>
                <w:u w:val="single"/>
              </w:rPr>
              <w:t xml:space="preserve">  </w:t>
            </w:r>
            <w:r>
              <w:rPr>
                <w:rFonts w:hint="eastAsia" w:ascii="宋体" w:hAnsi="宋体" w:cs="宋体"/>
                <w:color w:val="auto"/>
                <w:spacing w:val="2"/>
                <w:sz w:val="24"/>
                <w:highlight w:val="none"/>
              </w:rPr>
              <w:t>，资金已落实，并将资金用于本工程合同项下的合格支付。</w:t>
            </w:r>
          </w:p>
          <w:p w14:paraId="05EE2B91">
            <w:pPr>
              <w:pStyle w:val="69"/>
              <w:spacing w:line="360" w:lineRule="auto"/>
              <w:rPr>
                <w:rFonts w:hAnsi="宋体" w:cs="宋体"/>
                <w:color w:val="auto"/>
                <w:spacing w:val="2"/>
                <w:sz w:val="24"/>
                <w:szCs w:val="24"/>
                <w:highlight w:val="none"/>
              </w:rPr>
            </w:pPr>
            <w:r>
              <w:rPr>
                <w:rFonts w:hint="eastAsia" w:hAnsi="宋体" w:cs="宋体"/>
                <w:color w:val="auto"/>
                <w:spacing w:val="2"/>
                <w:sz w:val="24"/>
                <w:szCs w:val="24"/>
                <w:highlight w:val="none"/>
              </w:rPr>
              <w:t xml:space="preserve">本项目采购预算控制价（包含建安劳保费）: </w:t>
            </w:r>
            <w:r>
              <w:rPr>
                <w:rFonts w:hint="eastAsia" w:hAnsi="宋体" w:cs="宋体"/>
                <w:color w:val="auto"/>
                <w:spacing w:val="2"/>
                <w:sz w:val="24"/>
                <w:szCs w:val="24"/>
                <w:highlight w:val="none"/>
                <w:lang w:eastAsia="zh-CN"/>
              </w:rPr>
              <w:t>911504</w:t>
            </w:r>
            <w:r>
              <w:rPr>
                <w:rFonts w:hint="eastAsia" w:hAnsi="宋体" w:cs="宋体"/>
                <w:color w:val="auto"/>
                <w:spacing w:val="2"/>
                <w:sz w:val="24"/>
                <w:szCs w:val="24"/>
                <w:highlight w:val="none"/>
                <w:lang w:val="en-US" w:eastAsia="zh-CN"/>
              </w:rPr>
              <w:t>.</w:t>
            </w:r>
            <w:r>
              <w:rPr>
                <w:rFonts w:hint="eastAsia" w:hAnsi="宋体" w:cs="宋体"/>
                <w:color w:val="auto"/>
                <w:spacing w:val="2"/>
                <w:sz w:val="24"/>
                <w:szCs w:val="24"/>
                <w:highlight w:val="none"/>
                <w:lang w:eastAsia="zh-CN"/>
              </w:rPr>
              <w:t>4</w:t>
            </w:r>
            <w:r>
              <w:rPr>
                <w:rFonts w:hint="eastAsia" w:hAnsi="宋体" w:cs="宋体"/>
                <w:color w:val="auto"/>
                <w:spacing w:val="2"/>
                <w:sz w:val="24"/>
                <w:szCs w:val="24"/>
                <w:highlight w:val="none"/>
              </w:rPr>
              <w:t xml:space="preserve">元 </w:t>
            </w:r>
          </w:p>
        </w:tc>
      </w:tr>
      <w:tr w14:paraId="495E0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37" w:type="dxa"/>
            <w:vAlign w:val="center"/>
          </w:tcPr>
          <w:p w14:paraId="49CB174A">
            <w:pPr>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1284" w:type="dxa"/>
            <w:vAlign w:val="center"/>
          </w:tcPr>
          <w:p w14:paraId="695CEE91">
            <w:pPr>
              <w:pStyle w:val="90"/>
              <w:ind w:firstLine="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采购标的及其对应的中小企业划分标准所属行业</w:t>
            </w:r>
          </w:p>
        </w:tc>
        <w:tc>
          <w:tcPr>
            <w:tcW w:w="8781" w:type="dxa"/>
            <w:vAlign w:val="center"/>
          </w:tcPr>
          <w:p w14:paraId="60D2FA21">
            <w:pPr>
              <w:pStyle w:val="90"/>
              <w:ind w:firstLine="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eastAsia="zh-CN"/>
                <w14:textFill>
                  <w14:solidFill>
                    <w14:schemeClr w14:val="tx1"/>
                  </w14:solidFill>
                </w14:textFill>
              </w:rPr>
              <w:t>合浦县西场镇第一初级中学学生宿舍楼维修项目</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，属于</w:t>
            </w:r>
            <w:r>
              <w:rPr>
                <w:rFonts w:hint="eastAsia"/>
                <w:color w:val="000000" w:themeColor="text1"/>
                <w:highlight w:val="none"/>
                <w:u w:val="single"/>
                <w14:textFill>
                  <w14:solidFill>
                    <w14:schemeClr w14:val="tx1"/>
                  </w14:solidFill>
                </w14:textFill>
              </w:rPr>
              <w:t xml:space="preserve"> 建筑业 </w:t>
            </w:r>
            <w:r>
              <w:rPr>
                <w:rFonts w:hint="eastAsia"/>
                <w:color w:val="000000" w:themeColor="text1"/>
                <w:highlight w:val="none"/>
                <w14:textFill>
                  <w14:solidFill>
                    <w14:schemeClr w14:val="tx1"/>
                  </w14:solidFill>
                </w14:textFill>
              </w:rPr>
              <w:t>行业；</w:t>
            </w:r>
          </w:p>
          <w:p w14:paraId="2BF95A0C">
            <w:pPr>
              <w:pStyle w:val="90"/>
              <w:rPr>
                <w:color w:val="000000" w:themeColor="text1"/>
                <w:highlight w:val="none"/>
                <w14:textFill>
                  <w14:solidFill>
                    <w14:schemeClr w14:val="tx1"/>
                  </w14:solidFill>
                </w14:textFill>
              </w:rPr>
            </w:pPr>
          </w:p>
        </w:tc>
      </w:tr>
      <w:tr w14:paraId="0131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637" w:type="dxa"/>
            <w:vAlign w:val="center"/>
          </w:tcPr>
          <w:p w14:paraId="1935D471">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4</w:t>
            </w:r>
          </w:p>
        </w:tc>
        <w:tc>
          <w:tcPr>
            <w:tcW w:w="1284" w:type="dxa"/>
            <w:vAlign w:val="center"/>
          </w:tcPr>
          <w:p w14:paraId="5D39444B">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谈判供应商资格</w:t>
            </w:r>
          </w:p>
        </w:tc>
        <w:tc>
          <w:tcPr>
            <w:tcW w:w="8781" w:type="dxa"/>
            <w:vAlign w:val="center"/>
          </w:tcPr>
          <w:p w14:paraId="6239B919">
            <w:pPr>
              <w:widowControl/>
              <w:adjustRightInd w:val="0"/>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谈判供应商资格要求：</w:t>
            </w:r>
          </w:p>
          <w:p w14:paraId="29EC28DC">
            <w:pPr>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满足《中华人民共和国政府采购法》第二十二条规定；未被“信用中国”（www.creditchina.gov.cn)、中国政府采购网（www.ccgp.gov.cn）列入失信被执行人、重大税收违法案件当事人名单、政府采购严重违法失信行为记录名单；</w:t>
            </w:r>
          </w:p>
          <w:p w14:paraId="7532DBAF">
            <w:pPr>
              <w:spacing w:line="360" w:lineRule="auto"/>
              <w:jc w:val="left"/>
              <w:rPr>
                <w:rFonts w:ascii="宋体" w:hAnsi="宋体" w:cs="宋体"/>
                <w:color w:val="0000FF"/>
                <w:sz w:val="24"/>
                <w:highlight w:val="none"/>
              </w:rPr>
            </w:pP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.落实政府采购政策需满足的资格要求：</w:t>
            </w:r>
            <w:r>
              <w:rPr>
                <w:rFonts w:hint="eastAsia" w:ascii="宋体" w:hAnsi="宋体" w:cs="宋体"/>
                <w:snapToGrid w:val="0"/>
                <w:color w:val="000000" w:themeColor="text1"/>
                <w:kern w:val="28"/>
                <w:sz w:val="24"/>
                <w:szCs w:val="20"/>
                <w:highlight w:val="none"/>
                <w14:textFill>
                  <w14:solidFill>
                    <w14:schemeClr w14:val="tx1"/>
                  </w14:solidFill>
                </w14:textFill>
              </w:rPr>
              <w:t xml:space="preserve">分标1：本项目专门面向中小企业采购（供应商应为中小微企业或监狱企业或残疾人福利性单位) </w:t>
            </w:r>
          </w:p>
          <w:p w14:paraId="69D5D25B">
            <w:pPr>
              <w:spacing w:line="360" w:lineRule="auto"/>
              <w:jc w:val="left"/>
              <w:rPr>
                <w:rFonts w:ascii="宋体" w:hAnsi="宋体" w:cs="宋体"/>
                <w:color w:val="auto"/>
                <w:sz w:val="24"/>
                <w:highlight w:val="none"/>
              </w:rPr>
            </w:pP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本项目的特定资格要求：①具有建筑工程施工总承包叁级及以上资质的企业；②具有有效的安全生产许可证；③项目经理为谈判供应商正式人员，同时具有建筑工程专业贰级及以上注册建造师资格和安全生产考核合格证(B证)，已经依法获得书面推荐，并在规定时间内获取采购文件的供应商才有资格参与谈判；</w:t>
            </w:r>
          </w:p>
          <w:p w14:paraId="4F36F967">
            <w:pPr>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4</w:t>
            </w:r>
            <w:r>
              <w:rPr>
                <w:rFonts w:hint="eastAsia" w:ascii="宋体" w:hAnsi="宋体" w:cs="宋体"/>
                <w:color w:val="000000" w:themeColor="text1"/>
                <w:sz w:val="24"/>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tc>
      </w:tr>
      <w:tr w14:paraId="7114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32F65E5A">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5</w:t>
            </w:r>
          </w:p>
        </w:tc>
        <w:tc>
          <w:tcPr>
            <w:tcW w:w="1284" w:type="dxa"/>
            <w:vAlign w:val="center"/>
          </w:tcPr>
          <w:p w14:paraId="3E8601D0">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谈判保证金</w:t>
            </w:r>
          </w:p>
        </w:tc>
        <w:tc>
          <w:tcPr>
            <w:tcW w:w="8781" w:type="dxa"/>
            <w:tcBorders>
              <w:top w:val="single" w:color="auto" w:sz="4" w:space="0"/>
              <w:left w:val="single" w:color="auto" w:sz="4" w:space="0"/>
              <w:bottom w:val="single" w:color="auto" w:sz="4" w:space="0"/>
              <w:right w:val="single" w:color="auto" w:sz="4" w:space="0"/>
            </w:tcBorders>
            <w:vAlign w:val="center"/>
          </w:tcPr>
          <w:p w14:paraId="590A3763">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zh-CN"/>
                <w14:textFill>
                  <w14:solidFill>
                    <w14:schemeClr w14:val="tx1"/>
                  </w14:solidFill>
                </w14:textFill>
              </w:rPr>
              <w:t>本项目不</w:t>
            </w:r>
            <w:r>
              <w:rPr>
                <w:rFonts w:hint="eastAsia" w:ascii="宋体" w:hAnsi="宋体" w:cs="宋体"/>
                <w:color w:val="000000" w:themeColor="text1"/>
                <w:sz w:val="24"/>
                <w:highlight w:val="none"/>
                <w14:textFill>
                  <w14:solidFill>
                    <w14:schemeClr w14:val="tx1"/>
                  </w14:solidFill>
                </w14:textFill>
              </w:rPr>
              <w:t>要求提交谈判保证金</w:t>
            </w:r>
          </w:p>
        </w:tc>
      </w:tr>
      <w:tr w14:paraId="230B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75643659">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6</w:t>
            </w:r>
          </w:p>
        </w:tc>
        <w:tc>
          <w:tcPr>
            <w:tcW w:w="1284" w:type="dxa"/>
            <w:vAlign w:val="center"/>
          </w:tcPr>
          <w:p w14:paraId="415E28C6">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分包</w:t>
            </w:r>
          </w:p>
        </w:tc>
        <w:tc>
          <w:tcPr>
            <w:tcW w:w="8781" w:type="dxa"/>
            <w:tcBorders>
              <w:top w:val="single" w:color="auto" w:sz="4" w:space="0"/>
              <w:left w:val="single" w:color="auto" w:sz="4" w:space="0"/>
              <w:bottom w:val="single" w:color="auto" w:sz="4" w:space="0"/>
              <w:right w:val="single" w:color="auto" w:sz="4" w:space="0"/>
            </w:tcBorders>
            <w:vAlign w:val="center"/>
          </w:tcPr>
          <w:p w14:paraId="74C5A52C">
            <w:pPr>
              <w:snapToGrid w:val="0"/>
              <w:spacing w:line="360" w:lineRule="auto"/>
              <w:rPr>
                <w:rFonts w:ascii="宋体" w:hAnsi="宋体" w:cs="宋体"/>
                <w:color w:val="000000" w:themeColor="text1"/>
                <w:sz w:val="24"/>
                <w:highlight w:val="none"/>
                <w14:textFill>
                  <w14:solidFill>
                    <w14:schemeClr w14:val="tx1"/>
                  </w14:solidFill>
                </w14:textFill>
              </w:rPr>
            </w:pPr>
            <w:r>
              <w:rPr>
                <w:rFonts w:ascii="Wingdings" w:hAnsi="Wingdings"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A同意将非主体、非关键性的工作分包。</w:t>
            </w:r>
          </w:p>
          <w:p w14:paraId="42FD8CA0">
            <w:pPr>
              <w:snapToGrid w:val="0"/>
              <w:spacing w:line="360" w:lineRule="auto"/>
              <w:rPr>
                <w:rFonts w:ascii="宋体" w:hAnsi="宋体" w:cs="宋体"/>
                <w:color w:val="000000" w:themeColor="text1"/>
                <w:sz w:val="24"/>
                <w:highlight w:val="none"/>
                <w14:textFill>
                  <w14:solidFill>
                    <w14:schemeClr w14:val="tx1"/>
                  </w14:solidFill>
                </w14:textFill>
              </w:rPr>
            </w:pPr>
            <w:r>
              <w:rPr>
                <w:rFonts w:ascii="Wingdings" w:hAnsi="Wingdings" w:cs="宋体"/>
                <w:color w:val="000000" w:themeColor="text1"/>
                <w:sz w:val="24"/>
                <w:highlight w:val="none"/>
                <w14:textFill>
                  <w14:solidFill>
                    <w14:schemeClr w14:val="tx1"/>
                  </w14:solidFill>
                </w14:textFill>
              </w:rPr>
              <w:t>þ</w:t>
            </w:r>
            <w:r>
              <w:rPr>
                <w:rFonts w:hint="eastAsia" w:ascii="宋体" w:hAnsi="宋体" w:cs="宋体"/>
                <w:color w:val="000000" w:themeColor="text1"/>
                <w:sz w:val="24"/>
                <w:highlight w:val="none"/>
                <w14:textFill>
                  <w14:solidFill>
                    <w14:schemeClr w14:val="tx1"/>
                  </w14:solidFill>
                </w14:textFill>
              </w:rPr>
              <w:t>B不同意分包。</w:t>
            </w:r>
          </w:p>
        </w:tc>
      </w:tr>
      <w:tr w14:paraId="03E9C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37" w:type="dxa"/>
            <w:vAlign w:val="center"/>
          </w:tcPr>
          <w:p w14:paraId="59F0CAEA">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7</w:t>
            </w:r>
          </w:p>
        </w:tc>
        <w:tc>
          <w:tcPr>
            <w:tcW w:w="1284" w:type="dxa"/>
            <w:vAlign w:val="center"/>
          </w:tcPr>
          <w:p w14:paraId="1D359F3F">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报价要求</w:t>
            </w:r>
          </w:p>
        </w:tc>
        <w:tc>
          <w:tcPr>
            <w:tcW w:w="8781" w:type="dxa"/>
            <w:vAlign w:val="center"/>
          </w:tcPr>
          <w:p w14:paraId="200A65F1">
            <w:pPr>
              <w:widowControl/>
              <w:adjustRightInd w:val="0"/>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供应商应就《采购需求》中所有的服务内容作完整唯一报价。</w:t>
            </w:r>
          </w:p>
        </w:tc>
      </w:tr>
      <w:tr w14:paraId="5DFC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637" w:type="dxa"/>
            <w:vAlign w:val="center"/>
          </w:tcPr>
          <w:p w14:paraId="23318E96">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8</w:t>
            </w:r>
          </w:p>
        </w:tc>
        <w:tc>
          <w:tcPr>
            <w:tcW w:w="1284" w:type="dxa"/>
            <w:vAlign w:val="center"/>
          </w:tcPr>
          <w:p w14:paraId="2950C98A">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谈判前准备</w:t>
            </w:r>
          </w:p>
        </w:tc>
        <w:tc>
          <w:tcPr>
            <w:tcW w:w="8781" w:type="dxa"/>
            <w:vAlign w:val="center"/>
          </w:tcPr>
          <w:p w14:paraId="51E05F37">
            <w:pPr>
              <w:widowControl/>
              <w:adjustRightInd w:val="0"/>
              <w:snapToGrid w:val="0"/>
              <w:spacing w:line="360" w:lineRule="auto"/>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1.</w:t>
            </w:r>
            <w:r>
              <w:rPr>
                <w:rFonts w:ascii="宋体" w:hAnsi="宋体"/>
                <w:color w:val="000000" w:themeColor="text1"/>
                <w:kern w:val="0"/>
                <w:sz w:val="24"/>
                <w:highlight w:val="none"/>
                <w14:textFill>
                  <w14:solidFill>
                    <w14:schemeClr w14:val="tx1"/>
                  </w14:solidFill>
                </w14:textFill>
              </w:rPr>
              <w:t>本项目实行网上</w:t>
            </w:r>
            <w:r>
              <w:rPr>
                <w:rFonts w:hint="eastAsia" w:ascii="宋体" w:hAnsi="宋体"/>
                <w:color w:val="000000" w:themeColor="text1"/>
                <w:kern w:val="0"/>
                <w:sz w:val="24"/>
                <w:highlight w:val="none"/>
                <w14:textFill>
                  <w14:solidFill>
                    <w14:schemeClr w14:val="tx1"/>
                  </w14:solidFill>
                </w14:textFill>
              </w:rPr>
              <w:t>谈判</w:t>
            </w:r>
            <w:r>
              <w:rPr>
                <w:rFonts w:ascii="宋体" w:hAnsi="宋体"/>
                <w:color w:val="000000" w:themeColor="text1"/>
                <w:kern w:val="0"/>
                <w:sz w:val="24"/>
                <w:highlight w:val="none"/>
                <w14:textFill>
                  <w14:solidFill>
                    <w14:schemeClr w14:val="tx1"/>
                  </w14:solidFill>
                </w14:textFill>
              </w:rPr>
              <w:t>，采用电子</w:t>
            </w:r>
            <w:r>
              <w:rPr>
                <w:rFonts w:hint="eastAsia" w:ascii="宋体" w:hAnsi="宋体"/>
                <w:color w:val="000000" w:themeColor="text1"/>
                <w:kern w:val="0"/>
                <w:sz w:val="24"/>
                <w:highlight w:val="none"/>
                <w14:textFill>
                  <w14:solidFill>
                    <w14:schemeClr w14:val="tx1"/>
                  </w14:solidFill>
                </w14:textFill>
              </w:rPr>
              <w:t>谈判响应</w:t>
            </w:r>
            <w:r>
              <w:rPr>
                <w:rFonts w:ascii="宋体" w:hAnsi="宋体"/>
                <w:color w:val="000000" w:themeColor="text1"/>
                <w:kern w:val="0"/>
                <w:sz w:val="24"/>
                <w:highlight w:val="none"/>
                <w14:textFill>
                  <w14:solidFill>
                    <w14:schemeClr w14:val="tx1"/>
                  </w14:solidFill>
                </w14:textFill>
              </w:rPr>
              <w:t>文件。若供应商参与</w:t>
            </w:r>
            <w:r>
              <w:rPr>
                <w:rFonts w:hint="eastAsia" w:ascii="宋体" w:hAnsi="宋体"/>
                <w:color w:val="000000" w:themeColor="text1"/>
                <w:kern w:val="0"/>
                <w:sz w:val="24"/>
                <w:highlight w:val="none"/>
                <w14:textFill>
                  <w14:solidFill>
                    <w14:schemeClr w14:val="tx1"/>
                  </w14:solidFill>
                </w14:textFill>
              </w:rPr>
              <w:t>谈判</w:t>
            </w:r>
            <w:r>
              <w:rPr>
                <w:rFonts w:ascii="宋体" w:hAnsi="宋体"/>
                <w:color w:val="000000" w:themeColor="text1"/>
                <w:kern w:val="0"/>
                <w:sz w:val="24"/>
                <w:highlight w:val="none"/>
                <w14:textFill>
                  <w14:solidFill>
                    <w14:schemeClr w14:val="tx1"/>
                  </w14:solidFill>
                </w14:textFill>
              </w:rPr>
              <w:t>，自行承担</w:t>
            </w:r>
            <w:r>
              <w:rPr>
                <w:rFonts w:hint="eastAsia" w:ascii="宋体" w:hAnsi="宋体"/>
                <w:color w:val="000000" w:themeColor="text1"/>
                <w:kern w:val="0"/>
                <w:sz w:val="24"/>
                <w:highlight w:val="none"/>
                <w14:textFill>
                  <w14:solidFill>
                    <w14:schemeClr w14:val="tx1"/>
                  </w14:solidFill>
                </w14:textFill>
              </w:rPr>
              <w:t>谈判</w:t>
            </w:r>
            <w:r>
              <w:rPr>
                <w:rFonts w:ascii="宋体" w:hAnsi="宋体"/>
                <w:color w:val="000000" w:themeColor="text1"/>
                <w:kern w:val="0"/>
                <w:sz w:val="24"/>
                <w:highlight w:val="none"/>
                <w14:textFill>
                  <w14:solidFill>
                    <w14:schemeClr w14:val="tx1"/>
                  </w14:solidFill>
                </w14:textFill>
              </w:rPr>
              <w:t>一切费用</w:t>
            </w:r>
            <w:r>
              <w:rPr>
                <w:rFonts w:hint="eastAsia" w:ascii="宋体" w:hAnsi="宋体"/>
                <w:color w:val="000000" w:themeColor="text1"/>
                <w:kern w:val="0"/>
                <w:sz w:val="24"/>
                <w:highlight w:val="none"/>
                <w14:textFill>
                  <w14:solidFill>
                    <w14:schemeClr w14:val="tx1"/>
                  </w14:solidFill>
                </w14:textFill>
              </w:rPr>
              <w:t>。</w:t>
            </w:r>
          </w:p>
          <w:p w14:paraId="2D1A92CD">
            <w:pPr>
              <w:widowControl/>
              <w:adjustRightInd w:val="0"/>
              <w:snapToGrid w:val="0"/>
              <w:spacing w:line="360" w:lineRule="auto"/>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2.</w:t>
            </w:r>
            <w:r>
              <w:rPr>
                <w:rFonts w:ascii="宋体" w:hAnsi="宋体"/>
                <w:color w:val="000000" w:themeColor="text1"/>
                <w:kern w:val="0"/>
                <w:sz w:val="24"/>
                <w:highlight w:val="none"/>
                <w14:textFill>
                  <w14:solidFill>
                    <w14:schemeClr w14:val="tx1"/>
                  </w14:solidFill>
                </w14:textFill>
              </w:rPr>
              <w:t>各供应商应在</w:t>
            </w:r>
            <w:r>
              <w:rPr>
                <w:rFonts w:hint="eastAsia" w:ascii="宋体" w:hAnsi="宋体"/>
                <w:color w:val="000000" w:themeColor="text1"/>
                <w:kern w:val="0"/>
                <w:sz w:val="24"/>
                <w:highlight w:val="none"/>
                <w14:textFill>
                  <w14:solidFill>
                    <w14:schemeClr w14:val="tx1"/>
                  </w14:solidFill>
                </w14:textFill>
              </w:rPr>
              <w:t>截</w:t>
            </w:r>
            <w:r>
              <w:rPr>
                <w:rFonts w:ascii="宋体" w:hAnsi="宋体"/>
                <w:color w:val="000000" w:themeColor="text1"/>
                <w:kern w:val="0"/>
                <w:sz w:val="24"/>
                <w:highlight w:val="none"/>
                <w14:textFill>
                  <w14:solidFill>
                    <w14:schemeClr w14:val="tx1"/>
                  </w14:solidFill>
                </w14:textFill>
              </w:rPr>
              <w:t>标前应确保成为</w:t>
            </w:r>
            <w:r>
              <w:rPr>
                <w:rFonts w:hint="eastAsia" w:ascii="宋体" w:hAnsi="宋体"/>
                <w:color w:val="000000" w:themeColor="text1"/>
                <w:kern w:val="0"/>
                <w:sz w:val="24"/>
                <w:highlight w:val="none"/>
                <w14:textFill>
                  <w14:solidFill>
                    <w14:schemeClr w14:val="tx1"/>
                  </w14:solidFill>
                </w14:textFill>
              </w:rPr>
              <w:t>“广西政府采购云平台”</w:t>
            </w:r>
            <w:r>
              <w:rPr>
                <w:rFonts w:ascii="宋体" w:hAnsi="宋体"/>
                <w:color w:val="000000" w:themeColor="text1"/>
                <w:kern w:val="0"/>
                <w:sz w:val="24"/>
                <w:highlight w:val="none"/>
                <w14:textFill>
                  <w14:solidFill>
                    <w14:schemeClr w14:val="tx1"/>
                  </w14:solidFill>
                </w14:textFill>
              </w:rPr>
              <w:t>正式注册入库供应商，并完成CA数字证书</w:t>
            </w:r>
            <w:r>
              <w:rPr>
                <w:rFonts w:hint="eastAsia" w:ascii="宋体" w:hAnsi="宋体"/>
                <w:color w:val="000000" w:themeColor="text1"/>
                <w:kern w:val="0"/>
                <w:sz w:val="24"/>
                <w:highlight w:val="none"/>
                <w14:textFill>
                  <w14:solidFill>
                    <w14:schemeClr w14:val="tx1"/>
                  </w14:solidFill>
                </w14:textFill>
              </w:rPr>
              <w:t>申领</w:t>
            </w:r>
            <w:r>
              <w:rPr>
                <w:rFonts w:ascii="宋体" w:hAnsi="宋体"/>
                <w:color w:val="000000" w:themeColor="text1"/>
                <w:kern w:val="0"/>
                <w:sz w:val="24"/>
                <w:highlight w:val="none"/>
                <w14:textFill>
                  <w14:solidFill>
                    <w14:schemeClr w14:val="tx1"/>
                  </w14:solidFill>
                </w14:textFill>
              </w:rPr>
              <w:t>。因未注册入库、未办理CA数字证书等原因造成无法</w:t>
            </w:r>
            <w:r>
              <w:rPr>
                <w:rFonts w:hint="eastAsia" w:ascii="宋体" w:hAnsi="宋体"/>
                <w:color w:val="000000" w:themeColor="text1"/>
                <w:kern w:val="0"/>
                <w:sz w:val="24"/>
                <w:highlight w:val="none"/>
                <w14:textFill>
                  <w14:solidFill>
                    <w14:schemeClr w14:val="tx1"/>
                  </w14:solidFill>
                </w14:textFill>
              </w:rPr>
              <w:t>谈判</w:t>
            </w:r>
            <w:r>
              <w:rPr>
                <w:rFonts w:ascii="宋体" w:hAnsi="宋体"/>
                <w:color w:val="000000" w:themeColor="text1"/>
                <w:kern w:val="0"/>
                <w:sz w:val="24"/>
                <w:highlight w:val="none"/>
                <w14:textFill>
                  <w14:solidFill>
                    <w14:schemeClr w14:val="tx1"/>
                  </w14:solidFill>
                </w14:textFill>
              </w:rPr>
              <w:t>或</w:t>
            </w:r>
            <w:r>
              <w:rPr>
                <w:rFonts w:hint="eastAsia" w:ascii="宋体" w:hAnsi="宋体"/>
                <w:color w:val="000000" w:themeColor="text1"/>
                <w:kern w:val="0"/>
                <w:sz w:val="24"/>
                <w:highlight w:val="none"/>
                <w14:textFill>
                  <w14:solidFill>
                    <w14:schemeClr w14:val="tx1"/>
                  </w14:solidFill>
                </w14:textFill>
              </w:rPr>
              <w:t>谈判</w:t>
            </w:r>
            <w:r>
              <w:rPr>
                <w:rFonts w:ascii="宋体" w:hAnsi="宋体"/>
                <w:color w:val="000000" w:themeColor="text1"/>
                <w:kern w:val="0"/>
                <w:sz w:val="24"/>
                <w:highlight w:val="none"/>
                <w14:textFill>
                  <w14:solidFill>
                    <w14:schemeClr w14:val="tx1"/>
                  </w14:solidFill>
                </w14:textFill>
              </w:rPr>
              <w:t>失败等后果由供应商自行承担。</w:t>
            </w:r>
          </w:p>
          <w:p w14:paraId="2AB7E359">
            <w:pPr>
              <w:widowControl/>
              <w:adjustRightInd w:val="0"/>
              <w:snapToGrid w:val="0"/>
              <w:spacing w:line="360" w:lineRule="auto"/>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3.</w:t>
            </w:r>
            <w:r>
              <w:rPr>
                <w:rFonts w:ascii="宋体" w:hAnsi="宋体"/>
                <w:color w:val="000000" w:themeColor="text1"/>
                <w:kern w:val="0"/>
                <w:sz w:val="24"/>
                <w:highlight w:val="none"/>
                <w14:textFill>
                  <w14:solidFill>
                    <w14:schemeClr w14:val="tx1"/>
                  </w14:solidFill>
                </w14:textFill>
              </w:rPr>
              <w:t>供应商将</w:t>
            </w:r>
            <w:r>
              <w:rPr>
                <w:rFonts w:hint="eastAsia" w:ascii="宋体" w:hAnsi="宋体"/>
                <w:color w:val="000000" w:themeColor="text1"/>
                <w:kern w:val="0"/>
                <w:sz w:val="24"/>
                <w:highlight w:val="none"/>
                <w14:textFill>
                  <w14:solidFill>
                    <w14:schemeClr w14:val="tx1"/>
                  </w14:solidFill>
                </w14:textFill>
              </w:rPr>
              <w:t>广西政府采购云平台</w:t>
            </w:r>
            <w:r>
              <w:rPr>
                <w:rFonts w:ascii="宋体" w:hAnsi="宋体"/>
                <w:color w:val="000000" w:themeColor="text1"/>
                <w:kern w:val="0"/>
                <w:sz w:val="24"/>
                <w:highlight w:val="none"/>
                <w14:textFill>
                  <w14:solidFill>
                    <w14:schemeClr w14:val="tx1"/>
                  </w14:solidFill>
                </w14:textFill>
              </w:rPr>
              <w:t>电子交易客户端下载、安装完成后，可通过账号密码或CA登录客户端进行</w:t>
            </w:r>
            <w:r>
              <w:rPr>
                <w:rFonts w:hint="eastAsia" w:ascii="宋体" w:hAnsi="宋体"/>
                <w:color w:val="000000" w:themeColor="text1"/>
                <w:kern w:val="0"/>
                <w:sz w:val="24"/>
                <w:highlight w:val="none"/>
                <w14:textFill>
                  <w14:solidFill>
                    <w14:schemeClr w14:val="tx1"/>
                  </w14:solidFill>
                </w14:textFill>
              </w:rPr>
              <w:t>谈判响应</w:t>
            </w:r>
            <w:r>
              <w:rPr>
                <w:rFonts w:ascii="宋体" w:hAnsi="宋体"/>
                <w:color w:val="000000" w:themeColor="text1"/>
                <w:kern w:val="0"/>
                <w:sz w:val="24"/>
                <w:highlight w:val="none"/>
                <w14:textFill>
                  <w14:solidFill>
                    <w14:schemeClr w14:val="tx1"/>
                  </w14:solidFill>
                </w14:textFill>
              </w:rPr>
              <w:t>文件制作。</w:t>
            </w:r>
            <w:r>
              <w:rPr>
                <w:rFonts w:hint="eastAsia" w:ascii="宋体" w:hAnsi="宋体"/>
                <w:color w:val="000000" w:themeColor="text1"/>
                <w:kern w:val="0"/>
                <w:sz w:val="24"/>
                <w:highlight w:val="none"/>
                <w14:textFill>
                  <w14:solidFill>
                    <w14:schemeClr w14:val="tx1"/>
                  </w14:solidFill>
                </w14:textFill>
              </w:rPr>
              <w:t>新版客户端下载路径：广西政府采购网（http://zfcg.gxzf.gov.cn/）—办事服务—下载专区—广西政府采购云平台新版客户端。原在政采云平台注册的临时供应商需在新平台启用后重新注册登记。如有问题可拨打广西政府采购云平台客户服务热线</w:t>
            </w:r>
            <w:r>
              <w:rPr>
                <w:rFonts w:ascii="宋体" w:hAnsi="宋体"/>
                <w:color w:val="000000" w:themeColor="text1"/>
                <w:kern w:val="0"/>
                <w:sz w:val="24"/>
                <w:highlight w:val="none"/>
                <w14:textFill>
                  <w14:solidFill>
                    <w14:schemeClr w14:val="tx1"/>
                  </w14:solidFill>
                </w14:textFill>
              </w:rPr>
              <w:t>95763</w:t>
            </w:r>
            <w:r>
              <w:rPr>
                <w:rFonts w:hint="eastAsia" w:ascii="宋体" w:hAnsi="宋体"/>
                <w:color w:val="000000" w:themeColor="text1"/>
                <w:kern w:val="0"/>
                <w:sz w:val="24"/>
                <w:highlight w:val="none"/>
                <w14:textFill>
                  <w14:solidFill>
                    <w14:schemeClr w14:val="tx1"/>
                  </w14:solidFill>
                </w14:textFill>
              </w:rPr>
              <w:t>进行咨询。</w:t>
            </w:r>
          </w:p>
          <w:p w14:paraId="5DB750F6">
            <w:pPr>
              <w:widowControl/>
              <w:adjustRightInd w:val="0"/>
              <w:snapToGrid w:val="0"/>
              <w:spacing w:line="360" w:lineRule="auto"/>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4.通过“广西政府采购云平台”上传递交的“电子加密谈判响应文件”无法按时解密，视为谈判响应文件撤回，谈判无效。</w:t>
            </w:r>
          </w:p>
        </w:tc>
      </w:tr>
      <w:tr w14:paraId="395E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637" w:type="dxa"/>
            <w:vAlign w:val="center"/>
          </w:tcPr>
          <w:p w14:paraId="1977477F">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9</w:t>
            </w:r>
          </w:p>
        </w:tc>
        <w:tc>
          <w:tcPr>
            <w:tcW w:w="1284" w:type="dxa"/>
            <w:vAlign w:val="center"/>
          </w:tcPr>
          <w:p w14:paraId="5CF8704D">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响应文件递交截止时间</w:t>
            </w:r>
          </w:p>
        </w:tc>
        <w:tc>
          <w:tcPr>
            <w:tcW w:w="8781" w:type="dxa"/>
            <w:vAlign w:val="center"/>
          </w:tcPr>
          <w:p w14:paraId="06B22046">
            <w:pPr>
              <w:widowControl/>
              <w:adjustRightInd w:val="0"/>
              <w:snapToGrid w:val="0"/>
              <w:spacing w:line="360" w:lineRule="auto"/>
              <w:rPr>
                <w:rFonts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 xml:space="preserve">响应文件递交截止时间： </w:t>
            </w:r>
            <w:r>
              <w:rPr>
                <w:rFonts w:hint="eastAsia" w:ascii="宋体" w:hAnsi="宋体"/>
                <w:color w:val="000000" w:themeColor="text1"/>
                <w:sz w:val="24"/>
                <w:highlight w:val="none"/>
                <w:u w:val="single"/>
                <w14:textFill>
                  <w14:solidFill>
                    <w14:schemeClr w14:val="tx1"/>
                  </w14:solidFill>
                </w14:textFill>
              </w:rPr>
              <w:t>202</w:t>
            </w:r>
            <w:r>
              <w:rPr>
                <w:rFonts w:hint="eastAsia" w:ascii="宋体" w:hAnsi="宋体"/>
                <w:color w:val="000000" w:themeColor="text1"/>
                <w:sz w:val="24"/>
                <w:highlight w:val="none"/>
                <w:u w:val="single"/>
                <w:lang w:val="en-US" w:eastAsia="zh-CN"/>
                <w14:textFill>
                  <w14:solidFill>
                    <w14:schemeClr w14:val="tx1"/>
                  </w14:solidFill>
                </w14:textFill>
              </w:rPr>
              <w:t>6</w:t>
            </w:r>
            <w:r>
              <w:rPr>
                <w:rFonts w:hint="eastAsia" w:ascii="宋体" w:hAnsi="宋体"/>
                <w:color w:val="000000" w:themeColor="text1"/>
                <w:sz w:val="24"/>
                <w:highlight w:val="none"/>
                <w:u w:val="single"/>
                <w14:textFill>
                  <w14:solidFill>
                    <w14:schemeClr w14:val="tx1"/>
                  </w14:solidFill>
                </w14:textFill>
              </w:rPr>
              <w:t>年</w:t>
            </w:r>
            <w:r>
              <w:rPr>
                <w:rFonts w:hint="eastAsia" w:ascii="宋体" w:hAnsi="宋体"/>
                <w:color w:val="000000" w:themeColor="text1"/>
                <w:sz w:val="24"/>
                <w:highlight w:val="none"/>
                <w:u w:val="single"/>
                <w:lang w:val="en-US" w:eastAsia="zh-CN"/>
                <w14:textFill>
                  <w14:solidFill>
                    <w14:schemeClr w14:val="tx1"/>
                  </w14:solidFill>
                </w14:textFill>
              </w:rPr>
              <w:t>6</w:t>
            </w:r>
            <w:r>
              <w:rPr>
                <w:rFonts w:hint="eastAsia" w:ascii="宋体" w:hAnsi="宋体"/>
                <w:color w:val="000000" w:themeColor="text1"/>
                <w:sz w:val="24"/>
                <w:highlight w:val="none"/>
                <w:u w:val="single"/>
                <w14:textFill>
                  <w14:solidFill>
                    <w14:schemeClr w14:val="tx1"/>
                  </w14:solidFill>
                </w14:textFill>
              </w:rPr>
              <w:t>月</w:t>
            </w:r>
            <w:r>
              <w:rPr>
                <w:rFonts w:hint="eastAsia" w:ascii="宋体" w:hAnsi="宋体"/>
                <w:color w:val="000000" w:themeColor="text1"/>
                <w:sz w:val="24"/>
                <w:highlight w:val="none"/>
                <w:u w:val="single"/>
                <w:lang w:val="en-US" w:eastAsia="zh-CN"/>
                <w14:textFill>
                  <w14:solidFill>
                    <w14:schemeClr w14:val="tx1"/>
                  </w14:solidFill>
                </w14:textFill>
              </w:rPr>
              <w:t>23</w:t>
            </w:r>
            <w:r>
              <w:rPr>
                <w:rFonts w:hint="eastAsia" w:ascii="宋体" w:hAnsi="宋体"/>
                <w:color w:val="000000" w:themeColor="text1"/>
                <w:sz w:val="24"/>
                <w:highlight w:val="none"/>
                <w:u w:val="single"/>
                <w14:textFill>
                  <w14:solidFill>
                    <w14:schemeClr w14:val="tx1"/>
                  </w14:solidFill>
                </w14:textFill>
              </w:rPr>
              <w:t>日</w:t>
            </w:r>
            <w:r>
              <w:rPr>
                <w:rFonts w:hint="eastAsia" w:ascii="宋体" w:hAnsi="宋体"/>
                <w:bCs/>
                <w:color w:val="000000" w:themeColor="text1"/>
                <w:sz w:val="24"/>
                <w:highlight w:val="none"/>
                <w:u w:val="single"/>
                <w:lang w:val="en-US" w:eastAsia="zh-CN"/>
                <w14:textFill>
                  <w14:solidFill>
                    <w14:schemeClr w14:val="tx1"/>
                  </w14:solidFill>
                </w14:textFill>
              </w:rPr>
              <w:t>15</w:t>
            </w:r>
            <w:r>
              <w:rPr>
                <w:rFonts w:hint="eastAsia" w:ascii="宋体" w:hAnsi="宋体"/>
                <w:bCs/>
                <w:color w:val="000000" w:themeColor="text1"/>
                <w:sz w:val="24"/>
                <w:highlight w:val="none"/>
                <w:u w:val="single"/>
                <w14:textFill>
                  <w14:solidFill>
                    <w14:schemeClr w14:val="tx1"/>
                  </w14:solidFill>
                </w14:textFill>
              </w:rPr>
              <w:t>点</w:t>
            </w:r>
            <w:r>
              <w:rPr>
                <w:rFonts w:hint="eastAsia" w:ascii="宋体" w:hAnsi="宋体"/>
                <w:bCs/>
                <w:color w:val="000000" w:themeColor="text1"/>
                <w:sz w:val="24"/>
                <w:highlight w:val="none"/>
                <w:u w:val="single"/>
                <w:lang w:val="en-US" w:eastAsia="zh-CN"/>
                <w14:textFill>
                  <w14:solidFill>
                    <w14:schemeClr w14:val="tx1"/>
                  </w14:solidFill>
                </w14:textFill>
              </w:rPr>
              <w:t>00</w:t>
            </w:r>
            <w:r>
              <w:rPr>
                <w:rFonts w:hint="eastAsia" w:ascii="宋体" w:hAnsi="宋体"/>
                <w:bCs/>
                <w:color w:val="000000" w:themeColor="text1"/>
                <w:sz w:val="24"/>
                <w:highlight w:val="none"/>
                <w:u w:val="single"/>
                <w14:textFill>
                  <w14:solidFill>
                    <w14:schemeClr w14:val="tx1"/>
                  </w14:solidFill>
                </w14:textFill>
              </w:rPr>
              <w:t>分00秒</w:t>
            </w:r>
            <w:r>
              <w:rPr>
                <w:rFonts w:hint="eastAsia" w:ascii="宋体" w:hAnsi="宋体"/>
                <w:color w:val="000000" w:themeColor="text1"/>
                <w:kern w:val="0"/>
                <w:sz w:val="24"/>
                <w:highlight w:val="none"/>
                <w14:textFill>
                  <w14:solidFill>
                    <w14:schemeClr w14:val="tx1"/>
                  </w14:solidFill>
                </w14:textFill>
              </w:rPr>
              <w:t>之</w:t>
            </w:r>
            <w:r>
              <w:rPr>
                <w:rFonts w:hint="eastAsia" w:ascii="宋体" w:hAnsi="宋体"/>
                <w:color w:val="auto"/>
                <w:kern w:val="0"/>
                <w:sz w:val="24"/>
                <w:highlight w:val="none"/>
              </w:rPr>
              <w:t>前将</w:t>
            </w:r>
            <w:r>
              <w:rPr>
                <w:rFonts w:hint="eastAsia" w:ascii="宋体" w:hAnsi="宋体"/>
                <w:color w:val="000000" w:themeColor="text1"/>
                <w:kern w:val="0"/>
                <w:sz w:val="24"/>
                <w:highlight w:val="none"/>
                <w14:textFill>
                  <w14:solidFill>
                    <w14:schemeClr w14:val="tx1"/>
                  </w14:solidFill>
                </w14:textFill>
              </w:rPr>
              <w:t>电子谈判响应文件上传到广西政府采购云平台。应按照本项目谈判文件和广西政府采购云平台的要求编制、加密传输谈判响应文件。供应商在使用系统进行评审的过程中遇到涉及平台使用的任何问题，可致电广西政府采购云平台技术支持热线咨询，联系方式：</w:t>
            </w:r>
            <w:r>
              <w:rPr>
                <w:rFonts w:ascii="宋体" w:hAnsi="宋体"/>
                <w:color w:val="000000" w:themeColor="text1"/>
                <w:kern w:val="0"/>
                <w:sz w:val="24"/>
                <w:highlight w:val="none"/>
                <w14:textFill>
                  <w14:solidFill>
                    <w14:schemeClr w14:val="tx1"/>
                  </w14:solidFill>
                </w14:textFill>
              </w:rPr>
              <w:t>95763</w:t>
            </w:r>
            <w:r>
              <w:rPr>
                <w:rFonts w:hint="eastAsia" w:ascii="宋体" w:hAnsi="宋体"/>
                <w:color w:val="000000" w:themeColor="text1"/>
                <w:kern w:val="0"/>
                <w:sz w:val="24"/>
                <w:highlight w:val="none"/>
                <w14:textFill>
                  <w14:solidFill>
                    <w14:schemeClr w14:val="tx1"/>
                  </w14:solidFill>
                </w14:textFill>
              </w:rPr>
              <w:t>。</w:t>
            </w:r>
          </w:p>
        </w:tc>
      </w:tr>
      <w:tr w14:paraId="1B03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37" w:type="dxa"/>
            <w:vAlign w:val="center"/>
          </w:tcPr>
          <w:p w14:paraId="10EB2FAE">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10</w:t>
            </w:r>
          </w:p>
        </w:tc>
        <w:tc>
          <w:tcPr>
            <w:tcW w:w="1284" w:type="dxa"/>
            <w:vAlign w:val="center"/>
          </w:tcPr>
          <w:p w14:paraId="58B8DF59">
            <w:pPr>
              <w:pStyle w:val="21"/>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有效期</w:t>
            </w:r>
          </w:p>
        </w:tc>
        <w:tc>
          <w:tcPr>
            <w:tcW w:w="8781" w:type="dxa"/>
            <w:vAlign w:val="center"/>
          </w:tcPr>
          <w:p w14:paraId="2FEFD238">
            <w:pPr>
              <w:widowControl/>
              <w:adjustRightInd w:val="0"/>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响应文件有效期：响应文件递交截止日期后六十日。</w:t>
            </w:r>
          </w:p>
        </w:tc>
      </w:tr>
      <w:tr w14:paraId="0529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0ADC6CFC">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11</w:t>
            </w:r>
          </w:p>
        </w:tc>
        <w:tc>
          <w:tcPr>
            <w:tcW w:w="1284" w:type="dxa"/>
            <w:vAlign w:val="center"/>
          </w:tcPr>
          <w:p w14:paraId="114778E8">
            <w:pPr>
              <w:overflowPunct w:val="0"/>
              <w:spacing w:line="360" w:lineRule="auto"/>
              <w:jc w:val="center"/>
              <w:rPr>
                <w:rFonts w:ascii="宋体" w:hAnsi="宋体" w:cs="Courier New"/>
                <w:color w:val="000000" w:themeColor="text1"/>
                <w:sz w:val="24"/>
                <w:highlight w:val="none"/>
                <w14:textFill>
                  <w14:solidFill>
                    <w14:schemeClr w14:val="tx1"/>
                  </w14:solidFill>
                </w14:textFill>
              </w:rPr>
            </w:pPr>
            <w:r>
              <w:rPr>
                <w:rFonts w:hint="eastAsia" w:ascii="宋体" w:hAnsi="宋体" w:cs="Courier New"/>
                <w:color w:val="000000" w:themeColor="text1"/>
                <w:sz w:val="24"/>
                <w:highlight w:val="none"/>
                <w14:textFill>
                  <w14:solidFill>
                    <w14:schemeClr w14:val="tx1"/>
                  </w14:solidFill>
                </w14:textFill>
              </w:rPr>
              <w:t>谈判响应文件解密时间</w:t>
            </w:r>
          </w:p>
        </w:tc>
        <w:tc>
          <w:tcPr>
            <w:tcW w:w="8781" w:type="dxa"/>
            <w:vAlign w:val="center"/>
          </w:tcPr>
          <w:p w14:paraId="35C5531F">
            <w:pPr>
              <w:widowControl/>
              <w:adjustRightInd w:val="0"/>
              <w:snapToGrid w:val="0"/>
              <w:spacing w:line="360" w:lineRule="auto"/>
              <w:rPr>
                <w:rFonts w:ascii="宋体" w:hAnsi="宋体" w:cs="Courier New"/>
                <w:color w:val="000000" w:themeColor="text1"/>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t>截标时间后30分钟内谈判供应商可以登录广西政府采购云平台，用“项目采购-开标评标”功能进行解密谈判文件。若谈判供应商在规定时间内无法解密或解密失败，视为谈判响应文件撤回，谈判无效。</w:t>
            </w:r>
          </w:p>
        </w:tc>
      </w:tr>
      <w:tr w14:paraId="1F6E2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01699719">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12</w:t>
            </w:r>
          </w:p>
        </w:tc>
        <w:tc>
          <w:tcPr>
            <w:tcW w:w="1284" w:type="dxa"/>
            <w:vAlign w:val="center"/>
          </w:tcPr>
          <w:p w14:paraId="20C52EBB">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评审方法</w:t>
            </w:r>
          </w:p>
        </w:tc>
        <w:tc>
          <w:tcPr>
            <w:tcW w:w="8781" w:type="dxa"/>
            <w:vAlign w:val="center"/>
          </w:tcPr>
          <w:p w14:paraId="68FF8883">
            <w:pPr>
              <w:pStyle w:val="69"/>
              <w:spacing w:line="360" w:lineRule="auto"/>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最低价评分法（详细见第</w:t>
            </w:r>
            <w:r>
              <w:rPr>
                <w:rFonts w:hint="eastAsia" w:hAnsi="宋体"/>
                <w:color w:val="000000" w:themeColor="text1"/>
                <w:sz w:val="24"/>
                <w:szCs w:val="24"/>
                <w:highlight w:val="none"/>
                <w:lang w:eastAsia="zh-CN"/>
                <w14:textFill>
                  <w14:solidFill>
                    <w14:schemeClr w14:val="tx1"/>
                  </w14:solidFill>
                </w14:textFill>
              </w:rPr>
              <w:t>七</w:t>
            </w:r>
            <w:r>
              <w:rPr>
                <w:rFonts w:hint="eastAsia" w:hAnsi="宋体"/>
                <w:color w:val="000000" w:themeColor="text1"/>
                <w:sz w:val="24"/>
                <w:szCs w:val="24"/>
                <w:highlight w:val="none"/>
                <w14:textFill>
                  <w14:solidFill>
                    <w14:schemeClr w14:val="tx1"/>
                  </w14:solidFill>
                </w14:textFill>
              </w:rPr>
              <w:t>章）</w:t>
            </w:r>
          </w:p>
        </w:tc>
      </w:tr>
      <w:tr w14:paraId="14FD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1C34BD58">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13</w:t>
            </w:r>
          </w:p>
        </w:tc>
        <w:tc>
          <w:tcPr>
            <w:tcW w:w="1284" w:type="dxa"/>
            <w:vAlign w:val="center"/>
          </w:tcPr>
          <w:p w14:paraId="3DC9A7C9">
            <w:pPr>
              <w:pStyle w:val="69"/>
              <w:spacing w:line="360" w:lineRule="auto"/>
              <w:jc w:val="center"/>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成交</w:t>
            </w:r>
            <w:r>
              <w:rPr>
                <w:rFonts w:hAnsi="宋体"/>
                <w:bCs/>
                <w:color w:val="000000" w:themeColor="text1"/>
                <w:sz w:val="24"/>
                <w:szCs w:val="24"/>
                <w:highlight w:val="none"/>
                <w14:textFill>
                  <w14:solidFill>
                    <w14:schemeClr w14:val="tx1"/>
                  </w14:solidFill>
                </w14:textFill>
              </w:rPr>
              <w:t>结果</w:t>
            </w:r>
          </w:p>
        </w:tc>
        <w:tc>
          <w:tcPr>
            <w:tcW w:w="8781" w:type="dxa"/>
            <w:tcBorders>
              <w:top w:val="single" w:color="auto" w:sz="4" w:space="0"/>
              <w:left w:val="single" w:color="auto" w:sz="4" w:space="0"/>
              <w:bottom w:val="single" w:color="auto" w:sz="4" w:space="0"/>
              <w:right w:val="single" w:color="auto" w:sz="4" w:space="0"/>
            </w:tcBorders>
            <w:vAlign w:val="center"/>
          </w:tcPr>
          <w:p w14:paraId="79A467D7">
            <w:pPr>
              <w:autoSpaceDE w:val="0"/>
              <w:autoSpaceDN w:val="0"/>
              <w:snapToGrid w:val="0"/>
              <w:spacing w:line="360" w:lineRule="auto"/>
              <w:textAlignment w:val="bottom"/>
              <w:rPr>
                <w:rFonts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成交通知书及成交公告：</w:t>
            </w:r>
            <w:r>
              <w:rPr>
                <w:rFonts w:hint="eastAsia" w:ascii="宋体" w:hAnsi="宋体" w:cs="宋体"/>
                <w:color w:val="000000" w:themeColor="text1"/>
                <w:sz w:val="24"/>
                <w:highlight w:val="none"/>
                <w14:textFill>
                  <w14:solidFill>
                    <w14:schemeClr w14:val="tx1"/>
                  </w14:solidFill>
                </w14:textFill>
              </w:rPr>
              <w:t>采购代理机构在采购人依法确定成交人之日起2个工作日内发出成交通知书，并在</w:t>
            </w:r>
            <w:r>
              <w:rPr>
                <w:rFonts w:hint="eastAsia" w:ascii="宋体" w:hAnsi="宋体" w:cs="宋体"/>
                <w:color w:val="000000" w:themeColor="text1"/>
                <w:sz w:val="24"/>
                <w:highlight w:val="none"/>
                <w:lang w:eastAsia="zh-CN"/>
                <w14:textFill>
                  <w14:solidFill>
                    <w14:schemeClr w14:val="tx1"/>
                  </w14:solidFill>
                </w14:textFill>
              </w:rPr>
              <w:t>中国政府采购网、广西政府采购网</w:t>
            </w:r>
            <w:r>
              <w:rPr>
                <w:rFonts w:hint="eastAsia" w:ascii="宋体" w:hAnsi="宋体" w:cs="宋体"/>
                <w:color w:val="000000" w:themeColor="text1"/>
                <w:sz w:val="24"/>
                <w:highlight w:val="none"/>
                <w14:textFill>
                  <w14:solidFill>
                    <w14:schemeClr w14:val="tx1"/>
                  </w14:solidFill>
                </w14:textFill>
              </w:rPr>
              <w:t>发布成交公告。</w:t>
            </w:r>
          </w:p>
          <w:p w14:paraId="715BB16B">
            <w:pPr>
              <w:autoSpaceDE w:val="0"/>
              <w:autoSpaceDN w:val="0"/>
              <w:snapToGrid w:val="0"/>
              <w:spacing w:line="360" w:lineRule="auto"/>
              <w:textAlignment w:val="bottom"/>
              <w:rPr>
                <w:rFonts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中小企业信用融资：</w:t>
            </w:r>
            <w:r>
              <w:rPr>
                <w:rFonts w:hint="eastAsia" w:ascii="宋体" w:hAnsi="宋体" w:cs="宋体"/>
                <w:color w:val="000000" w:themeColor="text1"/>
                <w:sz w:val="24"/>
                <w:highlight w:val="none"/>
                <w14:textFill>
                  <w14:solidFill>
                    <w14:schemeClr w14:val="tx1"/>
                  </w14:solidFill>
                </w14:textFill>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采购人/采购代理机构网站自助查询。</w:t>
            </w:r>
          </w:p>
          <w:p w14:paraId="18AF7843">
            <w:pPr>
              <w:autoSpaceDE w:val="0"/>
              <w:autoSpaceDN w:val="0"/>
              <w:snapToGrid w:val="0"/>
              <w:spacing w:line="360" w:lineRule="auto"/>
              <w:textAlignment w:val="bottom"/>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供应商成交后也可在“</w:t>
            </w:r>
            <w:r>
              <w:rPr>
                <w:rFonts w:hint="eastAsia" w:ascii="宋体" w:hAnsi="宋体"/>
                <w:color w:val="000000" w:themeColor="text1"/>
                <w:kern w:val="0"/>
                <w:sz w:val="24"/>
                <w:highlight w:val="none"/>
                <w14:textFill>
                  <w14:solidFill>
                    <w14:schemeClr w14:val="tx1"/>
                  </w14:solidFill>
                </w14:textFill>
              </w:rPr>
              <w:t>广西政府采购云平台</w:t>
            </w:r>
            <w:r>
              <w:rPr>
                <w:rFonts w:hint="eastAsia" w:ascii="宋体" w:hAnsi="宋体" w:cs="宋体"/>
                <w:color w:val="000000" w:themeColor="text1"/>
                <w:sz w:val="24"/>
                <w:highlight w:val="none"/>
                <w14:textFill>
                  <w14:solidFill>
                    <w14:schemeClr w14:val="tx1"/>
                  </w14:solidFill>
                </w14:textFill>
              </w:rPr>
              <w:t>”申请政采贷：操作路径：登录广西政府采购云平台-金融服务中心-【融资服务】，可在热门申请中选择产品直接申请。</w:t>
            </w:r>
          </w:p>
        </w:tc>
      </w:tr>
      <w:tr w14:paraId="48B4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637" w:type="dxa"/>
            <w:vAlign w:val="center"/>
          </w:tcPr>
          <w:p w14:paraId="79B3E2A6">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14</w:t>
            </w:r>
          </w:p>
        </w:tc>
        <w:tc>
          <w:tcPr>
            <w:tcW w:w="1284" w:type="dxa"/>
            <w:vAlign w:val="center"/>
          </w:tcPr>
          <w:p w14:paraId="1E72B4C7">
            <w:pPr>
              <w:pStyle w:val="69"/>
              <w:spacing w:line="360" w:lineRule="auto"/>
              <w:jc w:val="center"/>
              <w:rPr>
                <w:rFonts w:hAnsi="宋体"/>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签订合同</w:t>
            </w:r>
          </w:p>
        </w:tc>
        <w:tc>
          <w:tcPr>
            <w:tcW w:w="8781" w:type="dxa"/>
            <w:tcBorders>
              <w:top w:val="single" w:color="auto" w:sz="4" w:space="0"/>
              <w:left w:val="single" w:color="auto" w:sz="4" w:space="0"/>
              <w:bottom w:val="single" w:color="auto" w:sz="4" w:space="0"/>
              <w:right w:val="single" w:color="auto" w:sz="4" w:space="0"/>
            </w:tcBorders>
            <w:vAlign w:val="center"/>
          </w:tcPr>
          <w:p w14:paraId="7998E57E">
            <w:pPr>
              <w:autoSpaceDE w:val="0"/>
              <w:autoSpaceDN w:val="0"/>
              <w:snapToGrid w:val="0"/>
              <w:spacing w:line="360" w:lineRule="auto"/>
              <w:textAlignment w:val="bottom"/>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自成交通知书发出之日起，原则上要求</w:t>
            </w:r>
            <w:r>
              <w:rPr>
                <w:rFonts w:ascii="宋体" w:hAnsi="宋体" w:cs="宋体"/>
                <w:color w:val="000000" w:themeColor="text1"/>
                <w:sz w:val="24"/>
                <w:highlight w:val="none"/>
                <w14:textFill>
                  <w14:solidFill>
                    <w14:schemeClr w14:val="tx1"/>
                  </w14:solidFill>
                </w14:textFill>
              </w:rPr>
              <w:t>25</w:t>
            </w:r>
            <w:r>
              <w:rPr>
                <w:rFonts w:hint="eastAsia" w:ascii="宋体" w:hAnsi="宋体" w:cs="宋体"/>
                <w:color w:val="000000" w:themeColor="text1"/>
                <w:sz w:val="24"/>
                <w:highlight w:val="none"/>
                <w14:textFill>
                  <w14:solidFill>
                    <w14:schemeClr w14:val="tx1"/>
                  </w14:solidFill>
                </w14:textFill>
              </w:rPr>
              <w:t>日内签订（项目实施过程中出现质疑或投诉的情形除外）。</w:t>
            </w:r>
          </w:p>
        </w:tc>
      </w:tr>
      <w:tr w14:paraId="63F1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37" w:type="dxa"/>
            <w:vAlign w:val="center"/>
          </w:tcPr>
          <w:p w14:paraId="09041887">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15</w:t>
            </w:r>
          </w:p>
        </w:tc>
        <w:tc>
          <w:tcPr>
            <w:tcW w:w="1284" w:type="dxa"/>
            <w:vAlign w:val="center"/>
          </w:tcPr>
          <w:p w14:paraId="71E58E8C">
            <w:pPr>
              <w:pStyle w:val="69"/>
              <w:spacing w:line="360" w:lineRule="auto"/>
              <w:jc w:val="center"/>
              <w:rPr>
                <w:rFonts w:hAnsi="宋体"/>
                <w:bCs/>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电子签名</w:t>
            </w:r>
          </w:p>
        </w:tc>
        <w:tc>
          <w:tcPr>
            <w:tcW w:w="8781" w:type="dxa"/>
            <w:vAlign w:val="center"/>
          </w:tcPr>
          <w:p w14:paraId="52F0B3D5">
            <w:pPr>
              <w:pStyle w:val="21"/>
              <w:adjustRightInd w:val="0"/>
              <w:snapToGrid w:val="0"/>
              <w:spacing w:line="360" w:lineRule="auto"/>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电子签名”系指数据电文中以电子形式所含、所附用于识别签名人身份并表明签名人认可其中内容的数据；“公章”系指单位法定名称章。因特殊原因需要使用冠以法定名称的业务专用章的，提交响应文件时须提供《业务专用章使用说明函》。谈判文件对响应文件签字、盖章的要求适用于电子签名。</w:t>
            </w:r>
          </w:p>
          <w:p w14:paraId="266AC437">
            <w:pPr>
              <w:pStyle w:val="21"/>
              <w:adjustRightInd w:val="0"/>
              <w:snapToGrid w:val="0"/>
              <w:spacing w:line="360" w:lineRule="auto"/>
              <w:rPr>
                <w:rFonts w:hAnsi="宋体"/>
                <w:bCs/>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响应文件加盖公章部分均采用CA签章。</w:t>
            </w:r>
          </w:p>
        </w:tc>
      </w:tr>
      <w:tr w14:paraId="092D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637" w:type="dxa"/>
            <w:vAlign w:val="center"/>
          </w:tcPr>
          <w:p w14:paraId="280DE770">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16</w:t>
            </w:r>
          </w:p>
        </w:tc>
        <w:tc>
          <w:tcPr>
            <w:tcW w:w="1284" w:type="dxa"/>
            <w:vAlign w:val="center"/>
          </w:tcPr>
          <w:p w14:paraId="54C362B8">
            <w:pPr>
              <w:pStyle w:val="69"/>
              <w:spacing w:line="360" w:lineRule="auto"/>
              <w:jc w:val="center"/>
              <w:rPr>
                <w:rFonts w:hAnsi="宋体"/>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质疑及投诉联系方式</w:t>
            </w:r>
          </w:p>
        </w:tc>
        <w:tc>
          <w:tcPr>
            <w:tcW w:w="8781" w:type="dxa"/>
            <w:vAlign w:val="center"/>
          </w:tcPr>
          <w:p w14:paraId="5E433E05">
            <w:pPr>
              <w:pStyle w:val="21"/>
              <w:adjustRightInd w:val="0"/>
              <w:snapToGrid w:val="0"/>
              <w:spacing w:line="360" w:lineRule="auto"/>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质疑联系部门：</w:t>
            </w:r>
            <w:r>
              <w:rPr>
                <w:rFonts w:hint="eastAsia" w:hAnsi="宋体"/>
                <w:bCs/>
                <w:color w:val="000000" w:themeColor="text1"/>
                <w:sz w:val="24"/>
                <w:szCs w:val="24"/>
                <w:highlight w:val="none"/>
                <w:lang w:eastAsia="zh-CN"/>
                <w14:textFill>
                  <w14:solidFill>
                    <w14:schemeClr w14:val="tx1"/>
                  </w14:solidFill>
                </w14:textFill>
              </w:rPr>
              <w:t>广西新凯林管理咨询有限公司招标部</w:t>
            </w:r>
            <w:r>
              <w:rPr>
                <w:rFonts w:hint="eastAsia" w:hAnsi="宋体"/>
                <w:bCs/>
                <w:color w:val="000000" w:themeColor="text1"/>
                <w:sz w:val="24"/>
                <w:szCs w:val="24"/>
                <w:highlight w:val="none"/>
                <w:lang w:val="en-US" w:eastAsia="zh-CN"/>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w:t>
            </w:r>
            <w:r>
              <w:rPr>
                <w:rFonts w:hint="eastAsia" w:hAnsi="宋体"/>
                <w:bCs/>
                <w:color w:val="000000" w:themeColor="text1"/>
                <w:sz w:val="24"/>
                <w:szCs w:val="24"/>
                <w:highlight w:val="none"/>
                <w:lang w:val="en-US" w:eastAsia="zh-CN"/>
                <w14:textFill>
                  <w14:solidFill>
                    <w14:schemeClr w14:val="tx1"/>
                  </w14:solidFill>
                </w14:textFill>
              </w:rPr>
              <w:t>0779-3213023</w:t>
            </w:r>
            <w:r>
              <w:rPr>
                <w:rFonts w:hint="eastAsia" w:hAnsi="宋体"/>
                <w:bCs/>
                <w:color w:val="000000" w:themeColor="text1"/>
                <w:sz w:val="24"/>
                <w:szCs w:val="24"/>
                <w:highlight w:val="none"/>
                <w14:textFill>
                  <w14:solidFill>
                    <w14:schemeClr w14:val="tx1"/>
                  </w14:solidFill>
                </w14:textFill>
              </w:rPr>
              <w:t xml:space="preserve">                </w:t>
            </w:r>
          </w:p>
          <w:p w14:paraId="4613D246">
            <w:pPr>
              <w:pStyle w:val="21"/>
              <w:adjustRightInd w:val="0"/>
              <w:snapToGrid w:val="0"/>
              <w:spacing w:line="360" w:lineRule="auto"/>
              <w:rPr>
                <w:rFonts w:hAnsi="宋体"/>
                <w:bCs/>
                <w:color w:val="000000" w:themeColor="text1"/>
                <w:sz w:val="24"/>
                <w:szCs w:val="24"/>
                <w:highlight w:val="none"/>
                <w14:textFill>
                  <w14:solidFill>
                    <w14:schemeClr w14:val="tx1"/>
                  </w14:solidFill>
                </w14:textFill>
              </w:rPr>
            </w:pPr>
            <w:r>
              <w:rPr>
                <w:rFonts w:hint="eastAsia" w:hAnsi="宋体"/>
                <w:bCs/>
                <w:color w:val="000000" w:themeColor="text1"/>
                <w:sz w:val="24"/>
                <w:szCs w:val="24"/>
                <w:highlight w:val="none"/>
                <w14:textFill>
                  <w14:solidFill>
                    <w14:schemeClr w14:val="tx1"/>
                  </w14:solidFill>
                </w14:textFill>
              </w:rPr>
              <w:t>投诉联系部门：合浦县</w:t>
            </w:r>
            <w:r>
              <w:rPr>
                <w:rFonts w:hint="eastAsia" w:hAnsi="宋体"/>
                <w:bCs/>
                <w:color w:val="000000" w:themeColor="text1"/>
                <w:sz w:val="24"/>
                <w:szCs w:val="24"/>
                <w:highlight w:val="none"/>
                <w:lang w:eastAsia="zh-CN"/>
                <w14:textFill>
                  <w14:solidFill>
                    <w14:schemeClr w14:val="tx1"/>
                  </w14:solidFill>
                </w14:textFill>
              </w:rPr>
              <w:t>财政局政府采购监督管理股</w:t>
            </w: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lang w:val="en-US" w:eastAsia="zh-CN"/>
                <w14:textFill>
                  <w14:solidFill>
                    <w14:schemeClr w14:val="tx1"/>
                  </w14:solidFill>
                </w14:textFill>
              </w:rPr>
              <w:t xml:space="preserve">  </w:t>
            </w:r>
            <w:r>
              <w:rPr>
                <w:rFonts w:hint="eastAsia" w:hAnsi="宋体"/>
                <w:bCs/>
                <w:color w:val="000000" w:themeColor="text1"/>
                <w:sz w:val="24"/>
                <w:szCs w:val="24"/>
                <w:highlight w:val="none"/>
                <w14:textFill>
                  <w14:solidFill>
                    <w14:schemeClr w14:val="tx1"/>
                  </w14:solidFill>
                </w14:textFill>
              </w:rPr>
              <w:t>联系电话：0779-</w:t>
            </w:r>
            <w:r>
              <w:rPr>
                <w:rFonts w:hint="eastAsia" w:hAnsi="宋体"/>
                <w:bCs/>
                <w:color w:val="000000" w:themeColor="text1"/>
                <w:sz w:val="24"/>
                <w:szCs w:val="24"/>
                <w:highlight w:val="none"/>
                <w:lang w:eastAsia="zh-CN"/>
                <w14:textFill>
                  <w14:solidFill>
                    <w14:schemeClr w14:val="tx1"/>
                  </w14:solidFill>
                </w14:textFill>
              </w:rPr>
              <w:t>7200908</w:t>
            </w:r>
            <w:r>
              <w:rPr>
                <w:rFonts w:hint="eastAsia" w:hAnsi="宋体"/>
                <w:bCs/>
                <w:color w:val="000000" w:themeColor="text1"/>
                <w:sz w:val="24"/>
                <w:szCs w:val="24"/>
                <w:highlight w:val="none"/>
                <w14:textFill>
                  <w14:solidFill>
                    <w14:schemeClr w14:val="tx1"/>
                  </w14:solidFill>
                </w14:textFill>
              </w:rPr>
              <w:t xml:space="preserve">  </w:t>
            </w:r>
            <w:r>
              <w:rPr>
                <w:rFonts w:hint="eastAsia" w:hAnsi="宋体"/>
                <w:bCs/>
                <w:color w:val="000000" w:themeColor="text1"/>
                <w:sz w:val="24"/>
                <w:szCs w:val="24"/>
                <w:highlight w:val="none"/>
                <w:u w:val="single"/>
                <w14:textFill>
                  <w14:solidFill>
                    <w14:schemeClr w14:val="tx1"/>
                  </w14:solidFill>
                </w14:textFill>
              </w:rPr>
              <w:t xml:space="preserve">      </w:t>
            </w:r>
          </w:p>
        </w:tc>
      </w:tr>
    </w:tbl>
    <w:p w14:paraId="38832882">
      <w:pPr>
        <w:rPr>
          <w:rFonts w:eastAsia="仿宋_GB2312"/>
          <w:b/>
          <w:color w:val="000000" w:themeColor="text1"/>
          <w:sz w:val="32"/>
          <w:szCs w:val="32"/>
          <w:highlight w:val="none"/>
          <w14:textFill>
            <w14:solidFill>
              <w14:schemeClr w14:val="tx1"/>
            </w14:solidFill>
          </w14:textFill>
        </w:rPr>
      </w:pPr>
      <w:r>
        <w:rPr>
          <w:rFonts w:eastAsia="仿宋_GB2312"/>
          <w:b/>
          <w:color w:val="000000" w:themeColor="text1"/>
          <w:sz w:val="32"/>
          <w:szCs w:val="32"/>
          <w:highlight w:val="none"/>
          <w14:textFill>
            <w14:solidFill>
              <w14:schemeClr w14:val="tx1"/>
            </w14:solidFill>
          </w14:textFill>
        </w:rPr>
        <w:br w:type="page"/>
      </w:r>
    </w:p>
    <w:p w14:paraId="058111BC">
      <w:pPr>
        <w:spacing w:line="400" w:lineRule="exact"/>
        <w:jc w:val="center"/>
        <w:rPr>
          <w:rFonts w:eastAsia="仿宋_GB2312"/>
          <w:b/>
          <w:color w:val="000000" w:themeColor="text1"/>
          <w:sz w:val="32"/>
          <w:szCs w:val="32"/>
          <w:highlight w:val="none"/>
          <w14:textFill>
            <w14:solidFill>
              <w14:schemeClr w14:val="tx1"/>
            </w14:solidFill>
          </w14:textFill>
        </w:rPr>
      </w:pPr>
      <w:r>
        <w:rPr>
          <w:rFonts w:eastAsia="仿宋_GB2312"/>
          <w:b/>
          <w:color w:val="000000" w:themeColor="text1"/>
          <w:sz w:val="32"/>
          <w:szCs w:val="32"/>
          <w:highlight w:val="none"/>
          <w14:textFill>
            <w14:solidFill>
              <w14:schemeClr w14:val="tx1"/>
            </w14:solidFill>
          </w14:textFill>
        </w:rPr>
        <w:t>谈判供应商须知</w:t>
      </w:r>
    </w:p>
    <w:p w14:paraId="777C1D23">
      <w:pPr>
        <w:spacing w:line="400" w:lineRule="exact"/>
        <w:rPr>
          <w:rFonts w:eastAsia="仿宋_GB2312"/>
          <w:color w:val="000000" w:themeColor="text1"/>
          <w:szCs w:val="21"/>
          <w:highlight w:val="none"/>
          <w14:textFill>
            <w14:solidFill>
              <w14:schemeClr w14:val="tx1"/>
            </w14:solidFill>
          </w14:textFill>
        </w:rPr>
      </w:pPr>
    </w:p>
    <w:p w14:paraId="4F2ABED1">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一、总　则</w:t>
      </w:r>
    </w:p>
    <w:p w14:paraId="6098B3CF">
      <w:pPr>
        <w:snapToGrid w:val="0"/>
        <w:spacing w:line="360" w:lineRule="auto"/>
        <w:ind w:firstLine="354" w:firstLineChars="147"/>
        <w:jc w:val="left"/>
        <w:rPr>
          <w:rFonts w:ascii="宋体" w:hAnsi="宋体" w:cs="宋体"/>
          <w:b/>
          <w:color w:val="000000" w:themeColor="text1"/>
          <w:sz w:val="24"/>
          <w:highlight w:val="none"/>
          <w14:textFill>
            <w14:solidFill>
              <w14:schemeClr w14:val="tx1"/>
            </w14:solidFill>
          </w14:textFill>
        </w:rPr>
      </w:pPr>
      <w:bookmarkStart w:id="48" w:name="_Toc254970668"/>
      <w:bookmarkStart w:id="49" w:name="_Toc254970527"/>
      <w:r>
        <w:rPr>
          <w:rFonts w:hint="eastAsia" w:ascii="宋体" w:hAnsi="宋体" w:cs="宋体"/>
          <w:b/>
          <w:color w:val="000000" w:themeColor="text1"/>
          <w:sz w:val="24"/>
          <w:highlight w:val="none"/>
          <w14:textFill>
            <w14:solidFill>
              <w14:schemeClr w14:val="tx1"/>
            </w14:solidFill>
          </w14:textFill>
        </w:rPr>
        <w:t>1.适用范围</w:t>
      </w:r>
      <w:bookmarkEnd w:id="48"/>
      <w:bookmarkEnd w:id="49"/>
    </w:p>
    <w:p w14:paraId="3DF49C6A">
      <w:pPr>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1.本谈判文件适用于本项目的谈判、响应、评审、定标、验收、合同履约、付款等行为（法律、法规另有规定的，从其规定）。</w:t>
      </w:r>
    </w:p>
    <w:p w14:paraId="6C4B182C">
      <w:pPr>
        <w:snapToGrid w:val="0"/>
        <w:spacing w:line="360" w:lineRule="auto"/>
        <w:ind w:firstLine="354" w:firstLineChars="147"/>
        <w:jc w:val="left"/>
        <w:rPr>
          <w:rFonts w:ascii="宋体" w:hAnsi="宋体" w:cs="宋体"/>
          <w:b/>
          <w:color w:val="000000" w:themeColor="text1"/>
          <w:sz w:val="24"/>
          <w:highlight w:val="none"/>
          <w14:textFill>
            <w14:solidFill>
              <w14:schemeClr w14:val="tx1"/>
            </w14:solidFill>
          </w14:textFill>
        </w:rPr>
      </w:pPr>
      <w:bookmarkStart w:id="50" w:name="_Toc254970669"/>
      <w:bookmarkStart w:id="51" w:name="_Toc254970528"/>
      <w:r>
        <w:rPr>
          <w:rFonts w:hint="eastAsia" w:ascii="宋体" w:hAnsi="宋体" w:cs="宋体"/>
          <w:b/>
          <w:color w:val="000000" w:themeColor="text1"/>
          <w:sz w:val="24"/>
          <w:highlight w:val="none"/>
          <w14:textFill>
            <w14:solidFill>
              <w14:schemeClr w14:val="tx1"/>
            </w14:solidFill>
          </w14:textFill>
        </w:rPr>
        <w:t>2.定义</w:t>
      </w:r>
      <w:bookmarkEnd w:id="50"/>
      <w:bookmarkEnd w:id="51"/>
    </w:p>
    <w:p w14:paraId="6C6F3FA2">
      <w:pPr>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1“采购人”系指组织本次谈判的采购单位。</w:t>
      </w:r>
    </w:p>
    <w:p w14:paraId="2552A0E0">
      <w:pPr>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“采购代理机构”系指组织本次谈判的采购代理机构（以下简称“本代理机构”）。</w:t>
      </w:r>
    </w:p>
    <w:p w14:paraId="0ACB8322">
      <w:pPr>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2.3</w:t>
      </w:r>
      <w:r>
        <w:rPr>
          <w:rFonts w:hint="eastAsia" w:ascii="宋体" w:hAnsi="宋体" w:cs="宋体"/>
          <w:color w:val="000000" w:themeColor="text1"/>
          <w:sz w:val="24"/>
          <w:highlight w:val="none"/>
          <w14:textFill>
            <w14:solidFill>
              <w14:schemeClr w14:val="tx1"/>
            </w14:solidFill>
          </w14:textFill>
        </w:rPr>
        <w:t>“谈判供应商”系指响应谈判、参加谈判竞争的法人、其他组织或者自然人。</w:t>
      </w:r>
    </w:p>
    <w:p w14:paraId="4D7151E6">
      <w:pPr>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4“工程”是指建设工程，包括建筑物和构筑物的新建、改建、扩建、装修、拆除、修缮等。</w:t>
      </w:r>
    </w:p>
    <w:p w14:paraId="4E9360F1">
      <w:pPr>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5“项目”系指谈判供应商按竞争性谈判文件规定向采购人提供的产品和服务。</w:t>
      </w:r>
    </w:p>
    <w:p w14:paraId="17D6BFDE">
      <w:pPr>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2.6“书面形式”包括信函、传真、电报等。</w:t>
      </w:r>
    </w:p>
    <w:p w14:paraId="43923526">
      <w:pPr>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2.7“▲”系指实质性要求条款。</w:t>
      </w:r>
    </w:p>
    <w:p w14:paraId="4D594291">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 供应商的基本条件</w:t>
      </w:r>
    </w:p>
    <w:p w14:paraId="421A7DF9">
      <w:pPr>
        <w:adjustRightInd w:val="0"/>
        <w:spacing w:line="360" w:lineRule="auto"/>
        <w:ind w:firstLine="200"/>
        <w:rPr>
          <w:rFonts w:ascii="宋体" w:hAnsi="宋体" w:cs="宋体"/>
          <w:snapToGrid w:val="0"/>
          <w:color w:val="000000" w:themeColor="text1"/>
          <w:kern w:val="28"/>
          <w:sz w:val="24"/>
          <w:szCs w:val="20"/>
          <w:highlight w:val="none"/>
          <w14:textFill>
            <w14:solidFill>
              <w14:schemeClr w14:val="tx1"/>
            </w14:solidFill>
          </w14:textFill>
        </w:rPr>
      </w:pPr>
      <w:r>
        <w:rPr>
          <w:rFonts w:hint="eastAsia" w:ascii="宋体" w:hAnsi="宋体" w:cs="宋体"/>
          <w:snapToGrid w:val="0"/>
          <w:color w:val="000000" w:themeColor="text1"/>
          <w:kern w:val="28"/>
          <w:sz w:val="24"/>
          <w:szCs w:val="20"/>
          <w:highlight w:val="none"/>
          <w14:textFill>
            <w14:solidFill>
              <w14:schemeClr w14:val="tx1"/>
            </w14:solidFill>
          </w14:textFill>
        </w:rPr>
        <w:t>3.1满足《中华人民共和国政府采购法》第二十二条规定；未被“信用中国”（www.creditchina.gov.cn)、中国政府采购网（www.ccgp.gov.cn）列入失信被执行人、重大税收违法案件当事人名单、政府采购严重违法失信行为记录名单；</w:t>
      </w:r>
    </w:p>
    <w:p w14:paraId="0B0D1788">
      <w:pPr>
        <w:adjustRightInd w:val="0"/>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snapToGrid w:val="0"/>
          <w:color w:val="000000" w:themeColor="text1"/>
          <w:kern w:val="28"/>
          <w:sz w:val="24"/>
          <w:szCs w:val="20"/>
          <w:highlight w:val="none"/>
          <w14:textFill>
            <w14:solidFill>
              <w14:schemeClr w14:val="tx1"/>
            </w14:solidFill>
          </w14:textFill>
        </w:rPr>
        <w:t>3.</w:t>
      </w:r>
      <w:r>
        <w:rPr>
          <w:rFonts w:hint="eastAsia" w:ascii="宋体" w:hAnsi="宋体" w:cs="宋体"/>
          <w:snapToGrid w:val="0"/>
          <w:color w:val="000000" w:themeColor="text1"/>
          <w:kern w:val="28"/>
          <w:sz w:val="24"/>
          <w:szCs w:val="20"/>
          <w:highlight w:val="none"/>
          <w:lang w:val="en-US" w:eastAsia="zh-CN"/>
          <w14:textFill>
            <w14:solidFill>
              <w14:schemeClr w14:val="tx1"/>
            </w14:solidFill>
          </w14:textFill>
        </w:rPr>
        <w:t>2</w:t>
      </w:r>
      <w:r>
        <w:rPr>
          <w:rFonts w:hint="eastAsia" w:ascii="宋体" w:hAnsi="宋体" w:cs="宋体"/>
          <w:snapToGrid w:val="0"/>
          <w:color w:val="000000" w:themeColor="text1"/>
          <w:kern w:val="28"/>
          <w:sz w:val="24"/>
          <w:szCs w:val="20"/>
          <w:highlight w:val="none"/>
          <w14:textFill>
            <w14:solidFill>
              <w14:schemeClr w14:val="tx1"/>
            </w14:solidFill>
          </w14:textFill>
        </w:rPr>
        <w:t xml:space="preserve">落实政府采购政策需满足的资格要求：分标1：本项目专门面向中小企业采购（供应商应为中小微企业或监狱企业或残疾人福利性单位) </w:t>
      </w:r>
      <w:r>
        <w:rPr>
          <w:rFonts w:hint="eastAsia" w:ascii="宋体" w:hAnsi="宋体" w:cs="宋体"/>
          <w:snapToGrid w:val="0"/>
          <w:color w:val="000000" w:themeColor="text1"/>
          <w:kern w:val="28"/>
          <w:sz w:val="24"/>
          <w:szCs w:val="20"/>
          <w:highlight w:val="none"/>
          <w:lang w:eastAsia="zh-CN"/>
          <w14:textFill>
            <w14:solidFill>
              <w14:schemeClr w14:val="tx1"/>
            </w14:solidFill>
          </w14:textFill>
        </w:rPr>
        <w:t>；</w:t>
      </w:r>
    </w:p>
    <w:p w14:paraId="123E2C00">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本项目的特定资格要求：①具有建筑工程施工总承包叁级及以上资质的企业；②具有有效的安全生产许可证；③项目经理为谈判供应商正式人员，同时具有建筑工程专业贰级及以上注册建造师资格和安全生产考核合格证(B证)，已经依法获得书面推荐，并在规定时间内获取采购文件的供应商才有资格参与谈判；</w:t>
      </w:r>
    </w:p>
    <w:p w14:paraId="3308F28F">
      <w:pPr>
        <w:pStyle w:val="21"/>
        <w:adjustRightInd w:val="0"/>
        <w:snapToGrid w:val="0"/>
        <w:spacing w:line="360" w:lineRule="auto"/>
        <w:ind w:firstLine="480" w:firstLineChars="200"/>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3.</w:t>
      </w:r>
      <w:r>
        <w:rPr>
          <w:rFonts w:hint="eastAsia" w:hAnsi="宋体" w:cs="宋体"/>
          <w:color w:val="000000" w:themeColor="text1"/>
          <w:sz w:val="24"/>
          <w:highlight w:val="none"/>
          <w:lang w:val="en-US" w:eastAsia="zh-CN"/>
          <w14:textFill>
            <w14:solidFill>
              <w14:schemeClr w14:val="tx1"/>
            </w14:solidFill>
          </w14:textFill>
        </w:rPr>
        <w:t>4</w:t>
      </w:r>
      <w:r>
        <w:rPr>
          <w:rFonts w:hint="eastAsia" w:hAnsi="宋体" w:cs="宋体"/>
          <w:color w:val="000000" w:themeColor="text1"/>
          <w:sz w:val="24"/>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44240CBF">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4.需要落实的政府采购政策</w:t>
      </w:r>
    </w:p>
    <w:p w14:paraId="02261C9C">
      <w:pPr>
        <w:adjustRightIn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4.1是否允许采购进口产品要求</w:t>
      </w:r>
    </w:p>
    <w:p w14:paraId="76F37F0F">
      <w:pPr>
        <w:adjustRightInd w:val="0"/>
        <w:spacing w:line="360" w:lineRule="auto"/>
        <w:ind w:firstLine="480" w:firstLineChars="200"/>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cs="宋体"/>
          <w:color w:val="000000" w:themeColor="text1"/>
          <w:sz w:val="24"/>
          <w:szCs w:val="20"/>
          <w:highlight w:val="none"/>
          <w14:textFill>
            <w14:solidFill>
              <w14:schemeClr w14:val="tx1"/>
            </w14:solidFill>
          </w14:textFill>
        </w:rPr>
        <w:t>；</w:t>
      </w:r>
      <w:r>
        <w:rPr>
          <w:rFonts w:hint="eastAsia" w:ascii="宋体" w:hAnsi="宋体" w:cs="宋体"/>
          <w:color w:val="000000" w:themeColor="text1"/>
          <w:kern w:val="0"/>
          <w:sz w:val="24"/>
          <w:szCs w:val="20"/>
          <w:highlight w:val="none"/>
          <w14:textFill>
            <w14:solidFill>
              <w14:schemeClr w14:val="tx1"/>
            </w14:solidFill>
          </w14:textFill>
        </w:rPr>
        <w:t>优先采购向我国企业转让技术、与我国企业签订消化吸收再创新方案的供应商的进口产品</w:t>
      </w:r>
      <w:r>
        <w:rPr>
          <w:rFonts w:hint="eastAsia" w:ascii="宋体" w:hAnsi="宋体"/>
          <w:color w:val="000000" w:themeColor="text1"/>
          <w:sz w:val="24"/>
          <w:szCs w:val="20"/>
          <w:highlight w:val="none"/>
          <w14:textFill>
            <w14:solidFill>
              <w14:schemeClr w14:val="tx1"/>
            </w14:solidFill>
          </w14:textFill>
        </w:rPr>
        <w:t>。</w:t>
      </w:r>
    </w:p>
    <w:p w14:paraId="6D6262B7">
      <w:pPr>
        <w:adjustRightIn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4.2支持绿色发展</w:t>
      </w:r>
    </w:p>
    <w:p w14:paraId="2E4A01ED">
      <w:pPr>
        <w:adjustRightInd w:val="0"/>
        <w:spacing w:line="360" w:lineRule="auto"/>
        <w:ind w:firstLine="480"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4.2.1采购人拟采购的产品属于品目清单范围的，采购人及其委托的采购代理机构将依据国家确定的认证机构出具的、处于有效期之内的节能产品、环境标志产品认证证书，对获得证书的产品实施政府优先采购或强制采购。供应商须按采</w:t>
      </w:r>
      <w:r>
        <w:rPr>
          <w:rFonts w:hint="eastAsia" w:ascii="宋体" w:hAnsi="宋体" w:cs="宋体"/>
          <w:color w:val="000000" w:themeColor="text1"/>
          <w:sz w:val="24"/>
          <w:highlight w:val="none"/>
          <w:lang w:eastAsia="zh-CN"/>
          <w14:textFill>
            <w14:solidFill>
              <w14:schemeClr w14:val="tx1"/>
            </w14:solidFill>
          </w14:textFill>
        </w:rPr>
        <w:t>谈判</w:t>
      </w:r>
      <w:r>
        <w:rPr>
          <w:rFonts w:hint="eastAsia" w:ascii="宋体" w:hAnsi="宋体" w:cs="宋体"/>
          <w:color w:val="000000" w:themeColor="text1"/>
          <w:sz w:val="24"/>
          <w:highlight w:val="none"/>
          <w14:textFill>
            <w14:solidFill>
              <w14:schemeClr w14:val="tx1"/>
            </w14:solidFill>
          </w14:textFill>
        </w:rPr>
        <w:t>文件要求提供相关产品认证证书。</w:t>
      </w:r>
      <w:r>
        <w:rPr>
          <w:rFonts w:hint="eastAsia" w:ascii="宋体" w:hAnsi="宋体" w:cs="宋体"/>
          <w:b/>
          <w:color w:val="000000" w:themeColor="text1"/>
          <w:sz w:val="24"/>
          <w:highlight w:val="none"/>
          <w14:textFill>
            <w14:solidFill>
              <w14:schemeClr w14:val="tx1"/>
            </w14:solidFill>
          </w14:textFill>
        </w:rPr>
        <w:t>▲采购人拟采购的产品属于政府强制采购的节能产品品目清单范围的，供应商相应的响应产品未获得国家确定的认证机构出具的、处于有效期之内的节能产品认证证书的，响应无效。</w:t>
      </w:r>
    </w:p>
    <w:p w14:paraId="6CF7B02E">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4.2.2纳入政府采购管理的修缮、装修类项目采购建材的，鼓励采购单位将绿色建材性能、指标等作为实质性条件纳入采购文件和合同，具体性能指标要求参考相关绿色建材政府采购需求标准。</w:t>
      </w:r>
    </w:p>
    <w:p w14:paraId="4B67366E">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4.2.3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14:paraId="7545A06A">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r>
        <w:rPr>
          <w:rFonts w:ascii="宋体" w:hAnsi="宋体" w:cs="宋体"/>
          <w:color w:val="000000" w:themeColor="text1"/>
          <w:sz w:val="24"/>
          <w:highlight w:val="none"/>
          <w14:textFill>
            <w14:solidFill>
              <w14:schemeClr w14:val="tx1"/>
            </w14:solidFill>
          </w14:textFill>
        </w:rPr>
        <w:t xml:space="preserve">2.4 </w:t>
      </w:r>
      <w:r>
        <w:rPr>
          <w:rFonts w:hint="eastAsia" w:ascii="宋体" w:hAnsi="宋体" w:cs="宋体"/>
          <w:color w:val="000000" w:themeColor="text1"/>
          <w:sz w:val="24"/>
          <w:highlight w:val="none"/>
          <w14:textFill>
            <w14:solidFill>
              <w14:schemeClr w14:val="tx1"/>
            </w14:solidFill>
          </w14:textFill>
        </w:rPr>
        <w:t>鼓励供应商在参加政府采购过程中开展绿色设计、选择绿色材料、打造绿色制造工艺、开展绿色运输、做好废弃产品回收处理，实现产品全周期的绿色环保。鼓励采购单位对其提高预付款比例、免收履约保证金。</w:t>
      </w:r>
    </w:p>
    <w:p w14:paraId="31EFBB6F">
      <w:pPr>
        <w:adjustRightIn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4.3支持中小企业发展。</w:t>
      </w:r>
    </w:p>
    <w:p w14:paraId="48313EA1">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4.3.1中小企业，是指在中华人民共和国境内依法设立，依据国务院批准的中小企业划分标准确定的中型企业、小型企业和微型企业，但与大企业的负责人为同一人，或者与大企业存在直接控股、管理关系的除外。</w:t>
      </w:r>
    </w:p>
    <w:p w14:paraId="3727C46F">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符合中小企业划分标准的个体工商户，在政府采购活动中视同中小企业。</w:t>
      </w:r>
    </w:p>
    <w:p w14:paraId="7883CABA">
      <w:pPr>
        <w:widowControl/>
        <w:adjustRightInd w:val="0"/>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w:t>
      </w:r>
      <w:r>
        <w:rPr>
          <w:rFonts w:ascii="宋体" w:hAnsi="宋体" w:cs="宋体"/>
          <w:bCs/>
          <w:color w:val="000000" w:themeColor="text1"/>
          <w:sz w:val="24"/>
          <w:highlight w:val="none"/>
          <w14:textFill>
            <w14:solidFill>
              <w14:schemeClr w14:val="tx1"/>
            </w14:solidFill>
          </w14:textFill>
        </w:rPr>
        <w:t>3.2</w:t>
      </w:r>
      <w:r>
        <w:rPr>
          <w:rFonts w:hint="eastAsia" w:ascii="宋体" w:hAnsi="宋体" w:cs="宋体"/>
          <w:color w:val="000000" w:themeColor="text1"/>
          <w:kern w:val="0"/>
          <w:sz w:val="24"/>
          <w:highlight w:val="none"/>
          <w14:textFill>
            <w14:solidFill>
              <w14:schemeClr w14:val="tx1"/>
            </w14:solidFill>
          </w14:textFill>
        </w:rPr>
        <w:t>在政府采购活动中，服务类项目采购，服务由中小企业承接，即提供服务的人员为中小企业依照《中华人民共和国劳动合同法》订立劳动合同的从业人员，享受中小企业扶持政策。</w:t>
      </w:r>
    </w:p>
    <w:p w14:paraId="5848F1F7">
      <w:pPr>
        <w:widowControl/>
        <w:adjustRightInd w:val="0"/>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5880963E">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4.3.3对于未预留份额专门面向中小企业的政府采购项目，以及预留份额政府采购项目中的非预留部分标项，对小型和微型企业的最后报价给予3%-5%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1%-2%的扣除，用扣除后的价格参加评审。组成联合体或者接受分包的小微企业与联合体内其他企业、分包企业之间存在直接控股、管理关系的，不享受价格扣除优惠政策。</w:t>
      </w:r>
    </w:p>
    <w:p w14:paraId="22BFBB48">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4.3.4符合《关于促进残疾人就业政府采购政策的通知》（财库〔2017〕141号）规定的条件并提供《残疾人福利性单位声明函》（附件</w:t>
      </w:r>
      <w:r>
        <w:rPr>
          <w:rFonts w:ascii="宋体" w:hAnsi="宋体" w:cs="宋体"/>
          <w:color w:val="000000" w:themeColor="text1"/>
          <w:sz w:val="24"/>
          <w:highlight w:val="none"/>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）的残疾人福利性单位视同小型、微型企业；</w:t>
      </w:r>
    </w:p>
    <w:p w14:paraId="1486EDA9">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4.3.5符合《关于政府采购支持监狱企业发展有关问题的通知》（财库〔2014〕68号）规定的监狱企业并提供由省级以上监狱管理局、戒毒管理局（含新疆生产建设兵团）出具的属于监狱企业证明文件的，视同为小型、微型企业。</w:t>
      </w:r>
    </w:p>
    <w:p w14:paraId="7509A0D5">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4.3.6可享受中小企业扶持政策的供应商应按照</w:t>
      </w:r>
      <w:r>
        <w:rPr>
          <w:rFonts w:hint="eastAsia" w:ascii="宋体" w:hAnsi="宋体" w:cs="宋体"/>
          <w:color w:val="000000" w:themeColor="text1"/>
          <w:sz w:val="24"/>
          <w:highlight w:val="none"/>
          <w:lang w:eastAsia="zh-CN"/>
          <w14:textFill>
            <w14:solidFill>
              <w14:schemeClr w14:val="tx1"/>
            </w14:solidFill>
          </w14:textFill>
        </w:rPr>
        <w:t>谈判</w:t>
      </w:r>
      <w:r>
        <w:rPr>
          <w:rFonts w:hint="eastAsia" w:ascii="宋体" w:hAnsi="宋体" w:cs="宋体"/>
          <w:color w:val="000000" w:themeColor="text1"/>
          <w:sz w:val="24"/>
          <w:highlight w:val="none"/>
          <w14:textFill>
            <w14:solidFill>
              <w14:schemeClr w14:val="tx1"/>
            </w14:solidFill>
          </w14:textFill>
        </w:rPr>
        <w:t>文件格式要求提供《中小企业声明函》，供应商提供的《中小企业声明函》与实际情况不符的，不享受中小企业扶持政策。声明内容不实的，属于提供虚假材料谋取中标、成交的，依法承担法律责任。</w:t>
      </w:r>
    </w:p>
    <w:p w14:paraId="2ED85280">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4.3.7中小企业享受扶持政策获得政府采购合同的，小微企业不得将合同分包给大中型企业，中型企业不得将合同分包给大型企业。</w:t>
      </w:r>
    </w:p>
    <w:p w14:paraId="22C918C7">
      <w:pPr>
        <w:adjustRightInd w:val="0"/>
        <w:spacing w:line="360" w:lineRule="auto"/>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4.</w:t>
      </w:r>
      <w:r>
        <w:rPr>
          <w:rFonts w:hint="eastAsia" w:ascii="宋体" w:hAnsi="宋体" w:cs="宋体"/>
          <w:b/>
          <w:color w:val="000000" w:themeColor="text1"/>
          <w:sz w:val="24"/>
          <w:highlight w:val="none"/>
          <w:lang w:val="en-US" w:eastAsia="zh-CN"/>
          <w14:textFill>
            <w14:solidFill>
              <w14:schemeClr w14:val="tx1"/>
            </w14:solidFill>
          </w14:textFill>
        </w:rPr>
        <w:t>5</w:t>
      </w:r>
      <w:r>
        <w:rPr>
          <w:rFonts w:hint="eastAsia" w:ascii="宋体" w:hAnsi="宋体" w:cs="宋体"/>
          <w:b/>
          <w:color w:val="000000" w:themeColor="text1"/>
          <w:sz w:val="24"/>
          <w:highlight w:val="none"/>
          <w14:textFill>
            <w14:solidFill>
              <w14:schemeClr w14:val="tx1"/>
            </w14:solidFill>
          </w14:textFill>
        </w:rPr>
        <w:t>平等对待内外资企业</w:t>
      </w:r>
    </w:p>
    <w:p w14:paraId="624FBD9C">
      <w:pPr>
        <w:adjustRightIn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74FF2BDD">
      <w:pPr>
        <w:adjustRightInd w:val="0"/>
        <w:snapToGrid w:val="0"/>
        <w:spacing w:line="360" w:lineRule="auto"/>
        <w:ind w:firstLine="482" w:firstLineChars="200"/>
        <w:jc w:val="left"/>
        <w:rPr>
          <w:rFonts w:ascii="宋体" w:hAnsi="宋体"/>
          <w:b/>
          <w:bCs/>
          <w:color w:val="000000" w:themeColor="text1"/>
          <w:kern w:val="0"/>
          <w:sz w:val="24"/>
          <w:szCs w:val="20"/>
          <w:highlight w:val="none"/>
          <w14:textFill>
            <w14:solidFill>
              <w14:schemeClr w14:val="tx1"/>
            </w14:solidFill>
          </w14:textFill>
        </w:rPr>
      </w:pPr>
      <w:r>
        <w:rPr>
          <w:rFonts w:hint="eastAsia" w:ascii="宋体" w:hAnsi="宋体" w:cs="宋体"/>
          <w:b/>
          <w:color w:val="000000" w:themeColor="text1"/>
          <w:kern w:val="0"/>
          <w:sz w:val="24"/>
          <w:szCs w:val="20"/>
          <w:highlight w:val="none"/>
          <w14:textFill>
            <w14:solidFill>
              <w14:schemeClr w14:val="tx1"/>
            </w14:solidFill>
          </w14:textFill>
        </w:rPr>
        <w:t>4.</w:t>
      </w:r>
      <w:r>
        <w:rPr>
          <w:rFonts w:hint="eastAsia" w:ascii="宋体" w:hAnsi="宋体" w:cs="宋体"/>
          <w:b/>
          <w:color w:val="000000" w:themeColor="text1"/>
          <w:kern w:val="0"/>
          <w:sz w:val="24"/>
          <w:szCs w:val="20"/>
          <w:highlight w:val="none"/>
          <w:lang w:val="en-US" w:eastAsia="zh-CN"/>
          <w14:textFill>
            <w14:solidFill>
              <w14:schemeClr w14:val="tx1"/>
            </w14:solidFill>
          </w14:textFill>
        </w:rPr>
        <w:t>6</w:t>
      </w:r>
      <w:r>
        <w:rPr>
          <w:rFonts w:hint="eastAsia" w:ascii="宋体" w:hAnsi="宋体"/>
          <w:b/>
          <w:color w:val="000000" w:themeColor="text1"/>
          <w:kern w:val="0"/>
          <w:sz w:val="24"/>
          <w:szCs w:val="20"/>
          <w:highlight w:val="none"/>
          <w14:textFill>
            <w14:solidFill>
              <w14:schemeClr w14:val="tx1"/>
            </w14:solidFill>
          </w14:textFill>
        </w:rPr>
        <w:t>平等对待符合条件的破产重整企业</w:t>
      </w:r>
    </w:p>
    <w:p w14:paraId="6FFA48EB">
      <w:pPr>
        <w:adjustRightInd w:val="0"/>
        <w:snapToGrid w:val="0"/>
        <w:spacing w:line="360" w:lineRule="auto"/>
        <w:ind w:firstLine="482"/>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s="宋体"/>
          <w:color w:val="000000" w:themeColor="text1"/>
          <w:kern w:val="0"/>
          <w:sz w:val="24"/>
          <w:szCs w:val="20"/>
          <w:highlight w:val="none"/>
          <w14:textFill>
            <w14:solidFill>
              <w14:schemeClr w14:val="tx1"/>
            </w14:solidFill>
          </w14:textFill>
        </w:rPr>
        <w:t>平等对待符合条件的破产重整企业，切实保障企业公平竞争，平等维护企业的合法利益。</w:t>
      </w:r>
    </w:p>
    <w:p w14:paraId="4A77F606">
      <w:pPr>
        <w:widowControl/>
        <w:adjustRightInd w:val="0"/>
        <w:snapToGrid w:val="0"/>
        <w:spacing w:line="360" w:lineRule="auto"/>
        <w:ind w:firstLine="482" w:firstLineChars="200"/>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5.联合体谈判</w:t>
      </w:r>
    </w:p>
    <w:p w14:paraId="00FA6A9C">
      <w:pPr>
        <w:adjustRightInd w:val="0"/>
        <w:snapToGrid w:val="0"/>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5</w:t>
      </w:r>
      <w:r>
        <w:rPr>
          <w:rFonts w:ascii="宋体" w:hAnsi="宋体" w:cs="宋体"/>
          <w:color w:val="000000" w:themeColor="text1"/>
          <w:kern w:val="0"/>
          <w:sz w:val="24"/>
          <w:highlight w:val="none"/>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1联合体谈判要求:</w:t>
      </w:r>
    </w:p>
    <w:p w14:paraId="1E0FAFB2">
      <w:pPr>
        <w:adjustRightInd w:val="0"/>
        <w:snapToGrid w:val="0"/>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（1）两个以上供应商可以组成一个谈判联合体，以一个供应商的身份谈判。</w:t>
      </w:r>
    </w:p>
    <w:p w14:paraId="2A077652">
      <w:pPr>
        <w:adjustRightInd w:val="0"/>
        <w:snapToGrid w:val="0"/>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（2）以联合体形式参加谈判的，联合体各方均应当符合“具有独立承担民事责任的能力”的条件。本项目有特殊要求规定供应商特定条件的，联合体各方中至少应当有一方符合谈判文件规定的特定条件。</w:t>
      </w:r>
    </w:p>
    <w:p w14:paraId="45B50674">
      <w:pPr>
        <w:adjustRightInd w:val="0"/>
        <w:snapToGrid w:val="0"/>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（3）联合体各方之间应当签订</w:t>
      </w:r>
      <w:r>
        <w:rPr>
          <w:rFonts w:hint="eastAsia" w:ascii="宋体" w:hAnsi="宋体" w:cs="宋体"/>
          <w:b/>
          <w:color w:val="000000" w:themeColor="text1"/>
          <w:kern w:val="0"/>
          <w:sz w:val="24"/>
          <w:highlight w:val="none"/>
          <w14:textFill>
            <w14:solidFill>
              <w14:schemeClr w14:val="tx1"/>
            </w14:solidFill>
          </w14:textFill>
        </w:rPr>
        <w:t>联合协议</w:t>
      </w:r>
      <w:r>
        <w:rPr>
          <w:rFonts w:hint="eastAsia" w:ascii="宋体" w:hAnsi="宋体" w:cs="宋体"/>
          <w:color w:val="000000" w:themeColor="text1"/>
          <w:kern w:val="0"/>
          <w:sz w:val="24"/>
          <w:highlight w:val="none"/>
          <w14:textFill>
            <w14:solidFill>
              <w14:schemeClr w14:val="tx1"/>
            </w14:solidFill>
          </w14:textFill>
        </w:rPr>
        <w:t>，明确约定联合体各方承担的工作和响应的责任，并将联合协议连同谈判响应文件一并提交本采购代理机构。联合体各方签订联合协议后，不得再以自己名义单独在同一项目中参与谈判，也不得组成新的联合体参加同一项目谈判。否则，与之相关的响应文件作废。</w:t>
      </w:r>
    </w:p>
    <w:p w14:paraId="3C838E0D">
      <w:pPr>
        <w:adjustRightInd w:val="0"/>
        <w:snapToGrid w:val="0"/>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（4）谈判联合体的业绩和信誉按联合体主体方（或牵头方）计算。</w:t>
      </w:r>
    </w:p>
    <w:p w14:paraId="3B3B5754">
      <w:pPr>
        <w:widowControl/>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联合体各方中至少有一方符合本文件规定的特定资质条件。联合体谈判的，须提供《联合协议》（格式见附件）。</w:t>
      </w:r>
    </w:p>
    <w:p w14:paraId="71B9D483">
      <w:pPr>
        <w:widowControl/>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w:t>
      </w:r>
      <w:r>
        <w:rPr>
          <w:rFonts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2大中型企业与小微企业组成联合体或者大中型企业向小微企业分包的，对其报价给予6%的扣除，用扣除后的价格参加评审。</w:t>
      </w:r>
    </w:p>
    <w:p w14:paraId="143AE7C4">
      <w:pPr>
        <w:adjustRightInd w:val="0"/>
        <w:snapToGrid w:val="0"/>
        <w:spacing w:line="360" w:lineRule="auto"/>
        <w:ind w:firstLine="472" w:firstLineChars="196"/>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6. 谈判费用、竞争性谈判公告、竞争性谈判文件的澄清和修改</w:t>
      </w:r>
    </w:p>
    <w:p w14:paraId="71FD0A03">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6.1谈判费用：供应商应自行承担所有与编写和提交竞争性谈判响应文件有关的费用，不论谈判结果如何，采购人和</w:t>
      </w:r>
      <w:r>
        <w:rPr>
          <w:rFonts w:hint="eastAsia" w:ascii="宋体" w:hAnsi="宋体"/>
          <w:color w:val="000000" w:themeColor="text1"/>
          <w:sz w:val="24"/>
          <w:highlight w:val="none"/>
          <w:lang w:eastAsia="zh-CN"/>
          <w14:textFill>
            <w14:solidFill>
              <w14:schemeClr w14:val="tx1"/>
            </w14:solidFill>
          </w14:textFill>
        </w:rPr>
        <w:t>本机构</w:t>
      </w:r>
      <w:r>
        <w:rPr>
          <w:rFonts w:hint="eastAsia" w:ascii="宋体" w:hAnsi="宋体"/>
          <w:color w:val="000000" w:themeColor="text1"/>
          <w:sz w:val="24"/>
          <w:highlight w:val="none"/>
          <w14:textFill>
            <w14:solidFill>
              <w14:schemeClr w14:val="tx1"/>
            </w14:solidFill>
          </w14:textFill>
        </w:rPr>
        <w:t>在任何情况下无义务和责任承担此类费用。</w:t>
      </w:r>
    </w:p>
    <w:p w14:paraId="7BAAD278">
      <w:pPr>
        <w:pStyle w:val="21"/>
        <w:adjustRightInd w:val="0"/>
        <w:snapToGrid w:val="0"/>
        <w:spacing w:line="360" w:lineRule="auto"/>
        <w:ind w:firstLine="468" w:firstLineChars="195"/>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6.2竞争性谈判公告：</w:t>
      </w:r>
      <w:r>
        <w:rPr>
          <w:rFonts w:hint="eastAsia" w:hAnsi="宋体"/>
          <w:color w:val="000000" w:themeColor="text1"/>
          <w:sz w:val="24"/>
          <w:szCs w:val="24"/>
          <w:highlight w:val="none"/>
          <w:lang w:eastAsia="zh-CN"/>
          <w14:textFill>
            <w14:solidFill>
              <w14:schemeClr w14:val="tx1"/>
            </w14:solidFill>
          </w14:textFill>
        </w:rPr>
        <w:t>详见</w:t>
      </w:r>
      <w:r>
        <w:rPr>
          <w:rFonts w:hint="eastAsia" w:hAnsi="宋体" w:cs="宋体"/>
          <w:color w:val="000000" w:themeColor="text1"/>
          <w:sz w:val="24"/>
          <w:szCs w:val="24"/>
          <w:highlight w:val="none"/>
          <w:lang w:eastAsia="zh-CN"/>
          <w14:textFill>
            <w14:solidFill>
              <w14:schemeClr w14:val="tx1"/>
            </w14:solidFill>
          </w14:textFill>
        </w:rPr>
        <w:t>中国政府采购网、广西政府采购网</w:t>
      </w:r>
      <w:r>
        <w:rPr>
          <w:rFonts w:hint="eastAsia" w:hAnsi="宋体" w:cs="宋体"/>
          <w:color w:val="000000" w:themeColor="text1"/>
          <w:sz w:val="24"/>
          <w:szCs w:val="24"/>
          <w:highlight w:val="none"/>
          <w14:textFill>
            <w14:solidFill>
              <w14:schemeClr w14:val="tx1"/>
            </w14:solidFill>
          </w14:textFill>
        </w:rPr>
        <w:t>。</w:t>
      </w:r>
    </w:p>
    <w:p w14:paraId="4358F784">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6.3竞争性谈判文件的澄清和修改：</w:t>
      </w:r>
    </w:p>
    <w:p w14:paraId="2EDA64CA">
      <w:pPr>
        <w:pStyle w:val="21"/>
        <w:adjustRightInd w:val="0"/>
        <w:snapToGrid w:val="0"/>
        <w:spacing w:line="360" w:lineRule="auto"/>
        <w:ind w:firstLine="20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6.3.1</w:t>
      </w:r>
      <w:r>
        <w:rPr>
          <w:rFonts w:hint="eastAsia" w:hAnsi="宋体"/>
          <w:bCs/>
          <w:color w:val="000000" w:themeColor="text1"/>
          <w:sz w:val="24"/>
          <w:szCs w:val="24"/>
          <w:highlight w:val="none"/>
          <w14:textFill>
            <w14:solidFill>
              <w14:schemeClr w14:val="tx1"/>
            </w14:solidFill>
          </w14:textFill>
        </w:rPr>
        <w:t>供应商应认真审核《采购需求》中的服务要求，如发现采购需求中服务要求有误或要求不合理的，供应商必须在规定的时间前要求澄清，否则，由此产生的后果由供应商负责。</w:t>
      </w:r>
    </w:p>
    <w:p w14:paraId="43197A8D">
      <w:pPr>
        <w:pStyle w:val="21"/>
        <w:adjustRightInd w:val="0"/>
        <w:snapToGrid w:val="0"/>
        <w:spacing w:line="360" w:lineRule="auto"/>
        <w:ind w:firstLine="480" w:firstLineChars="20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6.3.2任何要求澄清竞争性谈判文件的供应商，均应在响应文件递交截止日期三日前的正常工作时间以传真等书面形式通知</w:t>
      </w:r>
      <w:r>
        <w:rPr>
          <w:rFonts w:hint="eastAsia" w:hAnsi="宋体"/>
          <w:color w:val="000000" w:themeColor="text1"/>
          <w:sz w:val="24"/>
          <w:szCs w:val="24"/>
          <w:highlight w:val="none"/>
          <w:lang w:eastAsia="zh-CN"/>
          <w14:textFill>
            <w14:solidFill>
              <w14:schemeClr w14:val="tx1"/>
            </w14:solidFill>
          </w14:textFill>
        </w:rPr>
        <w:t>本机构</w:t>
      </w:r>
      <w:r>
        <w:rPr>
          <w:rFonts w:hint="eastAsia" w:hAnsi="宋体"/>
          <w:color w:val="000000" w:themeColor="text1"/>
          <w:sz w:val="24"/>
          <w:szCs w:val="24"/>
          <w:highlight w:val="none"/>
          <w14:textFill>
            <w14:solidFill>
              <w14:schemeClr w14:val="tx1"/>
            </w14:solidFill>
          </w14:textFill>
        </w:rPr>
        <w:t>，同时认定其他澄清方式为无效。</w:t>
      </w:r>
      <w:r>
        <w:rPr>
          <w:rFonts w:hint="eastAsia" w:hAnsi="宋体"/>
          <w:color w:val="000000" w:themeColor="text1"/>
          <w:sz w:val="24"/>
          <w:szCs w:val="24"/>
          <w:highlight w:val="none"/>
          <w:lang w:eastAsia="zh-CN"/>
          <w14:textFill>
            <w14:solidFill>
              <w14:schemeClr w14:val="tx1"/>
            </w14:solidFill>
          </w14:textFill>
        </w:rPr>
        <w:t>本机构</w:t>
      </w:r>
      <w:r>
        <w:rPr>
          <w:rFonts w:hint="eastAsia" w:hAnsi="宋体"/>
          <w:color w:val="000000" w:themeColor="text1"/>
          <w:sz w:val="24"/>
          <w:szCs w:val="24"/>
          <w:highlight w:val="none"/>
          <w14:textFill>
            <w14:solidFill>
              <w14:schemeClr w14:val="tx1"/>
            </w14:solidFill>
          </w14:textFill>
        </w:rPr>
        <w:t>将以书面形式予以答复。</w:t>
      </w:r>
    </w:p>
    <w:p w14:paraId="7F49D0EE">
      <w:pPr>
        <w:widowControl/>
        <w:adjustRightInd w:val="0"/>
        <w:snapToGrid w:val="0"/>
        <w:spacing w:line="360" w:lineRule="auto"/>
        <w:ind w:firstLine="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6.3.3</w:t>
      </w:r>
      <w:r>
        <w:rPr>
          <w:rFonts w:hint="eastAsia" w:ascii="宋体" w:hAnsi="宋体"/>
          <w:color w:val="000000" w:themeColor="text1"/>
          <w:sz w:val="24"/>
          <w:highlight w:val="none"/>
          <w:lang w:eastAsia="zh-CN"/>
          <w14:textFill>
            <w14:solidFill>
              <w14:schemeClr w14:val="tx1"/>
            </w14:solidFill>
          </w14:textFill>
        </w:rPr>
        <w:t>本机构</w:t>
      </w:r>
      <w:r>
        <w:rPr>
          <w:rFonts w:hint="eastAsia" w:ascii="宋体" w:hAnsi="宋体"/>
          <w:color w:val="000000" w:themeColor="text1"/>
          <w:sz w:val="24"/>
          <w:highlight w:val="none"/>
          <w14:textFill>
            <w14:solidFill>
              <w14:schemeClr w14:val="tx1"/>
            </w14:solidFill>
          </w14:textFill>
        </w:rPr>
        <w:t>对已发出的谈判文件进行必要澄清或者修改的，在竞争性谈判文件要求提交竞争性谈判响应文件截止时间五日前（不足五日顺延），在</w:t>
      </w:r>
      <w:r>
        <w:rPr>
          <w:rFonts w:hint="eastAsia" w:ascii="宋体" w:hAnsi="宋体" w:cs="宋体"/>
          <w:color w:val="000000" w:themeColor="text1"/>
          <w:sz w:val="24"/>
          <w:highlight w:val="none"/>
          <w:lang w:eastAsia="zh-CN"/>
          <w14:textFill>
            <w14:solidFill>
              <w14:schemeClr w14:val="tx1"/>
            </w14:solidFill>
          </w14:textFill>
        </w:rPr>
        <w:t>中国政府采购网、广西政府采购网</w:t>
      </w:r>
      <w:r>
        <w:rPr>
          <w:rFonts w:hint="eastAsia" w:ascii="宋体" w:hAnsi="宋体"/>
          <w:color w:val="000000" w:themeColor="text1"/>
          <w:sz w:val="24"/>
          <w:highlight w:val="none"/>
          <w14:textFill>
            <w14:solidFill>
              <w14:schemeClr w14:val="tx1"/>
            </w14:solidFill>
          </w14:textFill>
        </w:rPr>
        <w:t>上发布更正公告，并以书面形式通知所有竞争性谈判文件收受人。该澄清或者修改的内容为竞争性谈判文件的组成部分。</w:t>
      </w:r>
    </w:p>
    <w:p w14:paraId="1726EB08">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6.3.4</w:t>
      </w:r>
      <w:r>
        <w:rPr>
          <w:rFonts w:hint="eastAsia" w:ascii="宋体" w:hAnsi="宋体"/>
          <w:color w:val="000000" w:themeColor="text1"/>
          <w:sz w:val="24"/>
          <w:highlight w:val="none"/>
          <w:lang w:eastAsia="zh-CN"/>
          <w14:textFill>
            <w14:solidFill>
              <w14:schemeClr w14:val="tx1"/>
            </w14:solidFill>
          </w14:textFill>
        </w:rPr>
        <w:t>本机构</w:t>
      </w:r>
      <w:r>
        <w:rPr>
          <w:rFonts w:hint="eastAsia" w:ascii="宋体" w:hAnsi="宋体"/>
          <w:color w:val="000000" w:themeColor="text1"/>
          <w:sz w:val="24"/>
          <w:highlight w:val="none"/>
          <w14:textFill>
            <w14:solidFill>
              <w14:schemeClr w14:val="tx1"/>
            </w14:solidFill>
          </w14:textFill>
        </w:rPr>
        <w:t>可视具体情况，延长响应文件递交截止时间和开标时间。</w:t>
      </w:r>
      <w:r>
        <w:rPr>
          <w:rFonts w:hint="eastAsia" w:ascii="宋体" w:hAnsi="宋体"/>
          <w:color w:val="000000" w:themeColor="text1"/>
          <w:sz w:val="24"/>
          <w:highlight w:val="none"/>
          <w:lang w:eastAsia="zh-CN"/>
          <w14:textFill>
            <w14:solidFill>
              <w14:schemeClr w14:val="tx1"/>
            </w14:solidFill>
          </w14:textFill>
        </w:rPr>
        <w:t>本机构</w:t>
      </w:r>
      <w:r>
        <w:rPr>
          <w:rFonts w:hint="eastAsia" w:ascii="宋体" w:hAnsi="宋体"/>
          <w:color w:val="000000" w:themeColor="text1"/>
          <w:sz w:val="24"/>
          <w:highlight w:val="none"/>
          <w14:textFill>
            <w14:solidFill>
              <w14:schemeClr w14:val="tx1"/>
            </w14:solidFill>
          </w14:textFill>
        </w:rPr>
        <w:t>至少在竞争性谈判文件要求提交竞争性谈判响应文件的截止时间一日前，将变更时间书面通知所有竞争性谈判文件收受人，并在</w:t>
      </w:r>
      <w:r>
        <w:rPr>
          <w:rFonts w:hint="eastAsia" w:ascii="宋体" w:hAnsi="宋体"/>
          <w:color w:val="000000" w:themeColor="text1"/>
          <w:sz w:val="24"/>
          <w:highlight w:val="none"/>
          <w:lang w:eastAsia="zh-CN"/>
          <w14:textFill>
            <w14:solidFill>
              <w14:schemeClr w14:val="tx1"/>
            </w14:solidFill>
          </w14:textFill>
        </w:rPr>
        <w:t>中国政府采购网、广西政府采购网</w:t>
      </w:r>
      <w:r>
        <w:rPr>
          <w:rFonts w:hint="eastAsia" w:ascii="宋体" w:hAnsi="宋体"/>
          <w:color w:val="000000" w:themeColor="text1"/>
          <w:sz w:val="24"/>
          <w:highlight w:val="none"/>
          <w14:textFill>
            <w14:solidFill>
              <w14:schemeClr w14:val="tx1"/>
            </w14:solidFill>
          </w14:textFill>
        </w:rPr>
        <w:t>发布变更公告。</w:t>
      </w:r>
    </w:p>
    <w:p w14:paraId="31AC3BFE">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二、竞争性谈判响应文件的编制</w:t>
      </w:r>
    </w:p>
    <w:p w14:paraId="55FE47A6">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 竞争性谈判响应文件编制基本要求</w:t>
      </w:r>
    </w:p>
    <w:p w14:paraId="341035F3">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7.1</w:t>
      </w:r>
      <w:r>
        <w:rPr>
          <w:rFonts w:ascii="宋体" w:hAnsi="宋体"/>
          <w:color w:val="000000" w:themeColor="text1"/>
          <w:sz w:val="24"/>
          <w:highlight w:val="none"/>
          <w14:textFill>
            <w14:solidFill>
              <w14:schemeClr w14:val="tx1"/>
            </w14:solidFill>
          </w14:textFill>
        </w:rPr>
        <w:t>本项目实行电子</w:t>
      </w:r>
      <w:r>
        <w:rPr>
          <w:rFonts w:hint="eastAsia" w:ascii="宋体" w:hAnsi="宋体"/>
          <w:color w:val="000000" w:themeColor="text1"/>
          <w:sz w:val="24"/>
          <w:highlight w:val="none"/>
          <w14:textFill>
            <w14:solidFill>
              <w14:schemeClr w14:val="tx1"/>
            </w14:solidFill>
          </w14:textFill>
        </w:rPr>
        <w:t>谈判</w:t>
      </w:r>
      <w:r>
        <w:rPr>
          <w:rFonts w:ascii="宋体" w:hAnsi="宋体"/>
          <w:color w:val="000000" w:themeColor="text1"/>
          <w:sz w:val="24"/>
          <w:highlight w:val="none"/>
          <w14:textFill>
            <w14:solidFill>
              <w14:schemeClr w14:val="tx1"/>
            </w14:solidFill>
          </w14:textFill>
        </w:rPr>
        <w:t>，供应商应准备电子</w:t>
      </w:r>
      <w:r>
        <w:rPr>
          <w:rFonts w:hint="eastAsia" w:ascii="宋体" w:hAnsi="宋体"/>
          <w:color w:val="000000" w:themeColor="text1"/>
          <w:sz w:val="24"/>
          <w:highlight w:val="none"/>
          <w14:textFill>
            <w14:solidFill>
              <w14:schemeClr w14:val="tx1"/>
            </w14:solidFill>
          </w14:textFill>
        </w:rPr>
        <w:t>谈判</w:t>
      </w:r>
      <w:r>
        <w:rPr>
          <w:rFonts w:ascii="宋体" w:hAnsi="宋体"/>
          <w:color w:val="000000" w:themeColor="text1"/>
          <w:sz w:val="24"/>
          <w:highlight w:val="none"/>
          <w14:textFill>
            <w14:solidFill>
              <w14:schemeClr w14:val="tx1"/>
            </w14:solidFill>
          </w14:textFill>
        </w:rPr>
        <w:t>响应文件：</w:t>
      </w:r>
    </w:p>
    <w:p w14:paraId="46E10BC1">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7.1.1</w:t>
      </w:r>
      <w:r>
        <w:rPr>
          <w:rFonts w:ascii="宋体" w:hAnsi="宋体"/>
          <w:color w:val="000000" w:themeColor="text1"/>
          <w:sz w:val="24"/>
          <w:highlight w:val="none"/>
          <w14:textFill>
            <w14:solidFill>
              <w14:schemeClr w14:val="tx1"/>
            </w14:solidFill>
          </w14:textFill>
        </w:rPr>
        <w:t>电子响应文件按</w:t>
      </w:r>
      <w:r>
        <w:rPr>
          <w:rFonts w:hint="eastAsia" w:ascii="宋体" w:hAnsi="宋体"/>
          <w:color w:val="000000" w:themeColor="text1"/>
          <w:sz w:val="24"/>
          <w:highlight w:val="none"/>
          <w14:textFill>
            <w14:solidFill>
              <w14:schemeClr w14:val="tx1"/>
            </w14:solidFill>
          </w14:textFill>
        </w:rPr>
        <w:t>广西政府采购云平台要求</w:t>
      </w:r>
      <w:r>
        <w:rPr>
          <w:rFonts w:ascii="宋体" w:hAnsi="宋体"/>
          <w:color w:val="000000" w:themeColor="text1"/>
          <w:sz w:val="24"/>
          <w:highlight w:val="none"/>
          <w14:textFill>
            <w14:solidFill>
              <w14:schemeClr w14:val="tx1"/>
            </w14:solidFill>
          </w14:textFill>
        </w:rPr>
        <w:t>及本</w:t>
      </w:r>
      <w:r>
        <w:rPr>
          <w:rFonts w:hint="eastAsia" w:ascii="宋体" w:hAnsi="宋体"/>
          <w:color w:val="000000" w:themeColor="text1"/>
          <w:sz w:val="24"/>
          <w:highlight w:val="none"/>
          <w14:textFill>
            <w14:solidFill>
              <w14:schemeClr w14:val="tx1"/>
            </w14:solidFill>
          </w14:textFill>
        </w:rPr>
        <w:t>谈判</w:t>
      </w:r>
      <w:r>
        <w:rPr>
          <w:rFonts w:ascii="宋体" w:hAnsi="宋体"/>
          <w:color w:val="000000" w:themeColor="text1"/>
          <w:sz w:val="24"/>
          <w:highlight w:val="none"/>
          <w14:textFill>
            <w14:solidFill>
              <w14:schemeClr w14:val="tx1"/>
            </w14:solidFill>
          </w14:textFill>
        </w:rPr>
        <w:t>文件要求制作、加密并递交。具体操作流程</w:t>
      </w:r>
      <w:r>
        <w:rPr>
          <w:rFonts w:hint="eastAsia" w:ascii="宋体" w:hAnsi="宋体"/>
          <w:color w:val="000000" w:themeColor="text1"/>
          <w:sz w:val="24"/>
          <w:highlight w:val="none"/>
          <w14:textFill>
            <w14:solidFill>
              <w14:schemeClr w14:val="tx1"/>
            </w14:solidFill>
          </w14:textFill>
        </w:rPr>
        <w:t>可参考</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政府采购</w:t>
      </w:r>
      <w:r>
        <w:rPr>
          <w:rFonts w:ascii="宋体" w:hAnsi="宋体"/>
          <w:color w:val="000000" w:themeColor="text1"/>
          <w:sz w:val="24"/>
          <w:highlight w:val="none"/>
          <w14:textFill>
            <w14:solidFill>
              <w14:schemeClr w14:val="tx1"/>
            </w14:solidFill>
          </w14:textFill>
        </w:rPr>
        <w:t>项目电子交易管理操作指南</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供应商》</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指南可在</w:t>
      </w:r>
      <w:r>
        <w:rPr>
          <w:rFonts w:hint="eastAsia" w:ascii="宋体" w:hAnsi="宋体"/>
          <w:color w:val="000000" w:themeColor="text1"/>
          <w:sz w:val="24"/>
          <w:highlight w:val="none"/>
          <w14:textFill>
            <w14:solidFill>
              <w14:schemeClr w14:val="tx1"/>
            </w14:solidFill>
          </w14:textFill>
        </w:rPr>
        <w:t>“北海市政府采购中心网站-办事指南-政府采购</w:t>
      </w:r>
      <w:r>
        <w:rPr>
          <w:rFonts w:ascii="宋体" w:hAnsi="宋体"/>
          <w:color w:val="000000" w:themeColor="text1"/>
          <w:sz w:val="24"/>
          <w:highlight w:val="none"/>
          <w14:textFill>
            <w14:solidFill>
              <w14:schemeClr w14:val="tx1"/>
            </w14:solidFill>
          </w14:textFill>
        </w:rPr>
        <w:t>项目电子交易管理操作指南</w:t>
      </w:r>
      <w:r>
        <w:rPr>
          <w:rFonts w:hint="eastAsia" w:ascii="宋体" w:hAnsi="宋体"/>
          <w:color w:val="000000" w:themeColor="text1"/>
          <w:sz w:val="24"/>
          <w:highlight w:val="none"/>
          <w14:textFill>
            <w14:solidFill>
              <w14:schemeClr w14:val="tx1"/>
            </w14:solidFill>
          </w14:textFill>
        </w:rPr>
        <w:t>”下载。</w:t>
      </w:r>
    </w:p>
    <w:p w14:paraId="30C91D25">
      <w:pPr>
        <w:adjustRightInd w:val="0"/>
        <w:snapToGrid w:val="0"/>
        <w:spacing w:line="360" w:lineRule="auto"/>
        <w:ind w:firstLine="240" w:firstLineChars="100"/>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7.1.3谈判响应</w:t>
      </w:r>
      <w:r>
        <w:rPr>
          <w:rFonts w:ascii="宋体" w:hAnsi="宋体"/>
          <w:color w:val="000000" w:themeColor="text1"/>
          <w:sz w:val="24"/>
          <w:highlight w:val="none"/>
          <w14:textFill>
            <w14:solidFill>
              <w14:schemeClr w14:val="tx1"/>
            </w14:solidFill>
          </w14:textFill>
        </w:rPr>
        <w:t>文件</w:t>
      </w:r>
      <w:r>
        <w:rPr>
          <w:rFonts w:hint="eastAsia" w:ascii="宋体" w:hAnsi="宋体"/>
          <w:color w:val="000000" w:themeColor="text1"/>
          <w:sz w:val="24"/>
          <w:highlight w:val="none"/>
          <w14:textFill>
            <w14:solidFill>
              <w14:schemeClr w14:val="tx1"/>
            </w14:solidFill>
          </w14:textFill>
        </w:rPr>
        <w:t>解密</w:t>
      </w:r>
      <w:r>
        <w:rPr>
          <w:rFonts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若谈判供应商在规定时间内无法解密或解密失败，视为谈判响应文件撤回，谈判无效。</w:t>
      </w:r>
    </w:p>
    <w:p w14:paraId="68392F3B">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7.2供应商提交的竞争性谈判响应文件以及供应商与北海市政府采购中心和采购人就有关谈判的所有来往函电均应使用中文。供应商提交的支持文件和印刷的文献可以使用别的语言，但其相应内容必须附有中文翻译文本，在解释竞争性谈判响应文件时以翻译文本为主。</w:t>
      </w:r>
    </w:p>
    <w:p w14:paraId="2D237432">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7.3供应商应认真阅读、并充分理解本文件的全部内容（包括所有的澄清、更改、补充、答疑等内容），承诺并履行本文件中各项条款规定及要求。</w:t>
      </w:r>
    </w:p>
    <w:p w14:paraId="674B7049">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7.4竞争性谈判响应文件必须按本文件的全部内容，包括所有的澄清、更改、补充、答疑等内容及附件进行编制。</w:t>
      </w:r>
    </w:p>
    <w:p w14:paraId="75E946B7">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7.5如因供应商只填写和提供了本文件要求的部分内容和附件，而给谈判小组评审造成困难，其可能导致的结果和责任由供应商自行承担。</w:t>
      </w:r>
    </w:p>
    <w:p w14:paraId="232F3B57">
      <w:pPr>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7.6全面实行全流程电子化采购后进一步精简评标事项和环节，梳理采购流程，取消原件审查、核对等环节。资格条件证明材料、业绩证明、授权书等材料均以电子采购文件为评审依据，供应商须对所对所提供材料的真实性和一致性负责。</w:t>
      </w:r>
    </w:p>
    <w:p w14:paraId="26012318">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7.7竞争性谈判响应文件的组成：竞争性谈判响应文件应分为资格文件、价格文件和商务技术文件组成。</w:t>
      </w:r>
      <w:r>
        <w:rPr>
          <w:rFonts w:ascii="宋体" w:hAnsi="宋体"/>
          <w:color w:val="000000" w:themeColor="text1"/>
          <w:sz w:val="24"/>
          <w:highlight w:val="none"/>
          <w14:textFill>
            <w14:solidFill>
              <w14:schemeClr w14:val="tx1"/>
            </w14:solidFill>
          </w14:textFill>
        </w:rPr>
        <w:t>供应商应仔细阅读</w:t>
      </w:r>
      <w:r>
        <w:rPr>
          <w:rFonts w:hint="eastAsia" w:ascii="宋体" w:hAnsi="宋体"/>
          <w:color w:val="000000" w:themeColor="text1"/>
          <w:sz w:val="24"/>
          <w:highlight w:val="none"/>
          <w14:textFill>
            <w14:solidFill>
              <w14:schemeClr w14:val="tx1"/>
            </w14:solidFill>
          </w14:textFill>
        </w:rPr>
        <w:t>谈判</w:t>
      </w:r>
      <w:r>
        <w:rPr>
          <w:rFonts w:ascii="宋体" w:hAnsi="宋体"/>
          <w:color w:val="000000" w:themeColor="text1"/>
          <w:sz w:val="24"/>
          <w:highlight w:val="none"/>
          <w14:textFill>
            <w14:solidFill>
              <w14:schemeClr w14:val="tx1"/>
            </w14:solidFill>
          </w14:textFill>
        </w:rPr>
        <w:t>采购文件的所有内容，按</w:t>
      </w:r>
      <w:r>
        <w:rPr>
          <w:rFonts w:hint="eastAsia" w:ascii="宋体" w:hAnsi="宋体"/>
          <w:color w:val="000000" w:themeColor="text1"/>
          <w:sz w:val="24"/>
          <w:highlight w:val="none"/>
          <w14:textFill>
            <w14:solidFill>
              <w14:schemeClr w14:val="tx1"/>
            </w14:solidFill>
          </w14:textFill>
        </w:rPr>
        <w:t>谈判</w:t>
      </w:r>
      <w:r>
        <w:rPr>
          <w:rFonts w:ascii="宋体" w:hAnsi="宋体"/>
          <w:color w:val="000000" w:themeColor="text1"/>
          <w:sz w:val="24"/>
          <w:highlight w:val="none"/>
          <w14:textFill>
            <w14:solidFill>
              <w14:schemeClr w14:val="tx1"/>
            </w14:solidFill>
          </w14:textFill>
        </w:rPr>
        <w:t>采购文件的要求，详细编制</w:t>
      </w:r>
      <w:r>
        <w:rPr>
          <w:rFonts w:hint="eastAsia" w:ascii="宋体" w:hAnsi="宋体"/>
          <w:color w:val="000000" w:themeColor="text1"/>
          <w:sz w:val="24"/>
          <w:highlight w:val="none"/>
          <w14:textFill>
            <w14:solidFill>
              <w14:schemeClr w14:val="tx1"/>
            </w14:solidFill>
          </w14:textFill>
        </w:rPr>
        <w:t>谈判</w:t>
      </w:r>
      <w:r>
        <w:rPr>
          <w:rFonts w:ascii="宋体" w:hAnsi="宋体"/>
          <w:color w:val="000000" w:themeColor="text1"/>
          <w:sz w:val="24"/>
          <w:highlight w:val="none"/>
          <w14:textFill>
            <w14:solidFill>
              <w14:schemeClr w14:val="tx1"/>
            </w14:solidFill>
          </w14:textFill>
        </w:rPr>
        <w:t>响应文件。</w:t>
      </w:r>
    </w:p>
    <w:p w14:paraId="595DCFD0">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7.7.1资格文件</w:t>
      </w:r>
    </w:p>
    <w:p w14:paraId="00DC08C4">
      <w:pPr>
        <w:adjustRightInd w:val="0"/>
        <w:snapToGrid w:val="0"/>
        <w:spacing w:line="360" w:lineRule="auto"/>
        <w:ind w:firstLine="482" w:firstLineChars="200"/>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北海市政府采购供应商信用承诺函</w:t>
      </w:r>
      <w:r>
        <w:rPr>
          <w:rFonts w:hint="eastAsia" w:ascii="宋体" w:hAnsi="宋体"/>
          <w:b/>
          <w:bCs/>
          <w:color w:val="000000" w:themeColor="text1"/>
          <w:sz w:val="24"/>
          <w:highlight w:val="none"/>
          <w14:textFill>
            <w14:solidFill>
              <w14:schemeClr w14:val="tx1"/>
            </w14:solidFill>
          </w14:textFill>
        </w:rPr>
        <w:t>（必须提供，格式见第三章）</w:t>
      </w:r>
    </w:p>
    <w:p w14:paraId="42DE267A">
      <w:pPr>
        <w:adjustRightInd w:val="0"/>
        <w:snapToGrid w:val="0"/>
        <w:spacing w:line="360" w:lineRule="auto"/>
        <w:ind w:firstLine="482" w:firstLineChars="200"/>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谈判供应商有效的</w:t>
      </w:r>
      <w:r>
        <w:rPr>
          <w:rFonts w:hint="eastAsia" w:ascii="宋体" w:hAnsi="宋体" w:cs="宋体"/>
          <w:color w:val="000000" w:themeColor="text1"/>
          <w:sz w:val="24"/>
          <w:highlight w:val="none"/>
          <w:lang w:eastAsia="zh-CN"/>
          <w14:textFill>
            <w14:solidFill>
              <w14:schemeClr w14:val="tx1"/>
            </w14:solidFill>
          </w14:textFill>
        </w:rPr>
        <w:t>建筑</w:t>
      </w:r>
      <w:r>
        <w:rPr>
          <w:rFonts w:hint="eastAsia" w:ascii="宋体" w:hAnsi="宋体" w:cs="宋体"/>
          <w:color w:val="000000" w:themeColor="text1"/>
          <w:sz w:val="24"/>
          <w:highlight w:val="none"/>
          <w14:textFill>
            <w14:solidFill>
              <w14:schemeClr w14:val="tx1"/>
            </w14:solidFill>
          </w14:textFill>
        </w:rPr>
        <w:t>工程施工承包企业</w:t>
      </w:r>
      <w:r>
        <w:rPr>
          <w:rFonts w:hint="eastAsia" w:ascii="宋体" w:hAnsi="宋体" w:cs="宋体"/>
          <w:color w:val="000000" w:themeColor="text1"/>
          <w:sz w:val="24"/>
          <w:highlight w:val="none"/>
          <w:lang w:eastAsia="zh-CN"/>
          <w14:textFill>
            <w14:solidFill>
              <w14:schemeClr w14:val="tx1"/>
            </w14:solidFill>
          </w14:textFill>
        </w:rPr>
        <w:t>三</w:t>
      </w:r>
      <w:r>
        <w:rPr>
          <w:rFonts w:hint="eastAsia" w:ascii="宋体" w:hAnsi="宋体" w:cs="宋体"/>
          <w:color w:val="000000" w:themeColor="text1"/>
          <w:sz w:val="24"/>
          <w:highlight w:val="none"/>
          <w14:textFill>
            <w14:solidFill>
              <w14:schemeClr w14:val="tx1"/>
            </w14:solidFill>
          </w14:textFill>
        </w:rPr>
        <w:t>级及以上资质证书复印件、供应商有效的安全生产许可证复印件</w:t>
      </w:r>
      <w:r>
        <w:rPr>
          <w:rFonts w:hint="eastAsia" w:ascii="宋体" w:hAnsi="宋体"/>
          <w:b/>
          <w:bCs/>
          <w:color w:val="000000" w:themeColor="text1"/>
          <w:sz w:val="24"/>
          <w:highlight w:val="none"/>
          <w14:textFill>
            <w14:solidFill>
              <w14:schemeClr w14:val="tx1"/>
            </w14:solidFill>
          </w14:textFill>
        </w:rPr>
        <w:t>（必须提供）</w:t>
      </w:r>
    </w:p>
    <w:p w14:paraId="706FB283">
      <w:pPr>
        <w:adjustRightInd w:val="0"/>
        <w:snapToGrid w:val="0"/>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（3）供应商拟派的项目经理须具备建筑工程专业</w:t>
      </w:r>
      <w:r>
        <w:rPr>
          <w:rFonts w:hint="eastAsia" w:ascii="宋体" w:hAnsi="宋体" w:cs="宋体"/>
          <w:color w:val="000000" w:themeColor="text1"/>
          <w:sz w:val="24"/>
          <w:highlight w:val="none"/>
          <w:lang w:eastAsia="zh-CN"/>
          <w14:textFill>
            <w14:solidFill>
              <w14:schemeClr w14:val="tx1"/>
            </w14:solidFill>
          </w14:textFill>
        </w:rPr>
        <w:t>贰</w:t>
      </w:r>
      <w:r>
        <w:rPr>
          <w:rFonts w:hint="eastAsia" w:ascii="宋体" w:hAnsi="宋体" w:cs="宋体"/>
          <w:color w:val="000000" w:themeColor="text1"/>
          <w:sz w:val="24"/>
          <w:highlight w:val="none"/>
          <w14:textFill>
            <w14:solidFill>
              <w14:schemeClr w14:val="tx1"/>
            </w14:solidFill>
          </w14:textFill>
        </w:rPr>
        <w:t>级(含)以上注册建造师执业资格证书复印件及有效的安全生产考核合格证书（B类）复印件。同时提供拟投入本项目的项目经理无在建、已中标（成交）未开工或已列为其他项目中标（成交）候选人第一名的情况的承诺函（格式自拟）。</w:t>
      </w:r>
      <w:r>
        <w:rPr>
          <w:rFonts w:hint="eastAsia" w:ascii="宋体" w:hAnsi="宋体" w:cs="宋体"/>
          <w:b/>
          <w:bCs/>
          <w:color w:val="000000" w:themeColor="text1"/>
          <w:sz w:val="24"/>
          <w:highlight w:val="none"/>
          <w14:textFill>
            <w14:solidFill>
              <w14:schemeClr w14:val="tx1"/>
            </w14:solidFill>
          </w14:textFill>
        </w:rPr>
        <w:t>（必须提供）</w:t>
      </w:r>
    </w:p>
    <w:p w14:paraId="184E394D">
      <w:pPr>
        <w:adjustRightInd w:val="0"/>
        <w:snapToGrid w:val="0"/>
        <w:spacing w:line="360" w:lineRule="auto"/>
        <w:ind w:firstLine="482" w:firstLineChars="200"/>
        <w:rPr>
          <w:rFonts w:hint="eastAsia"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w:t>
      </w:r>
      <w:r>
        <w:rPr>
          <w:rFonts w:hint="eastAsia" w:ascii="宋体" w:hAnsi="宋体"/>
          <w:b w:val="0"/>
          <w:bCs w:val="0"/>
          <w:color w:val="000000" w:themeColor="text1"/>
          <w:sz w:val="24"/>
          <w:highlight w:val="none"/>
          <w14:textFill>
            <w14:solidFill>
              <w14:schemeClr w14:val="tx1"/>
            </w14:solidFill>
          </w14:textFill>
        </w:rPr>
        <w:t>（4）供应商依法获得采购人</w:t>
      </w:r>
      <w:r>
        <w:rPr>
          <w:rFonts w:hint="eastAsia" w:ascii="宋体" w:hAnsi="宋体"/>
          <w:b w:val="0"/>
          <w:bCs w:val="0"/>
          <w:color w:val="000000" w:themeColor="text1"/>
          <w:sz w:val="24"/>
          <w:highlight w:val="none"/>
          <w:lang w:eastAsia="zh-CN"/>
          <w14:textFill>
            <w14:solidFill>
              <w14:schemeClr w14:val="tx1"/>
            </w14:solidFill>
          </w14:textFill>
        </w:rPr>
        <w:t>或</w:t>
      </w:r>
      <w:bookmarkStart w:id="91" w:name="_GoBack"/>
      <w:bookmarkEnd w:id="91"/>
      <w:r>
        <w:rPr>
          <w:rFonts w:hint="eastAsia" w:ascii="宋体" w:hAnsi="宋体"/>
          <w:b w:val="0"/>
          <w:bCs w:val="0"/>
          <w:color w:val="000000" w:themeColor="text1"/>
          <w:sz w:val="24"/>
          <w:highlight w:val="none"/>
          <w14:textFill>
            <w14:solidFill>
              <w14:schemeClr w14:val="tx1"/>
            </w14:solidFill>
          </w14:textFill>
        </w:rPr>
        <w:t>专家书面推荐的证明材料复印件。</w:t>
      </w:r>
      <w:r>
        <w:rPr>
          <w:rFonts w:hint="eastAsia" w:ascii="宋体" w:hAnsi="宋体"/>
          <w:b/>
          <w:bCs/>
          <w:color w:val="000000" w:themeColor="text1"/>
          <w:sz w:val="24"/>
          <w:highlight w:val="none"/>
          <w14:textFill>
            <w14:solidFill>
              <w14:schemeClr w14:val="tx1"/>
            </w14:solidFill>
          </w14:textFill>
        </w:rPr>
        <w:t>(必须提供)</w:t>
      </w:r>
    </w:p>
    <w:p w14:paraId="5017824A">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w:t>
      </w:r>
      <w:r>
        <w:rPr>
          <w:rFonts w:hint="eastAsia" w:ascii="宋体" w:hAnsi="宋体"/>
          <w:b/>
          <w:bCs/>
          <w:color w:val="000000" w:themeColor="text1"/>
          <w:sz w:val="24"/>
          <w:highlight w:val="none"/>
          <w:lang w:val="en-US" w:eastAsia="zh-CN"/>
          <w14:textFill>
            <w14:solidFill>
              <w14:schemeClr w14:val="tx1"/>
            </w14:solidFill>
          </w14:textFill>
        </w:rPr>
        <w:t>5</w:t>
      </w:r>
      <w:r>
        <w:rPr>
          <w:rFonts w:hint="eastAsia" w:ascii="宋体" w:hAnsi="宋体"/>
          <w:b/>
          <w:bCs/>
          <w:color w:val="000000" w:themeColor="text1"/>
          <w:sz w:val="24"/>
          <w:highlight w:val="none"/>
          <w14:textFill>
            <w14:solidFill>
              <w14:schemeClr w14:val="tx1"/>
            </w14:solidFill>
          </w14:textFill>
        </w:rPr>
        <w:t>）中小企业声明函（格式见第三章）（专门面向中小企业采购项目必须提供）</w:t>
      </w:r>
    </w:p>
    <w:p w14:paraId="1A38DF46">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7</w:t>
      </w:r>
      <w:r>
        <w:rPr>
          <w:rFonts w:hint="eastAsia" w:ascii="宋体" w:hAnsi="宋体"/>
          <w:b/>
          <w:color w:val="000000" w:themeColor="text1"/>
          <w:sz w:val="24"/>
          <w:highlight w:val="none"/>
          <w14:textFill>
            <w14:solidFill>
              <w14:schemeClr w14:val="tx1"/>
            </w14:solidFill>
          </w14:textFill>
        </w:rPr>
        <w:t>.7.2价格文件</w:t>
      </w:r>
    </w:p>
    <w:p w14:paraId="1CEADA5D">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▲（1）竞标函及竞标函附录</w:t>
      </w:r>
      <w:r>
        <w:rPr>
          <w:rFonts w:hint="eastAsia" w:ascii="宋体" w:hAnsi="宋体"/>
          <w:b/>
          <w:bCs/>
          <w:color w:val="000000" w:themeColor="text1"/>
          <w:sz w:val="24"/>
          <w:highlight w:val="none"/>
          <w14:textFill>
            <w14:solidFill>
              <w14:schemeClr w14:val="tx1"/>
            </w14:solidFill>
          </w14:textFill>
        </w:rPr>
        <w:t>（必须提供，格式见第三章）。</w:t>
      </w:r>
    </w:p>
    <w:p w14:paraId="77BB756D">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▲（2）竞标报价表</w:t>
      </w:r>
      <w:r>
        <w:rPr>
          <w:rFonts w:hint="eastAsia" w:ascii="宋体" w:hAnsi="宋体"/>
          <w:b/>
          <w:color w:val="000000" w:themeColor="text1"/>
          <w:sz w:val="24"/>
          <w:highlight w:val="none"/>
          <w14:textFill>
            <w14:solidFill>
              <w14:schemeClr w14:val="tx1"/>
            </w14:solidFill>
          </w14:textFill>
        </w:rPr>
        <w:t>（必须提供，格式见第三章）。</w:t>
      </w:r>
    </w:p>
    <w:p w14:paraId="3B320113">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▲（3）已标价工程量清单</w:t>
      </w:r>
      <w:r>
        <w:rPr>
          <w:rFonts w:hint="eastAsia" w:ascii="宋体" w:hAnsi="宋体"/>
          <w:b/>
          <w:color w:val="000000" w:themeColor="text1"/>
          <w:sz w:val="24"/>
          <w:highlight w:val="none"/>
          <w14:textFill>
            <w14:solidFill>
              <w14:schemeClr w14:val="tx1"/>
            </w14:solidFill>
          </w14:textFill>
        </w:rPr>
        <w:t>（必须提供，格式见第三章）。</w:t>
      </w:r>
    </w:p>
    <w:p w14:paraId="5A492CC6">
      <w:pPr>
        <w:adjustRightInd w:val="0"/>
        <w:snapToGrid w:val="0"/>
        <w:spacing w:line="360" w:lineRule="auto"/>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（4）供应商认为需要提供的其他有关资料。</w:t>
      </w:r>
    </w:p>
    <w:p w14:paraId="6836B58F">
      <w:pPr>
        <w:adjustRightInd w:val="0"/>
        <w:snapToGrid w:val="0"/>
        <w:spacing w:line="360" w:lineRule="auto"/>
        <w:ind w:firstLine="482" w:firstLineChars="20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7</w:t>
      </w:r>
      <w:r>
        <w:rPr>
          <w:rFonts w:hint="eastAsia" w:ascii="宋体" w:hAnsi="宋体"/>
          <w:b/>
          <w:color w:val="000000" w:themeColor="text1"/>
          <w:sz w:val="24"/>
          <w:highlight w:val="none"/>
          <w14:textFill>
            <w14:solidFill>
              <w14:schemeClr w14:val="tx1"/>
            </w14:solidFill>
          </w14:textFill>
        </w:rPr>
        <w:t>.7.3 商务技术文件</w:t>
      </w:r>
      <w:r>
        <w:rPr>
          <w:rFonts w:hint="eastAsia" w:ascii="宋体" w:hAnsi="宋体"/>
          <w:color w:val="000000" w:themeColor="text1"/>
          <w:sz w:val="24"/>
          <w:highlight w:val="none"/>
          <w14:textFill>
            <w14:solidFill>
              <w14:schemeClr w14:val="tx1"/>
            </w14:solidFill>
          </w14:textFill>
        </w:rPr>
        <w:t>（应该有的必须提供,如未提供,谈判小组有权拒绝其谈判响应文件）。</w:t>
      </w:r>
    </w:p>
    <w:p w14:paraId="0FBA24AE">
      <w:pPr>
        <w:adjustRightInd w:val="0"/>
        <w:snapToGrid w:val="0"/>
        <w:spacing w:line="360" w:lineRule="auto"/>
        <w:ind w:firstLine="360" w:firstLineChars="15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▲（1）谈判书</w:t>
      </w:r>
      <w:r>
        <w:rPr>
          <w:rFonts w:hint="eastAsia" w:ascii="宋体" w:hAnsi="宋体"/>
          <w:b/>
          <w:color w:val="000000" w:themeColor="text1"/>
          <w:sz w:val="24"/>
          <w:highlight w:val="none"/>
          <w14:textFill>
            <w14:solidFill>
              <w14:schemeClr w14:val="tx1"/>
            </w14:solidFill>
          </w14:textFill>
        </w:rPr>
        <w:t xml:space="preserve"> （必须提供，格式见第三章）；</w:t>
      </w:r>
    </w:p>
    <w:p w14:paraId="7A5C0290">
      <w:pPr>
        <w:adjustRightInd w:val="0"/>
        <w:snapToGrid w:val="0"/>
        <w:spacing w:line="360" w:lineRule="auto"/>
        <w:ind w:firstLine="360" w:firstLineChars="15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▲（2）法定代表人（负责人）授权委托书和委托代理人身份证复印件</w:t>
      </w:r>
      <w:r>
        <w:rPr>
          <w:rFonts w:hint="eastAsia" w:ascii="宋体" w:hAnsi="宋体"/>
          <w:b/>
          <w:bCs/>
          <w:color w:val="000000" w:themeColor="text1"/>
          <w:sz w:val="24"/>
          <w:highlight w:val="none"/>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格式见第三章,</w:t>
      </w:r>
      <w:r>
        <w:rPr>
          <w:rFonts w:hint="eastAsia" w:ascii="宋体" w:hAnsi="宋体"/>
          <w:b/>
          <w:bCs/>
          <w:color w:val="000000" w:themeColor="text1"/>
          <w:sz w:val="24"/>
          <w:highlight w:val="none"/>
          <w14:textFill>
            <w14:solidFill>
              <w14:schemeClr w14:val="tx1"/>
            </w14:solidFill>
          </w14:textFill>
        </w:rPr>
        <w:t>委托代理时必须提供）</w:t>
      </w:r>
      <w:r>
        <w:rPr>
          <w:rFonts w:hint="eastAsia" w:ascii="宋体" w:hAnsi="宋体"/>
          <w:color w:val="000000" w:themeColor="text1"/>
          <w:sz w:val="24"/>
          <w:highlight w:val="none"/>
          <w14:textFill>
            <w14:solidFill>
              <w14:schemeClr w14:val="tx1"/>
            </w14:solidFill>
          </w14:textFill>
        </w:rPr>
        <w:t>，法定代表人（负责人）参加谈判时，提供法定代表人（负责人）身份证明书和身份证复印件</w:t>
      </w:r>
      <w:r>
        <w:rPr>
          <w:rFonts w:hint="eastAsia" w:ascii="宋体" w:hAnsi="宋体"/>
          <w:b/>
          <w:bCs/>
          <w:color w:val="000000" w:themeColor="text1"/>
          <w:sz w:val="24"/>
          <w:highlight w:val="none"/>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格式见第三章,</w:t>
      </w:r>
      <w:r>
        <w:rPr>
          <w:rFonts w:hint="eastAsia" w:ascii="宋体" w:hAnsi="宋体"/>
          <w:b/>
          <w:bCs/>
          <w:color w:val="000000" w:themeColor="text1"/>
          <w:sz w:val="24"/>
          <w:highlight w:val="none"/>
          <w14:textFill>
            <w14:solidFill>
              <w14:schemeClr w14:val="tx1"/>
            </w14:solidFill>
          </w14:textFill>
        </w:rPr>
        <w:t>必须提供）</w:t>
      </w:r>
      <w:r>
        <w:rPr>
          <w:rFonts w:hint="eastAsia" w:ascii="宋体" w:hAnsi="宋体"/>
          <w:color w:val="000000" w:themeColor="text1"/>
          <w:sz w:val="24"/>
          <w:highlight w:val="none"/>
          <w14:textFill>
            <w14:solidFill>
              <w14:schemeClr w14:val="tx1"/>
            </w14:solidFill>
          </w14:textFill>
        </w:rPr>
        <w:t>；</w:t>
      </w:r>
    </w:p>
    <w:p w14:paraId="2D2E23E3">
      <w:pPr>
        <w:adjustRightInd w:val="0"/>
        <w:snapToGrid w:val="0"/>
        <w:spacing w:line="360" w:lineRule="auto"/>
        <w:ind w:firstLine="360" w:firstLineChars="150"/>
        <w:jc w:val="left"/>
        <w:rPr>
          <w:rFonts w:ascii="宋体" w:hAnsi="宋体"/>
          <w:color w:val="0000FF"/>
          <w:sz w:val="24"/>
          <w:highlight w:val="none"/>
        </w:rPr>
      </w:pPr>
      <w:r>
        <w:rPr>
          <w:rFonts w:hint="eastAsia" w:ascii="宋体" w:hAnsi="宋体"/>
          <w:color w:val="000000" w:themeColor="text1"/>
          <w:sz w:val="24"/>
          <w:highlight w:val="none"/>
          <w14:textFill>
            <w14:solidFill>
              <w14:schemeClr w14:val="tx1"/>
            </w14:solidFill>
          </w14:textFill>
        </w:rPr>
        <w:t>▲（3）承诺函</w:t>
      </w:r>
      <w:r>
        <w:rPr>
          <w:rFonts w:hint="eastAsia" w:ascii="宋体" w:hAnsi="宋体"/>
          <w:b/>
          <w:color w:val="000000" w:themeColor="text1"/>
          <w:sz w:val="24"/>
          <w:highlight w:val="none"/>
          <w14:textFill>
            <w14:solidFill>
              <w14:schemeClr w14:val="tx1"/>
            </w14:solidFill>
          </w14:textFill>
        </w:rPr>
        <w:t>（必须提供，格式见第三章）；</w:t>
      </w:r>
      <w:r>
        <w:rPr>
          <w:rFonts w:hint="eastAsia" w:ascii="宋体" w:hAnsi="宋体"/>
          <w:color w:val="000000" w:themeColor="text1"/>
          <w:sz w:val="24"/>
          <w:highlight w:val="none"/>
          <w14:textFill>
            <w14:solidFill>
              <w14:schemeClr w14:val="tx1"/>
            </w14:solidFill>
          </w14:textFill>
        </w:rPr>
        <w:t xml:space="preserve"> </w:t>
      </w:r>
    </w:p>
    <w:p w14:paraId="56183AA8">
      <w:pPr>
        <w:adjustRightInd w:val="0"/>
        <w:snapToGrid w:val="0"/>
        <w:spacing w:line="360" w:lineRule="auto"/>
        <w:ind w:firstLine="360" w:firstLineChars="150"/>
        <w:rPr>
          <w:rFonts w:ascii="宋体" w:hAnsi="宋体"/>
          <w:color w:val="auto"/>
          <w:sz w:val="24"/>
          <w:highlight w:val="none"/>
        </w:rPr>
      </w:pPr>
      <w:r>
        <w:rPr>
          <w:rFonts w:hint="eastAsia" w:ascii="宋体" w:hAnsi="宋体"/>
          <w:color w:val="auto"/>
          <w:sz w:val="24"/>
          <w:highlight w:val="none"/>
        </w:rPr>
        <w:t>▲（4）</w:t>
      </w:r>
      <w:r>
        <w:rPr>
          <w:rFonts w:hint="eastAsia" w:ascii="宋体" w:hAnsi="宋体" w:cs="宋体"/>
          <w:snapToGrid w:val="0"/>
          <w:color w:val="auto"/>
          <w:spacing w:val="-1"/>
          <w:kern w:val="0"/>
          <w:sz w:val="24"/>
          <w:highlight w:val="none"/>
        </w:rPr>
        <w:t>施工组织设计</w:t>
      </w:r>
      <w:r>
        <w:rPr>
          <w:rFonts w:hint="eastAsia" w:ascii="宋体" w:hAnsi="宋体" w:cs="宋体"/>
          <w:b/>
          <w:bCs/>
          <w:snapToGrid w:val="0"/>
          <w:color w:val="auto"/>
          <w:spacing w:val="-1"/>
          <w:kern w:val="0"/>
          <w:sz w:val="24"/>
          <w:highlight w:val="none"/>
        </w:rPr>
        <w:t>(</w:t>
      </w:r>
      <w:r>
        <w:rPr>
          <w:rFonts w:hint="eastAsia" w:ascii="宋体" w:hAnsi="宋体"/>
          <w:b/>
          <w:color w:val="auto"/>
          <w:sz w:val="24"/>
          <w:highlight w:val="none"/>
        </w:rPr>
        <w:t>必须提供，格式</w:t>
      </w:r>
      <w:r>
        <w:rPr>
          <w:rFonts w:hint="eastAsia" w:ascii="宋体" w:hAnsi="宋体"/>
          <w:b/>
          <w:bCs/>
          <w:color w:val="auto"/>
          <w:sz w:val="24"/>
          <w:highlight w:val="none"/>
        </w:rPr>
        <w:t>自拟</w:t>
      </w:r>
      <w:r>
        <w:rPr>
          <w:rFonts w:hint="eastAsia" w:ascii="宋体" w:hAnsi="宋体"/>
          <w:color w:val="auto"/>
          <w:sz w:val="24"/>
          <w:highlight w:val="none"/>
        </w:rPr>
        <w:t>）；</w:t>
      </w:r>
    </w:p>
    <w:p w14:paraId="0B4CF2D7">
      <w:pPr>
        <w:adjustRightInd w:val="0"/>
        <w:snapToGrid w:val="0"/>
        <w:spacing w:line="360" w:lineRule="auto"/>
        <w:ind w:firstLine="360" w:firstLineChars="15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▲（5）项目管理机构配备情况表及主要人员简历表</w:t>
      </w:r>
      <w:r>
        <w:rPr>
          <w:rFonts w:hint="eastAsia" w:ascii="宋体" w:hAnsi="宋体"/>
          <w:b/>
          <w:color w:val="000000" w:themeColor="text1"/>
          <w:sz w:val="24"/>
          <w:highlight w:val="none"/>
          <w14:textFill>
            <w14:solidFill>
              <w14:schemeClr w14:val="tx1"/>
            </w14:solidFill>
          </w14:textFill>
        </w:rPr>
        <w:t>（必须提供）</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val="0"/>
          <w:bCs/>
          <w:color w:val="000000" w:themeColor="text1"/>
          <w:sz w:val="24"/>
          <w:highlight w:val="none"/>
          <w:lang w:val="en-US" w:eastAsia="zh-CN"/>
          <w14:textFill>
            <w14:solidFill>
              <w14:schemeClr w14:val="tx1"/>
            </w14:solidFill>
          </w14:textFill>
        </w:rPr>
        <w:t>项目部关键岗位人员配备符合《北海市建设工程施工项目部和现场监理部关键岗位人员配备管理办法》（北建施〔2015〕5号）的规定，项目经理、技术负责人和主要管理人员必须是本单位人员， 项目管理机构所有人员有效资格证、1个月（2026年1月至谈判截止时间前任意一个月）（从取得营业执照时间起到投标截止时间为止不足要求月数的只需提供从取得营业执照起的证明材料）在现任职单位依法缴纳社会保险证明材料。</w:t>
      </w:r>
    </w:p>
    <w:p w14:paraId="305067B5">
      <w:pPr>
        <w:numPr>
          <w:ilvl w:val="0"/>
          <w:numId w:val="2"/>
        </w:numPr>
        <w:adjustRightInd w:val="0"/>
        <w:snapToGrid w:val="0"/>
        <w:spacing w:line="360" w:lineRule="auto"/>
        <w:ind w:firstLine="595" w:firstLineChars="250"/>
        <w:rPr>
          <w:rFonts w:ascii="宋体" w:hAnsi="宋体"/>
          <w:color w:val="000000" w:themeColor="text1"/>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拟分包项目情况表（格式见第三章）；（如有）</w:t>
      </w:r>
    </w:p>
    <w:p w14:paraId="6AA5D8FA">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▲（7）建设工程项目管理承诺书</w:t>
      </w:r>
      <w:r>
        <w:rPr>
          <w:rFonts w:hint="eastAsia" w:ascii="宋体" w:hAnsi="宋体"/>
          <w:b/>
          <w:color w:val="000000" w:themeColor="text1"/>
          <w:sz w:val="24"/>
          <w:highlight w:val="none"/>
          <w14:textFill>
            <w14:solidFill>
              <w14:schemeClr w14:val="tx1"/>
            </w14:solidFill>
          </w14:textFill>
        </w:rPr>
        <w:t>（必须提供，格式见第三章）</w:t>
      </w:r>
    </w:p>
    <w:p w14:paraId="42AE2535">
      <w:pPr>
        <w:adjustRightInd w:val="0"/>
        <w:snapToGrid w:val="0"/>
        <w:spacing w:line="360" w:lineRule="auto"/>
        <w:ind w:firstLine="720" w:firstLineChars="3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（8）供应商负责过与本项目相类似的成功案例和经验（如有，需提供合同复印件）；</w:t>
      </w:r>
    </w:p>
    <w:p w14:paraId="2A3AD8EA">
      <w:pPr>
        <w:adjustRightInd w:val="0"/>
        <w:snapToGrid w:val="0"/>
        <w:spacing w:line="360" w:lineRule="auto"/>
        <w:ind w:firstLine="600" w:firstLineChars="25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（9）采购需求要求提供的材料</w:t>
      </w:r>
      <w:r>
        <w:rPr>
          <w:rFonts w:hint="eastAsia" w:ascii="宋体" w:hAnsi="宋体"/>
          <w:b/>
          <w:bCs/>
          <w:color w:val="000000" w:themeColor="text1"/>
          <w:sz w:val="24"/>
          <w:highlight w:val="none"/>
          <w14:textFill>
            <w14:solidFill>
              <w14:schemeClr w14:val="tx1"/>
            </w14:solidFill>
          </w14:textFill>
        </w:rPr>
        <w:t>（格式自拟，如有要求则提供）</w:t>
      </w:r>
    </w:p>
    <w:p w14:paraId="06EE2056">
      <w:pPr>
        <w:adjustRightInd w:val="0"/>
        <w:snapToGrid w:val="0"/>
        <w:spacing w:line="360" w:lineRule="auto"/>
        <w:ind w:firstLine="600" w:firstLineChars="25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（10）具备履行合同所必需的设备和专业技术能力的证明材料</w:t>
      </w:r>
      <w:r>
        <w:rPr>
          <w:rFonts w:hint="eastAsia" w:ascii="宋体" w:hAnsi="宋体"/>
          <w:b/>
          <w:color w:val="000000" w:themeColor="text1"/>
          <w:sz w:val="24"/>
          <w:highlight w:val="none"/>
          <w14:textFill>
            <w14:solidFill>
              <w14:schemeClr w14:val="tx1"/>
            </w14:solidFill>
          </w14:textFill>
        </w:rPr>
        <w:t>；</w:t>
      </w:r>
    </w:p>
    <w:p w14:paraId="42A01681">
      <w:pPr>
        <w:adjustRightInd w:val="0"/>
        <w:snapToGrid w:val="0"/>
        <w:spacing w:line="360" w:lineRule="auto"/>
        <w:ind w:firstLine="600" w:firstLineChars="25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（11）谈判供应商认为需要提供的有关资料。</w:t>
      </w:r>
    </w:p>
    <w:p w14:paraId="2D71B494">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▲特别说明：</w:t>
      </w:r>
      <w:r>
        <w:rPr>
          <w:rFonts w:hint="eastAsia" w:ascii="宋体" w:hAnsi="宋体"/>
          <w:b/>
          <w:color w:val="000000" w:themeColor="text1"/>
          <w:sz w:val="24"/>
          <w:highlight w:val="none"/>
          <w14:textFill>
            <w14:solidFill>
              <w14:schemeClr w14:val="tx1"/>
            </w14:solidFill>
          </w14:textFill>
        </w:rPr>
        <w:t>（1）</w:t>
      </w:r>
      <w:r>
        <w:rPr>
          <w:rFonts w:ascii="宋体" w:hAnsi="宋体"/>
          <w:b/>
          <w:color w:val="000000" w:themeColor="text1"/>
          <w:sz w:val="24"/>
          <w:highlight w:val="none"/>
          <w14:textFill>
            <w14:solidFill>
              <w14:schemeClr w14:val="tx1"/>
            </w14:solidFill>
          </w14:textFill>
        </w:rPr>
        <w:t>若</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文件中有专门标注的某关联点</w:t>
      </w:r>
      <w:r>
        <w:rPr>
          <w:rFonts w:hint="eastAsia" w:ascii="宋体" w:hAnsi="宋体"/>
          <w:b/>
          <w:color w:val="000000" w:themeColor="text1"/>
          <w:sz w:val="24"/>
          <w:highlight w:val="none"/>
          <w14:textFill>
            <w14:solidFill>
              <w14:schemeClr w14:val="tx1"/>
            </w14:solidFill>
          </w14:textFill>
        </w:rPr>
        <w:t>，</w:t>
      </w:r>
      <w:r>
        <w:rPr>
          <w:rFonts w:ascii="宋体" w:hAnsi="宋体"/>
          <w:b/>
          <w:color w:val="000000" w:themeColor="text1"/>
          <w:sz w:val="24"/>
          <w:highlight w:val="none"/>
          <w14:textFill>
            <w14:solidFill>
              <w14:schemeClr w14:val="tx1"/>
            </w14:solidFill>
          </w14:textFill>
        </w:rPr>
        <w:t>并要求供应商在电子投标系统中作出</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响应的，如供应商未对关联点进行响应或者在响应文件其它内容进行描述，造成电子评审不能查询的责任由供应商自行承担。</w:t>
      </w:r>
    </w:p>
    <w:p w14:paraId="4625F9F7">
      <w:pPr>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w:t>
      </w:r>
      <w:r>
        <w:rPr>
          <w:rFonts w:ascii="宋体" w:hAnsi="宋体"/>
          <w:b/>
          <w:color w:val="000000" w:themeColor="text1"/>
          <w:sz w:val="24"/>
          <w:highlight w:val="none"/>
          <w14:textFill>
            <w14:solidFill>
              <w14:schemeClr w14:val="tx1"/>
            </w14:solidFill>
          </w14:textFill>
        </w:rPr>
        <w:t>2</w:t>
      </w:r>
      <w:r>
        <w:rPr>
          <w:rFonts w:hint="eastAsia" w:ascii="宋体" w:hAnsi="宋体"/>
          <w:b/>
          <w:color w:val="000000" w:themeColor="text1"/>
          <w:sz w:val="24"/>
          <w:highlight w:val="none"/>
          <w14:textFill>
            <w14:solidFill>
              <w14:schemeClr w14:val="tx1"/>
            </w14:solidFill>
          </w14:textFill>
        </w:rPr>
        <w:t>）谈判文件要求提供的各种复印件，必须加盖谈判供应商CA签章，否则其谈判无效。</w:t>
      </w:r>
    </w:p>
    <w:p w14:paraId="4D511CD4">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w:t>
      </w:r>
      <w:r>
        <w:rPr>
          <w:rFonts w:ascii="宋体" w:hAnsi="宋体"/>
          <w:b/>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14:textFill>
            <w14:solidFill>
              <w14:schemeClr w14:val="tx1"/>
            </w14:solidFill>
          </w14:textFill>
        </w:rPr>
        <w:t>）谈判文件要求“必须提供”的证明等材料，谈判供应商必须全部提供，缺一不可，否则谈判无效。</w:t>
      </w:r>
    </w:p>
    <w:p w14:paraId="7D1AA0B0">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8. 计量单位</w:t>
      </w:r>
    </w:p>
    <w:p w14:paraId="0A2FE72A">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8.1除技术要求中另有规定外，本文件所要求使用的计量单位均应采用国家法定计量单位。</w:t>
      </w:r>
    </w:p>
    <w:p w14:paraId="1DE377C6">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三、报价要求</w:t>
      </w:r>
    </w:p>
    <w:p w14:paraId="283C8ACD">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9.1对于本文件中未列明，而供应商认为必需的费用也需列入总报价。在合同实施时，采购人将不予支付成交供应商没有列入的项目费用，并认为此项目的费用已包括在总报价中。</w:t>
      </w:r>
    </w:p>
    <w:p w14:paraId="7FC10466">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9.2成交供应商负责本项目所需服务及售后服务等全部工作。</w:t>
      </w:r>
    </w:p>
    <w:p w14:paraId="736AB3D9">
      <w:pPr>
        <w:pStyle w:val="21"/>
        <w:adjustRightInd w:val="0"/>
        <w:snapToGrid w:val="0"/>
        <w:spacing w:line="360" w:lineRule="auto"/>
        <w:ind w:firstLine="20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9.3供应商应用大写和小写分别详细填写基础指标报价表。大写和小写不一致的，以大写为准；对不同文字文本竞争性谈判响应文件的解释发生异议的，以中文文本为准。除上述原因以外，如果因供应商原因引起的报价失误，并在谈判时被接受，其后果由供应商自负。</w:t>
      </w:r>
    </w:p>
    <w:p w14:paraId="3C1D0428">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9.4报价：供应商应就《采购项目需求》中所有的服务内容作完整唯一报价。</w:t>
      </w:r>
    </w:p>
    <w:p w14:paraId="4A98DD0C">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四、竞争性谈判响应文件的封装和递交</w:t>
      </w:r>
    </w:p>
    <w:p w14:paraId="21E2DEDE">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10. 竞争性谈判响应文件的封装</w:t>
      </w:r>
    </w:p>
    <w:p w14:paraId="314A4705">
      <w:pPr>
        <w:pStyle w:val="21"/>
        <w:adjustRightInd w:val="0"/>
        <w:snapToGrid w:val="0"/>
        <w:spacing w:line="360" w:lineRule="auto"/>
        <w:ind w:firstLine="480" w:firstLineChars="20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10.1</w:t>
      </w:r>
      <w:r>
        <w:rPr>
          <w:rFonts w:hAnsi="宋体"/>
          <w:color w:val="000000" w:themeColor="text1"/>
          <w:sz w:val="24"/>
          <w:szCs w:val="24"/>
          <w:highlight w:val="none"/>
          <w14:textFill>
            <w14:solidFill>
              <w14:schemeClr w14:val="tx1"/>
            </w14:solidFill>
          </w14:textFill>
        </w:rPr>
        <w:t>电子</w:t>
      </w:r>
      <w:r>
        <w:rPr>
          <w:rFonts w:hint="eastAsia" w:hAnsi="宋体"/>
          <w:color w:val="000000" w:themeColor="text1"/>
          <w:sz w:val="24"/>
          <w:szCs w:val="24"/>
          <w:highlight w:val="none"/>
          <w14:textFill>
            <w14:solidFill>
              <w14:schemeClr w14:val="tx1"/>
            </w14:solidFill>
          </w14:textFill>
        </w:rPr>
        <w:t>谈判</w:t>
      </w:r>
      <w:r>
        <w:rPr>
          <w:rFonts w:hAnsi="宋体"/>
          <w:color w:val="000000" w:themeColor="text1"/>
          <w:sz w:val="24"/>
          <w:szCs w:val="24"/>
          <w:highlight w:val="none"/>
          <w14:textFill>
            <w14:solidFill>
              <w14:schemeClr w14:val="tx1"/>
            </w14:solidFill>
          </w14:textFill>
        </w:rPr>
        <w:t>响应文件中须加盖供应商公章部分均采用 CA 签章，并根据“政府采购项目电子交易管理操作指南-供应商” 及本</w:t>
      </w:r>
      <w:r>
        <w:rPr>
          <w:rFonts w:hint="eastAsia" w:hAnsi="宋体"/>
          <w:color w:val="000000" w:themeColor="text1"/>
          <w:sz w:val="24"/>
          <w:szCs w:val="24"/>
          <w:highlight w:val="none"/>
          <w14:textFill>
            <w14:solidFill>
              <w14:schemeClr w14:val="tx1"/>
            </w14:solidFill>
          </w14:textFill>
        </w:rPr>
        <w:t>谈判</w:t>
      </w:r>
      <w:r>
        <w:rPr>
          <w:rFonts w:hAnsi="宋体"/>
          <w:color w:val="000000" w:themeColor="text1"/>
          <w:sz w:val="24"/>
          <w:szCs w:val="24"/>
          <w:highlight w:val="none"/>
          <w14:textFill>
            <w14:solidFill>
              <w14:schemeClr w14:val="tx1"/>
            </w14:solidFill>
          </w14:textFill>
        </w:rPr>
        <w:t>文件规定的格式和顺序编制电子</w:t>
      </w:r>
      <w:r>
        <w:rPr>
          <w:rFonts w:hint="eastAsia" w:hAnsi="宋体"/>
          <w:color w:val="000000" w:themeColor="text1"/>
          <w:sz w:val="24"/>
          <w:szCs w:val="24"/>
          <w:highlight w:val="none"/>
          <w14:textFill>
            <w14:solidFill>
              <w14:schemeClr w14:val="tx1"/>
            </w14:solidFill>
          </w14:textFill>
        </w:rPr>
        <w:t>谈判</w:t>
      </w:r>
      <w:r>
        <w:rPr>
          <w:rFonts w:hAnsi="宋体"/>
          <w:color w:val="000000" w:themeColor="text1"/>
          <w:sz w:val="24"/>
          <w:szCs w:val="24"/>
          <w:highlight w:val="none"/>
          <w14:textFill>
            <w14:solidFill>
              <w14:schemeClr w14:val="tx1"/>
            </w14:solidFill>
          </w14:textFill>
        </w:rPr>
        <w:t>响应文件并进行关联定位，以便</w:t>
      </w:r>
      <w:r>
        <w:rPr>
          <w:rFonts w:hint="eastAsia" w:hAnsi="宋体"/>
          <w:color w:val="000000" w:themeColor="text1"/>
          <w:sz w:val="24"/>
          <w:szCs w:val="24"/>
          <w:highlight w:val="none"/>
          <w14:textFill>
            <w14:solidFill>
              <w14:schemeClr w14:val="tx1"/>
            </w14:solidFill>
          </w14:textFill>
        </w:rPr>
        <w:t>谈判小组</w:t>
      </w:r>
      <w:r>
        <w:rPr>
          <w:rFonts w:hAnsi="宋体"/>
          <w:color w:val="000000" w:themeColor="text1"/>
          <w:sz w:val="24"/>
          <w:szCs w:val="24"/>
          <w:highlight w:val="none"/>
          <w14:textFill>
            <w14:solidFill>
              <w14:schemeClr w14:val="tx1"/>
            </w14:solidFill>
          </w14:textFill>
        </w:rPr>
        <w:t>在评</w:t>
      </w:r>
      <w:r>
        <w:rPr>
          <w:rFonts w:hint="eastAsia" w:hAnsi="宋体"/>
          <w:color w:val="000000" w:themeColor="text1"/>
          <w:sz w:val="24"/>
          <w:szCs w:val="24"/>
          <w:highlight w:val="none"/>
          <w14:textFill>
            <w14:solidFill>
              <w14:schemeClr w14:val="tx1"/>
            </w14:solidFill>
          </w14:textFill>
        </w:rPr>
        <w:t>时</w:t>
      </w:r>
      <w:r>
        <w:rPr>
          <w:rFonts w:hAnsi="宋体"/>
          <w:color w:val="000000" w:themeColor="text1"/>
          <w:sz w:val="24"/>
          <w:szCs w:val="24"/>
          <w:highlight w:val="none"/>
          <w14:textFill>
            <w14:solidFill>
              <w14:schemeClr w14:val="tx1"/>
            </w14:solidFill>
          </w14:textFill>
        </w:rPr>
        <w:t>时，点击评分项可直接定位到该评分项内容。如对</w:t>
      </w:r>
      <w:r>
        <w:rPr>
          <w:rFonts w:hint="eastAsia" w:hAnsi="宋体"/>
          <w:color w:val="000000" w:themeColor="text1"/>
          <w:sz w:val="24"/>
          <w:szCs w:val="24"/>
          <w:highlight w:val="none"/>
          <w14:textFill>
            <w14:solidFill>
              <w14:schemeClr w14:val="tx1"/>
            </w14:solidFill>
          </w14:textFill>
        </w:rPr>
        <w:t>谈判</w:t>
      </w:r>
      <w:r>
        <w:rPr>
          <w:rFonts w:hAnsi="宋体"/>
          <w:color w:val="000000" w:themeColor="text1"/>
          <w:sz w:val="24"/>
          <w:szCs w:val="24"/>
          <w:highlight w:val="none"/>
          <w14:textFill>
            <w14:solidFill>
              <w14:schemeClr w14:val="tx1"/>
            </w14:solidFill>
          </w14:textFill>
        </w:rPr>
        <w:t>文件的某项要求，供应商的电子</w:t>
      </w:r>
      <w:r>
        <w:rPr>
          <w:rFonts w:hint="eastAsia" w:hAnsi="宋体"/>
          <w:color w:val="000000" w:themeColor="text1"/>
          <w:sz w:val="24"/>
          <w:szCs w:val="24"/>
          <w:highlight w:val="none"/>
          <w14:textFill>
            <w14:solidFill>
              <w14:schemeClr w14:val="tx1"/>
            </w14:solidFill>
          </w14:textFill>
        </w:rPr>
        <w:t>谈判</w:t>
      </w:r>
      <w:r>
        <w:rPr>
          <w:rFonts w:hAnsi="宋体"/>
          <w:color w:val="000000" w:themeColor="text1"/>
          <w:sz w:val="24"/>
          <w:szCs w:val="24"/>
          <w:highlight w:val="none"/>
          <w14:textFill>
            <w14:solidFill>
              <w14:schemeClr w14:val="tx1"/>
            </w14:solidFill>
          </w14:textFill>
        </w:rPr>
        <w:t>响应文件未能关联定位提供相应的内容与其对应，则</w:t>
      </w:r>
      <w:r>
        <w:rPr>
          <w:rFonts w:hint="eastAsia" w:hAnsi="宋体"/>
          <w:color w:val="000000" w:themeColor="text1"/>
          <w:sz w:val="24"/>
          <w:szCs w:val="24"/>
          <w:highlight w:val="none"/>
          <w14:textFill>
            <w14:solidFill>
              <w14:schemeClr w14:val="tx1"/>
            </w14:solidFill>
          </w14:textFill>
        </w:rPr>
        <w:t>谈判小组</w:t>
      </w:r>
      <w:r>
        <w:rPr>
          <w:rFonts w:hAnsi="宋体"/>
          <w:color w:val="000000" w:themeColor="text1"/>
          <w:sz w:val="24"/>
          <w:szCs w:val="24"/>
          <w:highlight w:val="none"/>
          <w14:textFill>
            <w14:solidFill>
              <w14:schemeClr w14:val="tx1"/>
            </w14:solidFill>
          </w14:textFill>
        </w:rPr>
        <w:t>在评审时如做出对供应商不利的评审由供应商自行承担。电子</w:t>
      </w:r>
      <w:r>
        <w:rPr>
          <w:rFonts w:hint="eastAsia" w:hAnsi="宋体"/>
          <w:color w:val="000000" w:themeColor="text1"/>
          <w:sz w:val="24"/>
          <w:szCs w:val="24"/>
          <w:highlight w:val="none"/>
          <w14:textFill>
            <w14:solidFill>
              <w14:schemeClr w14:val="tx1"/>
            </w14:solidFill>
          </w14:textFill>
        </w:rPr>
        <w:t>谈判</w:t>
      </w:r>
      <w:r>
        <w:rPr>
          <w:rFonts w:hAnsi="宋体"/>
          <w:color w:val="000000" w:themeColor="text1"/>
          <w:sz w:val="24"/>
          <w:szCs w:val="24"/>
          <w:highlight w:val="none"/>
          <w14:textFill>
            <w14:solidFill>
              <w14:schemeClr w14:val="tx1"/>
            </w14:solidFill>
          </w14:textFill>
        </w:rPr>
        <w:t>响应文件如内容不完整</w:t>
      </w:r>
      <w:r>
        <w:rPr>
          <w:rFonts w:hint="eastAsia" w:hAnsi="宋体"/>
          <w:color w:val="000000" w:themeColor="text1"/>
          <w:sz w:val="24"/>
          <w:szCs w:val="24"/>
          <w:highlight w:val="none"/>
          <w14:textFill>
            <w14:solidFill>
              <w14:schemeClr w14:val="tx1"/>
            </w14:solidFill>
          </w14:textFill>
        </w:rPr>
        <w:t>、</w:t>
      </w:r>
      <w:r>
        <w:rPr>
          <w:rFonts w:hAnsi="宋体"/>
          <w:color w:val="000000" w:themeColor="text1"/>
          <w:sz w:val="24"/>
          <w:szCs w:val="24"/>
          <w:highlight w:val="none"/>
          <w14:textFill>
            <w14:solidFill>
              <w14:schemeClr w14:val="tx1"/>
            </w14:solidFill>
          </w14:textFill>
        </w:rPr>
        <w:t>编排混乱导致</w:t>
      </w:r>
      <w:r>
        <w:rPr>
          <w:rFonts w:hint="eastAsia" w:hAnsi="宋体"/>
          <w:color w:val="000000" w:themeColor="text1"/>
          <w:sz w:val="24"/>
          <w:szCs w:val="24"/>
          <w:highlight w:val="none"/>
          <w14:textFill>
            <w14:solidFill>
              <w14:schemeClr w14:val="tx1"/>
            </w14:solidFill>
          </w14:textFill>
        </w:rPr>
        <w:t>谈判</w:t>
      </w:r>
      <w:r>
        <w:rPr>
          <w:rFonts w:hAnsi="宋体"/>
          <w:color w:val="000000" w:themeColor="text1"/>
          <w:sz w:val="24"/>
          <w:szCs w:val="24"/>
          <w:highlight w:val="none"/>
          <w14:textFill>
            <w14:solidFill>
              <w14:schemeClr w14:val="tx1"/>
            </w14:solidFill>
          </w14:textFill>
        </w:rPr>
        <w:t>响应文件被误读、 漏读，或者在按采购文件规定的部位查找不到相关内容的，由供应商自行承担。</w:t>
      </w:r>
    </w:p>
    <w:p w14:paraId="6EBA8EE2">
      <w:pPr>
        <w:pStyle w:val="21"/>
        <w:adjustRightInd w:val="0"/>
        <w:snapToGrid w:val="0"/>
        <w:spacing w:line="360" w:lineRule="auto"/>
        <w:ind w:firstLine="480" w:firstLineChars="20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10.2谈判</w:t>
      </w:r>
      <w:r>
        <w:rPr>
          <w:rFonts w:hAnsi="宋体"/>
          <w:color w:val="000000" w:themeColor="text1"/>
          <w:sz w:val="24"/>
          <w:szCs w:val="24"/>
          <w:highlight w:val="none"/>
          <w14:textFill>
            <w14:solidFill>
              <w14:schemeClr w14:val="tx1"/>
            </w14:solidFill>
          </w14:textFill>
        </w:rPr>
        <w:t>响应文件不得涂改，若有修改错漏处，须法定代表人</w:t>
      </w:r>
      <w:r>
        <w:rPr>
          <w:rFonts w:hint="eastAsia" w:hAnsi="宋体"/>
          <w:color w:val="000000" w:themeColor="text1"/>
          <w:sz w:val="24"/>
          <w:szCs w:val="24"/>
          <w:highlight w:val="none"/>
          <w14:textFill>
            <w14:solidFill>
              <w14:schemeClr w14:val="tx1"/>
            </w14:solidFill>
          </w14:textFill>
        </w:rPr>
        <w:t>（负责人）</w:t>
      </w:r>
      <w:r>
        <w:rPr>
          <w:rFonts w:hAnsi="宋体"/>
          <w:color w:val="000000" w:themeColor="text1"/>
          <w:sz w:val="24"/>
          <w:szCs w:val="24"/>
          <w:highlight w:val="none"/>
          <w14:textFill>
            <w14:solidFill>
              <w14:schemeClr w14:val="tx1"/>
            </w14:solidFill>
          </w14:textFill>
        </w:rPr>
        <w:t>或授权委托人签字</w:t>
      </w:r>
      <w:r>
        <w:rPr>
          <w:rFonts w:hint="eastAsia" w:hAnsi="宋体"/>
          <w:color w:val="000000" w:themeColor="text1"/>
          <w:sz w:val="24"/>
          <w:szCs w:val="24"/>
          <w:highlight w:val="none"/>
          <w14:textFill>
            <w14:solidFill>
              <w14:schemeClr w14:val="tx1"/>
            </w14:solidFill>
          </w14:textFill>
        </w:rPr>
        <w:t>。谈判</w:t>
      </w:r>
      <w:r>
        <w:rPr>
          <w:rFonts w:hAnsi="宋体"/>
          <w:color w:val="000000" w:themeColor="text1"/>
          <w:sz w:val="24"/>
          <w:szCs w:val="24"/>
          <w:highlight w:val="none"/>
          <w14:textFill>
            <w14:solidFill>
              <w14:schemeClr w14:val="tx1"/>
            </w14:solidFill>
          </w14:textFill>
        </w:rPr>
        <w:t>响应文件因字迹潦草或表达不清所引起的后果由供应商负责。</w:t>
      </w:r>
    </w:p>
    <w:p w14:paraId="02373A00">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11. 竞争性谈判响应文件的递交</w:t>
      </w:r>
    </w:p>
    <w:p w14:paraId="521328CA">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11.1所有竞争性谈判响应文件应于竞争性谈判文件中规定的时间前</w:t>
      </w:r>
      <w:r>
        <w:rPr>
          <w:rFonts w:ascii="宋体" w:hAnsi="宋体"/>
          <w:color w:val="000000" w:themeColor="text1"/>
          <w:sz w:val="24"/>
          <w:highlight w:val="none"/>
          <w14:textFill>
            <w14:solidFill>
              <w14:schemeClr w14:val="tx1"/>
            </w14:solidFill>
          </w14:textFill>
        </w:rPr>
        <w:t>上传递交至</w:t>
      </w:r>
      <w:r>
        <w:rPr>
          <w:rFonts w:hint="eastAsia" w:ascii="宋体" w:hAnsi="宋体"/>
          <w:color w:val="000000" w:themeColor="text1"/>
          <w:sz w:val="24"/>
          <w:highlight w:val="none"/>
          <w14:textFill>
            <w14:solidFill>
              <w14:schemeClr w14:val="tx1"/>
            </w14:solidFill>
          </w14:textFill>
        </w:rPr>
        <w:t>广西政府采购云平台</w:t>
      </w:r>
      <w:r>
        <w:rPr>
          <w:rFonts w:ascii="宋体" w:hAnsi="宋体"/>
          <w:color w:val="000000" w:themeColor="text1"/>
          <w:sz w:val="24"/>
          <w:highlight w:val="none"/>
          <w14:textFill>
            <w14:solidFill>
              <w14:schemeClr w14:val="tx1"/>
            </w14:solidFill>
          </w14:textFill>
        </w:rPr>
        <w:t>。</w:t>
      </w:r>
    </w:p>
    <w:p w14:paraId="73D7FFD9">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电子</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文件的相关说明</w:t>
      </w:r>
    </w:p>
    <w:p w14:paraId="655DA59A">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（1）供应商进行电子</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应安装客户端软件，并按照采购文件和电子交易平台的要求编制并加密</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响应文件。供应商未按规定加密的</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响应文件，电子交易平台将拒收。供应商应当在</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截止时间前完成</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响应文件的传输递交，并可以补充、修改或者撤回</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响应文件。补充或者修改</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响应文件的，应当先行撤回原文件</w:t>
      </w:r>
      <w:r>
        <w:rPr>
          <w:rFonts w:hint="eastAsia" w:ascii="宋体" w:hAnsi="宋体"/>
          <w:b/>
          <w:color w:val="000000" w:themeColor="text1"/>
          <w:sz w:val="24"/>
          <w:highlight w:val="none"/>
          <w14:textFill>
            <w14:solidFill>
              <w14:schemeClr w14:val="tx1"/>
            </w14:solidFill>
          </w14:textFill>
        </w:rPr>
        <w:t>，</w:t>
      </w:r>
      <w:r>
        <w:rPr>
          <w:rFonts w:ascii="宋体" w:hAnsi="宋体"/>
          <w:b/>
          <w:color w:val="000000" w:themeColor="text1"/>
          <w:sz w:val="24"/>
          <w:highlight w:val="none"/>
          <w14:textFill>
            <w14:solidFill>
              <w14:schemeClr w14:val="tx1"/>
            </w14:solidFill>
          </w14:textFill>
        </w:rPr>
        <w:t>补充、修改后重新传输递交。</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截止时间前未完成传输的，视为撤回</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响应文件。</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截止时间后递交的</w:t>
      </w:r>
      <w:r>
        <w:rPr>
          <w:rFonts w:hint="eastAsia" w:ascii="宋体" w:hAnsi="宋体"/>
          <w:b/>
          <w:color w:val="000000" w:themeColor="text1"/>
          <w:sz w:val="24"/>
          <w:highlight w:val="none"/>
          <w14:textFill>
            <w14:solidFill>
              <w14:schemeClr w14:val="tx1"/>
            </w14:solidFill>
          </w14:textFill>
        </w:rPr>
        <w:t>谈判</w:t>
      </w:r>
      <w:r>
        <w:rPr>
          <w:rFonts w:ascii="宋体" w:hAnsi="宋体"/>
          <w:b/>
          <w:color w:val="000000" w:themeColor="text1"/>
          <w:sz w:val="24"/>
          <w:highlight w:val="none"/>
          <w14:textFill>
            <w14:solidFill>
              <w14:schemeClr w14:val="tx1"/>
            </w14:solidFill>
          </w14:textFill>
        </w:rPr>
        <w:t>响应文件，电子交易平台将拒收。</w:t>
      </w:r>
    </w:p>
    <w:p w14:paraId="5A733F6E">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ascii="宋体" w:hAnsi="宋体"/>
          <w:b/>
          <w:color w:val="000000" w:themeColor="text1"/>
          <w:sz w:val="24"/>
          <w:highlight w:val="none"/>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2</w:t>
      </w:r>
      <w:r>
        <w:rPr>
          <w:rFonts w:ascii="宋体" w:hAnsi="宋体"/>
          <w:b/>
          <w:color w:val="000000" w:themeColor="text1"/>
          <w:sz w:val="24"/>
          <w:highlight w:val="none"/>
          <w14:textFill>
            <w14:solidFill>
              <w14:schemeClr w14:val="tx1"/>
            </w14:solidFill>
          </w14:textFill>
        </w:rPr>
        <w:t>）如有特殊情况，采购代理机构延长截止时间和开标时间，采购代理机构和供应商的权利和义务将受到新的截止时间和开标时间的约束。</w:t>
      </w:r>
    </w:p>
    <w:p w14:paraId="75FA24B2">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11.2竞争性谈判响应文件从响应文件递交截止日期后六十日内有效。</w:t>
      </w:r>
    </w:p>
    <w:p w14:paraId="1E825793">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12.迟交的竞争性谈判响应文件</w:t>
      </w:r>
    </w:p>
    <w:p w14:paraId="0807EC5C">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12.1在本文件要求竞争性谈判响应文件递交截止时间后送达的竞争性谈判响应文件为无效文件，</w:t>
      </w:r>
      <w:r>
        <w:rPr>
          <w:rFonts w:hint="eastAsia" w:ascii="宋体" w:hAnsi="宋体"/>
          <w:color w:val="000000" w:themeColor="text1"/>
          <w:sz w:val="24"/>
          <w:highlight w:val="none"/>
          <w:lang w:eastAsia="zh-CN"/>
          <w14:textFill>
            <w14:solidFill>
              <w14:schemeClr w14:val="tx1"/>
            </w14:solidFill>
          </w14:textFill>
        </w:rPr>
        <w:t>本机构</w:t>
      </w:r>
      <w:r>
        <w:rPr>
          <w:rFonts w:hint="eastAsia" w:ascii="宋体" w:hAnsi="宋体"/>
          <w:color w:val="000000" w:themeColor="text1"/>
          <w:sz w:val="24"/>
          <w:highlight w:val="none"/>
          <w14:textFill>
            <w14:solidFill>
              <w14:schemeClr w14:val="tx1"/>
            </w14:solidFill>
          </w14:textFill>
        </w:rPr>
        <w:t>将拒收。</w:t>
      </w:r>
    </w:p>
    <w:p w14:paraId="0333C1F6">
      <w:pPr>
        <w:widowControl/>
        <w:snapToGrid w:val="0"/>
        <w:spacing w:line="360" w:lineRule="auto"/>
        <w:ind w:firstLine="470" w:firstLineChars="196"/>
        <w:rPr>
          <w:rFonts w:ascii="宋体" w:hAnsi="宋体" w:cs="宋体"/>
          <w:snapToGrid w:val="0"/>
          <w:color w:val="000000" w:themeColor="text1"/>
          <w:kern w:val="28"/>
          <w:sz w:val="24"/>
          <w:szCs w:val="20"/>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13.</w:t>
      </w:r>
      <w:r>
        <w:rPr>
          <w:rFonts w:hint="eastAsia" w:ascii="宋体" w:hAnsi="宋体" w:cs="宋体"/>
          <w:snapToGrid w:val="0"/>
          <w:color w:val="000000" w:themeColor="text1"/>
          <w:kern w:val="28"/>
          <w:sz w:val="24"/>
          <w:szCs w:val="20"/>
          <w:highlight w:val="none"/>
          <w14:textFill>
            <w14:solidFill>
              <w14:schemeClr w14:val="tx1"/>
            </w14:solidFill>
          </w14:textFill>
        </w:rPr>
        <w:t xml:space="preserve"> 谈判保证金</w:t>
      </w:r>
    </w:p>
    <w:p w14:paraId="43F25077">
      <w:pPr>
        <w:widowControl/>
        <w:snapToGrid w:val="0"/>
        <w:spacing w:line="360" w:lineRule="auto"/>
        <w:ind w:firstLine="470" w:firstLineChars="196"/>
        <w:rPr>
          <w:rFonts w:ascii="宋体" w:hAnsi="宋体" w:cs="宋体"/>
          <w:snapToGrid w:val="0"/>
          <w:color w:val="000000" w:themeColor="text1"/>
          <w:kern w:val="28"/>
          <w:sz w:val="24"/>
          <w:szCs w:val="20"/>
          <w:highlight w:val="none"/>
          <w14:textFill>
            <w14:solidFill>
              <w14:schemeClr w14:val="tx1"/>
            </w14:solidFill>
          </w14:textFill>
        </w:rPr>
      </w:pPr>
      <w:r>
        <w:rPr>
          <w:rFonts w:hint="eastAsia" w:ascii="宋体" w:hAnsi="宋体" w:cs="宋体"/>
          <w:snapToGrid w:val="0"/>
          <w:color w:val="000000" w:themeColor="text1"/>
          <w:kern w:val="28"/>
          <w:sz w:val="24"/>
          <w:szCs w:val="20"/>
          <w:highlight w:val="none"/>
          <w14:textFill>
            <w14:solidFill>
              <w14:schemeClr w14:val="tx1"/>
            </w14:solidFill>
          </w14:textFill>
        </w:rPr>
        <w:t>13.1采购人在采购文件中要求提交谈判保证金的，谈判保证金的数额不得超过采购项目预算金额的1%，鼓励对诚信记录良好的供应商免收或者减少收取谈判保证金，对于需要收取保证金的政府采购项目，政府采购信用白名单供应商可以免于缴纳保证金，降低信用白名单供应商参与政府采购活动成本。</w:t>
      </w:r>
      <w:r>
        <w:rPr>
          <w:rFonts w:hint="eastAsia" w:ascii="宋体" w:hAnsi="宋体" w:cs="宋体"/>
          <w:color w:val="000000" w:themeColor="text1"/>
          <w:sz w:val="24"/>
          <w:highlight w:val="none"/>
          <w14:textFill>
            <w14:solidFill>
              <w14:schemeClr w14:val="tx1"/>
            </w14:solidFill>
          </w14:textFill>
        </w:rPr>
        <w:t>谈判</w:t>
      </w:r>
      <w:r>
        <w:rPr>
          <w:rFonts w:hint="eastAsia" w:ascii="宋体" w:hAnsi="宋体" w:cs="宋体"/>
          <w:snapToGrid w:val="0"/>
          <w:color w:val="000000" w:themeColor="text1"/>
          <w:kern w:val="28"/>
          <w:sz w:val="24"/>
          <w:szCs w:val="20"/>
          <w:highlight w:val="none"/>
          <w14:textFill>
            <w14:solidFill>
              <w14:schemeClr w14:val="tx1"/>
            </w14:solidFill>
          </w14:textFill>
        </w:rPr>
        <w:t>保证金应当以支票、汇票、本票或者金融机构、担保机构出具的保函等非现金形式提交。</w:t>
      </w:r>
    </w:p>
    <w:p w14:paraId="646FFF98">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谈判保证金收取银行账户</w:t>
      </w:r>
    </w:p>
    <w:p w14:paraId="32D800AD">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开户名称： </w:t>
      </w:r>
    </w:p>
    <w:p w14:paraId="4D122BE6">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开户银行： </w:t>
      </w:r>
    </w:p>
    <w:p w14:paraId="21B177FF">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银行账号：</w:t>
      </w:r>
    </w:p>
    <w:p w14:paraId="36B7D995">
      <w:pPr>
        <w:widowControl/>
        <w:adjustRightInd w:val="0"/>
        <w:snapToGrid w:val="0"/>
        <w:spacing w:line="360" w:lineRule="auto"/>
        <w:ind w:firstLine="470" w:firstLineChars="196"/>
        <w:rPr>
          <w:rFonts w:ascii="宋体" w:hAnsi="宋体" w:cs="宋体"/>
          <w:snapToGrid w:val="0"/>
          <w:color w:val="000000" w:themeColor="text1"/>
          <w:kern w:val="28"/>
          <w:sz w:val="24"/>
          <w:szCs w:val="20"/>
          <w:highlight w:val="none"/>
          <w14:textFill>
            <w14:solidFill>
              <w14:schemeClr w14:val="tx1"/>
            </w14:solidFill>
          </w14:textFill>
        </w:rPr>
      </w:pPr>
      <w:r>
        <w:rPr>
          <w:rFonts w:hint="eastAsia" w:ascii="宋体" w:hAnsi="宋体" w:cs="宋体"/>
          <w:snapToGrid w:val="0"/>
          <w:color w:val="000000" w:themeColor="text1"/>
          <w:kern w:val="28"/>
          <w:sz w:val="24"/>
          <w:szCs w:val="20"/>
          <w:highlight w:val="none"/>
          <w14:textFill>
            <w14:solidFill>
              <w14:schemeClr w14:val="tx1"/>
            </w14:solidFill>
          </w14:textFill>
        </w:rPr>
        <w:t>13.2</w:t>
      </w:r>
      <w:r>
        <w:rPr>
          <w:rFonts w:hint="eastAsia" w:ascii="宋体" w:hAnsi="宋体" w:cs="宋体"/>
          <w:color w:val="000000" w:themeColor="text1"/>
          <w:sz w:val="24"/>
          <w:highlight w:val="none"/>
          <w14:textFill>
            <w14:solidFill>
              <w14:schemeClr w14:val="tx1"/>
            </w14:solidFill>
          </w14:textFill>
        </w:rPr>
        <w:t>谈判供应商</w:t>
      </w:r>
      <w:r>
        <w:rPr>
          <w:rFonts w:hint="eastAsia" w:ascii="宋体" w:hAnsi="宋体" w:cs="宋体"/>
          <w:snapToGrid w:val="0"/>
          <w:color w:val="000000" w:themeColor="text1"/>
          <w:kern w:val="28"/>
          <w:sz w:val="24"/>
          <w:szCs w:val="20"/>
          <w:highlight w:val="none"/>
          <w14:textFill>
            <w14:solidFill>
              <w14:schemeClr w14:val="tx1"/>
            </w14:solidFill>
          </w14:textFill>
        </w:rPr>
        <w:t>在响应文件提交截止时间前撤回已提交的响应文件的，采购人或者采购代理机构应当自收到</w:t>
      </w:r>
      <w:r>
        <w:rPr>
          <w:rFonts w:hint="eastAsia" w:ascii="宋体" w:hAnsi="宋体" w:cs="宋体"/>
          <w:color w:val="000000" w:themeColor="text1"/>
          <w:sz w:val="24"/>
          <w:highlight w:val="none"/>
          <w14:textFill>
            <w14:solidFill>
              <w14:schemeClr w14:val="tx1"/>
            </w14:solidFill>
          </w14:textFill>
        </w:rPr>
        <w:t>谈判供应商</w:t>
      </w:r>
      <w:r>
        <w:rPr>
          <w:rFonts w:hint="eastAsia" w:ascii="宋体" w:hAnsi="宋体" w:cs="宋体"/>
          <w:snapToGrid w:val="0"/>
          <w:color w:val="000000" w:themeColor="text1"/>
          <w:kern w:val="28"/>
          <w:sz w:val="24"/>
          <w:szCs w:val="20"/>
          <w:highlight w:val="none"/>
          <w14:textFill>
            <w14:solidFill>
              <w14:schemeClr w14:val="tx1"/>
            </w14:solidFill>
          </w14:textFill>
        </w:rPr>
        <w:t>书面撤回通知之日起５个工作日内，退还已收取的</w:t>
      </w:r>
      <w:r>
        <w:rPr>
          <w:rFonts w:hint="eastAsia" w:ascii="宋体" w:hAnsi="宋体" w:cs="宋体"/>
          <w:color w:val="000000" w:themeColor="text1"/>
          <w:sz w:val="24"/>
          <w:highlight w:val="none"/>
          <w14:textFill>
            <w14:solidFill>
              <w14:schemeClr w14:val="tx1"/>
            </w14:solidFill>
          </w14:textFill>
        </w:rPr>
        <w:t>谈判</w:t>
      </w:r>
      <w:r>
        <w:rPr>
          <w:rFonts w:hint="eastAsia" w:ascii="宋体" w:hAnsi="宋体" w:cs="宋体"/>
          <w:snapToGrid w:val="0"/>
          <w:color w:val="000000" w:themeColor="text1"/>
          <w:kern w:val="28"/>
          <w:sz w:val="24"/>
          <w:szCs w:val="20"/>
          <w:highlight w:val="none"/>
          <w14:textFill>
            <w14:solidFill>
              <w14:schemeClr w14:val="tx1"/>
            </w14:solidFill>
          </w14:textFill>
        </w:rPr>
        <w:t>保证金，但因</w:t>
      </w:r>
      <w:r>
        <w:rPr>
          <w:rFonts w:hint="eastAsia" w:ascii="宋体" w:hAnsi="宋体" w:cs="宋体"/>
          <w:color w:val="000000" w:themeColor="text1"/>
          <w:sz w:val="24"/>
          <w:highlight w:val="none"/>
          <w14:textFill>
            <w14:solidFill>
              <w14:schemeClr w14:val="tx1"/>
            </w14:solidFill>
          </w14:textFill>
        </w:rPr>
        <w:t>谈判供应商</w:t>
      </w:r>
      <w:r>
        <w:rPr>
          <w:rFonts w:hint="eastAsia" w:ascii="宋体" w:hAnsi="宋体" w:cs="宋体"/>
          <w:snapToGrid w:val="0"/>
          <w:color w:val="000000" w:themeColor="text1"/>
          <w:kern w:val="28"/>
          <w:sz w:val="24"/>
          <w:szCs w:val="20"/>
          <w:highlight w:val="none"/>
          <w14:textFill>
            <w14:solidFill>
              <w14:schemeClr w14:val="tx1"/>
            </w14:solidFill>
          </w14:textFill>
        </w:rPr>
        <w:t>自身原因导致无法及时退还的除外。</w:t>
      </w:r>
    </w:p>
    <w:p w14:paraId="6106F156">
      <w:pPr>
        <w:widowControl/>
        <w:adjustRightInd w:val="0"/>
        <w:snapToGrid w:val="0"/>
        <w:spacing w:line="360" w:lineRule="auto"/>
        <w:ind w:firstLine="470" w:firstLineChars="196"/>
        <w:rPr>
          <w:rFonts w:ascii="宋体" w:hAnsi="宋体" w:cs="宋体"/>
          <w:snapToGrid w:val="0"/>
          <w:color w:val="000000" w:themeColor="text1"/>
          <w:kern w:val="28"/>
          <w:sz w:val="24"/>
          <w:szCs w:val="20"/>
          <w:highlight w:val="none"/>
          <w14:textFill>
            <w14:solidFill>
              <w14:schemeClr w14:val="tx1"/>
            </w14:solidFill>
          </w14:textFill>
        </w:rPr>
      </w:pPr>
      <w:r>
        <w:rPr>
          <w:rFonts w:hint="eastAsia" w:ascii="宋体" w:hAnsi="宋体" w:cs="宋体"/>
          <w:snapToGrid w:val="0"/>
          <w:color w:val="000000" w:themeColor="text1"/>
          <w:kern w:val="28"/>
          <w:sz w:val="24"/>
          <w:szCs w:val="20"/>
          <w:highlight w:val="none"/>
          <w14:textFill>
            <w14:solidFill>
              <w14:schemeClr w14:val="tx1"/>
            </w14:solidFill>
          </w14:textFill>
        </w:rPr>
        <w:t>采购人或者采购代理机构应当自成交通知书发出之日起5个工作日内退还未成交供应商的谈判保证金，自采购合同签订之日起5个工作日内退还成交供应商的谈判保证金或者转为成交供应商的履约保证金。</w:t>
      </w:r>
    </w:p>
    <w:p w14:paraId="48C5AA42">
      <w:pPr>
        <w:widowControl/>
        <w:adjustRightInd w:val="0"/>
        <w:snapToGrid w:val="0"/>
        <w:spacing w:line="360" w:lineRule="auto"/>
        <w:ind w:firstLine="470" w:firstLineChars="196"/>
        <w:rPr>
          <w:rFonts w:ascii="宋体" w:hAnsi="宋体" w:cs="宋体"/>
          <w:snapToGrid w:val="0"/>
          <w:color w:val="000000" w:themeColor="text1"/>
          <w:kern w:val="28"/>
          <w:sz w:val="24"/>
          <w:szCs w:val="20"/>
          <w:highlight w:val="none"/>
          <w14:textFill>
            <w14:solidFill>
              <w14:schemeClr w14:val="tx1"/>
            </w14:solidFill>
          </w14:textFill>
        </w:rPr>
      </w:pPr>
      <w:r>
        <w:rPr>
          <w:rFonts w:hint="eastAsia" w:ascii="宋体" w:hAnsi="宋体" w:cs="宋体"/>
          <w:snapToGrid w:val="0"/>
          <w:color w:val="000000" w:themeColor="text1"/>
          <w:kern w:val="28"/>
          <w:sz w:val="24"/>
          <w:szCs w:val="20"/>
          <w:highlight w:val="none"/>
          <w14:textFill>
            <w14:solidFill>
              <w14:schemeClr w14:val="tx1"/>
            </w14:solidFill>
          </w14:textFill>
        </w:rPr>
        <w:t>采购人或者采购代理机构逾期退还谈判保证金的，除应当退还谈判保证金本金外，还应当按中国人民银行同期贷款基准利率上浮20％后的利率支付超期资金占用费，但因供应商自身原因导致无法及时退还的除外。</w:t>
      </w:r>
    </w:p>
    <w:p w14:paraId="225A03D3">
      <w:pPr>
        <w:widowControl/>
        <w:adjustRightInd w:val="0"/>
        <w:snapToGrid w:val="0"/>
        <w:spacing w:line="360" w:lineRule="auto"/>
        <w:ind w:firstLine="470" w:firstLineChars="196"/>
        <w:rPr>
          <w:rFonts w:ascii="宋体" w:hAnsi="宋体" w:cs="宋体"/>
          <w:snapToGrid w:val="0"/>
          <w:color w:val="000000" w:themeColor="text1"/>
          <w:kern w:val="28"/>
          <w:sz w:val="24"/>
          <w:szCs w:val="20"/>
          <w:highlight w:val="none"/>
          <w14:textFill>
            <w14:solidFill>
              <w14:schemeClr w14:val="tx1"/>
            </w14:solidFill>
          </w14:textFill>
        </w:rPr>
      </w:pPr>
      <w:r>
        <w:rPr>
          <w:rFonts w:hint="eastAsia" w:ascii="宋体" w:hAnsi="宋体" w:cs="宋体"/>
          <w:snapToGrid w:val="0"/>
          <w:color w:val="000000" w:themeColor="text1"/>
          <w:kern w:val="28"/>
          <w:sz w:val="24"/>
          <w:szCs w:val="20"/>
          <w:highlight w:val="none"/>
          <w14:textFill>
            <w14:solidFill>
              <w14:schemeClr w14:val="tx1"/>
            </w14:solidFill>
          </w14:textFill>
        </w:rPr>
        <w:t>13.3有下列情形之一的，谈判保证金不予退还：（一）供应商在提交响应文件截止时间后撤回响应文件的，但在提交最后报价之前退出谈判的情况除外；（二）供应商在响应文件中提供虚假材料的；（三）除因不可抗力或谈判文件认可的情形以外，成交供应商不与采购人签订合同的；（四）供应商与采购人、其他供应商或者采购代理机构恶意串通的；（五）谈判文件规定的其他情形。</w:t>
      </w:r>
    </w:p>
    <w:p w14:paraId="1CCA78DC">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五、</w:t>
      </w:r>
      <w:r>
        <w:rPr>
          <w:rFonts w:hint="eastAsia" w:ascii="宋体" w:hAnsi="宋体"/>
          <w:b/>
          <w:color w:val="000000" w:themeColor="text1"/>
          <w:sz w:val="24"/>
          <w:highlight w:val="none"/>
          <w14:textFill>
            <w14:solidFill>
              <w14:schemeClr w14:val="tx1"/>
            </w14:solidFill>
          </w14:textFill>
        </w:rPr>
        <w:t>谈判</w:t>
      </w:r>
      <w:r>
        <w:rPr>
          <w:rFonts w:hint="eastAsia" w:ascii="宋体" w:hAnsi="宋体"/>
          <w:b/>
          <w:bCs/>
          <w:color w:val="000000" w:themeColor="text1"/>
          <w:sz w:val="24"/>
          <w:highlight w:val="none"/>
          <w14:textFill>
            <w14:solidFill>
              <w14:schemeClr w14:val="tx1"/>
            </w14:solidFill>
          </w14:textFill>
        </w:rPr>
        <w:t>程序及评审方法</w:t>
      </w:r>
    </w:p>
    <w:p w14:paraId="1BCBB309">
      <w:pPr>
        <w:adjustRightInd w:val="0"/>
        <w:snapToGrid w:val="0"/>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14.谈判程序</w:t>
      </w:r>
    </w:p>
    <w:p w14:paraId="4204B479">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14.1谈判响应文件递交截止时间后，主持人宣布谈判开始。</w:t>
      </w:r>
    </w:p>
    <w:p w14:paraId="486B0978">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14.2供应商登录广西政府采购云平台，用“项目采购-开标评标”功能对电子谈判响应文件进行在线解密。在线解密电子谈判响应文件时间为开标时间起半小时内。</w:t>
      </w:r>
    </w:p>
    <w:p w14:paraId="12C4F9B5">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14.3谈判小组对谈判响应文件进行评估和比较。</w:t>
      </w:r>
    </w:p>
    <w:p w14:paraId="2571EB94">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14.4以广西政府采购云平台中“项目采购”应用模块获取谈判文件顺序确定各供应商谈判、顺序。</w:t>
      </w:r>
    </w:p>
    <w:p w14:paraId="5818E557">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14.5谈判小组与单一供应商分别进行谈判。（谈判时供应商的技术资料、价格和其他信息在评审、谈判过程中保密）</w:t>
      </w:r>
    </w:p>
    <w:p w14:paraId="2314C44E">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14.6谈判小组要求所有实质性响应的供应商在规定时间内提交最后报价（只公开最后报价，最后报价原则上不得高于初次报价）。</w:t>
      </w:r>
    </w:p>
    <w:p w14:paraId="0EB3DA6D">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14.7由谈判小组采用最低评标价法对提交最后报价的供应商的响应文件和最后报价进行评审，在符合采购需求、质量和服务要求的前提下，按评审价从低到高的顺序推荐确定成交候选供应商。</w:t>
      </w:r>
    </w:p>
    <w:p w14:paraId="280CB58A">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特别说明：广西政府采购云平台如对电子化谈判及评审程序有调整的，按调整后的程序操作。</w:t>
      </w:r>
    </w:p>
    <w:p w14:paraId="5442CD4B">
      <w:pPr>
        <w:adjustRightInd w:val="0"/>
        <w:snapToGrid w:val="0"/>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15.采购过程中出现以下情形，导致电子交易平台无法正常运行，或者无法保证电子交易的公平、公正和安全时，采购组织机构可中止电子交易活动：</w:t>
      </w:r>
    </w:p>
    <w:p w14:paraId="4544BD3C">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15.1电子交易平台发生故障而无法登录访问的；</w:t>
      </w:r>
    </w:p>
    <w:p w14:paraId="27B3F2C3">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15.2电子交易平台应用或数据库出现错误，不能进行正常操作的；</w:t>
      </w:r>
    </w:p>
    <w:p w14:paraId="7B3C32E6">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15.3电子交易平台发现严重安全漏洞，有潜在泄密危险的；</w:t>
      </w:r>
    </w:p>
    <w:p w14:paraId="11DC0F03">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15.4病毒发作导致不能进行正常操作的；</w:t>
      </w:r>
    </w:p>
    <w:p w14:paraId="4E796DDE">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15.5其他无法保证电子交易的公平、公正和安全的情况。</w:t>
      </w:r>
    </w:p>
    <w:p w14:paraId="79778403">
      <w:pPr>
        <w:pStyle w:val="21"/>
        <w:adjustRightInd w:val="0"/>
        <w:snapToGrid w:val="0"/>
        <w:spacing w:line="360" w:lineRule="auto"/>
        <w:ind w:firstLine="480" w:firstLineChars="200"/>
        <w:rPr>
          <w:rFonts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出现前款规定情形，不影响采购公平、公正性的，采购组织机构可以待上述情形消除后继续组织电子交易活动，也可以决定某些环节以纸质形式进行；影响或可能影响采购公平、公正性的，应当重新采购。</w:t>
      </w:r>
    </w:p>
    <w:p w14:paraId="45FE353C">
      <w:pPr>
        <w:adjustRightInd w:val="0"/>
        <w:snapToGrid w:val="0"/>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16.谈判内容</w:t>
      </w:r>
    </w:p>
    <w:p w14:paraId="400A8477">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16.1本次谈判内容为在谈判文件范围内就供应商的谈判响应文件，谈判小组与供应商在技术、价格、服务、合同等问题进行谈判，最终确定成交与否。</w:t>
      </w:r>
    </w:p>
    <w:p w14:paraId="3A0ABE48">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16.2谈判应作书面记录，供应商并就谈判内容作出书面承诺，并由供应商法定代表人或其授权委托人签字后生效，作为谈判响应文件的一部分。</w:t>
      </w:r>
    </w:p>
    <w:p w14:paraId="7D6FAF38">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16.3谈判文件有实质性变动的，谈判小组以书面形式通知所有参加谈判的供应商。</w:t>
      </w:r>
    </w:p>
    <w:p w14:paraId="63D2E08F">
      <w:pPr>
        <w:adjustRightInd w:val="0"/>
        <w:snapToGrid w:val="0"/>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17.谈判</w:t>
      </w:r>
    </w:p>
    <w:p w14:paraId="579521AE">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17.1谈判小组由采购人、采购代理机构依法组建，负责评审活动。谈判小组遵循公开、公平、公正、科学合理、竞争择优的原则。</w:t>
      </w:r>
    </w:p>
    <w:p w14:paraId="3EB0700A">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17.2谈判小组由采购人代表和有关方面专家组成，成员人数为3人以上单数。</w:t>
      </w:r>
    </w:p>
    <w:p w14:paraId="785D5DB6">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17.3谈判小组负责对供应商资格的最终审定。</w:t>
      </w:r>
    </w:p>
    <w:p w14:paraId="7095204A">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17.4谈判小组可以要求供应商对其谈判响应文件中含义不明确的内容作必要的澄清或者说明，但澄清或者说明不得超过谈判响应文件的范围或者改变谈判响应文件的实质性内容。</w:t>
      </w:r>
    </w:p>
    <w:p w14:paraId="5F1DAE57">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17.5谈判小组对谈判响应文件的判定，只依据谈判响应文件和谈判文件内容本身，不依据任何外来证明。</w:t>
      </w:r>
    </w:p>
    <w:p w14:paraId="29866F00">
      <w:pPr>
        <w:adjustRightInd w:val="0"/>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17.6谈判小组不向落标方解释落标的原因，不退还谈判响应文件。</w:t>
      </w:r>
    </w:p>
    <w:p w14:paraId="7F05CE5C">
      <w:pPr>
        <w:adjustRightInd w:val="0"/>
        <w:snapToGrid w:val="0"/>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18.谈判响应文件的初审鉴定</w:t>
      </w:r>
    </w:p>
    <w:p w14:paraId="197B8B67">
      <w:pPr>
        <w:adjustRightInd w:val="0"/>
        <w:snapToGrid w:val="0"/>
        <w:spacing w:line="360" w:lineRule="auto"/>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18.1资格性审查</w:t>
      </w:r>
    </w:p>
    <w:p w14:paraId="46A5A2EE">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18.1.1依据法律、法规和谈判文件规定，对谈判响应文件提供的资格证明及通过“信用中国”网站（www.creditchina.gov.cn）和中国政府采购网（www.ccgp.gov.cn）查询的相关供应商主体信用记录等进行审查，以确定供应商是否具备谈判资格。</w:t>
      </w:r>
    </w:p>
    <w:p w14:paraId="0FD70C35">
      <w:pPr>
        <w:adjustRightInd w:val="0"/>
        <w:snapToGrid w:val="0"/>
        <w:spacing w:line="360" w:lineRule="auto"/>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18.2符合性审查</w:t>
      </w:r>
    </w:p>
    <w:p w14:paraId="50071296">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18.2.1谈判时，谈判小组将首先评定每份谈判响应文件是否在实质上响应了谈判文件要求。所谓实质上的响应，是指谈判响应文件与谈判文件的所有实质性条款、条件和要求相符，无显著差异或保留，或者对合同中约定的采购人的权利和供应商的义务方面造成重大的限制，纠正这些显著差异或保留将会对其他实质上响应谈判文件要求的供应商的竞争地位产生不公正的影响。</w:t>
      </w:r>
    </w:p>
    <w:p w14:paraId="28572EF7">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18.3如果谈判响应文件实质不响应谈判文件的各项要求，谈判小组将予以拒绝，并且不允许供应商通过修改或撤销其不符合要求的差异或保留，使之成为具有响应性的谈判。</w:t>
      </w:r>
    </w:p>
    <w:p w14:paraId="42510E90">
      <w:pPr>
        <w:adjustRightInd w:val="0"/>
        <w:snapToGrid w:val="0"/>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19.对明显的文字和计算错误的修正原则</w:t>
      </w:r>
    </w:p>
    <w:p w14:paraId="19459A03">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19.1谈判响应文件中报价一览表（报价表）内容与谈判响应文件中相应内容不一致的，以报价一览表（报价表）为准；</w:t>
      </w:r>
    </w:p>
    <w:p w14:paraId="499F851F">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19.2大写金额和小写金额不一致的，以大写金额为准；</w:t>
      </w:r>
    </w:p>
    <w:p w14:paraId="5B2DEE37">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19.3单价金额小数点或者百分比有明显错位的，以开标一览表的总价为准，并修改单价；</w:t>
      </w:r>
    </w:p>
    <w:p w14:paraId="61B2D7A1">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19.4总价金额与按单价汇总金额不一致的，以单价金额计算结果为准。</w:t>
      </w:r>
    </w:p>
    <w:p w14:paraId="78896BB9">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同时出现两种以上不一致的，按照前款规定的顺序修正。修正后的报价经谈判响应人确认后产生约束力，谈判响应人不确认的，其谈判无效。</w:t>
      </w:r>
    </w:p>
    <w:p w14:paraId="7A78F3F5">
      <w:pPr>
        <w:adjustRightInd w:val="0"/>
        <w:snapToGrid w:val="0"/>
        <w:spacing w:line="360" w:lineRule="auto"/>
        <w:ind w:firstLine="482" w:firstLineChars="200"/>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20.谈判响应文件的评审、比较和否决</w:t>
      </w:r>
    </w:p>
    <w:p w14:paraId="4D5D8B9E">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20.1谈判小组将对在实质上响应谈判文件要求的谈判响应文件进行评审。</w:t>
      </w:r>
    </w:p>
    <w:p w14:paraId="0F976743">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20.2在评审过程中，谈判小组可以书面形式要求供应商就谈判响应文件含义不明确的内容进行书面说明并提供相关材料。</w:t>
      </w:r>
    </w:p>
    <w:p w14:paraId="50CCD49A">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20.3在谈判过程中，如发现与谈判文件要求相偏离的，谈判小组应对其偏离情形进行必要的书面核实。</w:t>
      </w:r>
    </w:p>
    <w:p w14:paraId="05514F8C">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20.4在评审过程中，如属于实质性偏离或符合无效响应条件的，应当询问相关供应商，并允许其进行陈述申辩，但不允许对偏离条款撤回。</w:t>
      </w:r>
    </w:p>
    <w:p w14:paraId="5FA4E50B">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20.5报价审核。对符合采购需求且通过商务技术（资信）评审的供应商的报价的合理性、准确性等进行审查核实。根据财政部发布的《政府采购促进中小企业发展管理办法》规定，对于非专门面向中小企业的项目，对小型和微型企业产品的价格给予一定的扣除，用扣除后的价格参与评审。</w:t>
      </w:r>
    </w:p>
    <w:p w14:paraId="08F03A4D">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20.6谈判小组依据谈判文件规定的评定标准和方法，对谈判响应文件进行评审后，向本机构提供书面谈判报告，并按评审价从低到高的顺序推荐成交候选供应商。</w:t>
      </w:r>
    </w:p>
    <w:p w14:paraId="7A5AC625">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20.7 报价评审 </w:t>
      </w:r>
    </w:p>
    <w:p w14:paraId="3D6054C0">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20.7.1根据财政部发布的《政府采购促进中小企业发展管理办法》规定，对于非专门面向中小企业的项目，对小型和微型企业产品的价格给予一定的扣除，用扣除后的价格参与评审。</w:t>
      </w:r>
    </w:p>
    <w:p w14:paraId="302A83E1">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20.7.2供应商存在以下报价情形的，谈判无效</w:t>
      </w:r>
    </w:p>
    <w:p w14:paraId="7F7EE09C">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1） 响应文件未提供“供应商须知前附表” 报价文件中规定的“竞标报价表”的； </w:t>
      </w:r>
    </w:p>
    <w:p w14:paraId="09CFEA16">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2）未采用人民币报价或者未按照谈判文件标明的币种报价的； </w:t>
      </w:r>
    </w:p>
    <w:p w14:paraId="28AE1AB6">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3）供应商未就所竞标分标进行报价或者存在漏项报价；供应商未就所竞标分标的单项内容作唯一报价；供应商未就所竞标分标的全部内容作完整唯一总价报价；供应商响应文件中存在有选择、有条件报价的（谈判文件允许有备选方案或者其他约定的除外）； </w:t>
      </w:r>
    </w:p>
    <w:p w14:paraId="485BA497">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4）竞标报价（包含首次报价、最后报价）超过所竞标分标规定的采购预算金额或者最高限价的（如本项目公布了最高限价）；竞标报价（包含首次报价、最后报价）超过谈判文件分项采购预算金额或者最高限价的（如本项目有要求并公布了分项采购预算金额或者最高限价）； </w:t>
      </w:r>
    </w:p>
    <w:p w14:paraId="1E13BD81">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谈判文件分项分项采购预算金额或者最高限价的（如本项目有要求并公布了分项采购预算金额或者最高限价）。 </w:t>
      </w:r>
    </w:p>
    <w:p w14:paraId="10C6676A">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6）在单价合同工程中供应商采用总价优惠或以总价百分比优惠的方式进行竞标报价的； </w:t>
      </w:r>
    </w:p>
    <w:p w14:paraId="431EDCCD">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7）竞标总报价与已标价工程量清单汇总表不一致的； </w:t>
      </w:r>
    </w:p>
    <w:p w14:paraId="27214642">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8）安全文明施工费和规费、增值税不按广西区费用定额及造价管理相关文件规定报价的（园林绿化及仿古建筑工程除外）；（适用于房屋建筑和市政工程项目） </w:t>
      </w:r>
    </w:p>
    <w:p w14:paraId="0C252E2F">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9）供应商已标价工程量清单的项目编码（12位）、计量单位、工程量任何一处与工程量清单不一致的； </w:t>
      </w:r>
    </w:p>
    <w:p w14:paraId="73131A8E">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10）供应商已标价工程量清单的项目名称或项目特征与工程量清单不一致，谈判小组要求澄清、说明或补正，但供应商拒绝澄清、说明或补正的；（适用于房屋建筑和市政工程项目） </w:t>
      </w:r>
    </w:p>
    <w:p w14:paraId="19B3E60F">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11）设有暂估价、暂列金额的，竞标时未按工程量清单给出的暂估价总价、暂列金额总价计入竞标总报价中的； </w:t>
      </w:r>
    </w:p>
    <w:p w14:paraId="1E5AD206">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12）供应商对工程量清单内容进行增减或对竞标范围进行调整的； </w:t>
      </w:r>
    </w:p>
    <w:p w14:paraId="21F73059">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13）响应文件响应的标的数量及单位与竞争性谈判采购文件要求实质性不一致的； </w:t>
      </w:r>
    </w:p>
    <w:p w14:paraId="17677EF1">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14）未响应谈判文件实质性要求的。 </w:t>
      </w:r>
    </w:p>
    <w:p w14:paraId="5D6703AC">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20.8评标委员会依据谈判文件规定的评审标准和方法，对谈判响应文件进行评审和比较后，向</w:t>
      </w:r>
      <w:r>
        <w:rPr>
          <w:rFonts w:hint="eastAsia" w:hAnsi="宋体" w:cs="Times New Roman"/>
          <w:color w:val="000000" w:themeColor="text1"/>
          <w:sz w:val="24"/>
          <w:szCs w:val="24"/>
          <w:highlight w:val="none"/>
          <w:lang w:eastAsia="zh-CN"/>
          <w14:textFill>
            <w14:solidFill>
              <w14:schemeClr w14:val="tx1"/>
            </w14:solidFill>
          </w14:textFill>
        </w:rPr>
        <w:t>代理机构</w:t>
      </w:r>
      <w:r>
        <w:rPr>
          <w:rFonts w:hint="eastAsia" w:hAnsi="宋体" w:cs="Times New Roman"/>
          <w:color w:val="000000" w:themeColor="text1"/>
          <w:sz w:val="24"/>
          <w:szCs w:val="24"/>
          <w:highlight w:val="none"/>
          <w14:textFill>
            <w14:solidFill>
              <w14:schemeClr w14:val="tx1"/>
            </w14:solidFill>
          </w14:textFill>
        </w:rPr>
        <w:t>提供书面谈判报告，并按得分高低排序推荐成交候选供应商。</w:t>
      </w:r>
    </w:p>
    <w:p w14:paraId="31EF670C">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20.9谈判响应文件的澄清</w:t>
      </w:r>
    </w:p>
    <w:p w14:paraId="104566BF">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为有利于对谈判响应文件的比较和评议，谈判小组可要求供应商对谈判响应文件进行澄清，必要时谈判小组可要求供应商对澄清的问题作出书面答复。</w:t>
      </w:r>
    </w:p>
    <w:p w14:paraId="53CAB56A">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评审中需要供应商对谈判响应文件作出澄清、说明或者补正的，谈判小组和供应商应当通过广西政府采购云平台交换数据电文。给予供应商提交澄清说明或补正的时间不少于半小时，供应商已经明确表示澄清说明或补正完毕的除外。</w:t>
      </w:r>
    </w:p>
    <w:p w14:paraId="501CEBBC">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供应商通过广西政府采购云平台交换的数据电文必须进行电子签章。</w:t>
      </w:r>
    </w:p>
    <w:p w14:paraId="2E8204CE">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21．无效谈判的情形</w:t>
      </w:r>
    </w:p>
    <w:p w14:paraId="76F5C6B0">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谈判响应文件有下列情形之一的作无效谈判响应处理：</w:t>
      </w:r>
    </w:p>
    <w:p w14:paraId="6DD8DFF9">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21.1未按照谈判文件规定要求签署、盖章的；</w:t>
      </w:r>
    </w:p>
    <w:p w14:paraId="5D15BD22">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21.2单位负责人为同一人或者存在直接控股、管理关系的不同供应商参加同一合同项下的政府采购活动的（均无效）；</w:t>
      </w:r>
    </w:p>
    <w:p w14:paraId="478227E6">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 xml:space="preserve">21.3为采购项目提供整体设计、规范编制或者项目管理、监理、检测等服务的供应商参加该采购项目的其他采购活动的； </w:t>
      </w:r>
    </w:p>
    <w:p w14:paraId="515ADE97">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21.4供应商不具备谈判文件中规定的资格要求的（供应商未提供有效的资格证明文件的，视为其不具备谈判文件中规定的资格要求）；</w:t>
      </w:r>
    </w:p>
    <w:p w14:paraId="178561E0">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w:t>
      </w:r>
      <w:r>
        <w:rPr>
          <w:rFonts w:hAnsi="宋体" w:cs="Times New Roman"/>
          <w:color w:val="000000" w:themeColor="text1"/>
          <w:sz w:val="24"/>
          <w:szCs w:val="24"/>
          <w:highlight w:val="none"/>
          <w14:textFill>
            <w14:solidFill>
              <w14:schemeClr w14:val="tx1"/>
            </w14:solidFill>
          </w14:textFill>
        </w:rPr>
        <w:t xml:space="preserve">.5 </w:t>
      </w:r>
      <w:r>
        <w:rPr>
          <w:rFonts w:hint="eastAsia" w:hAnsi="宋体" w:cs="Times New Roman"/>
          <w:color w:val="000000" w:themeColor="text1"/>
          <w:sz w:val="24"/>
          <w:szCs w:val="24"/>
          <w:highlight w:val="none"/>
          <w14:textFill>
            <w14:solidFill>
              <w14:schemeClr w14:val="tx1"/>
            </w14:solidFill>
          </w14:textFill>
        </w:rPr>
        <w:t>《法定代表人身份证明书》与提供的身份证复印件信息不符的；《法定代表人授权委托书》与提供的身份证复印件信息不符的；</w:t>
      </w:r>
    </w:p>
    <w:p w14:paraId="265D9669">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21.6《法定代表人授权委托书》或《法定代表人身份证明书》填写不全、错误、未加盖公章(《法定代表人授权委托书》要求“盖章”和“签字”缺一不可）的；</w:t>
      </w:r>
    </w:p>
    <w:p w14:paraId="577E6290">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21.7谈判响应文件中的谈判响应函未加盖供应商的企业公章或填写不全的；</w:t>
      </w:r>
    </w:p>
    <w:p w14:paraId="7468588A">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21.8报价一经涂改，未在涂改处加盖谈判响应单位公章或者未经法定代表人或授权代表签字或盖章的；</w:t>
      </w:r>
    </w:p>
    <w:p w14:paraId="349ED46B">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21.9谈判响应文件中未按谈判文件规定的格式填写，或未详细应答谈判服务（或技术或产品等要求），经谈判后仍无法详细应答或应答不完整有缺失，致使谈判小组无法评审的；</w:t>
      </w:r>
    </w:p>
    <w:p w14:paraId="46F3CB59">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21.10出现同一标的物或本次谈判产品(服务)内的主要产品(重要组成部分)出现商务技术（资信）文件资料、报价文件资料描述不一致或前后描述不一致，经谈判小组认定后为无法评审的；</w:t>
      </w:r>
    </w:p>
    <w:p w14:paraId="594307C3">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21.11《技术偏离说明表》不真实填写或弄虚作假的；</w:t>
      </w:r>
    </w:p>
    <w:p w14:paraId="4D86F1A4">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21.12谈判响应文件有采购人不能接受的条件；</w:t>
      </w:r>
    </w:p>
    <w:p w14:paraId="3F3A09E2">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21.13最后报价超过预算金额或上限价的；</w:t>
      </w:r>
    </w:p>
    <w:p w14:paraId="3CAF960E">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21.14谈判小组认定有重大偏差或实质性不响应谈判文件要求的；</w:t>
      </w:r>
    </w:p>
    <w:p w14:paraId="04C4636B">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21.15采购人拟采购的产品属于政府强制采购的节能产品品目清单范围的，供应商未按谈判文件要求提供国家确定的认证机构出具的、处于有效期之内的节能产品认证证书的；</w:t>
      </w:r>
    </w:p>
    <w:p w14:paraId="3FA1AB4E">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21.16《报价一览表》填写不完整或字迹不能辨认或有漏项的；</w:t>
      </w:r>
    </w:p>
    <w:p w14:paraId="0D0BEB32">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21.17供应商对根据修正原则修正后的报价不确认的；</w:t>
      </w:r>
    </w:p>
    <w:p w14:paraId="7C28FEB8">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21.18供应商提供虚假材料谈判的（包括但不限于以下情节）；</w:t>
      </w:r>
    </w:p>
    <w:p w14:paraId="3B4AB1C3">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21.18.1使用伪造、变造的许可证件；</w:t>
      </w:r>
    </w:p>
    <w:p w14:paraId="259095D4">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21.18.2提供虚假的财务状况或者业绩；</w:t>
      </w:r>
    </w:p>
    <w:p w14:paraId="48D104D8">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21.18.3提供虚假的项目负责人或者主要技术人员简历、劳动关系证明；</w:t>
      </w:r>
    </w:p>
    <w:p w14:paraId="5762BDF3">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21.18.4提供虚假的信用状况；</w:t>
      </w:r>
    </w:p>
    <w:p w14:paraId="0369AEE6">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21.18.5其他弄虚作假的行为。</w:t>
      </w:r>
    </w:p>
    <w:p w14:paraId="36BE0A02">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21.19有下列情形之一的，视为供应商串通谈判，其谈判无效：</w:t>
      </w:r>
    </w:p>
    <w:p w14:paraId="571F0F35">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21.19.1不同供应商的谈判响应文件由同一单位或者个人编制；</w:t>
      </w:r>
    </w:p>
    <w:p w14:paraId="074FC39D">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21.19.2不同供应商委托同一单位或者个人办理谈判事宜；</w:t>
      </w:r>
    </w:p>
    <w:p w14:paraId="44076849">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21.19.3不同供应商的谈判响应文件载明的项目管理成员或者联系人员为同一人；</w:t>
      </w:r>
    </w:p>
    <w:p w14:paraId="0B95C9EF">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21.19.4不同供应商的谈判响应文件异常一致或者谈判报价呈规律性差异；</w:t>
      </w:r>
    </w:p>
    <w:p w14:paraId="70D60329">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21.19.5不同供应商的谈判响应文件相互混装；</w:t>
      </w:r>
    </w:p>
    <w:p w14:paraId="484E6B66">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21.20有下列情形之一的，属于恶意串通，其谈判无效：</w:t>
      </w:r>
    </w:p>
    <w:p w14:paraId="1C8DF11D">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21.20.1供应商直接或者间接从采购人或者采购机构处获得其他供应商的相关情况并修改其谈判文件或者响应文件；</w:t>
      </w:r>
    </w:p>
    <w:p w14:paraId="1CC8C779">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21.20.2供应商按照采购人或者采购机构的授意撤换、修改谈判文件或者响应文件；</w:t>
      </w:r>
    </w:p>
    <w:p w14:paraId="332C9F11">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21.20.3供应商之间协商报价、技术方案等谈判文件或者响应文件的实质性内容；</w:t>
      </w:r>
    </w:p>
    <w:p w14:paraId="2CF7E51F">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21.20.4属于同一集团、协会、商会等组织成员的供应商按照该组织要求协同参加政府采购活动；</w:t>
      </w:r>
    </w:p>
    <w:p w14:paraId="7B665DCC">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21.20.5供应商之间事先约定由某一特定供应商成交；</w:t>
      </w:r>
    </w:p>
    <w:p w14:paraId="7B3703D8">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21.20.6供应商之间商定部分供应商放弃参加政府采购活动或者放弃成交；</w:t>
      </w:r>
    </w:p>
    <w:p w14:paraId="613142C2">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21.20.7供应商与采购人或者采购机构之间、供应商相互之间，为谋求特定供应商成交或者排斥其他供应商的其他串通行为。</w:t>
      </w:r>
    </w:p>
    <w:p w14:paraId="25053BA2">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21.21其他违反法律、法规的情形。</w:t>
      </w:r>
    </w:p>
    <w:p w14:paraId="2A5843F4">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22. 谈判过程保密</w:t>
      </w:r>
    </w:p>
    <w:p w14:paraId="29F2E412">
      <w:pPr>
        <w:pStyle w:val="21"/>
        <w:adjustRightInd w:val="0"/>
        <w:snapToGrid w:val="0"/>
        <w:spacing w:line="360" w:lineRule="auto"/>
        <w:ind w:firstLine="480" w:firstLineChars="200"/>
        <w:rPr>
          <w:rFonts w:hAnsi="宋体" w:cs="Times New Roman"/>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22.1谈判活动在严格保密的情况下进行。谈判过程中凡是与谈判响应文件评审和比较、成交供应商推荐等谈判有关的情况和评审文件的，以及涉及国家秘密和商业秘密等信息，谈判小组成员、采购人和采购机构工作人员、相关监督人员等与评审有关的人员应当予以保密。</w:t>
      </w:r>
    </w:p>
    <w:p w14:paraId="5D4EEA3E">
      <w:pPr>
        <w:pStyle w:val="21"/>
        <w:adjustRightInd w:val="0"/>
        <w:snapToGrid w:val="0"/>
        <w:spacing w:line="360" w:lineRule="auto"/>
        <w:ind w:firstLine="480" w:firstLineChars="200"/>
        <w:rPr>
          <w:rFonts w:hAnsi="宋体"/>
          <w:color w:val="000000" w:themeColor="text1"/>
          <w:sz w:val="24"/>
          <w:szCs w:val="24"/>
          <w:highlight w:val="none"/>
          <w14:textFill>
            <w14:solidFill>
              <w14:schemeClr w14:val="tx1"/>
            </w14:solidFill>
          </w14:textFill>
        </w:rPr>
      </w:pPr>
      <w:r>
        <w:rPr>
          <w:rFonts w:hint="eastAsia" w:hAnsi="宋体" w:cs="Times New Roman"/>
          <w:color w:val="000000" w:themeColor="text1"/>
          <w:sz w:val="24"/>
          <w:szCs w:val="24"/>
          <w:highlight w:val="none"/>
          <w14:textFill>
            <w14:solidFill>
              <w14:schemeClr w14:val="tx1"/>
            </w14:solidFill>
          </w14:textFill>
        </w:rPr>
        <w:t>22.2 在谈判期间，供应商企图影响采购人、集中采购机构或谈判小组的任何活动，都将导致谈判被拒绝，并由其承担相应的法律责任。</w:t>
      </w:r>
    </w:p>
    <w:p w14:paraId="5FA6447E">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六、确定成交供应商办法</w:t>
      </w:r>
    </w:p>
    <w:p w14:paraId="1EB021A3">
      <w:pPr>
        <w:widowControl/>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23.1根据以下原则确定成交供应商：</w:t>
      </w:r>
      <w:r>
        <w:rPr>
          <w:rFonts w:ascii="宋体" w:hAnsi="宋体" w:cs="宋体"/>
          <w:color w:val="000000" w:themeColor="text1"/>
          <w:sz w:val="24"/>
          <w:highlight w:val="none"/>
          <w14:textFill>
            <w14:solidFill>
              <w14:schemeClr w14:val="tx1"/>
            </w14:solidFill>
          </w14:textFill>
        </w:rPr>
        <w:t>确定成交供应商。采购代理机构应当在评审结束后2个工作日内将评审报告送采购人确认。采购人应当在收到评审报告后5个工作日内，从评审报告提出的成交候选供应商中，按照排序由高到低的原则确定成交供应商，也可以书面授权</w:t>
      </w:r>
      <w:r>
        <w:rPr>
          <w:rFonts w:hint="eastAsia" w:ascii="宋体" w:hAnsi="宋体" w:cs="宋体"/>
          <w:color w:val="000000" w:themeColor="text1"/>
          <w:sz w:val="24"/>
          <w:highlight w:val="none"/>
          <w14:textFill>
            <w14:solidFill>
              <w14:schemeClr w14:val="tx1"/>
            </w14:solidFill>
          </w14:textFill>
        </w:rPr>
        <w:t>谈判</w:t>
      </w:r>
      <w:r>
        <w:rPr>
          <w:rFonts w:ascii="宋体" w:hAnsi="宋体" w:cs="宋体"/>
          <w:color w:val="000000" w:themeColor="text1"/>
          <w:sz w:val="24"/>
          <w:highlight w:val="none"/>
          <w14:textFill>
            <w14:solidFill>
              <w14:schemeClr w14:val="tx1"/>
            </w14:solidFill>
          </w14:textFill>
        </w:rPr>
        <w:t>小组直接确定成交供应商。采购人逾期未确定成交供应商且不提出异议的，视为确定评审报告提出的排序第一的供应商为成交供应商。</w:t>
      </w:r>
    </w:p>
    <w:p w14:paraId="1D77B698">
      <w:pPr>
        <w:pStyle w:val="21"/>
        <w:adjustRightInd w:val="0"/>
        <w:snapToGrid w:val="0"/>
        <w:spacing w:line="360" w:lineRule="auto"/>
        <w:ind w:firstLine="482" w:firstLineChars="200"/>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七、成交结果公告</w:t>
      </w:r>
    </w:p>
    <w:p w14:paraId="7DFD3497">
      <w:pPr>
        <w:pStyle w:val="21"/>
        <w:adjustRightInd w:val="0"/>
        <w:snapToGrid w:val="0"/>
        <w:spacing w:line="360" w:lineRule="auto"/>
        <w:ind w:firstLine="480" w:firstLineChars="200"/>
        <w:rPr>
          <w:rFonts w:hAnsi="宋体"/>
          <w:color w:val="000000" w:themeColor="text1"/>
          <w:sz w:val="24"/>
          <w:szCs w:val="24"/>
          <w:highlight w:val="none"/>
          <w14:textFill>
            <w14:solidFill>
              <w14:schemeClr w14:val="tx1"/>
            </w14:solidFill>
          </w14:textFill>
        </w:rPr>
      </w:pPr>
      <w:r>
        <w:rPr>
          <w:rFonts w:hint="eastAsia" w:hAnsi="宋体"/>
          <w:color w:val="000000" w:themeColor="text1"/>
          <w:sz w:val="24"/>
          <w:szCs w:val="24"/>
          <w:highlight w:val="none"/>
          <w14:textFill>
            <w14:solidFill>
              <w14:schemeClr w14:val="tx1"/>
            </w14:solidFill>
          </w14:textFill>
        </w:rPr>
        <w:t>24.1</w:t>
      </w:r>
      <w:r>
        <w:rPr>
          <w:rFonts w:hint="eastAsia" w:hAnsi="宋体"/>
          <w:color w:val="000000" w:themeColor="text1"/>
          <w:sz w:val="24"/>
          <w:szCs w:val="24"/>
          <w:highlight w:val="none"/>
          <w:lang w:eastAsia="zh-CN"/>
          <w14:textFill>
            <w14:solidFill>
              <w14:schemeClr w14:val="tx1"/>
            </w14:solidFill>
          </w14:textFill>
        </w:rPr>
        <w:t>本机构</w:t>
      </w:r>
      <w:r>
        <w:rPr>
          <w:rFonts w:hint="eastAsia" w:hAnsi="宋体"/>
          <w:color w:val="000000" w:themeColor="text1"/>
          <w:sz w:val="24"/>
          <w:szCs w:val="24"/>
          <w:highlight w:val="none"/>
          <w14:textFill>
            <w14:solidFill>
              <w14:schemeClr w14:val="tx1"/>
            </w14:solidFill>
          </w14:textFill>
        </w:rPr>
        <w:t>在评审结束后2个工作日内将谈判评审报告送采购人确认，</w:t>
      </w:r>
      <w:r>
        <w:rPr>
          <w:rFonts w:hAnsi="宋体" w:cs="宋体"/>
          <w:color w:val="000000" w:themeColor="text1"/>
          <w:kern w:val="0"/>
          <w:sz w:val="24"/>
          <w:szCs w:val="24"/>
          <w:highlight w:val="none"/>
          <w14:textFill>
            <w14:solidFill>
              <w14:schemeClr w14:val="tx1"/>
            </w14:solidFill>
          </w14:textFill>
        </w:rPr>
        <w:t>成</w:t>
      </w:r>
      <w:r>
        <w:rPr>
          <w:rFonts w:hint="eastAsia" w:hAnsi="宋体" w:cs="宋体"/>
          <w:color w:val="000000" w:themeColor="text1"/>
          <w:kern w:val="0"/>
          <w:sz w:val="24"/>
          <w:szCs w:val="24"/>
          <w:highlight w:val="none"/>
          <w14:textFill>
            <w14:solidFill>
              <w14:schemeClr w14:val="tx1"/>
            </w14:solidFill>
          </w14:textFill>
        </w:rPr>
        <w:t>交</w:t>
      </w:r>
      <w:r>
        <w:rPr>
          <w:rFonts w:hAnsi="宋体" w:cs="宋体"/>
          <w:color w:val="000000" w:themeColor="text1"/>
          <w:kern w:val="0"/>
          <w:sz w:val="24"/>
          <w:szCs w:val="24"/>
          <w:highlight w:val="none"/>
          <w14:textFill>
            <w14:solidFill>
              <w14:schemeClr w14:val="tx1"/>
            </w14:solidFill>
          </w14:textFill>
        </w:rPr>
        <w:t>供应商</w:t>
      </w:r>
      <w:r>
        <w:rPr>
          <w:rFonts w:hint="eastAsia" w:hAnsi="宋体" w:cs="宋体"/>
          <w:color w:val="000000" w:themeColor="text1"/>
          <w:kern w:val="0"/>
          <w:sz w:val="24"/>
          <w:szCs w:val="24"/>
          <w:highlight w:val="none"/>
          <w14:textFill>
            <w14:solidFill>
              <w14:schemeClr w14:val="tx1"/>
            </w14:solidFill>
          </w14:textFill>
        </w:rPr>
        <w:t>确定后</w:t>
      </w:r>
      <w:r>
        <w:rPr>
          <w:rFonts w:hint="eastAsia" w:hAnsi="宋体"/>
          <w:color w:val="000000" w:themeColor="text1"/>
          <w:sz w:val="24"/>
          <w:szCs w:val="24"/>
          <w:highlight w:val="none"/>
          <w14:textFill>
            <w14:solidFill>
              <w14:schemeClr w14:val="tx1"/>
            </w14:solidFill>
          </w14:textFill>
        </w:rPr>
        <w:t>2个工作日内，成交结果公告将在</w:t>
      </w:r>
      <w:r>
        <w:rPr>
          <w:rFonts w:hint="eastAsia" w:hAnsi="宋体" w:cs="宋体"/>
          <w:color w:val="000000" w:themeColor="text1"/>
          <w:sz w:val="24"/>
          <w:highlight w:val="none"/>
          <w:lang w:eastAsia="zh-CN"/>
          <w14:textFill>
            <w14:solidFill>
              <w14:schemeClr w14:val="tx1"/>
            </w14:solidFill>
          </w14:textFill>
        </w:rPr>
        <w:t>中国政府采购网、广西政府采购网</w:t>
      </w:r>
      <w:r>
        <w:rPr>
          <w:rFonts w:hint="eastAsia" w:ascii="宋体" w:hAnsi="宋体" w:cs="宋体"/>
          <w:color w:val="000000" w:themeColor="text1"/>
          <w:sz w:val="24"/>
          <w:highlight w:val="none"/>
          <w:lang w:eastAsia="zh-CN"/>
          <w14:textFill>
            <w14:solidFill>
              <w14:schemeClr w14:val="tx1"/>
            </w14:solidFill>
          </w14:textFill>
        </w:rPr>
        <w:t>网站</w:t>
      </w:r>
      <w:r>
        <w:rPr>
          <w:rFonts w:hint="eastAsia" w:hAnsi="宋体"/>
          <w:color w:val="000000" w:themeColor="text1"/>
          <w:sz w:val="24"/>
          <w:szCs w:val="24"/>
          <w:highlight w:val="none"/>
          <w14:textFill>
            <w14:solidFill>
              <w14:schemeClr w14:val="tx1"/>
            </w14:solidFill>
          </w14:textFill>
        </w:rPr>
        <w:t>上发布，</w:t>
      </w:r>
      <w:r>
        <w:rPr>
          <w:rFonts w:hint="eastAsia" w:hAnsi="宋体" w:cs="宋体"/>
          <w:color w:val="000000" w:themeColor="text1"/>
          <w:kern w:val="0"/>
          <w:sz w:val="24"/>
          <w:szCs w:val="24"/>
          <w:highlight w:val="none"/>
          <w14:textFill>
            <w14:solidFill>
              <w14:schemeClr w14:val="tx1"/>
            </w14:solidFill>
          </w14:textFill>
        </w:rPr>
        <w:t>同时向成交供应商发出成交通知书</w:t>
      </w:r>
      <w:r>
        <w:rPr>
          <w:rFonts w:hint="eastAsia" w:hAnsi="宋体"/>
          <w:color w:val="000000" w:themeColor="text1"/>
          <w:sz w:val="24"/>
          <w:szCs w:val="24"/>
          <w:highlight w:val="none"/>
          <w14:textFill>
            <w14:solidFill>
              <w14:schemeClr w14:val="tx1"/>
            </w14:solidFill>
          </w14:textFill>
        </w:rPr>
        <w:t>。</w:t>
      </w:r>
    </w:p>
    <w:p w14:paraId="27E7417D">
      <w:pPr>
        <w:pStyle w:val="21"/>
        <w:adjustRightInd w:val="0"/>
        <w:snapToGrid w:val="0"/>
        <w:spacing w:line="360" w:lineRule="auto"/>
        <w:ind w:firstLine="472" w:firstLineChars="196"/>
        <w:rPr>
          <w:rFonts w:hAnsi="宋体"/>
          <w:b/>
          <w:color w:val="000000" w:themeColor="text1"/>
          <w:sz w:val="24"/>
          <w:szCs w:val="24"/>
          <w:highlight w:val="none"/>
          <w14:textFill>
            <w14:solidFill>
              <w14:schemeClr w14:val="tx1"/>
            </w14:solidFill>
          </w14:textFill>
        </w:rPr>
      </w:pPr>
      <w:r>
        <w:rPr>
          <w:rFonts w:hint="eastAsia" w:hAnsi="宋体"/>
          <w:b/>
          <w:color w:val="000000" w:themeColor="text1"/>
          <w:sz w:val="24"/>
          <w:szCs w:val="24"/>
          <w:highlight w:val="none"/>
          <w14:textFill>
            <w14:solidFill>
              <w14:schemeClr w14:val="tx1"/>
            </w14:solidFill>
          </w14:textFill>
        </w:rPr>
        <w:t>八、履约保证金</w:t>
      </w:r>
    </w:p>
    <w:p w14:paraId="7639EBDB">
      <w:pPr>
        <w:tabs>
          <w:tab w:val="left" w:pos="0"/>
        </w:tabs>
        <w:adjustRightInd w:val="0"/>
        <w:spacing w:line="360" w:lineRule="auto"/>
        <w:ind w:firstLine="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25.1拟签订的合同文本要求成交供应商提交履约保证金的，供应商应当以支票、汇票、本票或者金融机构、担保机构出具的保函等非现金形式提交</w:t>
      </w:r>
      <w:r>
        <w:rPr>
          <w:rFonts w:hint="eastAsia" w:ascii="宋体" w:hAnsi="宋体" w:cs="宋体"/>
          <w:color w:val="000000" w:themeColor="text1"/>
          <w:sz w:val="24"/>
          <w:highlight w:val="none"/>
          <w14:textFill>
            <w14:solidFill>
              <w14:schemeClr w14:val="tx1"/>
            </w14:solidFill>
          </w14:textFill>
        </w:rPr>
        <w:t>。履约保证金数额不得超过政府采购合同金额的5%；加大对中小企业发展的扶持力度，对中小企业收取的履约保证金数额不得超过政府采购合同金额的2%。</w:t>
      </w:r>
      <w:r>
        <w:rPr>
          <w:rFonts w:hint="eastAsia" w:ascii="宋体" w:hAnsi="宋体" w:cs="宋体"/>
          <w:color w:val="000000" w:themeColor="text1"/>
          <w:kern w:val="0"/>
          <w:sz w:val="24"/>
          <w:highlight w:val="none"/>
          <w14:textFill>
            <w14:solidFill>
              <w14:schemeClr w14:val="tx1"/>
            </w14:solidFill>
          </w14:textFill>
        </w:rPr>
        <w:t>成交</w:t>
      </w:r>
      <w:r>
        <w:rPr>
          <w:rFonts w:hint="eastAsia" w:ascii="宋体" w:hAnsi="宋体" w:cs="宋体"/>
          <w:color w:val="000000" w:themeColor="text1"/>
          <w:sz w:val="24"/>
          <w:highlight w:val="none"/>
          <w14:textFill>
            <w14:solidFill>
              <w14:schemeClr w14:val="tx1"/>
            </w14:solidFill>
          </w14:textFill>
        </w:rPr>
        <w:t>供应商的谈判保证金可转为履约保证金。鼓励根据项目特点、供应商诚信等因素免收履约保证金或降低缴纳比例，对于需要收取保证金的政府采购项目，政府采购信用白名单供应商可以免于缴纳保证金，降低信用白名单供应商参与政府采购活动成本。鼓励和支持供应商以银行、保险公司出具的保函形式提供履约保证金。采购人不得拒收履约保函，项目验收结束后应及时退还，</w:t>
      </w:r>
      <w:r>
        <w:rPr>
          <w:rFonts w:ascii="宋体" w:hAnsi="宋体" w:cs="宋体"/>
          <w:color w:val="000000" w:themeColor="text1"/>
          <w:sz w:val="24"/>
          <w:highlight w:val="none"/>
          <w14:textFill>
            <w14:solidFill>
              <w14:schemeClr w14:val="tx1"/>
            </w14:solidFill>
          </w14:textFill>
        </w:rPr>
        <w:t>延迟退还的，应当按照合同约定和法律规定承担相应的赔偿责任</w:t>
      </w:r>
      <w:r>
        <w:rPr>
          <w:rFonts w:hint="eastAsia" w:ascii="宋体" w:hAnsi="宋体" w:cs="宋体"/>
          <w:color w:val="000000" w:themeColor="text1"/>
          <w:sz w:val="24"/>
          <w:highlight w:val="none"/>
          <w14:textFill>
            <w14:solidFill>
              <w14:schemeClr w14:val="tx1"/>
            </w14:solidFill>
          </w14:textFill>
        </w:rPr>
        <w:t>。</w:t>
      </w:r>
    </w:p>
    <w:p w14:paraId="4E53A6C6">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kern w:val="0"/>
          <w:sz w:val="24"/>
          <w:szCs w:val="20"/>
          <w:highlight w:val="none"/>
          <w14:textFill>
            <w14:solidFill>
              <w14:schemeClr w14:val="tx1"/>
            </w14:solidFill>
          </w14:textFill>
        </w:rPr>
        <w:t>履约保证金</w:t>
      </w:r>
      <w:r>
        <w:rPr>
          <w:rFonts w:hint="eastAsia" w:ascii="宋体" w:hAnsi="宋体" w:cs="宋体"/>
          <w:color w:val="000000" w:themeColor="text1"/>
          <w:sz w:val="24"/>
          <w:highlight w:val="none"/>
          <w14:textFill>
            <w14:solidFill>
              <w14:schemeClr w14:val="tx1"/>
            </w14:solidFill>
          </w14:textFill>
        </w:rPr>
        <w:t>收取银行账户</w:t>
      </w:r>
    </w:p>
    <w:p w14:paraId="6AB84FFA">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开户名称： </w:t>
      </w:r>
    </w:p>
    <w:p w14:paraId="66A41794">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开户银行： </w:t>
      </w:r>
    </w:p>
    <w:p w14:paraId="3BEA24D4">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银行账号：</w:t>
      </w:r>
    </w:p>
    <w:p w14:paraId="6FE7CFDF">
      <w:pPr>
        <w:adjustRightInd w:val="0"/>
        <w:snapToGrid w:val="0"/>
        <w:spacing w:line="360" w:lineRule="auto"/>
        <w:ind w:firstLine="480" w:firstLineChars="200"/>
        <w:jc w:val="left"/>
        <w:rPr>
          <w:rFonts w:ascii="宋体" w:hAnsi="宋体"/>
          <w:snapToGrid w:val="0"/>
          <w:color w:val="000000" w:themeColor="text1"/>
          <w:kern w:val="0"/>
          <w:sz w:val="24"/>
          <w:szCs w:val="20"/>
          <w:highlight w:val="none"/>
          <w14:textFill>
            <w14:solidFill>
              <w14:schemeClr w14:val="tx1"/>
            </w14:solidFill>
          </w14:textFill>
        </w:rPr>
      </w:pPr>
      <w:r>
        <w:rPr>
          <w:rFonts w:hint="eastAsia" w:ascii="宋体" w:hAnsi="宋体"/>
          <w:snapToGrid w:val="0"/>
          <w:color w:val="000000" w:themeColor="text1"/>
          <w:kern w:val="0"/>
          <w:sz w:val="24"/>
          <w:szCs w:val="20"/>
          <w:highlight w:val="none"/>
          <w14:textFill>
            <w14:solidFill>
              <w14:schemeClr w14:val="tx1"/>
            </w14:solidFill>
          </w14:textFill>
        </w:rPr>
        <w:t>25.2积极推广电子保函，支持供应商使用电子保函替代保证金。供应商可登录广西政府采购云平台-【金融服务】—【我的项目】—【已备案合同】以保函形式提供：1、供应商在合同列表选择需要投保的合同，点击[保函推荐]。2、在弹框里查看推荐的保函产品，供应商自行选择保函产品，点击[立即申请]。3、在弹框里填写保函申请信息。具体步骤：选择产品—填写供应商信息—选择中标项目—确认信息—等待保险/保函受理—确认保单—支付保费—成功出单。广西政府采购云平台金融专线400-903-9583。</w:t>
      </w:r>
    </w:p>
    <w:p w14:paraId="4680C170">
      <w:pPr>
        <w:adjustRightInd w:val="0"/>
        <w:snapToGrid w:val="0"/>
        <w:spacing w:line="360" w:lineRule="auto"/>
        <w:ind w:firstLine="480" w:firstLineChars="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25.3履约保证金的退还。验收合格的政府采购项目，采购人应当按照合同约定的退还方式，在5个工作日内办理履约保证金退还手续。</w:t>
      </w:r>
    </w:p>
    <w:p w14:paraId="1CBBABD0">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九、签订合同</w:t>
      </w:r>
    </w:p>
    <w:p w14:paraId="1653991B">
      <w:pPr>
        <w:adjustRightInd w:val="0"/>
        <w:snapToGrid w:val="0"/>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Courier New"/>
          <w:bCs/>
          <w:color w:val="000000" w:themeColor="text1"/>
          <w:sz w:val="24"/>
          <w:highlight w:val="none"/>
          <w14:textFill>
            <w14:solidFill>
              <w14:schemeClr w14:val="tx1"/>
            </w14:solidFill>
          </w14:textFill>
        </w:rPr>
        <w:t>26.1成交通知书发出后，采购人不得违法改变成交结果，成交供应商无正当理由不得放弃成交，否则，按政府采购采购相关规定处理。</w:t>
      </w:r>
    </w:p>
    <w:p w14:paraId="16947A76">
      <w:pPr>
        <w:adjustRightInd w:val="0"/>
        <w:snapToGrid w:val="0"/>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Courier New"/>
          <w:bCs/>
          <w:color w:val="000000" w:themeColor="text1"/>
          <w:sz w:val="24"/>
          <w:highlight w:val="none"/>
          <w14:textFill>
            <w14:solidFill>
              <w14:schemeClr w14:val="tx1"/>
            </w14:solidFill>
          </w14:textFill>
        </w:rPr>
        <w:t>26.2成交供应商拒绝与采购人签订合同或因不可抗力或者自身原因不能履行采购合同的，采购人可以与成交供应商之后排名第一的成交候选供应商签订采购合同，以此类推,也可以重新采购。成交供应商放弃成交项目，拒绝与采购人签订合同的，给采购人造成损失的，应当赔偿损失，并作为不良行为记录在案。</w:t>
      </w:r>
    </w:p>
    <w:p w14:paraId="75868F82">
      <w:pPr>
        <w:adjustRightInd w:val="0"/>
        <w:snapToGrid w:val="0"/>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Courier New"/>
          <w:bCs/>
          <w:color w:val="000000" w:themeColor="text1"/>
          <w:sz w:val="24"/>
          <w:highlight w:val="none"/>
          <w14:textFill>
            <w14:solidFill>
              <w14:schemeClr w14:val="tx1"/>
            </w14:solidFill>
          </w14:textFill>
        </w:rPr>
        <w:t>26.3采购人应当自成交通知书发出之日起25日内，按照谈判采购文件和成交供应商谈判响应文件的规定，与成交供应商签订书面合同。所签订的合同不得对谈判采购文件确定的事项和成交供应商谈判响应文件作实质性修改。采购人不得向成交供应商提出任何不合理的要求作为签订合同的条件。</w:t>
      </w:r>
    </w:p>
    <w:p w14:paraId="15EB9CDD">
      <w:pPr>
        <w:adjustRightInd w:val="0"/>
        <w:snapToGrid w:val="0"/>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Courier New"/>
          <w:bCs/>
          <w:color w:val="000000" w:themeColor="text1"/>
          <w:sz w:val="24"/>
          <w:highlight w:val="none"/>
          <w14:textFill>
            <w14:solidFill>
              <w14:schemeClr w14:val="tx1"/>
            </w14:solidFill>
          </w14:textFill>
        </w:rPr>
        <w:t>26.4政府采购合同应当包括采购人与成交供应商的名称和住所、标的、数量、质量、价款或者报酬、履行期限及地点和方式、验收要求、违约责任、解决争议的方法等内容。</w:t>
      </w:r>
    </w:p>
    <w:p w14:paraId="56BE64F6">
      <w:pPr>
        <w:adjustRightInd w:val="0"/>
        <w:snapToGrid w:val="0"/>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Courier New"/>
          <w:bCs/>
          <w:color w:val="000000" w:themeColor="text1"/>
          <w:sz w:val="24"/>
          <w:highlight w:val="none"/>
          <w14:textFill>
            <w14:solidFill>
              <w14:schemeClr w14:val="tx1"/>
            </w14:solidFill>
          </w14:textFill>
        </w:rPr>
        <w:t>26.5采购人与成交供应商应当根据合同的约定依法履行合同义务。政府采购合同的履行、违约责任和解决争议的方法等适用《中华人民共和国民法典》。</w:t>
      </w:r>
    </w:p>
    <w:p w14:paraId="504057F5">
      <w:pPr>
        <w:adjustRightInd w:val="0"/>
        <w:snapToGrid w:val="0"/>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Courier New"/>
          <w:bCs/>
          <w:color w:val="000000" w:themeColor="text1"/>
          <w:sz w:val="24"/>
          <w:highlight w:val="none"/>
          <w14:textFill>
            <w14:solidFill>
              <w14:schemeClr w14:val="tx1"/>
            </w14:solidFill>
          </w14:textFill>
        </w:rPr>
        <w:t>26.6采购人应当及时对采购项目进行验收。采购人可以邀请参加本项目的其他供应商或者第三方机构参与验收。参与验收的供应商或者第三方机构的意见作为验收书的参考资料一并存档。</w:t>
      </w:r>
    </w:p>
    <w:p w14:paraId="07945079">
      <w:pPr>
        <w:adjustRightInd w:val="0"/>
        <w:snapToGrid w:val="0"/>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Courier New"/>
          <w:bCs/>
          <w:color w:val="000000" w:themeColor="text1"/>
          <w:sz w:val="24"/>
          <w:highlight w:val="none"/>
          <w14:textFill>
            <w14:solidFill>
              <w14:schemeClr w14:val="tx1"/>
            </w14:solidFill>
          </w14:textFill>
        </w:rPr>
        <w:t>26.7采购人应当加强对成交供应商的履约管理，并按照采购合同约定，及时向成交供应商支付采购资金。对于成交供应商违反采购合同约定的行为，采购人应当及时处理，依法追究其违约责任。</w:t>
      </w:r>
    </w:p>
    <w:p w14:paraId="7DB04163">
      <w:pPr>
        <w:pStyle w:val="87"/>
        <w:snapToGrid w:val="0"/>
        <w:spacing w:before="0"/>
        <w:ind w:firstLine="480"/>
        <w:rPr>
          <w:rFonts w:ascii="宋体" w:hAnsi="宋体" w:cs="宋体"/>
          <w:color w:val="000000" w:themeColor="text1"/>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26.</w:t>
      </w:r>
      <w:r>
        <w:rPr>
          <w:rFonts w:hint="eastAsia" w:ascii="宋体" w:hAnsi="宋体" w:cs="宋体"/>
          <w:color w:val="000000" w:themeColor="text1"/>
          <w:szCs w:val="24"/>
          <w:highlight w:val="none"/>
          <w14:textFill>
            <w14:solidFill>
              <w14:schemeClr w14:val="tx1"/>
            </w14:solidFill>
          </w14:textFill>
        </w:rPr>
        <w:t>8</w:t>
      </w:r>
      <w:r>
        <w:rPr>
          <w:rFonts w:hint="eastAsia" w:ascii="宋体" w:hAnsi="宋体" w:cs="宋体"/>
          <w:color w:val="000000" w:themeColor="text1"/>
          <w:highlight w:val="none"/>
          <w14:textFill>
            <w14:solidFill>
              <w14:schemeClr w14:val="tx1"/>
            </w14:solidFill>
          </w14:textFill>
        </w:rPr>
        <w:t>政采贷</w:t>
      </w:r>
    </w:p>
    <w:p w14:paraId="1CD6C0AE">
      <w:pPr>
        <w:adjustRightInd w:val="0"/>
        <w:snapToGrid w:val="0"/>
        <w:spacing w:line="360" w:lineRule="auto"/>
        <w:ind w:firstLine="480" w:firstLineChars="200"/>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03D75379">
      <w:pPr>
        <w:adjustRightInd w:val="0"/>
        <w:snapToGrid w:val="0"/>
        <w:spacing w:line="360" w:lineRule="auto"/>
        <w:ind w:firstLine="480" w:firstLineChars="200"/>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一）融资申请。有融资需求的供应商取得《成交通知书》后，在签订采购合同前，向贷款金融机构递交融资申请表。成交供应商可以根据贷款需求等实际情况选择是否需要北海市小微企业融资担保有限公司提供担保增信，如需要提供担保增信则同时向北海市小微企业融资担保有限公司递交融资申请表。</w:t>
      </w:r>
    </w:p>
    <w:p w14:paraId="55D6C040">
      <w:pPr>
        <w:adjustRightInd w:val="0"/>
        <w:snapToGrid w:val="0"/>
        <w:spacing w:line="360" w:lineRule="auto"/>
        <w:ind w:firstLine="480" w:firstLineChars="200"/>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7DE41058">
      <w:pPr>
        <w:adjustRightInd w:val="0"/>
        <w:snapToGrid w:val="0"/>
        <w:spacing w:line="360" w:lineRule="auto"/>
        <w:ind w:firstLine="480" w:firstLineChars="200"/>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52C25D4C">
      <w:pPr>
        <w:adjustRightInd w:val="0"/>
        <w:snapToGrid w:val="0"/>
        <w:spacing w:line="360" w:lineRule="auto"/>
        <w:ind w:firstLine="480" w:firstLineChars="200"/>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（四）贷款发放。贷款金融机构根据贷款协议向供应商发放贷款。</w:t>
      </w:r>
    </w:p>
    <w:p w14:paraId="444441DE">
      <w:pPr>
        <w:adjustRightInd w:val="0"/>
        <w:snapToGrid w:val="0"/>
        <w:spacing w:line="360" w:lineRule="auto"/>
        <w:ind w:firstLine="480" w:firstLineChars="200"/>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（五）按期还款。供应商获得贷款后应自觉履行政府采购合同，合同履行完毕后，采购单位根据合同约定时间和账户信息，严格按照财政资金管理的相关规定，及时将资金支付到采购合同收款账户。</w:t>
      </w:r>
    </w:p>
    <w:p w14:paraId="4816CEDE">
      <w:pPr>
        <w:adjustRightInd w:val="0"/>
        <w:snapToGrid w:val="0"/>
        <w:spacing w:line="360" w:lineRule="auto"/>
        <w:ind w:firstLine="480" w:firstLineChars="200"/>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（六）业务终止。贷款偿清后，贷款金融机构或北海市小微企业融资担保有限公司及时办理应收账款质押注销登记，业务终止。</w:t>
      </w:r>
    </w:p>
    <w:p w14:paraId="20F53695">
      <w:pPr>
        <w:adjustRightInd w:val="0"/>
        <w:snapToGrid w:val="0"/>
        <w:spacing w:line="360" w:lineRule="auto"/>
        <w:ind w:firstLine="480" w:firstLineChars="200"/>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注：相关合作银行的具体操作流程详见北海市政府采购中心首页“政采贷”板块。</w:t>
      </w:r>
    </w:p>
    <w:p w14:paraId="6EDCCE5A">
      <w:pPr>
        <w:adjustRightInd w:val="0"/>
        <w:snapToGrid w:val="0"/>
        <w:spacing w:line="360" w:lineRule="auto"/>
        <w:ind w:firstLine="480" w:firstLineChars="200"/>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对于列入《政府采购信用白名单》的供应商，在获取“政采贷”流水贷产品时给予更高的授信额度，在申请“政采贷”合同贷产品时，可享受较低的贷款利率，同时信用白名单供应商获得信贷时长进一步缩短。</w:t>
      </w:r>
    </w:p>
    <w:p w14:paraId="42A70147">
      <w:pPr>
        <w:autoSpaceDE w:val="0"/>
        <w:autoSpaceDN w:val="0"/>
        <w:snapToGrid w:val="0"/>
        <w:spacing w:line="360" w:lineRule="auto"/>
        <w:ind w:firstLine="480" w:firstLineChars="200"/>
        <w:textAlignment w:val="bottom"/>
        <w:rPr>
          <w:rFonts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供应商成交后可在“广西政府采购云”平台申请政采贷：操作路径：登录广西政府采购云平台-金融服务中心-【融资服务】，可在热门申请中选择产品直接申请。详见如下：</w:t>
      </w:r>
    </w:p>
    <w:p w14:paraId="4946E17B">
      <w:pPr>
        <w:adjustRightInd w:val="0"/>
        <w:snapToGrid w:val="0"/>
        <w:spacing w:line="360" w:lineRule="auto"/>
        <w:ind w:firstLine="480" w:firstLineChars="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1.有贷款需求的供应商可以访问“广西政府采购云平台-金融服务-融资服务”栏目办理有关业务（链接：</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"https://jinrong.gcy.zfcg.gxzf.gov.cn/finance/loan/gx" </w:instrText>
      </w:r>
      <w:r>
        <w:rPr>
          <w:color w:val="000000" w:themeColor="text1"/>
          <w:highlight w:val="none"/>
          <w14:textFill>
            <w14:solidFill>
              <w14:schemeClr w14:val="tx1"/>
            </w14:solidFill>
          </w14:textFill>
        </w:rPr>
        <w:fldChar w:fldCharType="separate"/>
      </w:r>
      <w:r>
        <w:rPr>
          <w:rFonts w:ascii="宋体" w:hAnsi="宋体"/>
          <w:color w:val="000000" w:themeColor="text1"/>
          <w:kern w:val="0"/>
          <w:sz w:val="24"/>
          <w:szCs w:val="20"/>
          <w:highlight w:val="none"/>
          <w14:textFill>
            <w14:solidFill>
              <w14:schemeClr w14:val="tx1"/>
            </w14:solidFill>
          </w14:textFill>
        </w:rPr>
        <w:t>https://jinrong.gcy.zfcg.gxzf.gov.cn/finance/loan/gx</w:t>
      </w:r>
      <w:r>
        <w:rPr>
          <w:rFonts w:ascii="宋体" w:hAnsi="宋体"/>
          <w:color w:val="000000" w:themeColor="text1"/>
          <w:kern w:val="0"/>
          <w:sz w:val="24"/>
          <w:szCs w:val="20"/>
          <w:highlight w:val="none"/>
          <w14:textFill>
            <w14:solidFill>
              <w14:schemeClr w14:val="tx1"/>
            </w14:solidFill>
          </w14:textFill>
        </w:rPr>
        <w:fldChar w:fldCharType="end"/>
      </w:r>
      <w:r>
        <w:rPr>
          <w:rFonts w:hint="eastAsia" w:ascii="宋体" w:hAnsi="宋体"/>
          <w:color w:val="000000" w:themeColor="text1"/>
          <w:kern w:val="0"/>
          <w:sz w:val="24"/>
          <w:szCs w:val="20"/>
          <w:highlight w:val="none"/>
          <w14:textFill>
            <w14:solidFill>
              <w14:schemeClr w14:val="tx1"/>
            </w14:solidFill>
          </w14:textFill>
        </w:rPr>
        <w:t>）</w:t>
      </w:r>
    </w:p>
    <w:p w14:paraId="1E30D94E">
      <w:pPr>
        <w:adjustRightInd w:val="0"/>
        <w:snapToGrid w:val="0"/>
        <w:spacing w:line="360" w:lineRule="auto"/>
        <w:ind w:firstLine="480" w:firstLineChars="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2.合作银行咨询办理</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063B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787F515B">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银行名称</w:t>
            </w:r>
          </w:p>
        </w:tc>
        <w:tc>
          <w:tcPr>
            <w:tcW w:w="1134" w:type="dxa"/>
            <w:shd w:val="clear" w:color="auto" w:fill="auto"/>
            <w:vAlign w:val="center"/>
          </w:tcPr>
          <w:p w14:paraId="7CC29881">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联系电话</w:t>
            </w:r>
          </w:p>
        </w:tc>
        <w:tc>
          <w:tcPr>
            <w:tcW w:w="1701" w:type="dxa"/>
            <w:shd w:val="clear" w:color="auto" w:fill="auto"/>
            <w:vAlign w:val="center"/>
          </w:tcPr>
          <w:p w14:paraId="6322B721">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最高授信金额</w:t>
            </w:r>
          </w:p>
        </w:tc>
        <w:tc>
          <w:tcPr>
            <w:tcW w:w="993" w:type="dxa"/>
            <w:shd w:val="clear" w:color="auto" w:fill="auto"/>
            <w:vAlign w:val="center"/>
          </w:tcPr>
          <w:p w14:paraId="28CD9359">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最长授信期限</w:t>
            </w:r>
          </w:p>
        </w:tc>
        <w:tc>
          <w:tcPr>
            <w:tcW w:w="850" w:type="dxa"/>
            <w:shd w:val="clear" w:color="auto" w:fill="auto"/>
            <w:vAlign w:val="center"/>
          </w:tcPr>
          <w:p w14:paraId="1FA3FDCC">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最低利率</w:t>
            </w:r>
          </w:p>
        </w:tc>
        <w:tc>
          <w:tcPr>
            <w:tcW w:w="3366" w:type="dxa"/>
            <w:shd w:val="clear" w:color="auto" w:fill="auto"/>
            <w:vAlign w:val="center"/>
          </w:tcPr>
          <w:p w14:paraId="441683CB">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流程简介</w:t>
            </w:r>
          </w:p>
        </w:tc>
      </w:tr>
      <w:tr w14:paraId="3157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5CE8E002">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建设银行</w:t>
            </w:r>
          </w:p>
        </w:tc>
        <w:tc>
          <w:tcPr>
            <w:tcW w:w="1134" w:type="dxa"/>
            <w:shd w:val="clear" w:color="auto" w:fill="auto"/>
            <w:vAlign w:val="center"/>
          </w:tcPr>
          <w:p w14:paraId="01DF2D45">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13077729988</w:t>
            </w:r>
          </w:p>
        </w:tc>
        <w:tc>
          <w:tcPr>
            <w:tcW w:w="1701" w:type="dxa"/>
            <w:shd w:val="clear" w:color="auto" w:fill="auto"/>
            <w:vAlign w:val="center"/>
          </w:tcPr>
          <w:p w14:paraId="6BA38D0F">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最高3千万</w:t>
            </w:r>
          </w:p>
        </w:tc>
        <w:tc>
          <w:tcPr>
            <w:tcW w:w="993" w:type="dxa"/>
            <w:shd w:val="clear" w:color="auto" w:fill="auto"/>
            <w:vAlign w:val="center"/>
          </w:tcPr>
          <w:p w14:paraId="5760EB33">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1年</w:t>
            </w:r>
          </w:p>
        </w:tc>
        <w:tc>
          <w:tcPr>
            <w:tcW w:w="850" w:type="dxa"/>
            <w:shd w:val="clear" w:color="auto" w:fill="auto"/>
            <w:vAlign w:val="center"/>
          </w:tcPr>
          <w:p w14:paraId="7A6AA8E0">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4%</w:t>
            </w:r>
          </w:p>
        </w:tc>
        <w:tc>
          <w:tcPr>
            <w:tcW w:w="3366" w:type="dxa"/>
            <w:shd w:val="clear" w:color="auto" w:fill="auto"/>
            <w:vAlign w:val="center"/>
          </w:tcPr>
          <w:p w14:paraId="135CBE55">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开设账号，线下提供申请材料，进入贷款审批流程，贷款审批通过后可自主用款，银行官方网银可自主还款。</w:t>
            </w:r>
          </w:p>
        </w:tc>
      </w:tr>
      <w:tr w14:paraId="1F44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7A46F972">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中国银行</w:t>
            </w:r>
          </w:p>
        </w:tc>
        <w:tc>
          <w:tcPr>
            <w:tcW w:w="1134" w:type="dxa"/>
            <w:shd w:val="clear" w:color="auto" w:fill="auto"/>
            <w:vAlign w:val="center"/>
          </w:tcPr>
          <w:p w14:paraId="7FDA2C58">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0779-3997084</w:t>
            </w:r>
          </w:p>
        </w:tc>
        <w:tc>
          <w:tcPr>
            <w:tcW w:w="1701" w:type="dxa"/>
            <w:shd w:val="clear" w:color="auto" w:fill="auto"/>
            <w:vAlign w:val="center"/>
          </w:tcPr>
          <w:p w14:paraId="367F5A92">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最高1千万</w:t>
            </w:r>
          </w:p>
        </w:tc>
        <w:tc>
          <w:tcPr>
            <w:tcW w:w="993" w:type="dxa"/>
            <w:shd w:val="clear" w:color="auto" w:fill="auto"/>
            <w:vAlign w:val="center"/>
          </w:tcPr>
          <w:p w14:paraId="34521E40">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3年</w:t>
            </w:r>
          </w:p>
        </w:tc>
        <w:tc>
          <w:tcPr>
            <w:tcW w:w="850" w:type="dxa"/>
            <w:shd w:val="clear" w:color="auto" w:fill="auto"/>
            <w:vAlign w:val="center"/>
          </w:tcPr>
          <w:p w14:paraId="71387031">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1.93%</w:t>
            </w:r>
          </w:p>
        </w:tc>
        <w:tc>
          <w:tcPr>
            <w:tcW w:w="3366" w:type="dxa"/>
            <w:shd w:val="clear" w:color="auto" w:fill="auto"/>
            <w:vAlign w:val="center"/>
          </w:tcPr>
          <w:p w14:paraId="5FB9B02F">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在银行开户，线上申请，上传所需材料，等待审批，审批通过后可直接在手机银行提款。</w:t>
            </w:r>
          </w:p>
        </w:tc>
      </w:tr>
      <w:tr w14:paraId="4C4B7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39F85243">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兴业银行</w:t>
            </w:r>
          </w:p>
        </w:tc>
        <w:tc>
          <w:tcPr>
            <w:tcW w:w="1134" w:type="dxa"/>
            <w:shd w:val="clear" w:color="auto" w:fill="auto"/>
            <w:vAlign w:val="center"/>
          </w:tcPr>
          <w:p w14:paraId="156F1D51">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0779-3158330</w:t>
            </w:r>
          </w:p>
        </w:tc>
        <w:tc>
          <w:tcPr>
            <w:tcW w:w="1701" w:type="dxa"/>
            <w:shd w:val="clear" w:color="auto" w:fill="auto"/>
            <w:vAlign w:val="center"/>
          </w:tcPr>
          <w:p w14:paraId="12E60C12">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最高1千万（单笔提款金额达合同金额70%）</w:t>
            </w:r>
          </w:p>
        </w:tc>
        <w:tc>
          <w:tcPr>
            <w:tcW w:w="993" w:type="dxa"/>
            <w:shd w:val="clear" w:color="auto" w:fill="auto"/>
            <w:vAlign w:val="center"/>
          </w:tcPr>
          <w:p w14:paraId="41D3A593">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1年</w:t>
            </w:r>
          </w:p>
        </w:tc>
        <w:tc>
          <w:tcPr>
            <w:tcW w:w="850" w:type="dxa"/>
            <w:shd w:val="clear" w:color="auto" w:fill="auto"/>
            <w:vAlign w:val="center"/>
          </w:tcPr>
          <w:p w14:paraId="496F4AF0">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3.70%</w:t>
            </w:r>
          </w:p>
        </w:tc>
        <w:tc>
          <w:tcPr>
            <w:tcW w:w="3366" w:type="dxa"/>
            <w:shd w:val="clear" w:color="auto" w:fill="auto"/>
            <w:vAlign w:val="center"/>
          </w:tcPr>
          <w:p w14:paraId="5849F877">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全流程线上，初次申请开立账户，提供营业执照、采购合同、信用材料等，申请复审，签订合同，提交单笔贷款使用需求，贷款到账后受托使用。</w:t>
            </w:r>
          </w:p>
        </w:tc>
      </w:tr>
      <w:tr w14:paraId="65B4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61A0D017">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工商银行</w:t>
            </w:r>
          </w:p>
        </w:tc>
        <w:tc>
          <w:tcPr>
            <w:tcW w:w="1134" w:type="dxa"/>
            <w:shd w:val="clear" w:color="auto" w:fill="auto"/>
            <w:vAlign w:val="center"/>
          </w:tcPr>
          <w:p w14:paraId="321558DC">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0779-3050645</w:t>
            </w:r>
          </w:p>
        </w:tc>
        <w:tc>
          <w:tcPr>
            <w:tcW w:w="1701" w:type="dxa"/>
            <w:shd w:val="clear" w:color="auto" w:fill="auto"/>
            <w:vAlign w:val="center"/>
          </w:tcPr>
          <w:p w14:paraId="67255503">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最高1千万且不超过合同金额70%</w:t>
            </w:r>
          </w:p>
        </w:tc>
        <w:tc>
          <w:tcPr>
            <w:tcW w:w="993" w:type="dxa"/>
            <w:shd w:val="clear" w:color="auto" w:fill="auto"/>
            <w:vAlign w:val="center"/>
          </w:tcPr>
          <w:p w14:paraId="33B724CD">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货物类1年</w:t>
            </w:r>
          </w:p>
          <w:p w14:paraId="78B36DA4">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服务类3年</w:t>
            </w:r>
          </w:p>
          <w:p w14:paraId="11CB476E">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工程类5年</w:t>
            </w:r>
          </w:p>
        </w:tc>
        <w:tc>
          <w:tcPr>
            <w:tcW w:w="850" w:type="dxa"/>
            <w:shd w:val="clear" w:color="auto" w:fill="auto"/>
            <w:vAlign w:val="center"/>
          </w:tcPr>
          <w:p w14:paraId="424A248A">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3.45%</w:t>
            </w:r>
          </w:p>
        </w:tc>
        <w:tc>
          <w:tcPr>
            <w:tcW w:w="3366" w:type="dxa"/>
            <w:shd w:val="clear" w:color="auto" w:fill="auto"/>
            <w:vAlign w:val="center"/>
          </w:tcPr>
          <w:p w14:paraId="2C5AEBBC">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为中征系统白名单企业，提供相关要求材料，内部审批后放款自主借还。</w:t>
            </w:r>
          </w:p>
        </w:tc>
      </w:tr>
      <w:tr w14:paraId="03E2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3C5F57FF">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国民村镇银行</w:t>
            </w:r>
          </w:p>
        </w:tc>
        <w:tc>
          <w:tcPr>
            <w:tcW w:w="1134" w:type="dxa"/>
            <w:shd w:val="clear" w:color="auto" w:fill="auto"/>
            <w:vAlign w:val="center"/>
          </w:tcPr>
          <w:p w14:paraId="64491093">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0779-2668801</w:t>
            </w:r>
          </w:p>
        </w:tc>
        <w:tc>
          <w:tcPr>
            <w:tcW w:w="1701" w:type="dxa"/>
            <w:shd w:val="clear" w:color="auto" w:fill="auto"/>
            <w:vAlign w:val="center"/>
          </w:tcPr>
          <w:p w14:paraId="5D36B151">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最高500万</w:t>
            </w:r>
          </w:p>
        </w:tc>
        <w:tc>
          <w:tcPr>
            <w:tcW w:w="993" w:type="dxa"/>
            <w:shd w:val="clear" w:color="auto" w:fill="auto"/>
            <w:vAlign w:val="center"/>
          </w:tcPr>
          <w:p w14:paraId="0529F0BE">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5年</w:t>
            </w:r>
          </w:p>
        </w:tc>
        <w:tc>
          <w:tcPr>
            <w:tcW w:w="850" w:type="dxa"/>
            <w:shd w:val="clear" w:color="auto" w:fill="auto"/>
            <w:vAlign w:val="center"/>
          </w:tcPr>
          <w:p w14:paraId="2AC34E57">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2.80%</w:t>
            </w:r>
          </w:p>
        </w:tc>
        <w:tc>
          <w:tcPr>
            <w:tcW w:w="3366" w:type="dxa"/>
            <w:shd w:val="clear" w:color="auto" w:fill="auto"/>
            <w:vAlign w:val="center"/>
          </w:tcPr>
          <w:p w14:paraId="5351FA85">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银行开户，线下申请并提供材料，信用良好企业最快1天获批即可提款</w:t>
            </w:r>
          </w:p>
        </w:tc>
      </w:tr>
      <w:tr w14:paraId="63B8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7AD3C92E">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桂林银行</w:t>
            </w:r>
          </w:p>
        </w:tc>
        <w:tc>
          <w:tcPr>
            <w:tcW w:w="1134" w:type="dxa"/>
            <w:shd w:val="clear" w:color="auto" w:fill="auto"/>
            <w:vAlign w:val="center"/>
          </w:tcPr>
          <w:p w14:paraId="6EEF3D8B">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18577993959</w:t>
            </w:r>
          </w:p>
        </w:tc>
        <w:tc>
          <w:tcPr>
            <w:tcW w:w="1701" w:type="dxa"/>
            <w:shd w:val="clear" w:color="auto" w:fill="auto"/>
            <w:vAlign w:val="center"/>
          </w:tcPr>
          <w:p w14:paraId="073E268F">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最高1千万</w:t>
            </w:r>
          </w:p>
        </w:tc>
        <w:tc>
          <w:tcPr>
            <w:tcW w:w="993" w:type="dxa"/>
            <w:shd w:val="clear" w:color="auto" w:fill="auto"/>
            <w:vAlign w:val="center"/>
          </w:tcPr>
          <w:p w14:paraId="674385E1">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1年</w:t>
            </w:r>
          </w:p>
        </w:tc>
        <w:tc>
          <w:tcPr>
            <w:tcW w:w="850" w:type="dxa"/>
            <w:shd w:val="clear" w:color="auto" w:fill="auto"/>
            <w:vAlign w:val="center"/>
          </w:tcPr>
          <w:p w14:paraId="28564B7D">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3.45%</w:t>
            </w:r>
          </w:p>
        </w:tc>
        <w:tc>
          <w:tcPr>
            <w:tcW w:w="3366" w:type="dxa"/>
            <w:shd w:val="clear" w:color="auto" w:fill="auto"/>
            <w:vAlign w:val="center"/>
          </w:tcPr>
          <w:p w14:paraId="1B45504E">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线下申请，材料齐全最快1周内即可放款。</w:t>
            </w:r>
          </w:p>
        </w:tc>
      </w:tr>
      <w:tr w14:paraId="702D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shd w:val="clear" w:color="auto" w:fill="auto"/>
            <w:vAlign w:val="center"/>
          </w:tcPr>
          <w:p w14:paraId="1039C7BC">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中小微商务服务公司</w:t>
            </w:r>
          </w:p>
        </w:tc>
        <w:tc>
          <w:tcPr>
            <w:tcW w:w="1134" w:type="dxa"/>
            <w:shd w:val="clear" w:color="auto" w:fill="auto"/>
            <w:vAlign w:val="center"/>
          </w:tcPr>
          <w:p w14:paraId="3F15D0EA">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19907799988</w:t>
            </w:r>
          </w:p>
        </w:tc>
        <w:tc>
          <w:tcPr>
            <w:tcW w:w="1701" w:type="dxa"/>
            <w:shd w:val="clear" w:color="auto" w:fill="auto"/>
            <w:vAlign w:val="center"/>
          </w:tcPr>
          <w:p w14:paraId="28E4D424">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p>
        </w:tc>
        <w:tc>
          <w:tcPr>
            <w:tcW w:w="993" w:type="dxa"/>
            <w:shd w:val="clear" w:color="auto" w:fill="auto"/>
            <w:vAlign w:val="center"/>
          </w:tcPr>
          <w:p w14:paraId="4C9A2F03">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p>
        </w:tc>
        <w:tc>
          <w:tcPr>
            <w:tcW w:w="850" w:type="dxa"/>
            <w:shd w:val="clear" w:color="auto" w:fill="auto"/>
            <w:vAlign w:val="center"/>
          </w:tcPr>
          <w:p w14:paraId="23D445AA">
            <w:pPr>
              <w:adjustRightInd w:val="0"/>
              <w:snapToGrid w:val="0"/>
              <w:spacing w:line="360" w:lineRule="auto"/>
              <w:ind w:firstLine="200"/>
              <w:jc w:val="center"/>
              <w:rPr>
                <w:rFonts w:ascii="宋体" w:hAnsi="宋体"/>
                <w:color w:val="000000" w:themeColor="text1"/>
                <w:kern w:val="0"/>
                <w:sz w:val="24"/>
                <w:szCs w:val="20"/>
                <w:highlight w:val="none"/>
                <w14:textFill>
                  <w14:solidFill>
                    <w14:schemeClr w14:val="tx1"/>
                  </w14:solidFill>
                </w14:textFill>
              </w:rPr>
            </w:pPr>
          </w:p>
        </w:tc>
        <w:tc>
          <w:tcPr>
            <w:tcW w:w="3366" w:type="dxa"/>
            <w:shd w:val="clear" w:color="auto" w:fill="auto"/>
            <w:vAlign w:val="center"/>
          </w:tcPr>
          <w:p w14:paraId="1F34D1F9">
            <w:pPr>
              <w:adjustRightInd w:val="0"/>
              <w:snapToGrid w:val="0"/>
              <w:spacing w:line="360" w:lineRule="auto"/>
              <w:ind w:firstLine="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具体业务可电话咨询。</w:t>
            </w:r>
          </w:p>
        </w:tc>
      </w:tr>
    </w:tbl>
    <w:p w14:paraId="5D2C0E13">
      <w:pPr>
        <w:adjustRightInd w:val="0"/>
        <w:snapToGrid w:val="0"/>
        <w:spacing w:line="360" w:lineRule="auto"/>
        <w:ind w:firstLine="480" w:firstLineChars="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注：表中授信金额、授信期限、最低利率可能动态更新，仅供参考，具体以办理时相关银行公布的为准。</w:t>
      </w:r>
    </w:p>
    <w:p w14:paraId="769070F1">
      <w:pPr>
        <w:adjustRightInd w:val="0"/>
        <w:snapToGrid w:val="0"/>
        <w:spacing w:line="360" w:lineRule="auto"/>
        <w:ind w:firstLine="480" w:firstLineChars="200"/>
        <w:jc w:val="left"/>
        <w:rPr>
          <w:rFonts w:ascii="宋体" w:hAnsi="宋体"/>
          <w:color w:val="000000" w:themeColor="text1"/>
          <w:kern w:val="0"/>
          <w:sz w:val="24"/>
          <w:szCs w:val="20"/>
          <w:highlight w:val="none"/>
          <w14:textFill>
            <w14:solidFill>
              <w14:schemeClr w14:val="tx1"/>
            </w14:solidFill>
          </w14:textFill>
        </w:rPr>
      </w:pPr>
      <w:r>
        <w:rPr>
          <w:rFonts w:hint="eastAsia" w:ascii="宋体" w:hAnsi="宋体"/>
          <w:color w:val="000000" w:themeColor="text1"/>
          <w:kern w:val="0"/>
          <w:sz w:val="24"/>
          <w:szCs w:val="20"/>
          <w:highlight w:val="none"/>
          <w14:textFill>
            <w14:solidFill>
              <w14:schemeClr w14:val="tx1"/>
            </w14:solidFill>
          </w14:textFill>
        </w:rPr>
        <w:t>26.9预付款</w:t>
      </w:r>
    </w:p>
    <w:p w14:paraId="12DEC857">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采购单位应当在政府采购合同中约定预付款，对中小企业合同预付款比例原则上不低于合同金额的3</w:t>
      </w:r>
      <w:r>
        <w:rPr>
          <w:rFonts w:ascii="宋体" w:hAnsi="宋体"/>
          <w:color w:val="000000" w:themeColor="text1"/>
          <w:sz w:val="24"/>
          <w:highlight w:val="none"/>
          <w14:textFill>
            <w14:solidFill>
              <w14:schemeClr w14:val="tx1"/>
            </w14:solidFill>
          </w14:textFill>
        </w:rPr>
        <w:t>0％</w:t>
      </w:r>
      <w:r>
        <w:rPr>
          <w:rFonts w:hint="eastAsia" w:ascii="宋体" w:hAnsi="宋体"/>
          <w:color w:val="000000" w:themeColor="text1"/>
          <w:sz w:val="24"/>
          <w:highlight w:val="none"/>
          <w14:textFill>
            <w14:solidFill>
              <w14:schemeClr w14:val="tx1"/>
            </w14:solidFill>
          </w14:textFill>
        </w:rPr>
        <w:t>，不高于合同金额的5</w:t>
      </w:r>
      <w:r>
        <w:rPr>
          <w:rFonts w:ascii="宋体" w:hAnsi="宋体"/>
          <w:color w:val="000000" w:themeColor="text1"/>
          <w:sz w:val="24"/>
          <w:highlight w:val="none"/>
          <w14:textFill>
            <w14:solidFill>
              <w14:schemeClr w14:val="tx1"/>
            </w14:solidFill>
          </w14:textFill>
        </w:rPr>
        <w:t>0%；项目分年安排预算的，每年预付款比例</w:t>
      </w:r>
      <w:r>
        <w:rPr>
          <w:rFonts w:hint="eastAsia" w:ascii="宋体" w:hAnsi="宋体"/>
          <w:color w:val="000000" w:themeColor="text1"/>
          <w:sz w:val="24"/>
          <w:highlight w:val="none"/>
          <w14:textFill>
            <w14:solidFill>
              <w14:schemeClr w14:val="tx1"/>
            </w14:solidFill>
          </w14:textFill>
        </w:rPr>
        <w:t>不低于</w:t>
      </w:r>
      <w:r>
        <w:rPr>
          <w:rFonts w:ascii="宋体" w:hAnsi="宋体"/>
          <w:color w:val="000000" w:themeColor="text1"/>
          <w:sz w:val="24"/>
          <w:highlight w:val="none"/>
          <w14:textFill>
            <w14:solidFill>
              <w14:schemeClr w14:val="tx1"/>
            </w14:solidFill>
          </w14:textFill>
        </w:rPr>
        <w:t>项目年度计划支付资金额的</w:t>
      </w:r>
      <w:r>
        <w:rPr>
          <w:rFonts w:hint="eastAsia" w:ascii="宋体" w:hAnsi="宋体"/>
          <w:color w:val="000000" w:themeColor="text1"/>
          <w:sz w:val="24"/>
          <w:highlight w:val="none"/>
          <w14:textFill>
            <w14:solidFill>
              <w14:schemeClr w14:val="tx1"/>
            </w14:solidFill>
          </w14:textFill>
        </w:rPr>
        <w:t>3</w:t>
      </w:r>
      <w:r>
        <w:rPr>
          <w:rFonts w:ascii="宋体" w:hAnsi="宋体"/>
          <w:color w:val="000000" w:themeColor="text1"/>
          <w:sz w:val="24"/>
          <w:highlight w:val="none"/>
          <w14:textFill>
            <w14:solidFill>
              <w14:schemeClr w14:val="tx1"/>
            </w14:solidFill>
          </w14:textFill>
        </w:rPr>
        <w:t>0％</w:t>
      </w:r>
      <w:r>
        <w:rPr>
          <w:rFonts w:hint="eastAsia" w:ascii="宋体" w:hAnsi="宋体"/>
          <w:color w:val="000000" w:themeColor="text1"/>
          <w:sz w:val="24"/>
          <w:highlight w:val="none"/>
          <w14:textFill>
            <w14:solidFill>
              <w14:schemeClr w14:val="tx1"/>
            </w14:solidFill>
          </w14:textFill>
        </w:rPr>
        <w:t>，不高于合同金额的5</w:t>
      </w:r>
      <w:r>
        <w:rPr>
          <w:rFonts w:ascii="宋体" w:hAnsi="宋体"/>
          <w:color w:val="000000" w:themeColor="text1"/>
          <w:sz w:val="24"/>
          <w:highlight w:val="none"/>
          <w14:textFill>
            <w14:solidFill>
              <w14:schemeClr w14:val="tx1"/>
            </w14:solidFill>
          </w14:textFill>
        </w:rPr>
        <w:t>0%；采购项目实施以人工投入为主的，</w:t>
      </w:r>
      <w:r>
        <w:rPr>
          <w:rFonts w:hint="eastAsia" w:ascii="宋体" w:hAnsi="宋体"/>
          <w:color w:val="000000" w:themeColor="text1"/>
          <w:sz w:val="24"/>
          <w:highlight w:val="none"/>
          <w14:textFill>
            <w14:solidFill>
              <w14:schemeClr w14:val="tx1"/>
            </w14:solidFill>
          </w14:textFill>
        </w:rPr>
        <w:t>可适当降低预付款比例，但不得低于1</w:t>
      </w:r>
      <w:r>
        <w:rPr>
          <w:rFonts w:ascii="宋体" w:hAnsi="宋体"/>
          <w:color w:val="000000" w:themeColor="text1"/>
          <w:sz w:val="24"/>
          <w:highlight w:val="none"/>
          <w14:textFill>
            <w14:solidFill>
              <w14:schemeClr w14:val="tx1"/>
            </w14:solidFill>
          </w14:textFill>
        </w:rPr>
        <w:t>0%。对供应商为大型企业的项目或者以人工投入为主且实行按月定期结算支付款项的项目，预付款可低于上述比例或者不约定预付款。在签订合同时，</w:t>
      </w:r>
      <w:r>
        <w:rPr>
          <w:rFonts w:hint="eastAsia" w:ascii="宋体" w:hAnsi="宋体"/>
          <w:color w:val="000000" w:themeColor="text1"/>
          <w:sz w:val="24"/>
          <w:highlight w:val="none"/>
          <w14:textFill>
            <w14:solidFill>
              <w14:schemeClr w14:val="tx1"/>
            </w14:solidFill>
          </w14:textFill>
        </w:rPr>
        <w:t>供应商</w:t>
      </w:r>
      <w:r>
        <w:rPr>
          <w:rFonts w:ascii="宋体" w:hAnsi="宋体"/>
          <w:color w:val="000000" w:themeColor="text1"/>
          <w:sz w:val="24"/>
          <w:highlight w:val="none"/>
          <w14:textFill>
            <w14:solidFill>
              <w14:schemeClr w14:val="tx1"/>
            </w14:solidFill>
          </w14:textFill>
        </w:rPr>
        <w:t>明确表示无需预付款或者主动要求降低预付款比例的，</w:t>
      </w:r>
      <w:r>
        <w:rPr>
          <w:rFonts w:hint="eastAsia" w:ascii="宋体" w:hAnsi="宋体"/>
          <w:color w:val="000000" w:themeColor="text1"/>
          <w:sz w:val="24"/>
          <w:highlight w:val="none"/>
          <w14:textFill>
            <w14:solidFill>
              <w14:schemeClr w14:val="tx1"/>
            </w14:solidFill>
          </w14:textFill>
        </w:rPr>
        <w:t>采购单位</w:t>
      </w:r>
      <w:r>
        <w:rPr>
          <w:rFonts w:ascii="宋体" w:hAnsi="宋体"/>
          <w:color w:val="000000" w:themeColor="text1"/>
          <w:sz w:val="24"/>
          <w:highlight w:val="none"/>
          <w14:textFill>
            <w14:solidFill>
              <w14:schemeClr w14:val="tx1"/>
            </w14:solidFill>
          </w14:textFill>
        </w:rPr>
        <w:t>可不适用前述规定。</w:t>
      </w:r>
      <w:r>
        <w:rPr>
          <w:rFonts w:hint="eastAsia" w:ascii="宋体" w:hAnsi="宋体"/>
          <w:color w:val="000000" w:themeColor="text1"/>
          <w:sz w:val="24"/>
          <w:highlight w:val="none"/>
          <w14:textFill>
            <w14:solidFill>
              <w14:schemeClr w14:val="tx1"/>
            </w14:solidFill>
          </w14:textFill>
        </w:rPr>
        <w:t>采购单位</w:t>
      </w:r>
      <w:r>
        <w:rPr>
          <w:rFonts w:ascii="宋体" w:hAnsi="宋体"/>
          <w:color w:val="000000" w:themeColor="text1"/>
          <w:sz w:val="24"/>
          <w:highlight w:val="none"/>
          <w14:textFill>
            <w14:solidFill>
              <w14:schemeClr w14:val="tx1"/>
            </w14:solidFill>
          </w14:textFill>
        </w:rPr>
        <w:t>根据项目特点、供应商诚信等因素，可以要求</w:t>
      </w:r>
      <w:r>
        <w:rPr>
          <w:rFonts w:hint="eastAsia" w:ascii="宋体" w:hAnsi="宋体"/>
          <w:color w:val="000000" w:themeColor="text1"/>
          <w:sz w:val="24"/>
          <w:highlight w:val="none"/>
          <w14:textFill>
            <w14:solidFill>
              <w14:schemeClr w14:val="tx1"/>
            </w14:solidFill>
          </w14:textFill>
        </w:rPr>
        <w:t>供应商</w:t>
      </w:r>
      <w:r>
        <w:rPr>
          <w:rFonts w:ascii="宋体" w:hAnsi="宋体"/>
          <w:color w:val="000000" w:themeColor="text1"/>
          <w:sz w:val="24"/>
          <w:highlight w:val="none"/>
          <w14:textFill>
            <w14:solidFill>
              <w14:schemeClr w14:val="tx1"/>
            </w14:solidFill>
          </w14:textFill>
        </w:rPr>
        <w:t>提交银行、保险公司等金融机构出具的预付款保函或其他担保措施。政府采购预付款应在合同生效以及具备实施条件后</w:t>
      </w:r>
      <w:r>
        <w:rPr>
          <w:rFonts w:hint="eastAsia" w:ascii="宋体" w:hAnsi="宋体"/>
          <w:color w:val="000000" w:themeColor="text1"/>
          <w:sz w:val="24"/>
          <w:highlight w:val="none"/>
          <w14:textFill>
            <w14:solidFill>
              <w14:schemeClr w14:val="tx1"/>
            </w14:solidFill>
          </w14:textFill>
        </w:rPr>
        <w:t>5</w:t>
      </w:r>
      <w:r>
        <w:rPr>
          <w:rFonts w:ascii="宋体" w:hAnsi="宋体"/>
          <w:color w:val="000000" w:themeColor="text1"/>
          <w:sz w:val="24"/>
          <w:highlight w:val="none"/>
          <w14:textFill>
            <w14:solidFill>
              <w14:schemeClr w14:val="tx1"/>
            </w14:solidFill>
          </w14:textFill>
        </w:rPr>
        <w:t>个工作日内支付。</w:t>
      </w:r>
      <w:r>
        <w:rPr>
          <w:rFonts w:hint="eastAsia" w:ascii="宋体" w:hAnsi="宋体"/>
          <w:color w:val="000000" w:themeColor="text1"/>
          <w:sz w:val="24"/>
          <w:highlight w:val="none"/>
          <w14:textFill>
            <w14:solidFill>
              <w14:schemeClr w14:val="tx1"/>
            </w14:solidFill>
          </w14:textFill>
        </w:rPr>
        <w:t>政府采购工程以及与工程建设有关的货物、服务，采用招标方式采购的，预付款从其相关规定。</w:t>
      </w:r>
    </w:p>
    <w:p w14:paraId="1BBE3620">
      <w:pPr>
        <w:tabs>
          <w:tab w:val="left" w:pos="0"/>
        </w:tabs>
        <w:adjustRightInd w:val="0"/>
        <w:spacing w:line="360" w:lineRule="auto"/>
        <w:ind w:firstLine="480" w:firstLineChars="200"/>
        <w:rPr>
          <w:rFonts w:ascii="宋体" w:hAnsi="宋体" w:cs="宋体"/>
          <w:snapToGrid w:val="0"/>
          <w:color w:val="000000" w:themeColor="text1"/>
          <w:kern w:val="28"/>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供应商可登录广西政府采购云平台前台大厅选择金融服务</w:t>
      </w:r>
      <w:r>
        <w:rPr>
          <w:rFonts w:ascii="宋体" w:hAnsi="宋体"/>
          <w:color w:val="000000" w:themeColor="text1"/>
          <w:sz w:val="24"/>
          <w:highlight w:val="none"/>
          <w14:textFill>
            <w14:solidFill>
              <w14:schemeClr w14:val="tx1"/>
            </w14:solidFill>
          </w14:textFill>
        </w:rPr>
        <w:t xml:space="preserve"> - </w:t>
      </w:r>
      <w:r>
        <w:rPr>
          <w:rFonts w:hint="eastAsia" w:ascii="宋体" w:hAnsi="宋体"/>
          <w:color w:val="000000" w:themeColor="text1"/>
          <w:sz w:val="24"/>
          <w:highlight w:val="none"/>
          <w14:textFill>
            <w14:solidFill>
              <w14:schemeClr w14:val="tx1"/>
            </w14:solidFill>
          </w14:textFill>
        </w:rPr>
        <w:t>【保函保险服务】出具预付款保函，具体步骤：选择产品—填写供应商信息—选择中标项目—确认信息—等待保险</w:t>
      </w:r>
      <w:r>
        <w:rPr>
          <w:rFonts w:ascii="宋体" w:hAnsi="宋体"/>
          <w:color w:val="000000" w:themeColor="text1"/>
          <w:sz w:val="24"/>
          <w:highlight w:val="none"/>
          <w14:textFill>
            <w14:solidFill>
              <w14:schemeClr w14:val="tx1"/>
            </w14:solidFill>
          </w14:textFill>
        </w:rPr>
        <w:t>/保函受理—确认保单—支付保费—成功出单。广西政府采购云平台</w:t>
      </w:r>
      <w:r>
        <w:rPr>
          <w:rFonts w:hint="eastAsia" w:ascii="宋体" w:hAnsi="宋体"/>
          <w:color w:val="000000" w:themeColor="text1"/>
          <w:sz w:val="24"/>
          <w:highlight w:val="none"/>
          <w14:textFill>
            <w14:solidFill>
              <w14:schemeClr w14:val="tx1"/>
            </w14:solidFill>
          </w14:textFill>
        </w:rPr>
        <w:t>金融专线</w:t>
      </w:r>
      <w:r>
        <w:rPr>
          <w:rFonts w:ascii="宋体" w:hAnsi="宋体"/>
          <w:color w:val="000000" w:themeColor="text1"/>
          <w:sz w:val="24"/>
          <w:highlight w:val="none"/>
          <w14:textFill>
            <w14:solidFill>
              <w14:schemeClr w14:val="tx1"/>
            </w14:solidFill>
          </w14:textFill>
        </w:rPr>
        <w:t>400-903-9583。</w:t>
      </w:r>
    </w:p>
    <w:p w14:paraId="620BD7BA">
      <w:pPr>
        <w:numPr>
          <w:ilvl w:val="0"/>
          <w:numId w:val="3"/>
        </w:num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转包与分包</w:t>
      </w:r>
    </w:p>
    <w:p w14:paraId="5A1E1E4B">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27.1本项目不允许转包。</w:t>
      </w:r>
    </w:p>
    <w:p w14:paraId="226E37EA">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auto"/>
          <w:sz w:val="24"/>
          <w:highlight w:val="none"/>
        </w:rPr>
        <w:t>27.2本项目是否允许分包详见“供应商须知前附表”，本项目不允许违法分包。允许分包的非主体、非关键性工作，根</w:t>
      </w:r>
      <w:r>
        <w:rPr>
          <w:rFonts w:hint="eastAsia" w:ascii="宋体" w:hAnsi="宋体" w:cs="宋体"/>
          <w:color w:val="000000" w:themeColor="text1"/>
          <w:sz w:val="24"/>
          <w:highlight w:val="none"/>
          <w14:textFill>
            <w14:solidFill>
              <w14:schemeClr w14:val="tx1"/>
            </w14:solidFill>
          </w14:textFill>
        </w:rPr>
        <w:t>据法律法规规定承担该工作需要资质或者行政许可的，如该工作由供 应商自行承担，供应商应具备相应的资质或者行政许可，如供应商不具备相应的资质或者行政许可必须采用分包的方式，但分包供应商应具备相应资质或者行政许可。</w:t>
      </w:r>
    </w:p>
    <w:p w14:paraId="2C90B1C2">
      <w:pPr>
        <w:widowControl/>
        <w:kinsoku w:val="0"/>
        <w:autoSpaceDE w:val="0"/>
        <w:autoSpaceDN w:val="0"/>
        <w:adjustRightInd w:val="0"/>
        <w:snapToGrid w:val="0"/>
        <w:spacing w:line="360" w:lineRule="auto"/>
        <w:ind w:firstLine="480" w:firstLineChars="200"/>
        <w:textAlignment w:val="baseline"/>
        <w:rPr>
          <w:rFonts w:ascii="宋体"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27.3供应商根据谈判文件的规定和采购项目的实际情况，拟在成交后将成交项目的非主体、非关键性工作分包的，应当在响应文件中载明分包承担主体，分包承担主体应当具备相应资质条件且不得再次分包。</w:t>
      </w:r>
    </w:p>
    <w:p w14:paraId="330DAC5B">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十一、补充合同</w:t>
      </w:r>
    </w:p>
    <w:p w14:paraId="6D531293">
      <w:pPr>
        <w:adjustRightInd w:val="0"/>
        <w:snapToGrid w:val="0"/>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Courier New"/>
          <w:bCs/>
          <w:color w:val="000000" w:themeColor="text1"/>
          <w:sz w:val="24"/>
          <w:highlight w:val="none"/>
          <w14:textFill>
            <w14:solidFill>
              <w14:schemeClr w14:val="tx1"/>
            </w14:solidFill>
          </w14:textFill>
        </w:rPr>
        <w:t>28.1政府采购采购合同履行过程中，采购人需要追加与合同标的相同的货物或服务的，在不改变合同其他条款的前提下，可以与成交供应商协商签订补充合同，但所有补充合同的采购金额不得超过原合同采购金额的百分之十，该补充合同应当在原政府采购合同履行过程中，不得在原政府采购合同履行结束后，且采购货物、工程和服务的名称、价格、履约方式、验收标准等必须与原政府采购合同一致。</w:t>
      </w:r>
    </w:p>
    <w:p w14:paraId="37B1FA28">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十二、合同公告</w:t>
      </w:r>
    </w:p>
    <w:p w14:paraId="4233664B">
      <w:pPr>
        <w:adjustRightInd w:val="0"/>
        <w:snapToGrid w:val="0"/>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Courier New"/>
          <w:bCs/>
          <w:color w:val="000000" w:themeColor="text1"/>
          <w:sz w:val="24"/>
          <w:highlight w:val="none"/>
          <w14:textFill>
            <w14:solidFill>
              <w14:schemeClr w14:val="tx1"/>
            </w14:solidFill>
          </w14:textFill>
        </w:rPr>
        <w:t>29.1采购人应当自政府采购合同签订（双方当事人均已签字盖章）之日起1个工作日内，将政府采购合同在省级以上人民政府财政部门指定的媒体上公告（广西政府采购网），但政府采购合同中涉及国家秘密、商业秘密的内容除外。</w:t>
      </w:r>
    </w:p>
    <w:p w14:paraId="5745FED8">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十三、适用法律</w:t>
      </w:r>
    </w:p>
    <w:p w14:paraId="4ED4B52E">
      <w:pPr>
        <w:adjustRightInd w:val="0"/>
        <w:snapToGrid w:val="0"/>
        <w:spacing w:line="360" w:lineRule="auto"/>
        <w:ind w:firstLine="484" w:firstLineChars="202"/>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30.1采购当事人的一切活动均适用于《中华人民共和国政府采购法》及相关规定。最终谈判结束后，谈判小组不得再与供应商进行任何形式的谈判。</w:t>
      </w:r>
    </w:p>
    <w:p w14:paraId="62DC1363">
      <w:pPr>
        <w:pStyle w:val="21"/>
        <w:snapToGrid w:val="0"/>
        <w:spacing w:line="360" w:lineRule="auto"/>
        <w:ind w:firstLine="482" w:firstLineChars="200"/>
        <w:rPr>
          <w:rFonts w:hAnsi="宋体" w:cs="宋体"/>
          <w:b/>
          <w:bCs/>
          <w:color w:val="000000" w:themeColor="text1"/>
          <w:kern w:val="0"/>
          <w:sz w:val="24"/>
          <w:szCs w:val="24"/>
          <w:highlight w:val="none"/>
          <w14:textFill>
            <w14:solidFill>
              <w14:schemeClr w14:val="tx1"/>
            </w14:solidFill>
          </w14:textFill>
        </w:rPr>
      </w:pPr>
      <w:r>
        <w:rPr>
          <w:rFonts w:hAnsi="宋体"/>
          <w:b/>
          <w:color w:val="000000" w:themeColor="text1"/>
          <w:kern w:val="0"/>
          <w:sz w:val="24"/>
          <w:szCs w:val="24"/>
          <w:highlight w:val="none"/>
          <w14:textFill>
            <w14:solidFill>
              <w14:schemeClr w14:val="tx1"/>
            </w14:solidFill>
          </w14:textFill>
        </w:rPr>
        <w:t>十</w:t>
      </w:r>
      <w:r>
        <w:rPr>
          <w:rFonts w:hint="eastAsia" w:hAnsi="宋体"/>
          <w:b/>
          <w:color w:val="000000" w:themeColor="text1"/>
          <w:kern w:val="0"/>
          <w:sz w:val="24"/>
          <w:szCs w:val="24"/>
          <w:highlight w:val="none"/>
          <w14:textFill>
            <w14:solidFill>
              <w14:schemeClr w14:val="tx1"/>
            </w14:solidFill>
          </w14:textFill>
        </w:rPr>
        <w:t>四</w:t>
      </w:r>
      <w:r>
        <w:rPr>
          <w:rFonts w:hAnsi="宋体"/>
          <w:b/>
          <w:color w:val="000000" w:themeColor="text1"/>
          <w:kern w:val="0"/>
          <w:sz w:val="24"/>
          <w:szCs w:val="24"/>
          <w:highlight w:val="none"/>
          <w14:textFill>
            <w14:solidFill>
              <w14:schemeClr w14:val="tx1"/>
            </w14:solidFill>
          </w14:textFill>
        </w:rPr>
        <w:t>、</w:t>
      </w:r>
      <w:r>
        <w:rPr>
          <w:rFonts w:hint="eastAsia" w:hAnsi="宋体" w:cs="宋体"/>
          <w:b/>
          <w:color w:val="000000" w:themeColor="text1"/>
          <w:kern w:val="0"/>
          <w:sz w:val="24"/>
          <w:szCs w:val="24"/>
          <w:highlight w:val="none"/>
          <w14:textFill>
            <w14:solidFill>
              <w14:schemeClr w14:val="tx1"/>
            </w14:solidFill>
          </w14:textFill>
        </w:rPr>
        <w:t>询问、质疑和投诉</w:t>
      </w:r>
    </w:p>
    <w:p w14:paraId="0E43445C">
      <w:pPr>
        <w:snapToGrid w:val="0"/>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31</w:t>
      </w:r>
      <w:r>
        <w:rPr>
          <w:rFonts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供应商</w:t>
      </w:r>
      <w:r>
        <w:rPr>
          <w:rFonts w:hint="eastAsia" w:ascii="宋体" w:hAnsi="宋体" w:cs="宋体"/>
          <w:color w:val="000000" w:themeColor="text1"/>
          <w:kern w:val="0"/>
          <w:sz w:val="24"/>
          <w:highlight w:val="none"/>
          <w14:textFill>
            <w14:solidFill>
              <w14:schemeClr w14:val="tx1"/>
            </w14:solidFill>
          </w14:textFill>
        </w:rPr>
        <w:t>对政府采购活动事项有疑问的，可以向采购人、采购代理机构提出询问。</w:t>
      </w:r>
    </w:p>
    <w:p w14:paraId="00790F3E">
      <w:pPr>
        <w:snapToGrid w:val="0"/>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31</w:t>
      </w:r>
      <w:r>
        <w:rPr>
          <w:rFonts w:ascii="宋体" w:hAnsi="宋体"/>
          <w:color w:val="000000" w:themeColor="text1"/>
          <w:sz w:val="24"/>
          <w:highlight w:val="none"/>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2供应商认为采购文件、采购过程或成交结果使自己的合法权益受到损害的，应当在知道或者应知其权益受到损害之日起七个工作日内，以书面形式向采购人、采购代理机构提出质疑。具体计算时间如下：</w:t>
      </w:r>
    </w:p>
    <w:p w14:paraId="69C09E93">
      <w:pPr>
        <w:snapToGrid w:val="0"/>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（1）对可以质疑的采购文件提出质疑的，为收到采购文件之日；</w:t>
      </w:r>
    </w:p>
    <w:p w14:paraId="0D1333D2">
      <w:pPr>
        <w:snapToGrid w:val="0"/>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（2）对采购过程提出质疑的，为各采购程序环节结束之日；</w:t>
      </w:r>
    </w:p>
    <w:p w14:paraId="4C32C900">
      <w:pPr>
        <w:snapToGrid w:val="0"/>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（3）对成交结果提出质疑的，为成交结果公告期限届满之日。供应商对采购单位的质疑答复不满意或者采购单位未在规定时间内作出答复的，可以在答复期满后十五个工作日内向同级采购监管部门投诉。</w:t>
      </w:r>
    </w:p>
    <w:p w14:paraId="4755F0BB">
      <w:pPr>
        <w:snapToGrid w:val="0"/>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31</w:t>
      </w:r>
      <w:r>
        <w:rPr>
          <w:rFonts w:ascii="宋体" w:hAnsi="宋体"/>
          <w:color w:val="000000" w:themeColor="text1"/>
          <w:sz w:val="24"/>
          <w:highlight w:val="none"/>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3质疑、投诉应当采用书面形式，质疑书、投诉书均应明确阐述采购文件、采购过程、成交结果中使自己合法权益受到损害的实质性内容，提供相关事实、明确的请求、必要的证明材料，便于有关单位调查、答复和处理。</w:t>
      </w:r>
    </w:p>
    <w:p w14:paraId="6A0C1ADD">
      <w:pPr>
        <w:adjustRightInd w:val="0"/>
        <w:spacing w:line="360" w:lineRule="auto"/>
        <w:ind w:firstLine="480" w:firstLineChars="200"/>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31.4对同一采购程序环节的质疑，供应商须一次性提出。</w:t>
      </w:r>
    </w:p>
    <w:p w14:paraId="048314A0">
      <w:pPr>
        <w:adjustRightInd w:val="0"/>
        <w:spacing w:line="360" w:lineRule="auto"/>
        <w:ind w:firstLine="482" w:firstLineChars="200"/>
        <w:rPr>
          <w:rFonts w:ascii="宋体" w:hAnsi="宋体"/>
          <w:color w:val="000000" w:themeColor="text1"/>
          <w:sz w:val="24"/>
          <w:szCs w:val="20"/>
          <w:highlight w:val="none"/>
          <w14:textFill>
            <w14:solidFill>
              <w14:schemeClr w14:val="tx1"/>
            </w14:solidFill>
          </w14:textFill>
        </w:rPr>
      </w:pPr>
      <w:r>
        <w:rPr>
          <w:rFonts w:hint="eastAsia" w:ascii="宋体" w:hAnsi="宋体"/>
          <w:b/>
          <w:color w:val="000000" w:themeColor="text1"/>
          <w:sz w:val="24"/>
          <w:szCs w:val="20"/>
          <w:highlight w:val="none"/>
          <w14:textFill>
            <w14:solidFill>
              <w14:schemeClr w14:val="tx1"/>
            </w14:solidFill>
          </w14:textFill>
        </w:rPr>
        <w:t>31.5质疑答复</w:t>
      </w:r>
    </w:p>
    <w:p w14:paraId="29B38D43">
      <w:pPr>
        <w:adjustRightInd w:val="0"/>
        <w:spacing w:line="360" w:lineRule="auto"/>
        <w:ind w:firstLine="480" w:firstLineChars="200"/>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31.5.1根据采购人与采购代理机构签订采购委托协议的规定，质疑答复责任主体如下：</w:t>
      </w:r>
    </w:p>
    <w:p w14:paraId="5C3F4C90">
      <w:pPr>
        <w:widowControl/>
        <w:spacing w:line="360" w:lineRule="auto"/>
        <w:ind w:firstLine="200"/>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质疑答复责任主体一览表</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4536"/>
        <w:gridCol w:w="2232"/>
      </w:tblGrid>
      <w:tr w14:paraId="1DBF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4" w:type="dxa"/>
            <w:gridSpan w:val="2"/>
            <w:shd w:val="clear" w:color="auto" w:fill="auto"/>
            <w:vAlign w:val="center"/>
          </w:tcPr>
          <w:p w14:paraId="3E63FAA4">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质疑内容</w:t>
            </w:r>
          </w:p>
        </w:tc>
        <w:tc>
          <w:tcPr>
            <w:tcW w:w="2232" w:type="dxa"/>
            <w:shd w:val="clear" w:color="auto" w:fill="auto"/>
            <w:vAlign w:val="center"/>
          </w:tcPr>
          <w:p w14:paraId="7A64C3E5">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质疑答复责任主体</w:t>
            </w:r>
          </w:p>
        </w:tc>
      </w:tr>
      <w:tr w14:paraId="00DB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shd w:val="clear" w:color="auto" w:fill="auto"/>
            <w:vAlign w:val="center"/>
          </w:tcPr>
          <w:p w14:paraId="765C552A">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对采购文件提出质疑</w:t>
            </w:r>
          </w:p>
        </w:tc>
        <w:tc>
          <w:tcPr>
            <w:tcW w:w="4536" w:type="dxa"/>
            <w:shd w:val="clear" w:color="auto" w:fill="auto"/>
            <w:vAlign w:val="center"/>
          </w:tcPr>
          <w:p w14:paraId="74B74859">
            <w:pPr>
              <w:adjustRightInd w:val="0"/>
              <w:spacing w:line="360" w:lineRule="auto"/>
              <w:ind w:firstLine="200"/>
              <w:jc w:val="left"/>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对采购文件中特定资格条件、采购需求、评审办法、评审标准提出的质疑</w:t>
            </w:r>
          </w:p>
        </w:tc>
        <w:tc>
          <w:tcPr>
            <w:tcW w:w="2232" w:type="dxa"/>
            <w:shd w:val="clear" w:color="auto" w:fill="auto"/>
            <w:vAlign w:val="center"/>
          </w:tcPr>
          <w:p w14:paraId="6562B6C9">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采购人</w:t>
            </w:r>
          </w:p>
        </w:tc>
      </w:tr>
      <w:tr w14:paraId="11D7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shd w:val="clear" w:color="auto" w:fill="auto"/>
            <w:vAlign w:val="center"/>
          </w:tcPr>
          <w:p w14:paraId="5DD2E3AB">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p>
        </w:tc>
        <w:tc>
          <w:tcPr>
            <w:tcW w:w="4536" w:type="dxa"/>
            <w:shd w:val="clear" w:color="auto" w:fill="auto"/>
            <w:vAlign w:val="center"/>
          </w:tcPr>
          <w:p w14:paraId="0DD94E7B">
            <w:pPr>
              <w:adjustRightInd w:val="0"/>
              <w:spacing w:line="360" w:lineRule="auto"/>
              <w:ind w:firstLine="200"/>
              <w:jc w:val="left"/>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对采购文件中其他内容提出的质疑</w:t>
            </w:r>
          </w:p>
        </w:tc>
        <w:tc>
          <w:tcPr>
            <w:tcW w:w="2232" w:type="dxa"/>
            <w:shd w:val="clear" w:color="auto" w:fill="auto"/>
            <w:vAlign w:val="center"/>
          </w:tcPr>
          <w:p w14:paraId="3E0C54EE">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采购代理机构</w:t>
            </w:r>
          </w:p>
        </w:tc>
      </w:tr>
      <w:tr w14:paraId="6B6A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restart"/>
            <w:shd w:val="clear" w:color="auto" w:fill="auto"/>
            <w:vAlign w:val="center"/>
          </w:tcPr>
          <w:p w14:paraId="0B074D77">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对采购过程提出质疑</w:t>
            </w:r>
          </w:p>
        </w:tc>
        <w:tc>
          <w:tcPr>
            <w:tcW w:w="4536" w:type="dxa"/>
            <w:shd w:val="clear" w:color="auto" w:fill="auto"/>
            <w:vAlign w:val="center"/>
          </w:tcPr>
          <w:p w14:paraId="15212D13">
            <w:pPr>
              <w:adjustRightInd w:val="0"/>
              <w:spacing w:line="360" w:lineRule="auto"/>
              <w:ind w:firstLine="200"/>
              <w:jc w:val="left"/>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有关现场考察或开启响应文件前答疑会事项提出的质疑</w:t>
            </w:r>
          </w:p>
        </w:tc>
        <w:tc>
          <w:tcPr>
            <w:tcW w:w="2232" w:type="dxa"/>
            <w:shd w:val="clear" w:color="auto" w:fill="auto"/>
            <w:vAlign w:val="center"/>
          </w:tcPr>
          <w:p w14:paraId="2016615A">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采购人</w:t>
            </w:r>
          </w:p>
        </w:tc>
      </w:tr>
      <w:tr w14:paraId="7AC0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vMerge w:val="continue"/>
            <w:shd w:val="clear" w:color="auto" w:fill="auto"/>
            <w:vAlign w:val="center"/>
          </w:tcPr>
          <w:p w14:paraId="5A474B16">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p>
        </w:tc>
        <w:tc>
          <w:tcPr>
            <w:tcW w:w="4536" w:type="dxa"/>
            <w:shd w:val="clear" w:color="auto" w:fill="auto"/>
            <w:vAlign w:val="center"/>
          </w:tcPr>
          <w:p w14:paraId="779F6FAD">
            <w:pPr>
              <w:adjustRightInd w:val="0"/>
              <w:spacing w:line="360" w:lineRule="auto"/>
              <w:ind w:firstLine="200"/>
              <w:jc w:val="left"/>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对采购过程中其它事项提出的质疑</w:t>
            </w:r>
          </w:p>
        </w:tc>
        <w:tc>
          <w:tcPr>
            <w:tcW w:w="2232" w:type="dxa"/>
            <w:shd w:val="clear" w:color="auto" w:fill="auto"/>
            <w:vAlign w:val="center"/>
          </w:tcPr>
          <w:p w14:paraId="0BDFDE9A">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采购代理机构</w:t>
            </w:r>
          </w:p>
        </w:tc>
      </w:tr>
      <w:tr w14:paraId="7C436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uto"/>
            <w:vAlign w:val="center"/>
          </w:tcPr>
          <w:p w14:paraId="6E9E6722">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对采购结果提出质疑</w:t>
            </w:r>
          </w:p>
        </w:tc>
        <w:tc>
          <w:tcPr>
            <w:tcW w:w="4536" w:type="dxa"/>
            <w:shd w:val="clear" w:color="auto" w:fill="auto"/>
            <w:vAlign w:val="center"/>
          </w:tcPr>
          <w:p w14:paraId="4666D00E">
            <w:pPr>
              <w:adjustRightInd w:val="0"/>
              <w:spacing w:line="360" w:lineRule="auto"/>
              <w:ind w:firstLine="200"/>
              <w:jc w:val="left"/>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对采购结果提出的质疑</w:t>
            </w:r>
          </w:p>
        </w:tc>
        <w:tc>
          <w:tcPr>
            <w:tcW w:w="2232" w:type="dxa"/>
            <w:shd w:val="clear" w:color="auto" w:fill="auto"/>
            <w:vAlign w:val="center"/>
          </w:tcPr>
          <w:p w14:paraId="65C223B4">
            <w:pPr>
              <w:adjustRightInd w:val="0"/>
              <w:spacing w:line="360" w:lineRule="auto"/>
              <w:ind w:firstLine="200"/>
              <w:jc w:val="center"/>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采购代理机构</w:t>
            </w:r>
          </w:p>
        </w:tc>
      </w:tr>
    </w:tbl>
    <w:p w14:paraId="5DEE6A42">
      <w:pPr>
        <w:adjustRightInd w:val="0"/>
        <w:spacing w:line="360" w:lineRule="auto"/>
        <w:ind w:firstLine="480" w:firstLineChars="200"/>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注：采购人或代理机构应当协助质疑答复责任主体及时答复供应商的书面质疑。</w:t>
      </w:r>
    </w:p>
    <w:p w14:paraId="1F71BA1B">
      <w:pPr>
        <w:adjustRightInd w:val="0"/>
        <w:spacing w:line="360" w:lineRule="auto"/>
        <w:ind w:firstLine="480" w:firstLineChars="200"/>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31.5.2采购人或者采购代理机构应当在收到供应商的书面质疑后七个工作日内作出答复，并以书面形式通知质疑供应商和其他与质疑处理结果有利害关系的政府采购当事人，但答复的内容不得涉及商业秘密。</w:t>
      </w:r>
    </w:p>
    <w:p w14:paraId="5D06FEFA">
      <w:pPr>
        <w:adjustRightInd w:val="0"/>
        <w:spacing w:line="360" w:lineRule="auto"/>
        <w:ind w:firstLine="480" w:firstLineChars="200"/>
        <w:rPr>
          <w:rFonts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31.5.3询问或者质疑事项可能影响采购结果的，采购人应当暂停签订合同，已经签订合同的，应当中止履行合同。</w:t>
      </w:r>
    </w:p>
    <w:p w14:paraId="0B247006">
      <w:pPr>
        <w:spacing w:line="360" w:lineRule="auto"/>
        <w:ind w:firstLine="480" w:firstLineChars="200"/>
        <w:rPr>
          <w:rFonts w:ascii="宋体" w:hAnsi="宋体"/>
          <w:color w:val="000000" w:themeColor="text1"/>
          <w:sz w:val="24"/>
          <w:highlight w:val="none"/>
          <w:lang w:val="zh-CN"/>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31.5.4</w:t>
      </w:r>
      <w:r>
        <w:rPr>
          <w:rFonts w:hint="eastAsia" w:ascii="宋体" w:hAnsi="宋体"/>
          <w:color w:val="000000" w:themeColor="text1"/>
          <w:sz w:val="24"/>
          <w:highlight w:val="none"/>
          <w:lang w:val="zh-CN"/>
          <w14:textFill>
            <w14:solidFill>
              <w14:schemeClr w14:val="tx1"/>
            </w14:solidFill>
          </w14:textFill>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2EC5DD5F">
      <w:pPr>
        <w:pStyle w:val="90"/>
        <w:ind w:firstLine="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询问联系部门：</w:t>
      </w:r>
      <w:r>
        <w:rPr>
          <w:rFonts w:hint="eastAsia"/>
          <w:color w:val="000000" w:themeColor="text1"/>
          <w:highlight w:val="none"/>
          <w:lang w:eastAsia="zh-CN"/>
          <w14:textFill>
            <w14:solidFill>
              <w14:schemeClr w14:val="tx1"/>
            </w14:solidFill>
          </w14:textFill>
        </w:rPr>
        <w:t>本项目代理机构招标部</w:t>
      </w:r>
      <w:r>
        <w:rPr>
          <w:rFonts w:hint="eastAsia"/>
          <w:color w:val="000000" w:themeColor="text1"/>
          <w:highlight w:val="none"/>
          <w14:textFill>
            <w14:solidFill>
              <w14:schemeClr w14:val="tx1"/>
            </w14:solidFill>
          </w14:textFill>
        </w:rPr>
        <w:t xml:space="preserve"> 联系电话：</w:t>
      </w:r>
      <w:r>
        <w:rPr>
          <w:rFonts w:hint="eastAsia"/>
          <w:color w:val="000000" w:themeColor="text1"/>
          <w:highlight w:val="none"/>
          <w:lang w:val="en-US" w:eastAsia="zh-CN"/>
          <w14:textFill>
            <w14:solidFill>
              <w14:schemeClr w14:val="tx1"/>
            </w14:solidFill>
          </w14:textFill>
        </w:rPr>
        <w:t>0779-3213023</w:t>
      </w:r>
      <w:r>
        <w:rPr>
          <w:rFonts w:hint="eastAsia"/>
          <w:color w:val="000000" w:themeColor="text1"/>
          <w:highlight w:val="none"/>
          <w14:textFill>
            <w14:solidFill>
              <w14:schemeClr w14:val="tx1"/>
            </w14:solidFill>
          </w14:textFill>
        </w:rPr>
        <w:t xml:space="preserve">   </w:t>
      </w:r>
    </w:p>
    <w:p w14:paraId="5F5E5147">
      <w:pPr>
        <w:pStyle w:val="90"/>
        <w:ind w:firstLine="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联系人：</w:t>
      </w:r>
      <w:r>
        <w:rPr>
          <w:rFonts w:hint="eastAsia"/>
          <w:color w:val="000000" w:themeColor="text1"/>
          <w:highlight w:val="none"/>
          <w:lang w:eastAsia="zh-CN"/>
          <w14:textFill>
            <w14:solidFill>
              <w14:schemeClr w14:val="tx1"/>
            </w14:solidFill>
          </w14:textFill>
        </w:rPr>
        <w:t>黄工</w:t>
      </w:r>
      <w:r>
        <w:rPr>
          <w:rFonts w:hint="eastAsia"/>
          <w:color w:val="000000" w:themeColor="text1"/>
          <w:highlight w:val="none"/>
          <w14:textFill>
            <w14:solidFill>
              <w14:schemeClr w14:val="tx1"/>
            </w14:solidFill>
          </w14:textFill>
        </w:rPr>
        <w:t xml:space="preserve">  地址：</w:t>
      </w:r>
      <w:r>
        <w:rPr>
          <w:rFonts w:hint="eastAsia"/>
          <w:color w:val="000000" w:themeColor="text1"/>
          <w:highlight w:val="none"/>
          <w:lang w:eastAsia="zh-CN"/>
          <w14:textFill>
            <w14:solidFill>
              <w14:schemeClr w14:val="tx1"/>
            </w14:solidFill>
          </w14:textFill>
        </w:rPr>
        <w:t>北海市站南路18-8号</w:t>
      </w:r>
      <w:r>
        <w:rPr>
          <w:rFonts w:hint="eastAsia"/>
          <w:color w:val="000000" w:themeColor="text1"/>
          <w:highlight w:val="none"/>
          <w14:textFill>
            <w14:solidFill>
              <w14:schemeClr w14:val="tx1"/>
            </w14:solidFill>
          </w14:textFill>
        </w:rPr>
        <w:t> </w:t>
      </w:r>
    </w:p>
    <w:p w14:paraId="74B15C55">
      <w:pPr>
        <w:pStyle w:val="90"/>
        <w:ind w:firstLine="2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质疑联系部门：</w:t>
      </w:r>
      <w:r>
        <w:rPr>
          <w:rFonts w:hint="eastAsia"/>
          <w:color w:val="000000" w:themeColor="text1"/>
          <w:highlight w:val="none"/>
          <w:lang w:eastAsia="zh-CN"/>
          <w14:textFill>
            <w14:solidFill>
              <w14:schemeClr w14:val="tx1"/>
            </w14:solidFill>
          </w14:textFill>
        </w:rPr>
        <w:t>本项目代理机构招标部</w:t>
      </w:r>
      <w:r>
        <w:rPr>
          <w:rFonts w:hint="eastAsia"/>
          <w:color w:val="000000" w:themeColor="text1"/>
          <w:highlight w:val="none"/>
          <w14:textFill>
            <w14:solidFill>
              <w14:schemeClr w14:val="tx1"/>
            </w14:solidFill>
          </w14:textFill>
        </w:rPr>
        <w:t xml:space="preserve"> 联系电话：</w:t>
      </w:r>
      <w:r>
        <w:rPr>
          <w:rFonts w:hint="eastAsia"/>
          <w:color w:val="000000" w:themeColor="text1"/>
          <w:highlight w:val="none"/>
          <w:lang w:val="en-US" w:eastAsia="zh-CN"/>
          <w14:textFill>
            <w14:solidFill>
              <w14:schemeClr w14:val="tx1"/>
            </w14:solidFill>
          </w14:textFill>
        </w:rPr>
        <w:t>0779-3213023</w:t>
      </w:r>
      <w:r>
        <w:rPr>
          <w:rFonts w:hint="eastAsia"/>
          <w:color w:val="000000" w:themeColor="text1"/>
          <w:highlight w:val="none"/>
          <w14:textFill>
            <w14:solidFill>
              <w14:schemeClr w14:val="tx1"/>
            </w14:solidFill>
          </w14:textFill>
        </w:rPr>
        <w:t xml:space="preserve">   </w:t>
      </w:r>
    </w:p>
    <w:p w14:paraId="0044BA27">
      <w:pPr>
        <w:pStyle w:val="90"/>
        <w:ind w:firstLine="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联系人：</w:t>
      </w:r>
      <w:r>
        <w:rPr>
          <w:rFonts w:hint="eastAsia"/>
          <w:color w:val="000000" w:themeColor="text1"/>
          <w:highlight w:val="none"/>
          <w:lang w:eastAsia="zh-CN"/>
          <w14:textFill>
            <w14:solidFill>
              <w14:schemeClr w14:val="tx1"/>
            </w14:solidFill>
          </w14:textFill>
        </w:rPr>
        <w:t>黄工</w:t>
      </w:r>
      <w:r>
        <w:rPr>
          <w:rFonts w:hint="eastAsia"/>
          <w:color w:val="000000" w:themeColor="text1"/>
          <w:highlight w:val="none"/>
          <w14:textFill>
            <w14:solidFill>
              <w14:schemeClr w14:val="tx1"/>
            </w14:solidFill>
          </w14:textFill>
        </w:rPr>
        <w:t xml:space="preserve">  地址：</w:t>
      </w:r>
      <w:r>
        <w:rPr>
          <w:rFonts w:hint="eastAsia"/>
          <w:color w:val="000000" w:themeColor="text1"/>
          <w:highlight w:val="none"/>
          <w:lang w:eastAsia="zh-CN"/>
          <w14:textFill>
            <w14:solidFill>
              <w14:schemeClr w14:val="tx1"/>
            </w14:solidFill>
          </w14:textFill>
        </w:rPr>
        <w:t>北海市站南路18-8号</w:t>
      </w:r>
      <w:r>
        <w:rPr>
          <w:rFonts w:hint="eastAsia"/>
          <w:color w:val="000000" w:themeColor="text1"/>
          <w:highlight w:val="none"/>
          <w14:textFill>
            <w14:solidFill>
              <w14:schemeClr w14:val="tx1"/>
            </w14:solidFill>
          </w14:textFill>
        </w:rPr>
        <w:t> </w:t>
      </w:r>
    </w:p>
    <w:p w14:paraId="5B489421">
      <w:pPr>
        <w:pStyle w:val="90"/>
        <w:ind w:left="248" w:leftChars="114" w:hanging="9" w:hangingChars="4"/>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投诉联系部门：</w:t>
      </w:r>
      <w:r>
        <w:rPr>
          <w:rFonts w:hint="eastAsia" w:hAnsi="宋体"/>
          <w:bCs/>
          <w:color w:val="000000" w:themeColor="text1"/>
          <w:sz w:val="24"/>
          <w:szCs w:val="24"/>
          <w:highlight w:val="none"/>
          <w14:textFill>
            <w14:solidFill>
              <w14:schemeClr w14:val="tx1"/>
            </w14:solidFill>
          </w14:textFill>
        </w:rPr>
        <w:t>合浦县</w:t>
      </w:r>
      <w:r>
        <w:rPr>
          <w:rFonts w:hint="eastAsia" w:hAnsi="宋体"/>
          <w:bCs/>
          <w:color w:val="000000" w:themeColor="text1"/>
          <w:sz w:val="24"/>
          <w:szCs w:val="24"/>
          <w:highlight w:val="none"/>
          <w:lang w:eastAsia="zh-CN"/>
          <w14:textFill>
            <w14:solidFill>
              <w14:schemeClr w14:val="tx1"/>
            </w14:solidFill>
          </w14:textFill>
        </w:rPr>
        <w:t>财政局政府采购监督管理股</w:t>
      </w:r>
      <w:r>
        <w:rPr>
          <w:rFonts w:hint="eastAsia" w:hAnsi="宋体"/>
          <w:bCs/>
          <w:color w:val="000000" w:themeColor="text1"/>
          <w:sz w:val="24"/>
          <w:szCs w:val="24"/>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联系电话：</w:t>
      </w:r>
      <w:r>
        <w:rPr>
          <w:rFonts w:hint="eastAsia" w:hAnsi="宋体"/>
          <w:bCs/>
          <w:color w:val="000000" w:themeColor="text1"/>
          <w:sz w:val="24"/>
          <w:szCs w:val="24"/>
          <w:highlight w:val="none"/>
          <w14:textFill>
            <w14:solidFill>
              <w14:schemeClr w14:val="tx1"/>
            </w14:solidFill>
          </w14:textFill>
        </w:rPr>
        <w:t>0779-</w:t>
      </w:r>
      <w:r>
        <w:rPr>
          <w:rFonts w:hint="eastAsia"/>
          <w:bCs/>
          <w:color w:val="000000" w:themeColor="text1"/>
          <w:sz w:val="24"/>
          <w:szCs w:val="24"/>
          <w:highlight w:val="none"/>
          <w:lang w:eastAsia="zh-CN"/>
          <w14:textFill>
            <w14:solidFill>
              <w14:schemeClr w14:val="tx1"/>
            </w14:solidFill>
          </w14:textFill>
        </w:rPr>
        <w:t>7200908</w:t>
      </w:r>
      <w:r>
        <w:rPr>
          <w:rFonts w:hint="eastAsia"/>
          <w:color w:val="000000" w:themeColor="text1"/>
          <w:highlight w:val="none"/>
          <w14:textFill>
            <w14:solidFill>
              <w14:schemeClr w14:val="tx1"/>
            </w14:solidFill>
          </w14:textFill>
        </w:rPr>
        <w:t xml:space="preserve">      </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联系人：</w:t>
      </w:r>
      <w:r>
        <w:rPr>
          <w:rFonts w:hint="eastAsia"/>
          <w:color w:val="000000" w:themeColor="text1"/>
          <w:highlight w:val="none"/>
          <w:lang w:eastAsia="zh-CN"/>
          <w14:textFill>
            <w14:solidFill>
              <w14:schemeClr w14:val="tx1"/>
            </w14:solidFill>
          </w14:textFill>
        </w:rPr>
        <w:t>郭股长</w:t>
      </w:r>
      <w:r>
        <w:rPr>
          <w:rFonts w:hint="eastAsia"/>
          <w:color w:val="000000" w:themeColor="text1"/>
          <w:highlight w:val="none"/>
          <w:lang w:val="en-US" w:eastAsia="zh-CN"/>
          <w14:textFill>
            <w14:solidFill>
              <w14:schemeClr w14:val="tx1"/>
            </w14:solidFill>
          </w14:textFill>
        </w:rPr>
        <w:t xml:space="preserve">  </w:t>
      </w:r>
      <w:r>
        <w:rPr>
          <w:rFonts w:hint="eastAsia"/>
          <w:color w:val="000000" w:themeColor="text1"/>
          <w:highlight w:val="none"/>
          <w14:textFill>
            <w14:solidFill>
              <w14:schemeClr w14:val="tx1"/>
            </w14:solidFill>
          </w14:textFill>
        </w:rPr>
        <w:t>地址：</w:t>
      </w:r>
      <w:r>
        <w:rPr>
          <w:rFonts w:hint="eastAsia" w:hAnsi="宋体"/>
          <w:bCs/>
          <w:color w:val="000000" w:themeColor="text1"/>
          <w:sz w:val="24"/>
          <w:szCs w:val="24"/>
          <w:highlight w:val="none"/>
          <w14:textFill>
            <w14:solidFill>
              <w14:schemeClr w14:val="tx1"/>
            </w14:solidFill>
          </w14:textFill>
        </w:rPr>
        <w:t>合浦县</w:t>
      </w:r>
      <w:r>
        <w:rPr>
          <w:rFonts w:hint="eastAsia" w:hAnsi="宋体"/>
          <w:bCs/>
          <w:color w:val="000000" w:themeColor="text1"/>
          <w:sz w:val="24"/>
          <w:szCs w:val="24"/>
          <w:highlight w:val="none"/>
          <w:lang w:eastAsia="zh-CN"/>
          <w14:textFill>
            <w14:solidFill>
              <w14:schemeClr w14:val="tx1"/>
            </w14:solidFill>
          </w14:textFill>
        </w:rPr>
        <w:t>财政局三楼</w:t>
      </w:r>
      <w:r>
        <w:rPr>
          <w:rFonts w:hint="eastAsia" w:hAnsi="宋体"/>
          <w:bCs/>
          <w:color w:val="000000" w:themeColor="text1"/>
          <w:sz w:val="24"/>
          <w:szCs w:val="24"/>
          <w:highlight w:val="none"/>
          <w14:textFill>
            <w14:solidFill>
              <w14:schemeClr w14:val="tx1"/>
            </w14:solidFill>
          </w14:textFill>
        </w:rPr>
        <w:t xml:space="preserve">  </w:t>
      </w:r>
    </w:p>
    <w:p w14:paraId="64ED08B6">
      <w:pPr>
        <w:adjustRightInd w:val="0"/>
        <w:snapToGrid w:val="0"/>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十五、其他事项</w:t>
      </w:r>
    </w:p>
    <w:p w14:paraId="5339211B">
      <w:pPr>
        <w:spacing w:line="360" w:lineRule="auto"/>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32</w:t>
      </w:r>
      <w:r>
        <w:rPr>
          <w:rFonts w:hint="eastAsia" w:ascii="宋体" w:hAnsi="宋体" w:cs="宋体"/>
          <w:b/>
          <w:color w:val="000000" w:themeColor="text1"/>
          <w:sz w:val="24"/>
          <w:highlight w:val="none"/>
          <w14:textFill>
            <w14:solidFill>
              <w14:schemeClr w14:val="tx1"/>
            </w14:solidFill>
          </w14:textFill>
        </w:rPr>
        <w:t>代理费用的收取标准和方式（适用于有权收取代理费用的采购代理机构）</w:t>
      </w:r>
    </w:p>
    <w:p w14:paraId="599CC1D4">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32.1采购代理费支付方式：</w:t>
      </w:r>
    </w:p>
    <w:p w14:paraId="1509D74E">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本项目代理服务费由成交供应商一次性向采购代理机构支付。</w:t>
      </w:r>
    </w:p>
    <w:p w14:paraId="61B9A8F1">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32.2采购代理费收取标准：</w:t>
      </w:r>
    </w:p>
    <w:p w14:paraId="4DFC8180">
      <w:pPr>
        <w:adjustRightInd w:val="0"/>
        <w:snapToGrid w:val="0"/>
        <w:spacing w:line="360" w:lineRule="auto"/>
        <w:ind w:firstLine="480" w:firstLineChars="200"/>
        <w:jc w:val="lef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MS Mincho" w:hAnsi="MS Mincho" w:eastAsia="MS Mincho" w:cs="MS Mincho"/>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以分标（</w:t>
      </w:r>
      <w:r>
        <w:rPr>
          <w:rFonts w:hint="eastAsia" w:ascii="MS Mincho" w:hAnsi="MS Mincho" w:eastAsia="MS Mincho" w:cs="MS Mincho"/>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成交金额</w:t>
      </w:r>
      <w:r>
        <w:rPr>
          <w:rFonts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□采购预算</w:t>
      </w:r>
      <w:r>
        <w:rPr>
          <w:rFonts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□暂定成交金额</w:t>
      </w:r>
      <w:r>
        <w:rPr>
          <w:rFonts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□其他</w:t>
      </w:r>
      <w:r>
        <w:rPr>
          <w:rFonts w:ascii="宋体" w:hAnsi="宋体" w:cs="宋体"/>
          <w:color w:val="000000" w:themeColor="text1"/>
          <w:sz w:val="24"/>
          <w:highlight w:val="non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）为计费额，按代理服务收费标准（□货物类</w:t>
      </w:r>
      <w:r>
        <w:rPr>
          <w:rFonts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□服务类</w:t>
      </w:r>
      <w:r>
        <w:rPr>
          <w:rFonts w:ascii="宋体" w:hAnsi="宋体" w:cs="宋体"/>
          <w:color w:val="000000" w:themeColor="text1"/>
          <w:sz w:val="24"/>
          <w:highlight w:val="none"/>
          <w14:textFill>
            <w14:solidFill>
              <w14:schemeClr w14:val="tx1"/>
            </w14:solidFill>
          </w14:textFill>
        </w:rPr>
        <w:t>/</w:t>
      </w:r>
      <w:r>
        <w:rPr>
          <w:rFonts w:hint="eastAsia" w:ascii="MS Mincho" w:hAnsi="MS Mincho" w:eastAsia="MS Mincho" w:cs="MS Mincho"/>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工程类）采用差额定率累进法计算出收费基准价格，采购代理收费以（</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收费基准价格</w:t>
      </w:r>
      <w:r>
        <w:rPr>
          <w:rFonts w:ascii="宋体" w:hAnsi="宋体" w:cs="宋体"/>
          <w:color w:val="000000" w:themeColor="text1"/>
          <w:sz w:val="24"/>
          <w:highlight w:val="none"/>
          <w14:textFill>
            <w14:solidFill>
              <w14:schemeClr w14:val="tx1"/>
            </w14:solidFill>
          </w14:textFill>
        </w:rPr>
        <w:t>/</w:t>
      </w:r>
      <w:r>
        <w:rPr>
          <w:rFonts w:hint="eastAsia" w:ascii="MS Mincho" w:hAnsi="MS Mincho" w:eastAsia="宋体" w:cs="MS Mincho"/>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收费基准价格下浮</w:t>
      </w:r>
      <w:r>
        <w:rPr>
          <w:rFonts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lang w:val="en-US" w:eastAsia="zh-CN"/>
          <w14:textFill>
            <w14:solidFill>
              <w14:schemeClr w14:val="tx1"/>
            </w14:solidFill>
          </w14:textFill>
        </w:rPr>
        <w:t>40</w:t>
      </w:r>
      <w:r>
        <w:rPr>
          <w:rFonts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□收费基准价格上浮</w:t>
      </w:r>
      <w:r>
        <w:rPr>
          <w:rFonts w:ascii="宋体" w:hAnsi="宋体" w:cs="宋体"/>
          <w:color w:val="000000" w:themeColor="text1"/>
          <w:sz w:val="24"/>
          <w:highlight w:val="none"/>
          <w14:textFill>
            <w14:solidFill>
              <w14:schemeClr w14:val="tx1"/>
            </w14:solidFill>
          </w14:textFill>
        </w:rPr>
        <w:t xml:space="preserve"> / %</w:t>
      </w:r>
      <w:r>
        <w:rPr>
          <w:rFonts w:hint="eastAsia" w:ascii="宋体" w:hAnsi="宋体" w:cs="宋体"/>
          <w:color w:val="000000" w:themeColor="text1"/>
          <w:sz w:val="24"/>
          <w:highlight w:val="none"/>
          <w14:textFill>
            <w14:solidFill>
              <w14:schemeClr w14:val="tx1"/>
            </w14:solidFill>
          </w14:textFill>
        </w:rPr>
        <w:t>）收取。</w:t>
      </w:r>
      <w:r>
        <w:rPr>
          <w:rFonts w:hint="eastAsia" w:ascii="宋体" w:hAnsi="宋体" w:cs="宋体"/>
          <w:color w:val="000000" w:themeColor="text1"/>
          <w:sz w:val="24"/>
          <w:highlight w:val="none"/>
          <w:lang w:eastAsia="zh-CN"/>
          <w14:textFill>
            <w14:solidFill>
              <w14:schemeClr w14:val="tx1"/>
            </w14:solidFill>
          </w14:textFill>
        </w:rPr>
        <w:t>按此收费标准不足三千元的，按照三千元收取。</w:t>
      </w:r>
    </w:p>
    <w:p w14:paraId="714DB5F3">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□固定采购代理收费。</w:t>
      </w:r>
    </w:p>
    <w:p w14:paraId="1F08AD1A">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32.3采购代理费收取银行账户</w:t>
      </w:r>
    </w:p>
    <w:p w14:paraId="68818984">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开户名称：</w:t>
      </w:r>
      <w:r>
        <w:rPr>
          <w:rFonts w:hint="eastAsia" w:ascii="宋体" w:hAnsi="宋体" w:cs="Arial"/>
          <w:kern w:val="2"/>
          <w:sz w:val="24"/>
          <w:szCs w:val="24"/>
          <w:highlight w:val="none"/>
          <w:lang w:val="en-US" w:eastAsia="zh-CN" w:bidi="ar-SA"/>
        </w:rPr>
        <w:t>广西新凯林管理咨询有限公司</w:t>
      </w:r>
      <w:r>
        <w:rPr>
          <w:rFonts w:hint="eastAsia" w:ascii="宋体" w:hAnsi="宋体" w:cs="宋体"/>
          <w:color w:val="000000" w:themeColor="text1"/>
          <w:sz w:val="24"/>
          <w:highlight w:val="none"/>
          <w14:textFill>
            <w14:solidFill>
              <w14:schemeClr w14:val="tx1"/>
            </w14:solidFill>
          </w14:textFill>
        </w:rPr>
        <w:t xml:space="preserve"> </w:t>
      </w:r>
    </w:p>
    <w:p w14:paraId="4F525744">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开户银行：</w:t>
      </w:r>
      <w:r>
        <w:rPr>
          <w:rFonts w:hint="eastAsia" w:ascii="宋体" w:hAnsi="宋体" w:cs="宋体"/>
          <w:color w:val="000000" w:themeColor="text1"/>
          <w:sz w:val="24"/>
          <w:highlight w:val="none"/>
          <w:lang w:eastAsia="zh-CN"/>
          <w14:textFill>
            <w14:solidFill>
              <w14:schemeClr w14:val="tx1"/>
            </w14:solidFill>
          </w14:textFill>
        </w:rPr>
        <w:t>广西北部湾银行股份有限公司北海高新区银河支行</w:t>
      </w:r>
      <w:r>
        <w:rPr>
          <w:rFonts w:hint="eastAsia" w:ascii="宋体" w:hAnsi="宋体" w:cs="宋体"/>
          <w:color w:val="000000" w:themeColor="text1"/>
          <w:sz w:val="24"/>
          <w:highlight w:val="none"/>
          <w14:textFill>
            <w14:solidFill>
              <w14:schemeClr w14:val="tx1"/>
            </w14:solidFill>
          </w14:textFill>
        </w:rPr>
        <w:t xml:space="preserve"> </w:t>
      </w:r>
    </w:p>
    <w:p w14:paraId="28ED4DF1">
      <w:pPr>
        <w:adjustRightInd w:val="0"/>
        <w:snapToGrid w:val="0"/>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银行账号：</w:t>
      </w:r>
      <w:r>
        <w:rPr>
          <w:rFonts w:hint="eastAsia" w:ascii="宋体" w:hAnsi="宋体" w:cs="宋体"/>
          <w:color w:val="000000" w:themeColor="text1"/>
          <w:sz w:val="24"/>
          <w:highlight w:val="none"/>
          <w:lang w:val="en-US" w:eastAsia="zh-CN"/>
          <w14:textFill>
            <w14:solidFill>
              <w14:schemeClr w14:val="tx1"/>
            </w14:solidFill>
          </w14:textFill>
        </w:rPr>
        <w:t>8001 3311 2100 012</w:t>
      </w:r>
    </w:p>
    <w:p w14:paraId="3DCEC8F2">
      <w:pPr>
        <w:spacing w:line="360" w:lineRule="auto"/>
        <w:ind w:firstLine="480" w:firstLineChars="200"/>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32.4代理服务收费标准：按照桂建标(2018)37号招标代理费取费标准计算收费标准</w:t>
      </w:r>
      <w:r>
        <w:rPr>
          <w:rFonts w:hint="eastAsia" w:ascii="宋体" w:hAnsi="宋体" w:cs="宋体"/>
          <w:bCs/>
          <w:color w:val="000000" w:themeColor="text1"/>
          <w:sz w:val="24"/>
          <w:highlight w:val="none"/>
          <w:lang w:val="en-US" w:eastAsia="zh-CN"/>
          <w14:textFill>
            <w14:solidFill>
              <w14:schemeClr w14:val="tx1"/>
            </w14:solidFill>
          </w14:textFill>
        </w:rPr>
        <w:t>收取</w:t>
      </w:r>
      <w:r>
        <w:rPr>
          <w:rFonts w:hint="eastAsia" w:ascii="宋体" w:hAnsi="宋体" w:cs="宋体"/>
          <w:bCs/>
          <w:color w:val="000000" w:themeColor="text1"/>
          <w:sz w:val="24"/>
          <w:highlight w:val="none"/>
          <w14:textFill>
            <w14:solidFill>
              <w14:schemeClr w14:val="tx1"/>
            </w14:solidFill>
          </w14:textFill>
        </w:rPr>
        <w:t>。</w:t>
      </w:r>
    </w:p>
    <w:p w14:paraId="49CA48B7">
      <w:pPr>
        <w:spacing w:line="360" w:lineRule="auto"/>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33</w:t>
      </w:r>
      <w:r>
        <w:rPr>
          <w:rFonts w:ascii="宋体" w:hAnsi="宋体"/>
          <w:b/>
          <w:color w:val="000000" w:themeColor="text1"/>
          <w:sz w:val="24"/>
          <w:highlight w:val="none"/>
          <w14:textFill>
            <w14:solidFill>
              <w14:schemeClr w14:val="tx1"/>
            </w14:solidFill>
          </w14:textFill>
        </w:rPr>
        <w:t>解释权</w:t>
      </w:r>
    </w:p>
    <w:p w14:paraId="13CE917E">
      <w:pPr>
        <w:pStyle w:val="21"/>
        <w:adjustRightInd w:val="0"/>
        <w:snapToGrid w:val="0"/>
        <w:spacing w:line="360" w:lineRule="auto"/>
        <w:ind w:firstLine="464" w:firstLineChars="200"/>
        <w:rPr>
          <w:rFonts w:hAnsi="宋体"/>
          <w:color w:val="000000" w:themeColor="text1"/>
          <w:spacing w:val="-4"/>
          <w:sz w:val="24"/>
          <w:szCs w:val="24"/>
          <w:highlight w:val="none"/>
          <w14:textFill>
            <w14:solidFill>
              <w14:schemeClr w14:val="tx1"/>
            </w14:solidFill>
          </w14:textFill>
        </w:rPr>
      </w:pPr>
      <w:r>
        <w:rPr>
          <w:rFonts w:hint="eastAsia" w:hAnsi="宋体"/>
          <w:color w:val="000000" w:themeColor="text1"/>
          <w:spacing w:val="-4"/>
          <w:sz w:val="24"/>
          <w:szCs w:val="24"/>
          <w:highlight w:val="none"/>
          <w14:textFill>
            <w14:solidFill>
              <w14:schemeClr w14:val="tx1"/>
            </w14:solidFill>
          </w14:textFill>
        </w:rPr>
        <w:t>本竞争性</w:t>
      </w:r>
      <w:r>
        <w:rPr>
          <w:rFonts w:hint="eastAsia" w:hAnsi="宋体"/>
          <w:color w:val="000000" w:themeColor="text1"/>
          <w:spacing w:val="-4"/>
          <w:sz w:val="24"/>
          <w:szCs w:val="24"/>
          <w:highlight w:val="none"/>
          <w:lang w:eastAsia="zh-CN"/>
          <w14:textFill>
            <w14:solidFill>
              <w14:schemeClr w14:val="tx1"/>
            </w14:solidFill>
          </w14:textFill>
        </w:rPr>
        <w:t>谈判</w:t>
      </w:r>
      <w:r>
        <w:rPr>
          <w:rFonts w:hint="eastAsia" w:hAnsi="宋体"/>
          <w:color w:val="000000" w:themeColor="text1"/>
          <w:spacing w:val="-4"/>
          <w:sz w:val="24"/>
          <w:szCs w:val="24"/>
          <w:highlight w:val="none"/>
          <w14:textFill>
            <w14:solidFill>
              <w14:schemeClr w14:val="tx1"/>
            </w14:solidFill>
          </w14:textFill>
        </w:rPr>
        <w:t>文件解释权属采购人及本代理机构。</w:t>
      </w:r>
    </w:p>
    <w:p w14:paraId="26B6D5C2">
      <w:pPr>
        <w:pStyle w:val="21"/>
        <w:spacing w:line="360" w:lineRule="auto"/>
        <w:ind w:firstLine="482" w:firstLineChars="200"/>
        <w:rPr>
          <w:rFonts w:hAnsi="宋体" w:cs="Times New Roman"/>
          <w:b/>
          <w:color w:val="000000" w:themeColor="text1"/>
          <w:sz w:val="24"/>
          <w:szCs w:val="24"/>
          <w:highlight w:val="none"/>
          <w14:textFill>
            <w14:solidFill>
              <w14:schemeClr w14:val="tx1"/>
            </w14:solidFill>
          </w14:textFill>
        </w:rPr>
      </w:pPr>
      <w:r>
        <w:rPr>
          <w:rFonts w:hint="eastAsia" w:hAnsi="宋体" w:cs="Times New Roman"/>
          <w:b/>
          <w:color w:val="000000" w:themeColor="text1"/>
          <w:sz w:val="24"/>
          <w:szCs w:val="24"/>
          <w:highlight w:val="none"/>
          <w14:textFill>
            <w14:solidFill>
              <w14:schemeClr w14:val="tx1"/>
            </w14:solidFill>
          </w14:textFill>
        </w:rPr>
        <w:t>34</w:t>
      </w:r>
      <w:r>
        <w:rPr>
          <w:rFonts w:hAnsi="宋体" w:cs="Times New Roman"/>
          <w:b/>
          <w:color w:val="000000" w:themeColor="text1"/>
          <w:sz w:val="24"/>
          <w:szCs w:val="24"/>
          <w:highlight w:val="none"/>
          <w14:textFill>
            <w14:solidFill>
              <w14:schemeClr w14:val="tx1"/>
            </w14:solidFill>
          </w14:textFill>
        </w:rPr>
        <w:t>有关事宜</w:t>
      </w:r>
    </w:p>
    <w:p w14:paraId="0D00C8E3">
      <w:pPr>
        <w:pStyle w:val="21"/>
        <w:spacing w:line="360" w:lineRule="auto"/>
        <w:ind w:firstLine="480" w:firstLineChars="200"/>
        <w:rPr>
          <w:rFonts w:hAnsi="宋体" w:cs="Times New Roman"/>
          <w:color w:val="000000" w:themeColor="text1"/>
          <w:kern w:val="0"/>
          <w:sz w:val="24"/>
          <w:szCs w:val="24"/>
          <w:highlight w:val="none"/>
          <w14:textFill>
            <w14:solidFill>
              <w14:schemeClr w14:val="tx1"/>
            </w14:solidFill>
          </w14:textFill>
        </w:rPr>
      </w:pPr>
      <w:r>
        <w:rPr>
          <w:rFonts w:hAnsi="宋体" w:cs="Times New Roman"/>
          <w:color w:val="000000" w:themeColor="text1"/>
          <w:kern w:val="0"/>
          <w:sz w:val="24"/>
          <w:szCs w:val="24"/>
          <w:highlight w:val="none"/>
          <w14:textFill>
            <w14:solidFill>
              <w14:schemeClr w14:val="tx1"/>
            </w14:solidFill>
          </w14:textFill>
        </w:rPr>
        <w:t>所有与本</w:t>
      </w:r>
      <w:r>
        <w:rPr>
          <w:rFonts w:hint="eastAsia" w:hAnsi="宋体" w:cs="Times New Roman"/>
          <w:color w:val="000000" w:themeColor="text1"/>
          <w:kern w:val="0"/>
          <w:sz w:val="24"/>
          <w:szCs w:val="24"/>
          <w:highlight w:val="none"/>
          <w:lang w:eastAsia="zh-CN"/>
          <w14:textFill>
            <w14:solidFill>
              <w14:schemeClr w14:val="tx1"/>
            </w14:solidFill>
          </w14:textFill>
        </w:rPr>
        <w:t>谈判</w:t>
      </w:r>
      <w:r>
        <w:rPr>
          <w:rFonts w:hAnsi="宋体" w:cs="Times New Roman"/>
          <w:color w:val="000000" w:themeColor="text1"/>
          <w:kern w:val="0"/>
          <w:sz w:val="24"/>
          <w:szCs w:val="24"/>
          <w:highlight w:val="none"/>
          <w14:textFill>
            <w14:solidFill>
              <w14:schemeClr w14:val="tx1"/>
            </w14:solidFill>
          </w14:textFill>
        </w:rPr>
        <w:t>文件有关的函件请按下列通讯地址联系：</w:t>
      </w:r>
    </w:p>
    <w:p w14:paraId="059CFC9B">
      <w:pPr>
        <w:pStyle w:val="21"/>
        <w:spacing w:line="360" w:lineRule="auto"/>
        <w:ind w:firstLine="480" w:firstLineChars="200"/>
        <w:rPr>
          <w:rFonts w:hint="eastAsia" w:hAnsi="宋体" w:eastAsia="宋体" w:cs="Times New Roman"/>
          <w:color w:val="000000" w:themeColor="text1"/>
          <w:kern w:val="0"/>
          <w:sz w:val="24"/>
          <w:szCs w:val="24"/>
          <w:highlight w:val="none"/>
          <w:lang w:eastAsia="zh-CN"/>
          <w14:textFill>
            <w14:solidFill>
              <w14:schemeClr w14:val="tx1"/>
            </w14:solidFill>
          </w14:textFill>
        </w:rPr>
      </w:pPr>
      <w:r>
        <w:rPr>
          <w:rFonts w:hAnsi="宋体" w:cs="Times New Roman"/>
          <w:color w:val="000000" w:themeColor="text1"/>
          <w:kern w:val="0"/>
          <w:sz w:val="24"/>
          <w:szCs w:val="24"/>
          <w:highlight w:val="none"/>
          <w14:textFill>
            <w14:solidFill>
              <w14:schemeClr w14:val="tx1"/>
            </w14:solidFill>
          </w14:textFill>
        </w:rPr>
        <w:t>单位全称：</w:t>
      </w:r>
      <w:r>
        <w:rPr>
          <w:rFonts w:hint="eastAsia" w:hAnsi="宋体" w:cs="Times New Roman"/>
          <w:color w:val="000000" w:themeColor="text1"/>
          <w:kern w:val="0"/>
          <w:sz w:val="24"/>
          <w:szCs w:val="24"/>
          <w:highlight w:val="none"/>
          <w:lang w:eastAsia="zh-CN"/>
          <w14:textFill>
            <w14:solidFill>
              <w14:schemeClr w14:val="tx1"/>
            </w14:solidFill>
          </w14:textFill>
        </w:rPr>
        <w:t>广西新凯林管理咨询有限公司</w:t>
      </w:r>
    </w:p>
    <w:p w14:paraId="72D5C43B">
      <w:pPr>
        <w:pStyle w:val="21"/>
        <w:spacing w:line="360" w:lineRule="auto"/>
        <w:ind w:firstLine="480" w:firstLineChars="200"/>
        <w:rPr>
          <w:rFonts w:hAnsi="宋体" w:cs="Times New Roman"/>
          <w:color w:val="000000" w:themeColor="text1"/>
          <w:kern w:val="0"/>
          <w:sz w:val="24"/>
          <w:szCs w:val="24"/>
          <w:highlight w:val="none"/>
          <w14:textFill>
            <w14:solidFill>
              <w14:schemeClr w14:val="tx1"/>
            </w14:solidFill>
          </w14:textFill>
        </w:rPr>
      </w:pPr>
      <w:r>
        <w:rPr>
          <w:rFonts w:hAnsi="宋体" w:cs="Times New Roman"/>
          <w:color w:val="000000" w:themeColor="text1"/>
          <w:kern w:val="0"/>
          <w:sz w:val="24"/>
          <w:szCs w:val="24"/>
          <w:highlight w:val="none"/>
          <w14:textFill>
            <w14:solidFill>
              <w14:schemeClr w14:val="tx1"/>
            </w14:solidFill>
          </w14:textFill>
        </w:rPr>
        <w:t>通讯地址：</w:t>
      </w:r>
      <w:r>
        <w:rPr>
          <w:rFonts w:hint="eastAsia" w:hAnsi="宋体" w:cs="Times New Roman"/>
          <w:color w:val="000000" w:themeColor="text1"/>
          <w:kern w:val="0"/>
          <w:sz w:val="24"/>
          <w:szCs w:val="24"/>
          <w:highlight w:val="none"/>
          <w:lang w:eastAsia="zh-CN"/>
          <w14:textFill>
            <w14:solidFill>
              <w14:schemeClr w14:val="tx1"/>
            </w14:solidFill>
          </w14:textFill>
        </w:rPr>
        <w:t>北海市站南路18-8号</w:t>
      </w:r>
    </w:p>
    <w:p w14:paraId="576700CA">
      <w:pPr>
        <w:pStyle w:val="17"/>
        <w:ind w:firstLine="480" w:firstLineChars="200"/>
        <w:rPr>
          <w:color w:val="000000" w:themeColor="text1"/>
          <w:highlight w:val="none"/>
          <w14:textFill>
            <w14:solidFill>
              <w14:schemeClr w14:val="tx1"/>
            </w14:solidFill>
          </w14:textFill>
        </w:rPr>
      </w:pPr>
      <w:r>
        <w:rPr>
          <w:rFonts w:hAnsi="宋体" w:cs="Times New Roman"/>
          <w:color w:val="000000" w:themeColor="text1"/>
          <w:kern w:val="0"/>
          <w:sz w:val="24"/>
          <w:szCs w:val="24"/>
          <w:highlight w:val="none"/>
          <w14:textFill>
            <w14:solidFill>
              <w14:schemeClr w14:val="tx1"/>
            </w14:solidFill>
          </w14:textFill>
        </w:rPr>
        <w:t>电    话：</w:t>
      </w:r>
      <w:r>
        <w:rPr>
          <w:rFonts w:hint="eastAsia" w:hAnsi="宋体" w:cs="Times New Roman"/>
          <w:color w:val="000000" w:themeColor="text1"/>
          <w:kern w:val="0"/>
          <w:sz w:val="24"/>
          <w:szCs w:val="24"/>
          <w:highlight w:val="none"/>
          <w:lang w:val="en-US" w:eastAsia="zh-CN"/>
          <w14:textFill>
            <w14:solidFill>
              <w14:schemeClr w14:val="tx1"/>
            </w14:solidFill>
          </w14:textFill>
        </w:rPr>
        <w:t>0779-3213023</w:t>
      </w:r>
      <w:r>
        <w:rPr>
          <w:rFonts w:hAnsi="宋体" w:cs="Times New Roman"/>
          <w:color w:val="000000" w:themeColor="text1"/>
          <w:kern w:val="0"/>
          <w:sz w:val="24"/>
          <w:szCs w:val="24"/>
          <w:highlight w:val="none"/>
          <w14:textFill>
            <w14:solidFill>
              <w14:schemeClr w14:val="tx1"/>
            </w14:solidFill>
          </w14:textFill>
        </w:rPr>
        <w:t xml:space="preserve">   联 系 人</w:t>
      </w:r>
      <w:r>
        <w:rPr>
          <w:rFonts w:hint="eastAsia" w:hAnsi="宋体" w:cs="Times New Roman"/>
          <w:color w:val="000000" w:themeColor="text1"/>
          <w:kern w:val="0"/>
          <w:sz w:val="24"/>
          <w:szCs w:val="24"/>
          <w:highlight w:val="none"/>
          <w:lang w:eastAsia="zh-CN"/>
          <w14:textFill>
            <w14:solidFill>
              <w14:schemeClr w14:val="tx1"/>
            </w14:solidFill>
          </w14:textFill>
        </w:rPr>
        <w:t>：黄工</w:t>
      </w:r>
    </w:p>
    <w:p w14:paraId="6E2E7BC5">
      <w:pPr>
        <w:adjustRightInd w:val="0"/>
        <w:snapToGrid w:val="0"/>
        <w:spacing w:line="200" w:lineRule="atLeast"/>
        <w:rPr>
          <w:rFonts w:ascii="宋体" w:hAnsi="宋体"/>
          <w:b/>
          <w:color w:val="000000" w:themeColor="text1"/>
          <w:szCs w:val="21"/>
          <w:highlight w:val="none"/>
          <w14:textFill>
            <w14:solidFill>
              <w14:schemeClr w14:val="tx1"/>
            </w14:solidFill>
          </w14:textFill>
        </w:rPr>
      </w:pPr>
    </w:p>
    <w:p w14:paraId="20B20C56">
      <w:pPr>
        <w:spacing w:line="620" w:lineRule="exact"/>
        <w:jc w:val="center"/>
        <w:outlineLvl w:val="0"/>
        <w:rPr>
          <w:rFonts w:ascii="宋体" w:hAnsi="宋体"/>
          <w:b/>
          <w:color w:val="000000" w:themeColor="text1"/>
          <w:sz w:val="44"/>
          <w:szCs w:val="44"/>
          <w:highlight w:val="none"/>
          <w14:textFill>
            <w14:solidFill>
              <w14:schemeClr w14:val="tx1"/>
            </w14:solidFill>
          </w14:textFill>
        </w:rPr>
      </w:pPr>
      <w:bookmarkStart w:id="52" w:name="_Toc23123"/>
      <w:bookmarkStart w:id="53" w:name="_Toc3994506"/>
      <w:bookmarkStart w:id="54" w:name="_Toc23819"/>
      <w:bookmarkStart w:id="55" w:name="_Toc25912"/>
      <w:bookmarkStart w:id="56" w:name="_Toc176429413"/>
      <w:r>
        <w:rPr>
          <w:rFonts w:hint="eastAsia" w:ascii="宋体" w:hAnsi="宋体"/>
          <w:b/>
          <w:color w:val="000000" w:themeColor="text1"/>
          <w:sz w:val="44"/>
          <w:szCs w:val="44"/>
          <w:highlight w:val="none"/>
          <w14:textFill>
            <w14:solidFill>
              <w14:schemeClr w14:val="tx1"/>
            </w14:solidFill>
          </w14:textFill>
        </w:rPr>
        <w:t>第三章  竞争性谈判响应文件格式</w:t>
      </w:r>
      <w:bookmarkEnd w:id="52"/>
      <w:bookmarkEnd w:id="53"/>
      <w:bookmarkEnd w:id="54"/>
      <w:bookmarkEnd w:id="55"/>
      <w:bookmarkEnd w:id="56"/>
    </w:p>
    <w:p w14:paraId="20D4083F">
      <w:pPr>
        <w:spacing w:line="500" w:lineRule="exact"/>
        <w:rPr>
          <w:rFonts w:ascii="仿宋_GB2312" w:hAnsi="宋体" w:eastAsia="仿宋_GB2312"/>
          <w:b/>
          <w:color w:val="000000" w:themeColor="text1"/>
          <w:sz w:val="32"/>
          <w:szCs w:val="32"/>
          <w:highlight w:val="none"/>
          <w14:textFill>
            <w14:solidFill>
              <w14:schemeClr w14:val="tx1"/>
            </w14:solidFill>
          </w14:textFill>
        </w:rPr>
      </w:pPr>
    </w:p>
    <w:p w14:paraId="58D48D79">
      <w:pPr>
        <w:spacing w:line="500" w:lineRule="exact"/>
        <w:rPr>
          <w:rFonts w:ascii="仿宋_GB2312" w:hAnsi="宋体" w:eastAsia="仿宋_GB2312"/>
          <w:b/>
          <w:color w:val="000000" w:themeColor="text1"/>
          <w:sz w:val="32"/>
          <w:szCs w:val="32"/>
          <w:highlight w:val="none"/>
          <w14:textFill>
            <w14:solidFill>
              <w14:schemeClr w14:val="tx1"/>
            </w14:solidFill>
          </w14:textFill>
        </w:rPr>
      </w:pPr>
    </w:p>
    <w:p w14:paraId="3CFC5670">
      <w:pPr>
        <w:spacing w:line="500" w:lineRule="exact"/>
        <w:rPr>
          <w:rFonts w:ascii="仿宋_GB2312" w:hAnsi="宋体" w:eastAsia="仿宋_GB2312"/>
          <w:b/>
          <w:color w:val="000000" w:themeColor="text1"/>
          <w:sz w:val="32"/>
          <w:szCs w:val="32"/>
          <w:highlight w:val="none"/>
          <w14:textFill>
            <w14:solidFill>
              <w14:schemeClr w14:val="tx1"/>
            </w14:solidFill>
          </w14:textFill>
        </w:rPr>
      </w:pPr>
    </w:p>
    <w:p w14:paraId="0D8D02FD">
      <w:pPr>
        <w:spacing w:line="500" w:lineRule="exact"/>
        <w:rPr>
          <w:rFonts w:ascii="仿宋_GB2312" w:hAnsi="宋体" w:eastAsia="仿宋_GB2312"/>
          <w:b/>
          <w:color w:val="000000" w:themeColor="text1"/>
          <w:sz w:val="32"/>
          <w:szCs w:val="32"/>
          <w:highlight w:val="none"/>
          <w14:textFill>
            <w14:solidFill>
              <w14:schemeClr w14:val="tx1"/>
            </w14:solidFill>
          </w14:textFill>
        </w:rPr>
      </w:pPr>
    </w:p>
    <w:p w14:paraId="5FFD6DAE">
      <w:pPr>
        <w:spacing w:line="500" w:lineRule="exact"/>
        <w:rPr>
          <w:rFonts w:ascii="仿宋_GB2312" w:hAnsi="宋体" w:eastAsia="仿宋_GB2312"/>
          <w:b/>
          <w:color w:val="000000" w:themeColor="text1"/>
          <w:sz w:val="32"/>
          <w:szCs w:val="32"/>
          <w:highlight w:val="none"/>
          <w14:textFill>
            <w14:solidFill>
              <w14:schemeClr w14:val="tx1"/>
            </w14:solidFill>
          </w14:textFill>
        </w:rPr>
      </w:pPr>
    </w:p>
    <w:p w14:paraId="04FAFBFB">
      <w:pPr>
        <w:spacing w:line="500" w:lineRule="exact"/>
        <w:rPr>
          <w:rFonts w:ascii="仿宋_GB2312" w:hAnsi="宋体" w:eastAsia="仿宋_GB2312"/>
          <w:b/>
          <w:color w:val="000000" w:themeColor="text1"/>
          <w:sz w:val="32"/>
          <w:szCs w:val="32"/>
          <w:highlight w:val="none"/>
          <w14:textFill>
            <w14:solidFill>
              <w14:schemeClr w14:val="tx1"/>
            </w14:solidFill>
          </w14:textFill>
        </w:rPr>
      </w:pPr>
    </w:p>
    <w:p w14:paraId="398FC729">
      <w:pPr>
        <w:spacing w:line="500" w:lineRule="exact"/>
        <w:rPr>
          <w:rFonts w:ascii="仿宋_GB2312" w:hAnsi="宋体" w:eastAsia="仿宋_GB2312"/>
          <w:b/>
          <w:color w:val="000000" w:themeColor="text1"/>
          <w:sz w:val="32"/>
          <w:szCs w:val="32"/>
          <w:highlight w:val="none"/>
          <w14:textFill>
            <w14:solidFill>
              <w14:schemeClr w14:val="tx1"/>
            </w14:solidFill>
          </w14:textFill>
        </w:rPr>
      </w:pPr>
    </w:p>
    <w:p w14:paraId="0FC8D137">
      <w:pPr>
        <w:spacing w:line="500" w:lineRule="exact"/>
        <w:rPr>
          <w:rFonts w:ascii="仿宋_GB2312" w:hAnsi="宋体" w:eastAsia="仿宋_GB2312"/>
          <w:b/>
          <w:color w:val="000000" w:themeColor="text1"/>
          <w:sz w:val="32"/>
          <w:szCs w:val="32"/>
          <w:highlight w:val="none"/>
          <w14:textFill>
            <w14:solidFill>
              <w14:schemeClr w14:val="tx1"/>
            </w14:solidFill>
          </w14:textFill>
        </w:rPr>
      </w:pPr>
    </w:p>
    <w:p w14:paraId="2726D0D1">
      <w:pPr>
        <w:snapToGrid w:val="0"/>
        <w:spacing w:before="120" w:beforeLines="50" w:after="50" w:line="360" w:lineRule="exact"/>
        <w:rPr>
          <w:rFonts w:ascii="宋体" w:hAnsi="宋体"/>
          <w:b/>
          <w:bCs/>
          <w:color w:val="000000" w:themeColor="text1"/>
          <w:sz w:val="28"/>
          <w:szCs w:val="28"/>
          <w:highlight w:val="none"/>
          <w14:textFill>
            <w14:solidFill>
              <w14:schemeClr w14:val="tx1"/>
            </w14:solidFill>
          </w14:textFill>
        </w:rPr>
      </w:pPr>
    </w:p>
    <w:p w14:paraId="1B336E1E">
      <w:pPr>
        <w:snapToGrid w:val="0"/>
        <w:spacing w:before="120" w:beforeLines="50" w:after="50" w:line="360" w:lineRule="exact"/>
        <w:rPr>
          <w:rFonts w:ascii="宋体" w:hAnsi="宋体"/>
          <w:b/>
          <w:bCs/>
          <w:color w:val="000000" w:themeColor="text1"/>
          <w:sz w:val="28"/>
          <w:szCs w:val="28"/>
          <w:highlight w:val="none"/>
          <w14:textFill>
            <w14:solidFill>
              <w14:schemeClr w14:val="tx1"/>
            </w14:solidFill>
          </w14:textFill>
        </w:rPr>
      </w:pPr>
    </w:p>
    <w:p w14:paraId="3E6AA35F">
      <w:pPr>
        <w:snapToGrid w:val="0"/>
        <w:spacing w:before="120" w:beforeLines="50" w:after="50" w:line="360" w:lineRule="exact"/>
        <w:rPr>
          <w:rFonts w:ascii="宋体" w:hAnsi="宋体"/>
          <w:b/>
          <w:bCs/>
          <w:color w:val="000000" w:themeColor="text1"/>
          <w:sz w:val="28"/>
          <w:szCs w:val="28"/>
          <w:highlight w:val="none"/>
          <w14:textFill>
            <w14:solidFill>
              <w14:schemeClr w14:val="tx1"/>
            </w14:solidFill>
          </w14:textFill>
        </w:rPr>
      </w:pPr>
    </w:p>
    <w:p w14:paraId="18A72FD1">
      <w:pPr>
        <w:snapToGrid w:val="0"/>
        <w:spacing w:before="120" w:beforeLines="50" w:after="50" w:line="360" w:lineRule="exact"/>
        <w:rPr>
          <w:rFonts w:ascii="宋体" w:hAnsi="宋体"/>
          <w:b/>
          <w:bCs/>
          <w:color w:val="000000" w:themeColor="text1"/>
          <w:sz w:val="28"/>
          <w:szCs w:val="28"/>
          <w:highlight w:val="none"/>
          <w14:textFill>
            <w14:solidFill>
              <w14:schemeClr w14:val="tx1"/>
            </w14:solidFill>
          </w14:textFill>
        </w:rPr>
      </w:pPr>
    </w:p>
    <w:p w14:paraId="62092B6A">
      <w:pPr>
        <w:snapToGrid w:val="0"/>
        <w:spacing w:before="120" w:beforeLines="50" w:after="50" w:line="360" w:lineRule="exact"/>
        <w:rPr>
          <w:rFonts w:ascii="宋体" w:hAnsi="宋体"/>
          <w:b/>
          <w:bCs/>
          <w:color w:val="000000" w:themeColor="text1"/>
          <w:sz w:val="28"/>
          <w:szCs w:val="28"/>
          <w:highlight w:val="none"/>
          <w14:textFill>
            <w14:solidFill>
              <w14:schemeClr w14:val="tx1"/>
            </w14:solidFill>
          </w14:textFill>
        </w:rPr>
      </w:pPr>
    </w:p>
    <w:p w14:paraId="51D6A613">
      <w:pPr>
        <w:pStyle w:val="17"/>
        <w:rPr>
          <w:color w:val="000000" w:themeColor="text1"/>
          <w:highlight w:val="none"/>
          <w14:textFill>
            <w14:solidFill>
              <w14:schemeClr w14:val="tx1"/>
            </w14:solidFill>
          </w14:textFill>
        </w:rPr>
      </w:pPr>
    </w:p>
    <w:p w14:paraId="5E3446B8">
      <w:pPr>
        <w:rPr>
          <w:color w:val="000000" w:themeColor="text1"/>
          <w:highlight w:val="none"/>
          <w14:textFill>
            <w14:solidFill>
              <w14:schemeClr w14:val="tx1"/>
            </w14:solidFill>
          </w14:textFill>
        </w:rPr>
      </w:pPr>
    </w:p>
    <w:p w14:paraId="4168E5F7">
      <w:pPr>
        <w:spacing w:line="520" w:lineRule="exact"/>
        <w:rPr>
          <w:rFonts w:ascii="宋体"/>
          <w:b/>
          <w:color w:val="000000" w:themeColor="text1"/>
          <w:sz w:val="28"/>
          <w:szCs w:val="28"/>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ascii="宋体"/>
          <w:b/>
          <w:color w:val="000000" w:themeColor="text1"/>
          <w:sz w:val="28"/>
          <w:szCs w:val="28"/>
          <w:highlight w:val="none"/>
          <w14:textFill>
            <w14:solidFill>
              <w14:schemeClr w14:val="tx1"/>
            </w14:solidFill>
          </w14:textFill>
        </w:rPr>
        <w:t>一、竞争性谈判响应文件</w:t>
      </w:r>
      <w:r>
        <w:rPr>
          <w:rFonts w:hint="eastAsia" w:ascii="宋体"/>
          <w:b/>
          <w:bCs/>
          <w:color w:val="000000" w:themeColor="text1"/>
          <w:sz w:val="28"/>
          <w:szCs w:val="28"/>
          <w:highlight w:val="none"/>
          <w14:textFill>
            <w14:solidFill>
              <w14:schemeClr w14:val="tx1"/>
            </w14:solidFill>
          </w14:textFill>
        </w:rPr>
        <w:t>格式</w:t>
      </w:r>
    </w:p>
    <w:p w14:paraId="4DA04621">
      <w:pPr>
        <w:snapToGrid w:val="0"/>
        <w:spacing w:before="120" w:beforeLines="50" w:after="50" w:line="360" w:lineRule="exact"/>
        <w:rPr>
          <w:rFonts w:ascii="宋体"/>
          <w:b/>
          <w:color w:val="000000" w:themeColor="text1"/>
          <w:szCs w:val="21"/>
          <w:highlight w:val="none"/>
          <w14:textFill>
            <w14:solidFill>
              <w14:schemeClr w14:val="tx1"/>
            </w14:solidFill>
          </w14:textFill>
        </w:rPr>
      </w:pPr>
    </w:p>
    <w:p w14:paraId="42EDD093">
      <w:pPr>
        <w:pStyle w:val="7"/>
        <w:snapToGrid w:val="0"/>
        <w:spacing w:before="50" w:after="50" w:line="360" w:lineRule="exact"/>
        <w:ind w:firstLine="630" w:firstLineChars="300"/>
        <w:rPr>
          <w:rFonts w:ascii="宋体"/>
          <w:bCs/>
          <w:color w:val="000000" w:themeColor="text1"/>
          <w:szCs w:val="21"/>
          <w:highlight w:val="none"/>
          <w14:textFill>
            <w14:solidFill>
              <w14:schemeClr w14:val="tx1"/>
            </w14:solidFill>
          </w14:textFill>
        </w:rPr>
      </w:pPr>
    </w:p>
    <w:p w14:paraId="7F43E202">
      <w:pPr>
        <w:snapToGrid w:val="0"/>
        <w:spacing w:before="120" w:beforeLines="50" w:after="50" w:line="360" w:lineRule="exact"/>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lang w:eastAsia="zh-CN"/>
          <w14:textFill>
            <w14:solidFill>
              <w14:schemeClr w14:val="tx1"/>
            </w14:solidFill>
          </w14:textFill>
        </w:rPr>
        <w:t>一</w:t>
      </w:r>
      <w:r>
        <w:rPr>
          <w:rFonts w:hint="eastAsia" w:ascii="宋体"/>
          <w:b/>
          <w:color w:val="000000" w:themeColor="text1"/>
          <w:sz w:val="24"/>
          <w:highlight w:val="none"/>
          <w14:textFill>
            <w14:solidFill>
              <w14:schemeClr w14:val="tx1"/>
            </w14:solidFill>
          </w14:textFill>
        </w:rPr>
        <w:t xml:space="preserve">）. 竞争性谈判响应文件封面格式： </w:t>
      </w:r>
    </w:p>
    <w:p w14:paraId="7B506B84">
      <w:pPr>
        <w:snapToGrid w:val="0"/>
        <w:spacing w:before="120" w:beforeLines="50" w:after="50" w:line="360" w:lineRule="exact"/>
        <w:ind w:left="7200" w:hanging="7200" w:hangingChars="3000"/>
        <w:rPr>
          <w:rFonts w:ascii="宋体"/>
          <w:bCs/>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w:t>
      </w:r>
    </w:p>
    <w:p w14:paraId="1574F6E0">
      <w:pPr>
        <w:snapToGrid w:val="0"/>
        <w:spacing w:before="120" w:beforeLines="50" w:after="50" w:line="360" w:lineRule="exact"/>
        <w:ind w:firstLine="2554" w:firstLineChars="795"/>
        <w:rPr>
          <w:rFonts w:ascii="宋体"/>
          <w:bCs/>
          <w:color w:val="000000" w:themeColor="text1"/>
          <w:sz w:val="24"/>
          <w:highlight w:val="none"/>
          <w14:textFill>
            <w14:solidFill>
              <w14:schemeClr w14:val="tx1"/>
            </w14:solidFill>
          </w14:textFill>
        </w:rPr>
      </w:pPr>
      <w:r>
        <w:rPr>
          <w:rFonts w:hint="eastAsia" w:ascii="宋体"/>
          <w:b/>
          <w:color w:val="000000" w:themeColor="text1"/>
          <w:sz w:val="32"/>
          <w:szCs w:val="32"/>
          <w:highlight w:val="none"/>
          <w14:textFill>
            <w14:solidFill>
              <w14:schemeClr w14:val="tx1"/>
            </w14:solidFill>
          </w14:textFill>
        </w:rPr>
        <w:t>竞争性谈判响应文件（封面）</w:t>
      </w:r>
    </w:p>
    <w:p w14:paraId="5742E0FC">
      <w:pPr>
        <w:spacing w:line="500" w:lineRule="exact"/>
        <w:ind w:firstLine="422" w:firstLineChars="200"/>
        <w:jc w:val="center"/>
        <w:rPr>
          <w:rFonts w:hint="eastAsia" w:ascii="宋体"/>
          <w:b/>
          <w:bCs/>
          <w:color w:val="000000" w:themeColor="text1"/>
          <w:szCs w:val="21"/>
          <w:highlight w:val="none"/>
          <w:lang w:eastAsia="zh-CN"/>
          <w14:textFill>
            <w14:solidFill>
              <w14:schemeClr w14:val="tx1"/>
            </w14:solidFill>
          </w14:textFill>
        </w:rPr>
      </w:pPr>
    </w:p>
    <w:p w14:paraId="4BC891B3">
      <w:pPr>
        <w:spacing w:line="500" w:lineRule="exact"/>
        <w:ind w:firstLine="422" w:firstLineChars="200"/>
        <w:jc w:val="center"/>
        <w:rPr>
          <w:rFonts w:hint="eastAsia" w:ascii="宋体"/>
          <w:b/>
          <w:bCs/>
          <w:color w:val="000000" w:themeColor="text1"/>
          <w:szCs w:val="21"/>
          <w:highlight w:val="none"/>
          <w:lang w:eastAsia="zh-CN"/>
          <w14:textFill>
            <w14:solidFill>
              <w14:schemeClr w14:val="tx1"/>
            </w14:solidFill>
          </w14:textFill>
        </w:rPr>
      </w:pPr>
    </w:p>
    <w:p w14:paraId="1294258E">
      <w:pPr>
        <w:spacing w:line="500" w:lineRule="exact"/>
        <w:ind w:firstLine="422" w:firstLineChars="200"/>
        <w:jc w:val="center"/>
        <w:rPr>
          <w:rFonts w:hint="eastAsia" w:ascii="宋体" w:eastAsia="宋体"/>
          <w:b/>
          <w:bCs/>
          <w:color w:val="000000" w:themeColor="text1"/>
          <w:szCs w:val="21"/>
          <w:highlight w:val="none"/>
          <w:lang w:val="en-US" w:eastAsia="zh-CN"/>
          <w14:textFill>
            <w14:solidFill>
              <w14:schemeClr w14:val="tx1"/>
            </w14:solidFill>
          </w14:textFill>
        </w:rPr>
      </w:pPr>
      <w:r>
        <w:rPr>
          <w:rFonts w:hint="eastAsia" w:ascii="宋体"/>
          <w:b/>
          <w:bCs/>
          <w:color w:val="000000" w:themeColor="text1"/>
          <w:szCs w:val="21"/>
          <w:highlight w:val="none"/>
          <w:lang w:eastAsia="zh-CN"/>
          <w14:textFill>
            <w14:solidFill>
              <w14:schemeClr w14:val="tx1"/>
            </w14:solidFill>
          </w14:textFill>
        </w:rPr>
        <w:t>（</w:t>
      </w:r>
      <w:r>
        <w:rPr>
          <w:rFonts w:hint="eastAsia" w:ascii="宋体"/>
          <w:b/>
          <w:bCs/>
          <w:color w:val="000000" w:themeColor="text1"/>
          <w:szCs w:val="21"/>
          <w:highlight w:val="none"/>
          <w14:textFill>
            <w14:solidFill>
              <w14:schemeClr w14:val="tx1"/>
            </w14:solidFill>
          </w14:textFill>
        </w:rPr>
        <w:t>资格审查</w:t>
      </w:r>
      <w:r>
        <w:rPr>
          <w:rFonts w:hint="eastAsia" w:ascii="宋体"/>
          <w:b/>
          <w:bCs/>
          <w:color w:val="000000" w:themeColor="text1"/>
          <w:szCs w:val="21"/>
          <w:highlight w:val="none"/>
          <w:lang w:val="en-US" w:eastAsia="zh-CN"/>
          <w14:textFill>
            <w14:solidFill>
              <w14:schemeClr w14:val="tx1"/>
            </w14:solidFill>
          </w14:textFill>
        </w:rPr>
        <w:t>/</w:t>
      </w:r>
      <w:r>
        <w:rPr>
          <w:rFonts w:hint="eastAsia" w:ascii="宋体"/>
          <w:b/>
          <w:bCs/>
          <w:color w:val="000000" w:themeColor="text1"/>
          <w:szCs w:val="21"/>
          <w:highlight w:val="none"/>
          <w:lang w:eastAsia="zh-CN"/>
          <w14:textFill>
            <w14:solidFill>
              <w14:schemeClr w14:val="tx1"/>
            </w14:solidFill>
          </w14:textFill>
        </w:rPr>
        <w:t>价格</w:t>
      </w:r>
      <w:r>
        <w:rPr>
          <w:rFonts w:hint="eastAsia" w:ascii="宋体"/>
          <w:b/>
          <w:bCs/>
          <w:color w:val="000000" w:themeColor="text1"/>
          <w:szCs w:val="21"/>
          <w:highlight w:val="none"/>
          <w:lang w:val="en-US" w:eastAsia="zh-CN"/>
          <w14:textFill>
            <w14:solidFill>
              <w14:schemeClr w14:val="tx1"/>
            </w14:solidFill>
          </w14:textFill>
        </w:rPr>
        <w:t>/商务技术）文件</w:t>
      </w:r>
    </w:p>
    <w:p w14:paraId="5DB5AE8B">
      <w:pPr>
        <w:spacing w:line="500" w:lineRule="exact"/>
        <w:ind w:firstLine="420" w:firstLineChars="200"/>
        <w:rPr>
          <w:rFonts w:ascii="宋体"/>
          <w:color w:val="000000" w:themeColor="text1"/>
          <w:szCs w:val="21"/>
          <w:highlight w:val="none"/>
          <w14:textFill>
            <w14:solidFill>
              <w14:schemeClr w14:val="tx1"/>
            </w14:solidFill>
          </w14:textFill>
        </w:rPr>
      </w:pPr>
    </w:p>
    <w:p w14:paraId="2A7A1E5E">
      <w:pPr>
        <w:spacing w:line="500" w:lineRule="exact"/>
        <w:ind w:firstLine="420" w:firstLineChars="200"/>
        <w:rPr>
          <w:rFonts w:ascii="宋体"/>
          <w:color w:val="000000" w:themeColor="text1"/>
          <w:szCs w:val="21"/>
          <w:highlight w:val="none"/>
          <w14:textFill>
            <w14:solidFill>
              <w14:schemeClr w14:val="tx1"/>
            </w14:solidFill>
          </w14:textFill>
        </w:rPr>
      </w:pPr>
    </w:p>
    <w:p w14:paraId="1E9515EC">
      <w:pPr>
        <w:spacing w:line="500" w:lineRule="exact"/>
        <w:ind w:firstLine="480" w:firstLineChars="200"/>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项目名称：</w:t>
      </w:r>
      <w:r>
        <w:rPr>
          <w:rFonts w:hint="eastAsia" w:ascii="宋体"/>
          <w:color w:val="000000" w:themeColor="text1"/>
          <w:sz w:val="24"/>
          <w:highlight w:val="none"/>
          <w:u w:val="single"/>
          <w14:textFill>
            <w14:solidFill>
              <w14:schemeClr w14:val="tx1"/>
            </w14:solidFill>
          </w14:textFill>
        </w:rPr>
        <w:t xml:space="preserve">                       </w:t>
      </w:r>
    </w:p>
    <w:p w14:paraId="449131DF">
      <w:pPr>
        <w:snapToGrid w:val="0"/>
        <w:spacing w:before="120" w:beforeLines="50" w:after="50" w:line="360" w:lineRule="exact"/>
        <w:ind w:firstLine="480" w:firstLineChars="200"/>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项目编号</w:t>
      </w:r>
      <w:r>
        <w:rPr>
          <w:rFonts w:hint="eastAsia" w:ascii="宋体"/>
          <w:bCs/>
          <w:color w:val="000000" w:themeColor="text1"/>
          <w:sz w:val="24"/>
          <w:highlight w:val="none"/>
          <w14:textFill>
            <w14:solidFill>
              <w14:schemeClr w14:val="tx1"/>
            </w14:solidFill>
          </w14:textFill>
        </w:rPr>
        <w:t>：</w:t>
      </w:r>
      <w:r>
        <w:rPr>
          <w:rFonts w:hint="eastAsia" w:ascii="宋体"/>
          <w:color w:val="000000" w:themeColor="text1"/>
          <w:sz w:val="24"/>
          <w:highlight w:val="none"/>
          <w:u w:val="single"/>
          <w14:textFill>
            <w14:solidFill>
              <w14:schemeClr w14:val="tx1"/>
            </w14:solidFill>
          </w14:textFill>
        </w:rPr>
        <w:t xml:space="preserve">                       </w:t>
      </w:r>
    </w:p>
    <w:p w14:paraId="7BE1F821">
      <w:pPr>
        <w:snapToGrid w:val="0"/>
        <w:spacing w:before="120" w:beforeLines="50" w:after="50" w:line="360" w:lineRule="exact"/>
        <w:ind w:firstLine="480" w:firstLineChars="200"/>
        <w:rPr>
          <w:rFonts w:ascii="宋体"/>
          <w:bCs/>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供应商名称</w:t>
      </w:r>
      <w:r>
        <w:rPr>
          <w:rFonts w:hint="eastAsia" w:ascii="宋体"/>
          <w:bCs/>
          <w:color w:val="000000" w:themeColor="text1"/>
          <w:sz w:val="24"/>
          <w:highlight w:val="none"/>
          <w14:textFill>
            <w14:solidFill>
              <w14:schemeClr w14:val="tx1"/>
            </w14:solidFill>
          </w14:textFill>
        </w:rPr>
        <w:t>：</w:t>
      </w:r>
      <w:r>
        <w:rPr>
          <w:rFonts w:hint="eastAsia" w:ascii="宋体"/>
          <w:color w:val="000000" w:themeColor="text1"/>
          <w:sz w:val="24"/>
          <w:highlight w:val="none"/>
          <w:u w:val="single"/>
          <w14:textFill>
            <w14:solidFill>
              <w14:schemeClr w14:val="tx1"/>
            </w14:solidFill>
          </w14:textFill>
        </w:rPr>
        <w:t xml:space="preserve">                      </w:t>
      </w:r>
    </w:p>
    <w:p w14:paraId="4078BDBD">
      <w:pPr>
        <w:spacing w:line="500" w:lineRule="exact"/>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w:t>
      </w:r>
    </w:p>
    <w:p w14:paraId="0BF2A490">
      <w:pPr>
        <w:snapToGrid w:val="0"/>
        <w:spacing w:before="120" w:beforeLines="50" w:after="50" w:line="360" w:lineRule="exact"/>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年</w:t>
      </w:r>
      <w:r>
        <w:rPr>
          <w:rFonts w:hint="eastAsia" w:ascii="宋体" w:cs="宋体"/>
          <w:color w:val="000000" w:themeColor="text1"/>
          <w:sz w:val="24"/>
          <w:highlight w:val="non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月    日</w:t>
      </w:r>
    </w:p>
    <w:p w14:paraId="71F393A1">
      <w:pPr>
        <w:spacing w:line="520" w:lineRule="exact"/>
        <w:ind w:firstLine="3767" w:firstLineChars="1340"/>
        <w:rPr>
          <w:rFonts w:ascii="宋体"/>
          <w:b/>
          <w:color w:val="000000" w:themeColor="text1"/>
          <w:sz w:val="28"/>
          <w:szCs w:val="28"/>
          <w:highlight w:val="none"/>
          <w14:textFill>
            <w14:solidFill>
              <w14:schemeClr w14:val="tx1"/>
            </w14:solidFill>
          </w14:textFill>
        </w:rPr>
      </w:pPr>
    </w:p>
    <w:p w14:paraId="49BA3C2C">
      <w:pPr>
        <w:spacing w:line="520" w:lineRule="exact"/>
        <w:rPr>
          <w:rFonts w:ascii="宋体"/>
          <w:b/>
          <w:color w:val="000000" w:themeColor="text1"/>
          <w:sz w:val="28"/>
          <w:szCs w:val="28"/>
          <w:highlight w:val="none"/>
          <w14:textFill>
            <w14:solidFill>
              <w14:schemeClr w14:val="tx1"/>
            </w14:solidFill>
          </w14:textFill>
        </w:rPr>
      </w:pPr>
    </w:p>
    <w:p w14:paraId="0DDFC547">
      <w:pPr>
        <w:spacing w:line="520" w:lineRule="exact"/>
        <w:rPr>
          <w:rFonts w:ascii="宋体"/>
          <w:b/>
          <w:color w:val="000000" w:themeColor="text1"/>
          <w:sz w:val="28"/>
          <w:szCs w:val="28"/>
          <w:highlight w:val="none"/>
          <w14:textFill>
            <w14:solidFill>
              <w14:schemeClr w14:val="tx1"/>
            </w14:solidFill>
          </w14:textFill>
        </w:rPr>
      </w:pPr>
    </w:p>
    <w:p w14:paraId="0FF00D5B">
      <w:pPr>
        <w:spacing w:line="520" w:lineRule="exact"/>
        <w:rPr>
          <w:rFonts w:ascii="宋体"/>
          <w:b/>
          <w:color w:val="000000" w:themeColor="text1"/>
          <w:sz w:val="28"/>
          <w:szCs w:val="28"/>
          <w:highlight w:val="none"/>
          <w14:textFill>
            <w14:solidFill>
              <w14:schemeClr w14:val="tx1"/>
            </w14:solidFill>
          </w14:textFill>
        </w:rPr>
      </w:pPr>
    </w:p>
    <w:p w14:paraId="3E8F0F04">
      <w:pPr>
        <w:spacing w:line="520" w:lineRule="exact"/>
        <w:rPr>
          <w:rFonts w:ascii="宋体"/>
          <w:b/>
          <w:color w:val="000000" w:themeColor="text1"/>
          <w:sz w:val="28"/>
          <w:szCs w:val="28"/>
          <w:highlight w:val="none"/>
          <w14:textFill>
            <w14:solidFill>
              <w14:schemeClr w14:val="tx1"/>
            </w14:solidFill>
          </w14:textFill>
        </w:rPr>
      </w:pPr>
    </w:p>
    <w:p w14:paraId="7DC17C6E">
      <w:pPr>
        <w:spacing w:line="520" w:lineRule="exact"/>
        <w:rPr>
          <w:rFonts w:ascii="宋体"/>
          <w:b/>
          <w:color w:val="000000" w:themeColor="text1"/>
          <w:sz w:val="28"/>
          <w:szCs w:val="28"/>
          <w:highlight w:val="none"/>
          <w14:textFill>
            <w14:solidFill>
              <w14:schemeClr w14:val="tx1"/>
            </w14:solidFill>
          </w14:textFill>
        </w:rPr>
      </w:pPr>
    </w:p>
    <w:p w14:paraId="270F1148">
      <w:pPr>
        <w:spacing w:line="520" w:lineRule="exact"/>
        <w:rPr>
          <w:rFonts w:ascii="宋体"/>
          <w:b/>
          <w:color w:val="000000" w:themeColor="text1"/>
          <w:sz w:val="28"/>
          <w:szCs w:val="28"/>
          <w:highlight w:val="none"/>
          <w14:textFill>
            <w14:solidFill>
              <w14:schemeClr w14:val="tx1"/>
            </w14:solidFill>
          </w14:textFill>
        </w:rPr>
      </w:pPr>
    </w:p>
    <w:p w14:paraId="18C4387F">
      <w:pPr>
        <w:spacing w:line="520" w:lineRule="exact"/>
        <w:rPr>
          <w:rFonts w:ascii="宋体"/>
          <w:b/>
          <w:color w:val="000000" w:themeColor="text1"/>
          <w:sz w:val="28"/>
          <w:szCs w:val="28"/>
          <w:highlight w:val="none"/>
          <w14:textFill>
            <w14:solidFill>
              <w14:schemeClr w14:val="tx1"/>
            </w14:solidFill>
          </w14:textFill>
        </w:rPr>
      </w:pPr>
    </w:p>
    <w:p w14:paraId="24D5478F">
      <w:pPr>
        <w:rPr>
          <w:rFonts w:hint="eastAsia" w:ascii="宋体"/>
          <w:b/>
          <w:color w:val="000000" w:themeColor="text1"/>
          <w:sz w:val="28"/>
          <w:szCs w:val="28"/>
          <w:highlight w:val="none"/>
          <w14:textFill>
            <w14:solidFill>
              <w14:schemeClr w14:val="tx1"/>
            </w14:solidFill>
          </w14:textFill>
        </w:rPr>
      </w:pPr>
      <w:r>
        <w:rPr>
          <w:rFonts w:hint="eastAsia" w:ascii="宋体"/>
          <w:b/>
          <w:color w:val="000000" w:themeColor="text1"/>
          <w:sz w:val="28"/>
          <w:szCs w:val="28"/>
          <w:highlight w:val="none"/>
          <w14:textFill>
            <w14:solidFill>
              <w14:schemeClr w14:val="tx1"/>
            </w14:solidFill>
          </w14:textFill>
        </w:rPr>
        <w:br w:type="page"/>
      </w:r>
    </w:p>
    <w:p w14:paraId="25AD0598">
      <w:pPr>
        <w:spacing w:line="520" w:lineRule="exact"/>
        <w:rPr>
          <w:rFonts w:ascii="宋体"/>
          <w:b/>
          <w:color w:val="000000" w:themeColor="text1"/>
          <w:sz w:val="28"/>
          <w:szCs w:val="28"/>
          <w:highlight w:val="none"/>
          <w14:textFill>
            <w14:solidFill>
              <w14:schemeClr w14:val="tx1"/>
            </w14:solidFill>
          </w14:textFill>
        </w:rPr>
      </w:pPr>
      <w:r>
        <w:rPr>
          <w:rFonts w:hint="eastAsia" w:ascii="宋体"/>
          <w:b/>
          <w:color w:val="000000" w:themeColor="text1"/>
          <w:sz w:val="28"/>
          <w:szCs w:val="28"/>
          <w:highlight w:val="none"/>
          <w14:textFill>
            <w14:solidFill>
              <w14:schemeClr w14:val="tx1"/>
            </w14:solidFill>
          </w14:textFill>
        </w:rPr>
        <w:t>二、附  件</w:t>
      </w:r>
    </w:p>
    <w:p w14:paraId="283B6EC4">
      <w:pPr>
        <w:spacing w:line="520" w:lineRule="exact"/>
        <w:rPr>
          <w:rFonts w:ascii="宋体"/>
          <w:color w:val="000000" w:themeColor="text1"/>
          <w:sz w:val="24"/>
          <w:highlight w:val="none"/>
          <w14:textFill>
            <w14:solidFill>
              <w14:schemeClr w14:val="tx1"/>
            </w14:solidFill>
          </w14:textFill>
        </w:rPr>
      </w:pPr>
    </w:p>
    <w:p w14:paraId="60169482">
      <w:pPr>
        <w:spacing w:line="300" w:lineRule="auto"/>
        <w:ind w:left="420" w:hanging="420"/>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附件1</w:t>
      </w:r>
    </w:p>
    <w:p w14:paraId="36E8C76D">
      <w:pPr>
        <w:adjustRightInd w:val="0"/>
        <w:snapToGrid w:val="0"/>
        <w:spacing w:line="276" w:lineRule="auto"/>
        <w:jc w:val="center"/>
        <w:rPr>
          <w:rFonts w:ascii="黑体" w:eastAsia="黑体"/>
          <w:b/>
          <w:color w:val="000000" w:themeColor="text1"/>
          <w:sz w:val="32"/>
          <w:szCs w:val="32"/>
          <w:highlight w:val="none"/>
          <w14:textFill>
            <w14:solidFill>
              <w14:schemeClr w14:val="tx1"/>
            </w14:solidFill>
          </w14:textFill>
        </w:rPr>
      </w:pPr>
      <w:r>
        <w:rPr>
          <w:rFonts w:hint="eastAsia" w:ascii="黑体" w:eastAsia="黑体"/>
          <w:b/>
          <w:color w:val="000000" w:themeColor="text1"/>
          <w:sz w:val="32"/>
          <w:szCs w:val="32"/>
          <w:highlight w:val="none"/>
          <w14:textFill>
            <w14:solidFill>
              <w14:schemeClr w14:val="tx1"/>
            </w14:solidFill>
          </w14:textFill>
        </w:rPr>
        <w:t>北海市政府采购供应商信用承诺函（格式）</w:t>
      </w:r>
    </w:p>
    <w:p w14:paraId="3C694BD4">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p>
    <w:p w14:paraId="1A516E04">
      <w:pPr>
        <w:widowControl/>
        <w:spacing w:line="360" w:lineRule="auto"/>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（采购人）、（采购代理机构） ：</w:t>
      </w:r>
    </w:p>
    <w:p w14:paraId="5C640168">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供应商名称：</w:t>
      </w:r>
    </w:p>
    <w:p w14:paraId="16934EA5">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统一社会信用代码：</w:t>
      </w:r>
    </w:p>
    <w:p w14:paraId="7D473DFC">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供应商地址：</w:t>
      </w:r>
    </w:p>
    <w:p w14:paraId="4F8E83AD">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79681DBB">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1.我单位具有符合采购文件资格要求独立承担民事责任的能力。</w:t>
      </w:r>
    </w:p>
    <w:p w14:paraId="37AD96E0">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2.我单位具有符合采购文件资格要求的财务状况报告。</w:t>
      </w:r>
    </w:p>
    <w:p w14:paraId="0B8823E1">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3.我单位具有符合采购文件资格要求的依法缴纳税收和社会保障记录的良好记录。</w:t>
      </w:r>
    </w:p>
    <w:p w14:paraId="6E6D72DF">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4.我单位具有符合采购文件资格要求履行合同所必需的设备和专业技术能力。</w:t>
      </w:r>
    </w:p>
    <w:p w14:paraId="2AEB5C3E">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5.参加政府采购活动前三年内，在经营活动中没有重大违法记录。</w:t>
      </w:r>
    </w:p>
    <w:p w14:paraId="74B52F86">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若我单位承诺不实，自愿承担提供虚假材料谋取成交的法律责任。</w:t>
      </w:r>
    </w:p>
    <w:p w14:paraId="2DAB8C43">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p>
    <w:p w14:paraId="3229B363">
      <w:pPr>
        <w:adjustRightInd w:val="0"/>
        <w:snapToGrid w:val="0"/>
        <w:spacing w:line="360" w:lineRule="auto"/>
        <w:jc w:val="left"/>
        <w:rPr>
          <w:rFonts w:ascii="宋体"/>
          <w:color w:val="000000" w:themeColor="text1"/>
          <w:sz w:val="24"/>
          <w:highlight w:val="none"/>
          <w14:textFill>
            <w14:solidFill>
              <w14:schemeClr w14:val="tx1"/>
            </w14:solidFill>
          </w14:textFill>
        </w:rPr>
      </w:pPr>
    </w:p>
    <w:p w14:paraId="2AE3F2FF">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谈判供应商名称(公章)： </w:t>
      </w:r>
    </w:p>
    <w:p w14:paraId="3E2FA74C">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法定代表人（负责人）或委托代理人(签名)：                          </w:t>
      </w:r>
    </w:p>
    <w:p w14:paraId="47C2A0EB">
      <w:pPr>
        <w:adjustRightInd w:val="0"/>
        <w:snapToGrid w:val="0"/>
        <w:spacing w:line="360" w:lineRule="auto"/>
        <w:ind w:firstLine="360" w:firstLineChars="15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   </w:t>
      </w:r>
    </w:p>
    <w:p w14:paraId="31693CD8">
      <w:pPr>
        <w:adjustRightInd w:val="0"/>
        <w:snapToGrid w:val="0"/>
        <w:spacing w:line="360" w:lineRule="auto"/>
        <w:ind w:firstLine="360" w:firstLineChars="150"/>
        <w:jc w:val="left"/>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w:t>
      </w:r>
      <w:r>
        <w:rPr>
          <w:rFonts w:hint="eastAsia" w:ascii="宋体"/>
          <w:color w:val="000000" w:themeColor="text1"/>
          <w:sz w:val="24"/>
          <w:highlight w:val="none"/>
          <w:u w:val="single"/>
          <w14:textFill>
            <w14:solidFill>
              <w14:schemeClr w14:val="tx1"/>
            </w14:solidFill>
          </w14:textFill>
        </w:rPr>
        <w:t xml:space="preserve">  </w:t>
      </w:r>
    </w:p>
    <w:p w14:paraId="39B3BFCA">
      <w:pPr>
        <w:widowControl/>
        <w:spacing w:line="360" w:lineRule="auto"/>
        <w:ind w:firstLine="480" w:firstLineChars="200"/>
        <w:jc w:val="lef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注：供应商须在响应文件中按此模板提供承诺函，未提供视为未实质性响应采购文件要求，按无效响应处理。</w:t>
      </w:r>
    </w:p>
    <w:p w14:paraId="6E3AD398">
      <w:pPr>
        <w:spacing w:line="300" w:lineRule="auto"/>
        <w:ind w:left="420" w:hanging="420"/>
        <w:rPr>
          <w:rFonts w:hint="eastAsia" w:ascii="宋体"/>
          <w:b/>
          <w:color w:val="000000" w:themeColor="text1"/>
          <w:sz w:val="24"/>
          <w:highlight w:val="none"/>
          <w14:textFill>
            <w14:solidFill>
              <w14:schemeClr w14:val="tx1"/>
            </w14:solidFill>
          </w14:textFill>
        </w:rPr>
      </w:pPr>
    </w:p>
    <w:p w14:paraId="09C42852">
      <w:pPr>
        <w:spacing w:line="300" w:lineRule="auto"/>
        <w:ind w:left="420" w:hanging="420"/>
        <w:rPr>
          <w:rFonts w:hint="eastAsia" w:ascii="宋体"/>
          <w:b/>
          <w:color w:val="000000" w:themeColor="text1"/>
          <w:sz w:val="24"/>
          <w:highlight w:val="none"/>
          <w14:textFill>
            <w14:solidFill>
              <w14:schemeClr w14:val="tx1"/>
            </w14:solidFill>
          </w14:textFill>
        </w:rPr>
      </w:pPr>
    </w:p>
    <w:p w14:paraId="3DA176EE">
      <w:pPr>
        <w:spacing w:line="300" w:lineRule="auto"/>
        <w:ind w:left="420" w:hanging="420"/>
        <w:rPr>
          <w:rFonts w:hint="eastAsia" w:ascii="宋体"/>
          <w:b/>
          <w:color w:val="000000" w:themeColor="text1"/>
          <w:sz w:val="24"/>
          <w:highlight w:val="none"/>
          <w14:textFill>
            <w14:solidFill>
              <w14:schemeClr w14:val="tx1"/>
            </w14:solidFill>
          </w14:textFill>
        </w:rPr>
      </w:pPr>
    </w:p>
    <w:p w14:paraId="24451896">
      <w:pPr>
        <w:spacing w:line="300" w:lineRule="auto"/>
        <w:ind w:left="420" w:hanging="420"/>
        <w:rPr>
          <w:rFonts w:hint="eastAsia" w:ascii="宋体"/>
          <w:b/>
          <w:color w:val="000000" w:themeColor="text1"/>
          <w:sz w:val="24"/>
          <w:highlight w:val="none"/>
          <w14:textFill>
            <w14:solidFill>
              <w14:schemeClr w14:val="tx1"/>
            </w14:solidFill>
          </w14:textFill>
        </w:rPr>
      </w:pPr>
    </w:p>
    <w:p w14:paraId="1F7AD803">
      <w:pPr>
        <w:spacing w:line="300" w:lineRule="auto"/>
        <w:ind w:left="420" w:hanging="420"/>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附件2</w:t>
      </w:r>
    </w:p>
    <w:p w14:paraId="199265D3">
      <w:pPr>
        <w:pStyle w:val="25"/>
        <w:jc w:val="center"/>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竞标函及竞标函附录</w:t>
      </w:r>
    </w:p>
    <w:p w14:paraId="0A3099F8">
      <w:pPr>
        <w:widowControl/>
        <w:kinsoku w:val="0"/>
        <w:autoSpaceDE w:val="0"/>
        <w:autoSpaceDN w:val="0"/>
        <w:adjustRightInd w:val="0"/>
        <w:snapToGrid w:val="0"/>
        <w:spacing w:line="360" w:lineRule="auto"/>
        <w:ind w:firstLine="3654" w:firstLineChars="1300"/>
        <w:textAlignment w:val="baseline"/>
        <w:rPr>
          <w:rFonts w:ascii="宋体" w:hAnsi="宋体" w:cs="宋体"/>
          <w:b/>
          <w:bCs/>
          <w:color w:val="000000" w:themeColor="text1"/>
          <w:sz w:val="28"/>
          <w:szCs w:val="28"/>
          <w:highlight w:val="none"/>
          <w14:textFill>
            <w14:solidFill>
              <w14:schemeClr w14:val="tx1"/>
            </w14:solidFill>
          </w14:textFill>
        </w:rPr>
      </w:pPr>
    </w:p>
    <w:p w14:paraId="599E3532">
      <w:pPr>
        <w:widowControl/>
        <w:kinsoku w:val="0"/>
        <w:autoSpaceDE w:val="0"/>
        <w:autoSpaceDN w:val="0"/>
        <w:adjustRightInd w:val="0"/>
        <w:snapToGrid w:val="0"/>
        <w:spacing w:line="360" w:lineRule="auto"/>
        <w:ind w:firstLine="3654" w:firstLineChars="1300"/>
        <w:textAlignment w:val="baseline"/>
        <w:rPr>
          <w:rFonts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（一）竞标函</w:t>
      </w:r>
    </w:p>
    <w:p w14:paraId="642E3D16">
      <w:pPr>
        <w:widowControl/>
        <w:kinsoku w:val="0"/>
        <w:autoSpaceDE w:val="0"/>
        <w:autoSpaceDN w:val="0"/>
        <w:adjustRightInd w:val="0"/>
        <w:snapToGrid w:val="0"/>
        <w:spacing w:line="360" w:lineRule="auto"/>
        <w:ind w:firstLine="420" w:firstLineChars="200"/>
        <w:textAlignment w:val="baseline"/>
        <w:rPr>
          <w:rFonts w:ascii="宋体" w:hAnsi="宋体" w:cs="宋体"/>
          <w:color w:val="000000" w:themeColor="text1"/>
          <w:highlight w:val="none"/>
          <w14:textFill>
            <w14:solidFill>
              <w14:schemeClr w14:val="tx1"/>
            </w14:solidFill>
          </w14:textFill>
        </w:rPr>
      </w:pPr>
    </w:p>
    <w:p w14:paraId="7E0F2290">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p>
    <w:p w14:paraId="068AA715">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（采购人）、（采购代理机构）：</w:t>
      </w:r>
    </w:p>
    <w:p w14:paraId="24B495D7">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1.我方已仔细研究了</w:t>
      </w:r>
      <w:r>
        <w:rPr>
          <w:rFonts w:hint="eastAsia" w:ascii="宋体" w:hAnsi="宋体" w:cs="宋体"/>
          <w:color w:val="000000" w:themeColor="text1"/>
          <w:sz w:val="24"/>
          <w:highlight w:val="none"/>
          <w:u w:val="single"/>
          <w14:textFill>
            <w14:solidFill>
              <w14:schemeClr w14:val="tx1"/>
            </w14:solidFill>
          </w14:textFill>
        </w:rPr>
        <w:t xml:space="preserve">                      （项目编号：        ） </w:t>
      </w:r>
      <w:r>
        <w:rPr>
          <w:rFonts w:hint="eastAsia" w:ascii="宋体" w:hAnsi="宋体" w:cs="宋体"/>
          <w:color w:val="000000" w:themeColor="text1"/>
          <w:sz w:val="24"/>
          <w:highlight w:val="none"/>
          <w14:textFill>
            <w14:solidFill>
              <w14:schemeClr w14:val="tx1"/>
            </w14:solidFill>
          </w14:textFill>
        </w:rPr>
        <w:t>谈判文件的全部内容，愿意以人民币（大写）</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的竞标总报价，工期</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日历天，按合同约定实施和完成承包工程，修补工程中的任何缺陷，工程质量达到</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p>
    <w:p w14:paraId="6B449335">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2.我方承认竞标函附录是我方竞标函的组成部分。</w:t>
      </w:r>
    </w:p>
    <w:p w14:paraId="5D6140DE">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3.如我方成交：</w:t>
      </w:r>
    </w:p>
    <w:p w14:paraId="6CF415BD">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（1）我方承诺在收到成交通知书后，在成交通知书规定的期限内与你方签订合同。</w:t>
      </w:r>
    </w:p>
    <w:p w14:paraId="336BDFED">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（2）在签订合同时不向你方提出附加条件。</w:t>
      </w:r>
    </w:p>
    <w:p w14:paraId="6F035E87">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（3）我方承诺按照谈判文件规定向你方递交履约担保。</w:t>
      </w:r>
    </w:p>
    <w:p w14:paraId="195AEB50">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（4）我方承诺在合同约定的期限内完成并移交全部合同工程。</w:t>
      </w:r>
    </w:p>
    <w:p w14:paraId="006555DC">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4.在合同协议书正式签署生效之前，本竞标函连同你方的成交通知书将构成我们双方之间共同遵守的文件，对双方具有约束力。</w:t>
      </w:r>
    </w:p>
    <w:p w14:paraId="4CC10AAF">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5. </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（其他补充说明）。                                                                                           </w:t>
      </w:r>
    </w:p>
    <w:p w14:paraId="501EFC1E">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p>
    <w:p w14:paraId="77682DBF">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p>
    <w:p w14:paraId="7900DD7A">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p>
    <w:p w14:paraId="50B15E99">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谈判供应商名称(公章)： </w:t>
      </w:r>
    </w:p>
    <w:p w14:paraId="3CA3B4BB">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法定代表人（负责人）或委托代理人(签名)：                          </w:t>
      </w:r>
    </w:p>
    <w:p w14:paraId="096F3550">
      <w:pPr>
        <w:adjustRightInd w:val="0"/>
        <w:snapToGrid w:val="0"/>
        <w:spacing w:line="360" w:lineRule="auto"/>
        <w:ind w:firstLine="360" w:firstLineChars="15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   </w:t>
      </w:r>
    </w:p>
    <w:p w14:paraId="62D52D3E">
      <w:pPr>
        <w:spacing w:before="159" w:line="225" w:lineRule="auto"/>
        <w:ind w:left="3222"/>
        <w:rPr>
          <w:rFonts w:hint="eastAsia" w:ascii="宋体" w:hAnsi="宋体" w:cs="宋体"/>
          <w:b/>
          <w:bCs/>
          <w:color w:val="000000" w:themeColor="text1"/>
          <w:spacing w:val="-12"/>
          <w:sz w:val="31"/>
          <w:szCs w:val="31"/>
          <w:highlight w:val="none"/>
          <w14:textFill>
            <w14:solidFill>
              <w14:schemeClr w14:val="tx1"/>
            </w14:solidFill>
          </w14:textFill>
        </w:rPr>
      </w:pPr>
    </w:p>
    <w:p w14:paraId="36CB1D08">
      <w:pPr>
        <w:spacing w:before="159" w:line="225" w:lineRule="auto"/>
        <w:ind w:left="3222"/>
        <w:rPr>
          <w:rFonts w:hint="eastAsia" w:ascii="宋体" w:hAnsi="宋体" w:cs="宋体"/>
          <w:b/>
          <w:bCs/>
          <w:color w:val="000000" w:themeColor="text1"/>
          <w:spacing w:val="-12"/>
          <w:sz w:val="31"/>
          <w:szCs w:val="31"/>
          <w:highlight w:val="none"/>
          <w14:textFill>
            <w14:solidFill>
              <w14:schemeClr w14:val="tx1"/>
            </w14:solidFill>
          </w14:textFill>
        </w:rPr>
      </w:pPr>
    </w:p>
    <w:p w14:paraId="6AB13A38">
      <w:pPr>
        <w:spacing w:before="159" w:line="225" w:lineRule="auto"/>
        <w:ind w:left="3222"/>
        <w:rPr>
          <w:rFonts w:hint="eastAsia" w:ascii="宋体" w:hAnsi="宋体" w:cs="宋体"/>
          <w:b/>
          <w:bCs/>
          <w:color w:val="000000" w:themeColor="text1"/>
          <w:spacing w:val="-12"/>
          <w:sz w:val="31"/>
          <w:szCs w:val="31"/>
          <w:highlight w:val="none"/>
          <w14:textFill>
            <w14:solidFill>
              <w14:schemeClr w14:val="tx1"/>
            </w14:solidFill>
          </w14:textFill>
        </w:rPr>
      </w:pPr>
    </w:p>
    <w:p w14:paraId="7F2D160D">
      <w:pPr>
        <w:spacing w:before="159" w:line="225" w:lineRule="auto"/>
        <w:ind w:left="3222"/>
        <w:rPr>
          <w:rFonts w:ascii="宋体" w:hAnsi="宋体" w:cs="宋体"/>
          <w:b/>
          <w:bCs/>
          <w:color w:val="000000" w:themeColor="text1"/>
          <w:sz w:val="31"/>
          <w:szCs w:val="31"/>
          <w:highlight w:val="none"/>
          <w14:textFill>
            <w14:solidFill>
              <w14:schemeClr w14:val="tx1"/>
            </w14:solidFill>
          </w14:textFill>
        </w:rPr>
      </w:pPr>
      <w:r>
        <w:rPr>
          <w:rFonts w:hint="eastAsia" w:ascii="宋体" w:hAnsi="宋体" w:cs="宋体"/>
          <w:b/>
          <w:bCs/>
          <w:color w:val="000000" w:themeColor="text1"/>
          <w:spacing w:val="-12"/>
          <w:sz w:val="31"/>
          <w:szCs w:val="31"/>
          <w:highlight w:val="none"/>
          <w14:textFill>
            <w14:solidFill>
              <w14:schemeClr w14:val="tx1"/>
            </w14:solidFill>
          </w14:textFill>
        </w:rPr>
        <w:t>（二） 竞标函附录</w:t>
      </w:r>
    </w:p>
    <w:tbl>
      <w:tblPr>
        <w:tblStyle w:val="37"/>
        <w:tblpPr w:leftFromText="180" w:rightFromText="180" w:vertAnchor="text" w:horzAnchor="page" w:tblpX="1516" w:tblpY="271"/>
        <w:tblOverlap w:val="never"/>
        <w:tblW w:w="89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5"/>
        <w:gridCol w:w="2386"/>
        <w:gridCol w:w="1395"/>
        <w:gridCol w:w="2966"/>
        <w:gridCol w:w="1516"/>
      </w:tblGrid>
      <w:tr w14:paraId="537F6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95" w:type="dxa"/>
            <w:shd w:val="clear" w:color="auto" w:fill="auto"/>
            <w:vAlign w:val="center"/>
          </w:tcPr>
          <w:p w14:paraId="039C7271">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序号</w:t>
            </w:r>
          </w:p>
        </w:tc>
        <w:tc>
          <w:tcPr>
            <w:tcW w:w="2386" w:type="dxa"/>
            <w:shd w:val="clear" w:color="auto" w:fill="auto"/>
            <w:vAlign w:val="center"/>
          </w:tcPr>
          <w:p w14:paraId="7CA9E68F">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条款内容</w:t>
            </w:r>
          </w:p>
        </w:tc>
        <w:tc>
          <w:tcPr>
            <w:tcW w:w="1395" w:type="dxa"/>
            <w:shd w:val="clear" w:color="auto" w:fill="auto"/>
            <w:vAlign w:val="center"/>
          </w:tcPr>
          <w:p w14:paraId="2EEF706B">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合同条款号</w:t>
            </w:r>
          </w:p>
        </w:tc>
        <w:tc>
          <w:tcPr>
            <w:tcW w:w="2966" w:type="dxa"/>
            <w:shd w:val="clear" w:color="auto" w:fill="auto"/>
            <w:vAlign w:val="center"/>
          </w:tcPr>
          <w:p w14:paraId="4AB4D91C">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约定内容</w:t>
            </w:r>
          </w:p>
        </w:tc>
        <w:tc>
          <w:tcPr>
            <w:tcW w:w="1516" w:type="dxa"/>
            <w:shd w:val="clear" w:color="auto" w:fill="auto"/>
            <w:vAlign w:val="center"/>
          </w:tcPr>
          <w:p w14:paraId="24089C26">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供应商承诺</w:t>
            </w:r>
          </w:p>
        </w:tc>
      </w:tr>
      <w:tr w14:paraId="7BF1B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3" w:hRule="atLeast"/>
        </w:trPr>
        <w:tc>
          <w:tcPr>
            <w:tcW w:w="695" w:type="dxa"/>
            <w:shd w:val="clear" w:color="auto" w:fill="auto"/>
            <w:vAlign w:val="center"/>
          </w:tcPr>
          <w:p w14:paraId="4DE1645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386" w:type="dxa"/>
            <w:shd w:val="clear" w:color="auto" w:fill="auto"/>
            <w:vAlign w:val="center"/>
          </w:tcPr>
          <w:p w14:paraId="2D491322">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项目经理</w:t>
            </w:r>
          </w:p>
        </w:tc>
        <w:tc>
          <w:tcPr>
            <w:tcW w:w="1395" w:type="dxa"/>
            <w:shd w:val="clear" w:color="auto" w:fill="auto"/>
            <w:vAlign w:val="center"/>
          </w:tcPr>
          <w:p w14:paraId="626BE8FC">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3B8A9CCB">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姓名：</w:t>
            </w:r>
          </w:p>
        </w:tc>
        <w:tc>
          <w:tcPr>
            <w:tcW w:w="1516" w:type="dxa"/>
            <w:shd w:val="clear" w:color="auto" w:fill="auto"/>
            <w:vAlign w:val="center"/>
          </w:tcPr>
          <w:p w14:paraId="33C0D8E2">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209F3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5B30709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2386" w:type="dxa"/>
            <w:shd w:val="clear" w:color="auto" w:fill="auto"/>
            <w:vAlign w:val="center"/>
          </w:tcPr>
          <w:p w14:paraId="6A5526DE">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竞标有效期</w:t>
            </w:r>
          </w:p>
        </w:tc>
        <w:tc>
          <w:tcPr>
            <w:tcW w:w="1395" w:type="dxa"/>
            <w:shd w:val="clear" w:color="auto" w:fill="auto"/>
            <w:vAlign w:val="center"/>
          </w:tcPr>
          <w:p w14:paraId="3DE77745">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c>
          <w:tcPr>
            <w:tcW w:w="2966" w:type="dxa"/>
            <w:shd w:val="clear" w:color="auto" w:fill="auto"/>
            <w:vAlign w:val="center"/>
          </w:tcPr>
          <w:p w14:paraId="6CEFA346">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日历天</w:t>
            </w:r>
          </w:p>
        </w:tc>
        <w:tc>
          <w:tcPr>
            <w:tcW w:w="1516" w:type="dxa"/>
            <w:shd w:val="clear" w:color="auto" w:fill="auto"/>
            <w:vAlign w:val="center"/>
          </w:tcPr>
          <w:p w14:paraId="2FCB37E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7203A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11C89D2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2386" w:type="dxa"/>
            <w:shd w:val="clear" w:color="auto" w:fill="auto"/>
            <w:vAlign w:val="center"/>
          </w:tcPr>
          <w:p w14:paraId="1EA7FB30">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工期</w:t>
            </w:r>
          </w:p>
        </w:tc>
        <w:tc>
          <w:tcPr>
            <w:tcW w:w="1395" w:type="dxa"/>
            <w:shd w:val="clear" w:color="auto" w:fill="auto"/>
            <w:vAlign w:val="center"/>
          </w:tcPr>
          <w:p w14:paraId="4D20352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540FD21C">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日历天</w:t>
            </w:r>
          </w:p>
        </w:tc>
        <w:tc>
          <w:tcPr>
            <w:tcW w:w="1516" w:type="dxa"/>
            <w:shd w:val="clear" w:color="auto" w:fill="auto"/>
            <w:vAlign w:val="center"/>
          </w:tcPr>
          <w:p w14:paraId="0399BF6D">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442BB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95" w:type="dxa"/>
            <w:shd w:val="clear" w:color="auto" w:fill="auto"/>
            <w:vAlign w:val="center"/>
          </w:tcPr>
          <w:p w14:paraId="20E7ED9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p>
        </w:tc>
        <w:tc>
          <w:tcPr>
            <w:tcW w:w="2386" w:type="dxa"/>
            <w:shd w:val="clear" w:color="auto" w:fill="auto"/>
            <w:vAlign w:val="center"/>
          </w:tcPr>
          <w:p w14:paraId="07B1BC21">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缺陷责任期</w:t>
            </w:r>
          </w:p>
        </w:tc>
        <w:tc>
          <w:tcPr>
            <w:tcW w:w="1395" w:type="dxa"/>
            <w:shd w:val="clear" w:color="auto" w:fill="auto"/>
            <w:vAlign w:val="center"/>
          </w:tcPr>
          <w:p w14:paraId="6F4C1021">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2C8838A3">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个月</w:t>
            </w:r>
          </w:p>
        </w:tc>
        <w:tc>
          <w:tcPr>
            <w:tcW w:w="1516" w:type="dxa"/>
            <w:shd w:val="clear" w:color="auto" w:fill="auto"/>
            <w:vAlign w:val="center"/>
          </w:tcPr>
          <w:p w14:paraId="0D4275DE">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699DF3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05C43F86">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w:t>
            </w:r>
          </w:p>
        </w:tc>
        <w:tc>
          <w:tcPr>
            <w:tcW w:w="2386" w:type="dxa"/>
            <w:shd w:val="clear" w:color="auto" w:fill="auto"/>
            <w:vAlign w:val="center"/>
          </w:tcPr>
          <w:p w14:paraId="14CF07AF">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发包人支付担保</w:t>
            </w:r>
          </w:p>
        </w:tc>
        <w:tc>
          <w:tcPr>
            <w:tcW w:w="1395" w:type="dxa"/>
            <w:shd w:val="clear" w:color="auto" w:fill="auto"/>
            <w:vAlign w:val="center"/>
          </w:tcPr>
          <w:p w14:paraId="3ED924B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4FEFD351">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1516" w:type="dxa"/>
            <w:shd w:val="clear" w:color="auto" w:fill="auto"/>
            <w:vAlign w:val="center"/>
          </w:tcPr>
          <w:p w14:paraId="68A64ACA">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30DBC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95" w:type="dxa"/>
            <w:shd w:val="clear" w:color="auto" w:fill="auto"/>
            <w:vAlign w:val="center"/>
          </w:tcPr>
          <w:p w14:paraId="66676086">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w:t>
            </w:r>
          </w:p>
        </w:tc>
        <w:tc>
          <w:tcPr>
            <w:tcW w:w="2386" w:type="dxa"/>
            <w:shd w:val="clear" w:color="auto" w:fill="auto"/>
            <w:vAlign w:val="center"/>
          </w:tcPr>
          <w:p w14:paraId="1B5EE10F">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承包人履约担保金额</w:t>
            </w:r>
          </w:p>
        </w:tc>
        <w:tc>
          <w:tcPr>
            <w:tcW w:w="1395" w:type="dxa"/>
            <w:shd w:val="clear" w:color="auto" w:fill="auto"/>
            <w:vAlign w:val="center"/>
          </w:tcPr>
          <w:p w14:paraId="3B272D45">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3D8256D7">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1516" w:type="dxa"/>
            <w:shd w:val="clear" w:color="auto" w:fill="auto"/>
            <w:vAlign w:val="center"/>
          </w:tcPr>
          <w:p w14:paraId="55D60B11">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65926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6EE85B9A">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w:t>
            </w:r>
          </w:p>
        </w:tc>
        <w:tc>
          <w:tcPr>
            <w:tcW w:w="2386" w:type="dxa"/>
            <w:shd w:val="clear" w:color="auto" w:fill="auto"/>
            <w:vAlign w:val="center"/>
          </w:tcPr>
          <w:p w14:paraId="1A326890">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分包</w:t>
            </w:r>
          </w:p>
        </w:tc>
        <w:tc>
          <w:tcPr>
            <w:tcW w:w="1395" w:type="dxa"/>
            <w:shd w:val="clear" w:color="auto" w:fill="auto"/>
            <w:vAlign w:val="center"/>
          </w:tcPr>
          <w:p w14:paraId="42593DA5">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3E156AE0">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不允许</w:t>
            </w:r>
          </w:p>
        </w:tc>
        <w:tc>
          <w:tcPr>
            <w:tcW w:w="1516" w:type="dxa"/>
            <w:shd w:val="clear" w:color="auto" w:fill="auto"/>
            <w:vAlign w:val="center"/>
          </w:tcPr>
          <w:p w14:paraId="1F39DE87">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7B045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6E14E75A">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w:t>
            </w:r>
          </w:p>
        </w:tc>
        <w:tc>
          <w:tcPr>
            <w:tcW w:w="2386" w:type="dxa"/>
            <w:shd w:val="clear" w:color="auto" w:fill="auto"/>
            <w:vAlign w:val="center"/>
          </w:tcPr>
          <w:p w14:paraId="0403E41F">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逾期竣工违约金</w:t>
            </w:r>
          </w:p>
        </w:tc>
        <w:tc>
          <w:tcPr>
            <w:tcW w:w="1395" w:type="dxa"/>
            <w:shd w:val="clear" w:color="auto" w:fill="auto"/>
            <w:vAlign w:val="center"/>
          </w:tcPr>
          <w:p w14:paraId="5097C918">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685541B6">
            <w:pPr>
              <w:widowControl/>
              <w:kinsoku w:val="0"/>
              <w:autoSpaceDE w:val="0"/>
              <w:autoSpaceDN w:val="0"/>
              <w:adjustRightInd w:val="0"/>
              <w:snapToGrid w:val="0"/>
              <w:spacing w:line="360" w:lineRule="auto"/>
              <w:jc w:val="left"/>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向发包人支付误期赔偿费（每天赔偿金额为合同价款扣除建安劳保费、发包人材料价款、暂估专业工程、暂列金额后的千分之一），误期时间从规定竣工日期起直到实际竣工日期的天数（扣除发包人批准顺延的工期）。</w:t>
            </w:r>
          </w:p>
        </w:tc>
        <w:tc>
          <w:tcPr>
            <w:tcW w:w="1516" w:type="dxa"/>
            <w:shd w:val="clear" w:color="auto" w:fill="auto"/>
            <w:vAlign w:val="center"/>
          </w:tcPr>
          <w:p w14:paraId="5B52CA5A">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77666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695" w:type="dxa"/>
            <w:shd w:val="clear" w:color="auto" w:fill="auto"/>
            <w:vAlign w:val="center"/>
          </w:tcPr>
          <w:p w14:paraId="36B48A6A">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rPr>
            </w:pPr>
            <w:r>
              <w:rPr>
                <w:rFonts w:hint="eastAsia" w:ascii="宋体" w:hAnsi="宋体" w:cs="宋体"/>
                <w:color w:val="auto"/>
                <w:sz w:val="24"/>
                <w:highlight w:val="none"/>
              </w:rPr>
              <w:t>9</w:t>
            </w:r>
          </w:p>
        </w:tc>
        <w:tc>
          <w:tcPr>
            <w:tcW w:w="2386" w:type="dxa"/>
            <w:shd w:val="clear" w:color="auto" w:fill="auto"/>
            <w:vAlign w:val="center"/>
          </w:tcPr>
          <w:p w14:paraId="2B257B37">
            <w:pPr>
              <w:widowControl/>
              <w:kinsoku w:val="0"/>
              <w:autoSpaceDE w:val="0"/>
              <w:autoSpaceDN w:val="0"/>
              <w:adjustRightInd w:val="0"/>
              <w:snapToGrid w:val="0"/>
              <w:spacing w:line="360" w:lineRule="auto"/>
              <w:textAlignment w:val="baseline"/>
              <w:rPr>
                <w:rFonts w:ascii="宋体" w:hAnsi="宋体" w:cs="宋体"/>
                <w:color w:val="auto"/>
                <w:sz w:val="24"/>
                <w:highlight w:val="none"/>
              </w:rPr>
            </w:pPr>
            <w:r>
              <w:rPr>
                <w:rFonts w:hint="eastAsia" w:ascii="宋体" w:hAnsi="宋体" w:cs="宋体"/>
                <w:color w:val="auto"/>
                <w:sz w:val="24"/>
                <w:highlight w:val="none"/>
              </w:rPr>
              <w:t>逾期竣工违约金的上限</w:t>
            </w:r>
          </w:p>
        </w:tc>
        <w:tc>
          <w:tcPr>
            <w:tcW w:w="1395" w:type="dxa"/>
            <w:shd w:val="clear" w:color="auto" w:fill="auto"/>
            <w:vAlign w:val="center"/>
          </w:tcPr>
          <w:p w14:paraId="44748684">
            <w:pPr>
              <w:widowControl/>
              <w:kinsoku w:val="0"/>
              <w:autoSpaceDE w:val="0"/>
              <w:autoSpaceDN w:val="0"/>
              <w:adjustRightInd w:val="0"/>
              <w:snapToGrid w:val="0"/>
              <w:spacing w:line="360" w:lineRule="auto"/>
              <w:jc w:val="center"/>
              <w:textAlignment w:val="baseline"/>
              <w:rPr>
                <w:rFonts w:ascii="宋体" w:hAnsi="宋体" w:cs="宋体"/>
                <w:color w:val="auto"/>
                <w:sz w:val="24"/>
                <w:highlight w:val="none"/>
                <w:lang w:eastAsia="en-US"/>
              </w:rPr>
            </w:pPr>
            <w:r>
              <w:rPr>
                <w:rFonts w:hint="eastAsia" w:ascii="宋体" w:hAnsi="宋体" w:cs="宋体"/>
                <w:color w:val="auto"/>
                <w:sz w:val="24"/>
                <w:highlight w:val="none"/>
                <w:lang w:eastAsia="en-US"/>
              </w:rPr>
              <w:t>专用条款</w:t>
            </w:r>
          </w:p>
        </w:tc>
        <w:tc>
          <w:tcPr>
            <w:tcW w:w="2966" w:type="dxa"/>
            <w:shd w:val="clear" w:color="auto" w:fill="auto"/>
            <w:vAlign w:val="center"/>
          </w:tcPr>
          <w:p w14:paraId="4D8DCF96">
            <w:pPr>
              <w:widowControl/>
              <w:kinsoku w:val="0"/>
              <w:autoSpaceDE w:val="0"/>
              <w:autoSpaceDN w:val="0"/>
              <w:adjustRightInd w:val="0"/>
              <w:snapToGrid w:val="0"/>
              <w:spacing w:line="360" w:lineRule="auto"/>
              <w:jc w:val="left"/>
              <w:textAlignment w:val="baseline"/>
              <w:rPr>
                <w:rFonts w:ascii="宋体" w:hAnsi="宋体" w:cs="宋体"/>
                <w:color w:val="auto"/>
                <w:sz w:val="24"/>
                <w:highlight w:val="none"/>
              </w:rPr>
            </w:pPr>
            <w:r>
              <w:rPr>
                <w:rFonts w:hint="eastAsia" w:ascii="宋体" w:hAnsi="宋体" w:cs="宋体"/>
                <w:color w:val="auto"/>
                <w:sz w:val="24"/>
                <w:highlight w:val="none"/>
              </w:rPr>
              <w:t>逾期竣工的单项工程结算造价的1%</w:t>
            </w:r>
          </w:p>
        </w:tc>
        <w:tc>
          <w:tcPr>
            <w:tcW w:w="1516" w:type="dxa"/>
            <w:shd w:val="clear" w:color="auto" w:fill="auto"/>
            <w:vAlign w:val="center"/>
          </w:tcPr>
          <w:p w14:paraId="7392DE58">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781BD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07D71E40">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w:t>
            </w:r>
          </w:p>
        </w:tc>
        <w:tc>
          <w:tcPr>
            <w:tcW w:w="2386" w:type="dxa"/>
            <w:shd w:val="clear" w:color="auto" w:fill="auto"/>
            <w:vAlign w:val="center"/>
          </w:tcPr>
          <w:p w14:paraId="5DA8476D">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质量标准</w:t>
            </w:r>
          </w:p>
        </w:tc>
        <w:tc>
          <w:tcPr>
            <w:tcW w:w="1395" w:type="dxa"/>
            <w:shd w:val="clear" w:color="auto" w:fill="auto"/>
            <w:vAlign w:val="center"/>
          </w:tcPr>
          <w:p w14:paraId="65E1CF53">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4A04D8A6">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合格</w:t>
            </w:r>
          </w:p>
        </w:tc>
        <w:tc>
          <w:tcPr>
            <w:tcW w:w="1516" w:type="dxa"/>
            <w:shd w:val="clear" w:color="auto" w:fill="auto"/>
            <w:vAlign w:val="center"/>
          </w:tcPr>
          <w:p w14:paraId="4478D61C">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64E05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3F75989E">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11</w:t>
            </w:r>
          </w:p>
        </w:tc>
        <w:tc>
          <w:tcPr>
            <w:tcW w:w="2386" w:type="dxa"/>
            <w:shd w:val="clear" w:color="auto" w:fill="auto"/>
            <w:vAlign w:val="center"/>
          </w:tcPr>
          <w:p w14:paraId="2907D83C">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预付款额度</w:t>
            </w:r>
          </w:p>
        </w:tc>
        <w:tc>
          <w:tcPr>
            <w:tcW w:w="1395" w:type="dxa"/>
            <w:shd w:val="clear" w:color="auto" w:fill="auto"/>
            <w:vAlign w:val="center"/>
          </w:tcPr>
          <w:p w14:paraId="6759F92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0F3D7A44">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合同价的</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tc>
        <w:tc>
          <w:tcPr>
            <w:tcW w:w="1516" w:type="dxa"/>
            <w:shd w:val="clear" w:color="auto" w:fill="auto"/>
            <w:vAlign w:val="center"/>
          </w:tcPr>
          <w:p w14:paraId="620D4C2F">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18CAD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732442E0">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12</w:t>
            </w:r>
          </w:p>
        </w:tc>
        <w:tc>
          <w:tcPr>
            <w:tcW w:w="2386" w:type="dxa"/>
            <w:shd w:val="clear" w:color="auto" w:fill="auto"/>
            <w:vAlign w:val="center"/>
          </w:tcPr>
          <w:p w14:paraId="22261B92">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预付款保函金额</w:t>
            </w:r>
          </w:p>
        </w:tc>
        <w:tc>
          <w:tcPr>
            <w:tcW w:w="1395" w:type="dxa"/>
            <w:shd w:val="clear" w:color="auto" w:fill="auto"/>
            <w:vAlign w:val="center"/>
          </w:tcPr>
          <w:p w14:paraId="69AF5FA8">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3997FC15">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page">
                        <wp:posOffset>4598670</wp:posOffset>
                      </wp:positionH>
                      <wp:positionV relativeFrom="page">
                        <wp:posOffset>6225540</wp:posOffset>
                      </wp:positionV>
                      <wp:extent cx="67310" cy="6350"/>
                      <wp:effectExtent l="0" t="0" r="0" b="0"/>
                      <wp:wrapNone/>
                      <wp:docPr id="6" name="矩形 6"/>
                      <wp:cNvGraphicFramePr/>
                      <a:graphic xmlns:a="http://schemas.openxmlformats.org/drawingml/2006/main">
                        <a:graphicData uri="http://schemas.microsoft.com/office/word/2010/wordprocessingShape">
                          <wps:wsp>
                            <wps:cNvSpPr/>
                            <wps:spPr>
                              <a:xfrm>
                                <a:off x="0" y="0"/>
                                <a:ext cx="67310" cy="6350"/>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362.1pt;margin-top:490.2pt;height:0.5pt;width:5.3pt;mso-position-horizontal-relative:page;mso-position-vertical-relative:page;z-index:251659264;mso-width-relative:page;mso-height-relative:page;" fillcolor="#000000" filled="t" stroked="f" coordsize="21600,21600" o:gfxdata="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zxk&#10;INoAAAALAQAADwAAAAAAAAABACAAAAAiAAAAZHJzL2Rvd25yZXYueG1sUEsBAhQAFAAAAAgAh07i&#10;QKbwq1OuAQAAWwMAAA4AAAAAAAAAAQAgAAAAKQEAAGRycy9lMm9Eb2MueG1sUEsFBgAAAAAGAAYA&#10;WQEAAEkFAAAAAA==&#10;">
                      <v:fill on="t" focussize="0,0"/>
                      <v:stroke on="f"/>
                      <v:imagedata o:title=""/>
                      <o:lock v:ext="edit" aspectratio="f"/>
                    </v:rect>
                  </w:pict>
                </mc:Fallback>
              </mc:AlternateContent>
            </w:r>
            <w:r>
              <w:rPr>
                <w:rFonts w:hint="eastAsia" w:ascii="宋体" w:hAnsi="宋体" w:cs="宋体"/>
                <w:color w:val="000000" w:themeColor="text1"/>
                <w:sz w:val="24"/>
                <w:highlight w:val="none"/>
                <w14:textFill>
                  <w14:solidFill>
                    <w14:schemeClr w14:val="tx1"/>
                  </w14:solidFill>
                </w14:textFill>
              </w:rPr>
              <w:t>/</w:t>
            </w:r>
          </w:p>
        </w:tc>
        <w:tc>
          <w:tcPr>
            <w:tcW w:w="1516" w:type="dxa"/>
            <w:shd w:val="clear" w:color="auto" w:fill="auto"/>
            <w:vAlign w:val="center"/>
          </w:tcPr>
          <w:p w14:paraId="090C92D7">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204BC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95" w:type="dxa"/>
            <w:shd w:val="clear" w:color="auto" w:fill="auto"/>
            <w:vAlign w:val="center"/>
          </w:tcPr>
          <w:p w14:paraId="435A7C78">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13</w:t>
            </w:r>
          </w:p>
        </w:tc>
        <w:tc>
          <w:tcPr>
            <w:tcW w:w="2386" w:type="dxa"/>
            <w:shd w:val="clear" w:color="auto" w:fill="auto"/>
            <w:vAlign w:val="center"/>
          </w:tcPr>
          <w:p w14:paraId="3D6B42F1">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质量保证金额度</w:t>
            </w:r>
          </w:p>
        </w:tc>
        <w:tc>
          <w:tcPr>
            <w:tcW w:w="1395" w:type="dxa"/>
            <w:shd w:val="clear" w:color="auto" w:fill="auto"/>
            <w:vAlign w:val="center"/>
          </w:tcPr>
          <w:p w14:paraId="22DBE88F">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专用条款</w:t>
            </w:r>
          </w:p>
        </w:tc>
        <w:tc>
          <w:tcPr>
            <w:tcW w:w="2966" w:type="dxa"/>
            <w:shd w:val="clear" w:color="auto" w:fill="auto"/>
            <w:vAlign w:val="center"/>
          </w:tcPr>
          <w:p w14:paraId="404B59CA">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按工程结算价的</w:t>
            </w:r>
          </w:p>
          <w:p w14:paraId="6A002DE1">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3 %预留工程质量保修金</w:t>
            </w:r>
          </w:p>
        </w:tc>
        <w:tc>
          <w:tcPr>
            <w:tcW w:w="1516" w:type="dxa"/>
            <w:shd w:val="clear" w:color="auto" w:fill="auto"/>
            <w:vAlign w:val="center"/>
          </w:tcPr>
          <w:p w14:paraId="4489CAE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19CDA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95" w:type="dxa"/>
            <w:shd w:val="clear" w:color="auto" w:fill="auto"/>
            <w:vAlign w:val="center"/>
          </w:tcPr>
          <w:p w14:paraId="4B74D1A8">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14:textFill>
                  <w14:solidFill>
                    <w14:schemeClr w14:val="tx1"/>
                  </w14:solidFill>
                </w14:textFill>
              </w:rPr>
            </w:pPr>
          </w:p>
          <w:p w14:paraId="0ACCA55D">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2386" w:type="dxa"/>
            <w:shd w:val="clear" w:color="auto" w:fill="auto"/>
            <w:vAlign w:val="center"/>
          </w:tcPr>
          <w:p w14:paraId="107ED295">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p w14:paraId="381FF3D8">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1395" w:type="dxa"/>
            <w:shd w:val="clear" w:color="auto" w:fill="auto"/>
            <w:vAlign w:val="center"/>
          </w:tcPr>
          <w:p w14:paraId="5972E68B">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c>
          <w:tcPr>
            <w:tcW w:w="2966" w:type="dxa"/>
            <w:shd w:val="clear" w:color="auto" w:fill="auto"/>
            <w:vAlign w:val="center"/>
          </w:tcPr>
          <w:p w14:paraId="1C04F426">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c>
          <w:tcPr>
            <w:tcW w:w="1516" w:type="dxa"/>
            <w:shd w:val="clear" w:color="auto" w:fill="auto"/>
            <w:vAlign w:val="center"/>
          </w:tcPr>
          <w:p w14:paraId="64C4090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7B46B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958" w:type="dxa"/>
            <w:gridSpan w:val="5"/>
            <w:shd w:val="clear" w:color="auto" w:fill="auto"/>
            <w:vAlign w:val="center"/>
          </w:tcPr>
          <w:p w14:paraId="427F77BF">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说明： 供应商在响应谈判文件中规定的实质性要求和条件的基础上，可做出其他有利于采购人的承诺。此类承诺可在本表中予以补充填写。</w:t>
            </w:r>
          </w:p>
        </w:tc>
      </w:tr>
    </w:tbl>
    <w:p w14:paraId="15B5156C">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14:textFill>
            <w14:solidFill>
              <w14:schemeClr w14:val="tx1"/>
            </w14:solidFill>
          </w14:textFill>
        </w:rPr>
      </w:pPr>
    </w:p>
    <w:p w14:paraId="79D74860">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谈判供应商名称(公章)： </w:t>
      </w:r>
    </w:p>
    <w:p w14:paraId="1B525092">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法定代表人（负责人）或委托代理人(签名)：                          </w:t>
      </w:r>
    </w:p>
    <w:p w14:paraId="13468503">
      <w:pPr>
        <w:adjustRightInd w:val="0"/>
        <w:snapToGrid w:val="0"/>
        <w:spacing w:line="360" w:lineRule="auto"/>
        <w:ind w:firstLine="360" w:firstLineChars="15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   </w:t>
      </w:r>
    </w:p>
    <w:p w14:paraId="779F6C79">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2B675F1A">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3AB70838">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67642DA5">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33057E01">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196BDBA9">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17B30C06">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019CCAAE">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0BB5B04D">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7354C908">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2E50F92F">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789A2AB2">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50827880">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411924F3">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78005A71">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59945E6F">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5BCA32DC">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45D62F9A">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0771AF04">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25026EA8">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0EB1C7E1">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36E9B545">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5E79773E">
      <w:pPr>
        <w:pStyle w:val="43"/>
        <w:rPr>
          <w:rFonts w:hint="eastAsia"/>
        </w:rPr>
      </w:pPr>
    </w:p>
    <w:p w14:paraId="6E91B0B4">
      <w:pPr>
        <w:spacing w:before="159" w:line="224" w:lineRule="auto"/>
        <w:jc w:val="left"/>
        <w:rPr>
          <w:rFonts w:hint="eastAsia" w:ascii="宋体" w:hAnsi="宋体" w:cs="宋体"/>
          <w:b/>
          <w:bCs/>
          <w:color w:val="000000" w:themeColor="text1"/>
          <w:spacing w:val="7"/>
          <w:sz w:val="24"/>
          <w:highlight w:val="none"/>
          <w14:textFill>
            <w14:solidFill>
              <w14:schemeClr w14:val="tx1"/>
            </w14:solidFill>
          </w14:textFill>
        </w:rPr>
      </w:pPr>
    </w:p>
    <w:p w14:paraId="746D6479">
      <w:pPr>
        <w:spacing w:before="159" w:line="224" w:lineRule="auto"/>
        <w:jc w:val="left"/>
        <w:rPr>
          <w:rFonts w:ascii="宋体" w:hAnsi="宋体" w:cs="宋体"/>
          <w:b/>
          <w:bCs/>
          <w:color w:val="000000" w:themeColor="text1"/>
          <w:spacing w:val="7"/>
          <w:sz w:val="24"/>
          <w:highlight w:val="none"/>
          <w14:textFill>
            <w14:solidFill>
              <w14:schemeClr w14:val="tx1"/>
            </w14:solidFill>
          </w14:textFill>
        </w:rPr>
      </w:pPr>
      <w:r>
        <w:rPr>
          <w:rFonts w:hint="eastAsia" w:ascii="宋体" w:hAnsi="宋体" w:cs="宋体"/>
          <w:b/>
          <w:bCs/>
          <w:color w:val="000000" w:themeColor="text1"/>
          <w:spacing w:val="7"/>
          <w:sz w:val="24"/>
          <w:highlight w:val="none"/>
          <w14:textFill>
            <w14:solidFill>
              <w14:schemeClr w14:val="tx1"/>
            </w14:solidFill>
          </w14:textFill>
        </w:rPr>
        <w:t>附件3</w:t>
      </w:r>
    </w:p>
    <w:p w14:paraId="550031B9">
      <w:pPr>
        <w:spacing w:before="159" w:line="224" w:lineRule="auto"/>
        <w:ind w:left="3643"/>
        <w:rPr>
          <w:rFonts w:ascii="宋体" w:hAnsi="宋体" w:cs="宋体"/>
          <w:color w:val="000000" w:themeColor="text1"/>
          <w:sz w:val="31"/>
          <w:szCs w:val="31"/>
          <w:highlight w:val="none"/>
          <w14:textFill>
            <w14:solidFill>
              <w14:schemeClr w14:val="tx1"/>
            </w14:solidFill>
          </w14:textFill>
        </w:rPr>
      </w:pPr>
      <w:r>
        <w:rPr>
          <w:rFonts w:hint="eastAsia" w:ascii="宋体" w:hAnsi="宋体" w:cs="宋体"/>
          <w:color w:val="000000" w:themeColor="text1"/>
          <w:spacing w:val="7"/>
          <w:sz w:val="31"/>
          <w:szCs w:val="31"/>
          <w:highlight w:val="none"/>
          <w14:textFill>
            <w14:solidFill>
              <w14:schemeClr w14:val="tx1"/>
            </w14:solidFill>
          </w14:textFill>
        </w:rPr>
        <w:t>竞标报价表</w:t>
      </w:r>
    </w:p>
    <w:p w14:paraId="105F8938">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项目名称：                  项目编号：                    </w:t>
      </w:r>
    </w:p>
    <w:p w14:paraId="0ECAB857">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分标（如有）：             </w:t>
      </w:r>
    </w:p>
    <w:p w14:paraId="1090327D">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供应商名称：                                            </w:t>
      </w:r>
    </w:p>
    <w:p w14:paraId="7EC6CF98">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单位：元</w:t>
      </w:r>
    </w:p>
    <w:tbl>
      <w:tblPr>
        <w:tblStyle w:val="37"/>
        <w:tblW w:w="8803" w:type="dxa"/>
        <w:tblInd w:w="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8"/>
        <w:gridCol w:w="3121"/>
        <w:gridCol w:w="1984"/>
        <w:gridCol w:w="1710"/>
      </w:tblGrid>
      <w:tr w14:paraId="01709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109" w:type="dxa"/>
            <w:gridSpan w:val="2"/>
            <w:shd w:val="clear" w:color="auto" w:fill="auto"/>
            <w:vAlign w:val="center"/>
          </w:tcPr>
          <w:p w14:paraId="1F4E34BC">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谈判</w:t>
            </w:r>
            <w:r>
              <w:rPr>
                <w:rFonts w:hint="eastAsia" w:ascii="宋体" w:hAnsi="宋体" w:cs="宋体"/>
                <w:color w:val="000000" w:themeColor="text1"/>
                <w:sz w:val="24"/>
                <w:highlight w:val="none"/>
                <w:lang w:eastAsia="en-US"/>
                <w14:textFill>
                  <w14:solidFill>
                    <w14:schemeClr w14:val="tx1"/>
                  </w14:solidFill>
                </w14:textFill>
              </w:rPr>
              <w:t>报价</w:t>
            </w:r>
          </w:p>
        </w:tc>
        <w:tc>
          <w:tcPr>
            <w:tcW w:w="1984" w:type="dxa"/>
            <w:shd w:val="clear" w:color="auto" w:fill="auto"/>
            <w:vAlign w:val="center"/>
          </w:tcPr>
          <w:p w14:paraId="278D1C10">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元</w:t>
            </w:r>
          </w:p>
        </w:tc>
        <w:tc>
          <w:tcPr>
            <w:tcW w:w="1710" w:type="dxa"/>
            <w:shd w:val="clear" w:color="auto" w:fill="auto"/>
            <w:vAlign w:val="center"/>
          </w:tcPr>
          <w:p w14:paraId="021BC643">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备注</w:t>
            </w:r>
          </w:p>
        </w:tc>
      </w:tr>
      <w:tr w14:paraId="61418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1988" w:type="dxa"/>
            <w:vMerge w:val="restart"/>
            <w:tcBorders>
              <w:bottom w:val="nil"/>
            </w:tcBorders>
            <w:shd w:val="clear" w:color="auto" w:fill="auto"/>
            <w:vAlign w:val="center"/>
          </w:tcPr>
          <w:p w14:paraId="47A1EC63">
            <w:pPr>
              <w:widowControl/>
              <w:kinsoku w:val="0"/>
              <w:autoSpaceDE w:val="0"/>
              <w:autoSpaceDN w:val="0"/>
              <w:adjustRightInd w:val="0"/>
              <w:snapToGrid w:val="0"/>
              <w:spacing w:line="360" w:lineRule="auto"/>
              <w:textAlignment w:val="baseline"/>
              <w:rPr>
                <w:rFonts w:ascii="宋体" w:hAnsi="宋体" w:cs="宋体"/>
                <w:color w:val="000000" w:themeColor="text1"/>
                <w:sz w:val="24"/>
                <w:highlight w:val="none"/>
                <w14:textFill>
                  <w14:solidFill>
                    <w14:schemeClr w14:val="tx1"/>
                  </w14:solidFill>
                </w14:textFill>
              </w:rPr>
            </w:pPr>
          </w:p>
          <w:p w14:paraId="5D7BC7F2">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其中</w:t>
            </w:r>
          </w:p>
        </w:tc>
        <w:tc>
          <w:tcPr>
            <w:tcW w:w="3121" w:type="dxa"/>
            <w:shd w:val="clear" w:color="auto" w:fill="auto"/>
            <w:vAlign w:val="center"/>
          </w:tcPr>
          <w:p w14:paraId="5B026A21">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安全文明施工费</w:t>
            </w:r>
          </w:p>
        </w:tc>
        <w:tc>
          <w:tcPr>
            <w:tcW w:w="1984" w:type="dxa"/>
            <w:shd w:val="clear" w:color="auto" w:fill="auto"/>
            <w:vAlign w:val="center"/>
          </w:tcPr>
          <w:p w14:paraId="4F9DFB81">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元</w:t>
            </w:r>
          </w:p>
        </w:tc>
        <w:tc>
          <w:tcPr>
            <w:tcW w:w="1710" w:type="dxa"/>
            <w:shd w:val="clear" w:color="auto" w:fill="auto"/>
            <w:vAlign w:val="center"/>
          </w:tcPr>
          <w:p w14:paraId="58F303FE">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51AF6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988" w:type="dxa"/>
            <w:vMerge w:val="continue"/>
            <w:tcBorders>
              <w:top w:val="nil"/>
              <w:bottom w:val="nil"/>
            </w:tcBorders>
            <w:shd w:val="clear" w:color="auto" w:fill="auto"/>
            <w:vAlign w:val="center"/>
          </w:tcPr>
          <w:p w14:paraId="70040AB2">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c>
          <w:tcPr>
            <w:tcW w:w="3121" w:type="dxa"/>
            <w:shd w:val="clear" w:color="auto" w:fill="auto"/>
            <w:vAlign w:val="center"/>
          </w:tcPr>
          <w:p w14:paraId="34CF93E6">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发包人提供材料（如有）</w:t>
            </w:r>
          </w:p>
        </w:tc>
        <w:tc>
          <w:tcPr>
            <w:tcW w:w="1984" w:type="dxa"/>
            <w:shd w:val="clear" w:color="auto" w:fill="auto"/>
            <w:vAlign w:val="center"/>
          </w:tcPr>
          <w:p w14:paraId="3D6863DD">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元</w:t>
            </w:r>
          </w:p>
        </w:tc>
        <w:tc>
          <w:tcPr>
            <w:tcW w:w="1710" w:type="dxa"/>
            <w:shd w:val="clear" w:color="auto" w:fill="auto"/>
            <w:vAlign w:val="center"/>
          </w:tcPr>
          <w:p w14:paraId="4E804381">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5DE61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988" w:type="dxa"/>
            <w:vMerge w:val="continue"/>
            <w:tcBorders>
              <w:top w:val="nil"/>
              <w:bottom w:val="nil"/>
            </w:tcBorders>
            <w:shd w:val="clear" w:color="auto" w:fill="auto"/>
            <w:vAlign w:val="center"/>
          </w:tcPr>
          <w:p w14:paraId="2EDE7A61">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c>
          <w:tcPr>
            <w:tcW w:w="3121" w:type="dxa"/>
            <w:shd w:val="clear" w:color="auto" w:fill="auto"/>
            <w:vAlign w:val="center"/>
          </w:tcPr>
          <w:p w14:paraId="70037A2F">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承包人提供材料（设备）暂估价</w:t>
            </w:r>
          </w:p>
          <w:p w14:paraId="0F7A2B1F">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（如有）</w:t>
            </w:r>
          </w:p>
        </w:tc>
        <w:tc>
          <w:tcPr>
            <w:tcW w:w="1984" w:type="dxa"/>
            <w:shd w:val="clear" w:color="auto" w:fill="auto"/>
            <w:vAlign w:val="center"/>
          </w:tcPr>
          <w:p w14:paraId="4E2D264E">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元</w:t>
            </w:r>
          </w:p>
        </w:tc>
        <w:tc>
          <w:tcPr>
            <w:tcW w:w="1710" w:type="dxa"/>
            <w:shd w:val="clear" w:color="auto" w:fill="auto"/>
            <w:vAlign w:val="center"/>
          </w:tcPr>
          <w:p w14:paraId="4FCE6094">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75B94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988" w:type="dxa"/>
            <w:vMerge w:val="continue"/>
            <w:tcBorders>
              <w:top w:val="nil"/>
              <w:bottom w:val="nil"/>
            </w:tcBorders>
            <w:shd w:val="clear" w:color="auto" w:fill="auto"/>
            <w:vAlign w:val="center"/>
          </w:tcPr>
          <w:p w14:paraId="2927BA24">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c>
          <w:tcPr>
            <w:tcW w:w="3121" w:type="dxa"/>
            <w:shd w:val="clear" w:color="auto" w:fill="auto"/>
            <w:vAlign w:val="center"/>
          </w:tcPr>
          <w:p w14:paraId="70C339E0">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暂估专业工程（如有）</w:t>
            </w:r>
          </w:p>
        </w:tc>
        <w:tc>
          <w:tcPr>
            <w:tcW w:w="1984" w:type="dxa"/>
            <w:shd w:val="clear" w:color="auto" w:fill="auto"/>
            <w:vAlign w:val="center"/>
          </w:tcPr>
          <w:p w14:paraId="25AE9F24">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元</w:t>
            </w:r>
          </w:p>
        </w:tc>
        <w:tc>
          <w:tcPr>
            <w:tcW w:w="1710" w:type="dxa"/>
            <w:shd w:val="clear" w:color="auto" w:fill="auto"/>
            <w:vAlign w:val="center"/>
          </w:tcPr>
          <w:p w14:paraId="36CA8337">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r w14:paraId="5518A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988" w:type="dxa"/>
            <w:vMerge w:val="continue"/>
            <w:tcBorders>
              <w:top w:val="nil"/>
            </w:tcBorders>
            <w:shd w:val="clear" w:color="auto" w:fill="auto"/>
            <w:vAlign w:val="center"/>
          </w:tcPr>
          <w:p w14:paraId="23743A88">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c>
          <w:tcPr>
            <w:tcW w:w="3121" w:type="dxa"/>
            <w:shd w:val="clear" w:color="auto" w:fill="auto"/>
            <w:vAlign w:val="center"/>
          </w:tcPr>
          <w:p w14:paraId="426C438E">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暂列金额（如有）</w:t>
            </w:r>
          </w:p>
        </w:tc>
        <w:tc>
          <w:tcPr>
            <w:tcW w:w="1984" w:type="dxa"/>
            <w:shd w:val="clear" w:color="auto" w:fill="auto"/>
            <w:vAlign w:val="center"/>
          </w:tcPr>
          <w:p w14:paraId="4092F2CB">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lang w:eastAsia="en-US"/>
                <w14:textFill>
                  <w14:solidFill>
                    <w14:schemeClr w14:val="tx1"/>
                  </w14:solidFill>
                </w14:textFill>
              </w:rPr>
            </w:pPr>
            <w:r>
              <w:rPr>
                <w:rFonts w:hint="eastAsia" w:ascii="宋体" w:hAnsi="宋体" w:cs="宋体"/>
                <w:color w:val="000000" w:themeColor="text1"/>
                <w:sz w:val="24"/>
                <w:highlight w:val="none"/>
                <w:lang w:eastAsia="en-US"/>
                <w14:textFill>
                  <w14:solidFill>
                    <w14:schemeClr w14:val="tx1"/>
                  </w14:solidFill>
                </w14:textFill>
              </w:rPr>
              <w:t>元</w:t>
            </w:r>
          </w:p>
        </w:tc>
        <w:tc>
          <w:tcPr>
            <w:tcW w:w="1710" w:type="dxa"/>
            <w:shd w:val="clear" w:color="auto" w:fill="auto"/>
            <w:vAlign w:val="center"/>
          </w:tcPr>
          <w:p w14:paraId="54557BF9">
            <w:pPr>
              <w:widowControl/>
              <w:kinsoku w:val="0"/>
              <w:autoSpaceDE w:val="0"/>
              <w:autoSpaceDN w:val="0"/>
              <w:adjustRightInd w:val="0"/>
              <w:snapToGrid w:val="0"/>
              <w:spacing w:line="360" w:lineRule="auto"/>
              <w:jc w:val="center"/>
              <w:textAlignment w:val="baseline"/>
              <w:rPr>
                <w:rFonts w:ascii="宋体" w:hAnsi="宋体" w:cs="宋体"/>
                <w:color w:val="000000" w:themeColor="text1"/>
                <w:sz w:val="24"/>
                <w:highlight w:val="none"/>
                <w14:textFill>
                  <w14:solidFill>
                    <w14:schemeClr w14:val="tx1"/>
                  </w14:solidFill>
                </w14:textFill>
              </w:rPr>
            </w:pPr>
          </w:p>
        </w:tc>
      </w:tr>
    </w:tbl>
    <w:p w14:paraId="7BCB93AB">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lang w:eastAsia="en-US"/>
          <w14:textFill>
            <w14:solidFill>
              <w14:schemeClr w14:val="tx1"/>
            </w14:solidFill>
          </w14:textFill>
        </w:rPr>
      </w:pPr>
    </w:p>
    <w:p w14:paraId="65FE31B5">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14:paraId="387D1349">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 供应商的报价表须签名盖章，否则其响应文件按无效处理。</w:t>
      </w:r>
    </w:p>
    <w:p w14:paraId="7848D7BF">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2.如为联合体竞标，“供应商名称”处必须列明联合体各方名称，标注联合体牵头人名称，否则其响应文件按无效处理。</w:t>
      </w:r>
    </w:p>
    <w:p w14:paraId="7B77EC96">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 如为联合体竞标，须使用联合体牵头人签名盖章，否则其响应文件按无效处理。</w:t>
      </w:r>
    </w:p>
    <w:p w14:paraId="775F2007">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4.如有多分标，分别列明各分标的报价表，否则其响应文件按无效处理。</w:t>
      </w:r>
    </w:p>
    <w:p w14:paraId="4489DA4D">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p>
    <w:p w14:paraId="6BEE91C4">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谈判供应商名称(公章)： </w:t>
      </w:r>
    </w:p>
    <w:p w14:paraId="33A747D9">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法定代表人（负责人）或委托代理人(签名)：                          </w:t>
      </w:r>
    </w:p>
    <w:p w14:paraId="2F69741C">
      <w:pPr>
        <w:adjustRightInd w:val="0"/>
        <w:snapToGrid w:val="0"/>
        <w:spacing w:line="360" w:lineRule="auto"/>
        <w:ind w:firstLine="360" w:firstLineChars="15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   </w:t>
      </w:r>
    </w:p>
    <w:p w14:paraId="553AD738">
      <w:pPr>
        <w:pStyle w:val="17"/>
        <w:rPr>
          <w:rFonts w:hint="eastAsia"/>
          <w:color w:val="000000" w:themeColor="text1"/>
          <w:highlight w:val="none"/>
          <w14:textFill>
            <w14:solidFill>
              <w14:schemeClr w14:val="tx1"/>
            </w14:solidFill>
          </w14:textFill>
        </w:rPr>
      </w:pPr>
    </w:p>
    <w:p w14:paraId="1F93D28B">
      <w:pPr>
        <w:rPr>
          <w:rFonts w:hint="eastAsia"/>
          <w:color w:val="000000" w:themeColor="text1"/>
          <w:highlight w:val="none"/>
          <w14:textFill>
            <w14:solidFill>
              <w14:schemeClr w14:val="tx1"/>
            </w14:solidFill>
          </w14:textFill>
        </w:rPr>
      </w:pPr>
    </w:p>
    <w:p w14:paraId="6C07A50D">
      <w:pPr>
        <w:pStyle w:val="17"/>
        <w:rPr>
          <w:rFonts w:hint="eastAsia"/>
          <w:color w:val="000000" w:themeColor="text1"/>
          <w:highlight w:val="none"/>
          <w14:textFill>
            <w14:solidFill>
              <w14:schemeClr w14:val="tx1"/>
            </w14:solidFill>
          </w14:textFill>
        </w:rPr>
      </w:pPr>
    </w:p>
    <w:p w14:paraId="7667E36F">
      <w:pPr>
        <w:rPr>
          <w:rFonts w:hint="eastAsia"/>
          <w:color w:val="000000" w:themeColor="text1"/>
          <w:highlight w:val="none"/>
          <w14:textFill>
            <w14:solidFill>
              <w14:schemeClr w14:val="tx1"/>
            </w14:solidFill>
          </w14:textFill>
        </w:rPr>
      </w:pPr>
    </w:p>
    <w:p w14:paraId="5CBE9E85">
      <w:pPr>
        <w:pStyle w:val="17"/>
        <w:rPr>
          <w:rFonts w:hint="eastAsia"/>
          <w:color w:val="000000" w:themeColor="text1"/>
          <w:highlight w:val="none"/>
          <w14:textFill>
            <w14:solidFill>
              <w14:schemeClr w14:val="tx1"/>
            </w14:solidFill>
          </w14:textFill>
        </w:rPr>
      </w:pPr>
    </w:p>
    <w:p w14:paraId="4EF19294">
      <w:pPr>
        <w:rPr>
          <w:color w:val="000000" w:themeColor="text1"/>
          <w:highlight w:val="none"/>
          <w14:textFill>
            <w14:solidFill>
              <w14:schemeClr w14:val="tx1"/>
            </w14:solidFill>
          </w14:textFill>
        </w:rPr>
      </w:pPr>
    </w:p>
    <w:p w14:paraId="06815BCD">
      <w:pPr>
        <w:rPr>
          <w:b/>
          <w:bCs/>
          <w:color w:val="000000" w:themeColor="text1"/>
          <w:sz w:val="24"/>
          <w:highlight w:val="none"/>
          <w14:textFill>
            <w14:solidFill>
              <w14:schemeClr w14:val="tx1"/>
            </w14:solidFill>
          </w14:textFill>
        </w:rPr>
      </w:pPr>
      <w:r>
        <w:rPr>
          <w:rFonts w:hint="eastAsia"/>
          <w:b/>
          <w:bCs/>
          <w:color w:val="000000" w:themeColor="text1"/>
          <w:sz w:val="24"/>
          <w:highlight w:val="none"/>
          <w14:textFill>
            <w14:solidFill>
              <w14:schemeClr w14:val="tx1"/>
            </w14:solidFill>
          </w14:textFill>
        </w:rPr>
        <w:t>附件4</w:t>
      </w:r>
    </w:p>
    <w:p w14:paraId="00B43FAD">
      <w:pPr>
        <w:widowControl/>
        <w:kinsoku w:val="0"/>
        <w:autoSpaceDE w:val="0"/>
        <w:autoSpaceDN w:val="0"/>
        <w:adjustRightInd w:val="0"/>
        <w:snapToGrid w:val="0"/>
        <w:spacing w:line="360" w:lineRule="auto"/>
        <w:ind w:firstLine="562" w:firstLineChars="200"/>
        <w:jc w:val="center"/>
        <w:textAlignment w:val="baseline"/>
        <w:rPr>
          <w:rFonts w:ascii="宋体" w:hAnsi="宋体" w:cs="宋体"/>
          <w:b/>
          <w:bCs/>
          <w:color w:val="000000" w:themeColor="text1"/>
          <w:sz w:val="28"/>
          <w:szCs w:val="28"/>
          <w:highlight w:val="none"/>
          <w14:textFill>
            <w14:solidFill>
              <w14:schemeClr w14:val="tx1"/>
            </w14:solidFill>
          </w14:textFill>
        </w:rPr>
      </w:pPr>
    </w:p>
    <w:p w14:paraId="0D239494">
      <w:pPr>
        <w:widowControl/>
        <w:kinsoku w:val="0"/>
        <w:autoSpaceDE w:val="0"/>
        <w:autoSpaceDN w:val="0"/>
        <w:adjustRightInd w:val="0"/>
        <w:snapToGrid w:val="0"/>
        <w:spacing w:line="360" w:lineRule="auto"/>
        <w:ind w:firstLine="482" w:firstLineChars="200"/>
        <w:jc w:val="center"/>
        <w:textAlignment w:val="baseline"/>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已标价工程量清单</w:t>
      </w:r>
    </w:p>
    <w:p w14:paraId="39382328">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1.已标价工程量清单应按第七章“工程量清单及图纸”中的相关表格及竞标报价说明填写。构成合同文件的已标价工程量清单包括第五章“工程量清单及图纸”有关工程量清单、竞标报价以及其他说明的内容。</w:t>
      </w:r>
    </w:p>
    <w:p w14:paraId="662C9F37">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2.一般计税法建设工程已标价工程量清单表格按《关于建筑业实施营业税改征增值税后广西壮族自治区建设工程计价依据调整的通知》（桂建标〔2016〕17 号）附件“增值税一般计税方法工程计价表”要求提供，简易计税法表格按《&lt;建设工程工程量清单计价规范&gt;（GB5050-2013）广西壮族自治区实施细则》要求的表格提供，但规费和税费按照《关于建筑业实施营业税改征增值税后广西壮族自治区建设工程计价依据调整的通知》（桂建标〔2016〕17 号）、《自治区住房城乡建设厅关于调整建设工程计价增值税税率的通知》（桂建标〔2018〕14 号）、《自治区住房城乡建设厅关于调整建设工程计价增值税税率的通知》（桂建标〔2019〕12 号）调整，具体内容以工程量清单为准。</w:t>
      </w:r>
    </w:p>
    <w:p w14:paraId="1B593E97">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p>
    <w:p w14:paraId="6053E3AE">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p>
    <w:p w14:paraId="0F5736BC">
      <w:pPr>
        <w:widowControl/>
        <w:kinsoku w:val="0"/>
        <w:autoSpaceDE w:val="0"/>
        <w:autoSpaceDN w:val="0"/>
        <w:adjustRightInd w:val="0"/>
        <w:snapToGrid w:val="0"/>
        <w:spacing w:line="360" w:lineRule="auto"/>
        <w:ind w:firstLine="482" w:firstLineChars="200"/>
        <w:textAlignment w:val="baseline"/>
        <w:rPr>
          <w:rFonts w:ascii="宋体" w:hAnsi="宋体" w:cs="宋体"/>
          <w:b/>
          <w:bCs/>
          <w:color w:val="000000" w:themeColor="text1"/>
          <w:sz w:val="24"/>
          <w:highlight w:val="none"/>
          <w14:textFill>
            <w14:solidFill>
              <w14:schemeClr w14:val="tx1"/>
            </w14:solidFill>
          </w14:textFill>
        </w:rPr>
      </w:pPr>
    </w:p>
    <w:p w14:paraId="6AC76767">
      <w:pPr>
        <w:widowControl/>
        <w:kinsoku w:val="0"/>
        <w:autoSpaceDE w:val="0"/>
        <w:autoSpaceDN w:val="0"/>
        <w:adjustRightInd w:val="0"/>
        <w:snapToGrid w:val="0"/>
        <w:spacing w:line="360" w:lineRule="auto"/>
        <w:ind w:firstLine="482" w:firstLineChars="200"/>
        <w:textAlignment w:val="baseline"/>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备注：</w:t>
      </w:r>
    </w:p>
    <w:p w14:paraId="6B6642E8">
      <w:pPr>
        <w:widowControl/>
        <w:kinsoku w:val="0"/>
        <w:autoSpaceDE w:val="0"/>
        <w:autoSpaceDN w:val="0"/>
        <w:adjustRightInd w:val="0"/>
        <w:snapToGrid w:val="0"/>
        <w:spacing w:line="360" w:lineRule="auto"/>
        <w:ind w:firstLine="482" w:firstLineChars="200"/>
        <w:textAlignment w:val="baseline"/>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供应商在上传竞标报价文件时应上传纸质竞标总价封面的原件扫描件。报标总价封面必须经供应商盖章，并由法定代表人（或其授权人）签字（或盖章），同时由编制人签字盖专用章，否则按无效谈判处理。</w:t>
      </w:r>
    </w:p>
    <w:p w14:paraId="3CE6C2CA">
      <w:pPr>
        <w:spacing w:line="360" w:lineRule="auto"/>
        <w:ind w:left="420" w:hanging="420"/>
        <w:rPr>
          <w:rFonts w:ascii="宋体"/>
          <w:b/>
          <w:color w:val="000000" w:themeColor="text1"/>
          <w:sz w:val="24"/>
          <w:highlight w:val="none"/>
          <w14:textFill>
            <w14:solidFill>
              <w14:schemeClr w14:val="tx1"/>
            </w14:solidFill>
          </w14:textFill>
        </w:rPr>
        <w:sectPr>
          <w:footerReference r:id="rId10" w:type="default"/>
          <w:pgSz w:w="11907" w:h="16839"/>
          <w:pgMar w:top="1431" w:right="1272" w:bottom="1364" w:left="1418" w:header="850" w:footer="1204" w:gutter="0"/>
          <w:pgNumType w:fmt="decimal"/>
          <w:cols w:space="720" w:num="1"/>
          <w:docGrid w:linePitch="286" w:charSpace="0"/>
        </w:sectPr>
      </w:pPr>
      <w:r>
        <w:rPr>
          <w:rFonts w:hint="eastAsia" w:ascii="宋体" w:hAnsi="宋体" w:cs="宋体"/>
          <w:b/>
          <w:bCs/>
          <w:color w:val="000000" w:themeColor="text1"/>
          <w:sz w:val="24"/>
          <w:highlight w:val="none"/>
          <w14:textFill>
            <w14:solidFill>
              <w14:schemeClr w14:val="tx1"/>
            </w14:solidFill>
          </w14:textFill>
        </w:rPr>
        <w:t>（2）已标价工程量清单表格要严格按照工程量清单给出的表格要求和内容填报，否则按无效谈判处理。</w:t>
      </w:r>
    </w:p>
    <w:p w14:paraId="3C4C68CD">
      <w:pPr>
        <w:spacing w:line="300" w:lineRule="auto"/>
        <w:ind w:left="420" w:hanging="420"/>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附件5</w:t>
      </w:r>
    </w:p>
    <w:p w14:paraId="2DC0020B">
      <w:pPr>
        <w:spacing w:line="520" w:lineRule="exact"/>
        <w:jc w:val="center"/>
        <w:rPr>
          <w:rFonts w:ascii="宋体"/>
          <w:b/>
          <w:color w:val="000000" w:themeColor="text1"/>
          <w:sz w:val="32"/>
          <w:szCs w:val="32"/>
          <w:highlight w:val="none"/>
          <w14:textFill>
            <w14:solidFill>
              <w14:schemeClr w14:val="tx1"/>
            </w14:solidFill>
          </w14:textFill>
        </w:rPr>
      </w:pPr>
      <w:r>
        <w:rPr>
          <w:rFonts w:hint="eastAsia" w:ascii="宋体"/>
          <w:b/>
          <w:color w:val="000000" w:themeColor="text1"/>
          <w:sz w:val="32"/>
          <w:szCs w:val="32"/>
          <w:highlight w:val="none"/>
          <w14:textFill>
            <w14:solidFill>
              <w14:schemeClr w14:val="tx1"/>
            </w14:solidFill>
          </w14:textFill>
        </w:rPr>
        <w:t>谈 判 书</w:t>
      </w:r>
    </w:p>
    <w:p w14:paraId="7BDA0A21">
      <w:pPr>
        <w:spacing w:line="520" w:lineRule="exact"/>
        <w:jc w:val="center"/>
        <w:rPr>
          <w:rFonts w:ascii="宋体"/>
          <w:b/>
          <w:color w:val="000000" w:themeColor="text1"/>
          <w:szCs w:val="21"/>
          <w:highlight w:val="none"/>
          <w14:textFill>
            <w14:solidFill>
              <w14:schemeClr w14:val="tx1"/>
            </w14:solidFill>
          </w14:textFill>
        </w:rPr>
      </w:pPr>
    </w:p>
    <w:p w14:paraId="583DD1FF">
      <w:pPr>
        <w:pStyle w:val="21"/>
        <w:spacing w:line="360" w:lineRule="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u w:val="single"/>
          <w:lang w:eastAsia="zh-CN"/>
          <w14:textFill>
            <w14:solidFill>
              <w14:schemeClr w14:val="tx1"/>
            </w14:solidFill>
          </w14:textFill>
        </w:rPr>
        <w:t>广西新凯林管理咨询有限公司</w:t>
      </w:r>
      <w:r>
        <w:rPr>
          <w:rFonts w:hint="eastAsia"/>
          <w:color w:val="000000" w:themeColor="text1"/>
          <w:sz w:val="24"/>
          <w:szCs w:val="24"/>
          <w:highlight w:val="none"/>
          <w14:textFill>
            <w14:solidFill>
              <w14:schemeClr w14:val="tx1"/>
            </w14:solidFill>
          </w14:textFill>
        </w:rPr>
        <w:t>：</w:t>
      </w:r>
    </w:p>
    <w:p w14:paraId="7820193F">
      <w:pPr>
        <w:pStyle w:val="21"/>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依据贵方</w:t>
      </w:r>
      <w:r>
        <w:rPr>
          <w:rFonts w:hint="eastAsia"/>
          <w:color w:val="000000" w:themeColor="text1"/>
          <w:sz w:val="24"/>
          <w:szCs w:val="24"/>
          <w:highlight w:val="none"/>
          <w:u w:val="single"/>
          <w14:textFill>
            <w14:solidFill>
              <w14:schemeClr w14:val="tx1"/>
            </w14:solidFill>
          </w14:textFill>
        </w:rPr>
        <w:t>（项目名称/项目编号）</w:t>
      </w:r>
      <w:r>
        <w:rPr>
          <w:rFonts w:hint="eastAsia"/>
          <w:color w:val="000000" w:themeColor="text1"/>
          <w:sz w:val="24"/>
          <w:szCs w:val="24"/>
          <w:highlight w:val="none"/>
          <w14:textFill>
            <w14:solidFill>
              <w14:schemeClr w14:val="tx1"/>
            </w14:solidFill>
          </w14:textFill>
        </w:rPr>
        <w:t>项目政府采购的谈判邀请，我方</w:t>
      </w:r>
      <w:r>
        <w:rPr>
          <w:rFonts w:hint="eastAsia"/>
          <w:color w:val="000000" w:themeColor="text1"/>
          <w:sz w:val="24"/>
          <w:szCs w:val="24"/>
          <w:highlight w:val="none"/>
          <w:u w:val="single"/>
          <w14:textFill>
            <w14:solidFill>
              <w14:schemeClr w14:val="tx1"/>
            </w14:solidFill>
          </w14:textFill>
        </w:rPr>
        <w:t>（姓名和职务）</w:t>
      </w:r>
      <w:r>
        <w:rPr>
          <w:rFonts w:hint="eastAsia"/>
          <w:color w:val="000000" w:themeColor="text1"/>
          <w:sz w:val="24"/>
          <w:szCs w:val="24"/>
          <w:highlight w:val="none"/>
          <w14:textFill>
            <w14:solidFill>
              <w14:schemeClr w14:val="tx1"/>
            </w14:solidFill>
          </w14:textFill>
        </w:rPr>
        <w:t>经正式授权并代表本单位</w:t>
      </w:r>
      <w:r>
        <w:rPr>
          <w:rFonts w:hint="eastAsia"/>
          <w:color w:val="000000" w:themeColor="text1"/>
          <w:sz w:val="24"/>
          <w:szCs w:val="24"/>
          <w:highlight w:val="none"/>
          <w:u w:val="single"/>
          <w14:textFill>
            <w14:solidFill>
              <w14:schemeClr w14:val="tx1"/>
            </w14:solidFill>
          </w14:textFill>
        </w:rPr>
        <w:t>（供应商名称、地址）</w:t>
      </w:r>
      <w:r>
        <w:rPr>
          <w:rFonts w:hint="eastAsia"/>
          <w:color w:val="000000" w:themeColor="text1"/>
          <w:sz w:val="24"/>
          <w:szCs w:val="24"/>
          <w:highlight w:val="none"/>
          <w14:textFill>
            <w14:solidFill>
              <w14:schemeClr w14:val="tx1"/>
            </w14:solidFill>
          </w14:textFill>
        </w:rPr>
        <w:t>提交下述竞争性谈判响应文件</w:t>
      </w:r>
      <w:r>
        <w:rPr>
          <w:rFonts w:hint="eastAsia"/>
          <w:b/>
          <w:color w:val="000000" w:themeColor="text1"/>
          <w:sz w:val="24"/>
          <w:szCs w:val="24"/>
          <w:highlight w:val="none"/>
          <w14:textFill>
            <w14:solidFill>
              <w14:schemeClr w14:val="tx1"/>
            </w14:solidFill>
          </w14:textFill>
        </w:rPr>
        <w:t>（资格文件、价格文件、商务技术文件）</w:t>
      </w:r>
      <w:r>
        <w:rPr>
          <w:rFonts w:hint="eastAsia"/>
          <w:color w:val="000000" w:themeColor="text1"/>
          <w:sz w:val="24"/>
          <w:szCs w:val="24"/>
          <w:highlight w:val="none"/>
          <w14:textFill>
            <w14:solidFill>
              <w14:schemeClr w14:val="tx1"/>
            </w14:solidFill>
          </w14:textFill>
        </w:rPr>
        <w:t>。</w:t>
      </w:r>
    </w:p>
    <w:p w14:paraId="7BBD942E">
      <w:pPr>
        <w:pStyle w:val="21"/>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 报价表；</w:t>
      </w:r>
    </w:p>
    <w:p w14:paraId="12E89CFF">
      <w:pPr>
        <w:pStyle w:val="21"/>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2. 资格证明文件； </w:t>
      </w:r>
    </w:p>
    <w:p w14:paraId="54B14F1B">
      <w:pPr>
        <w:pStyle w:val="21"/>
        <w:spacing w:line="360" w:lineRule="auto"/>
        <w:ind w:firstLine="48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 按竞争性谈判文件供应商须知和采购需求提供的有关文件。</w:t>
      </w:r>
    </w:p>
    <w:p w14:paraId="6D779F63">
      <w:pPr>
        <w:pStyle w:val="21"/>
        <w:spacing w:line="360" w:lineRule="auto"/>
        <w:ind w:firstLine="360" w:firstLineChars="15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在此，授权代表宣布同意如下：</w:t>
      </w:r>
    </w:p>
    <w:p w14:paraId="378F7C21">
      <w:pPr>
        <w:pStyle w:val="21"/>
        <w:spacing w:line="360" w:lineRule="auto"/>
        <w:ind w:firstLine="480" w:firstLineChars="20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1. 将按竞争性谈判文件的约定履行合同责任和义务；</w:t>
      </w:r>
    </w:p>
    <w:p w14:paraId="27CAE641">
      <w:pPr>
        <w:pStyle w:val="21"/>
        <w:spacing w:line="360" w:lineRule="auto"/>
        <w:ind w:firstLine="480" w:firstLineChars="20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2. 已详细审查全部竞争性谈判文件，包括</w:t>
      </w:r>
      <w:r>
        <w:rPr>
          <w:rFonts w:hint="eastAsia"/>
          <w:color w:val="000000" w:themeColor="text1"/>
          <w:sz w:val="24"/>
          <w:szCs w:val="24"/>
          <w:highlight w:val="none"/>
          <w:u w:val="single"/>
          <w14:textFill>
            <w14:solidFill>
              <w14:schemeClr w14:val="tx1"/>
            </w14:solidFill>
          </w14:textFill>
        </w:rPr>
        <w:t>（补遗文件）（如果有的话）</w:t>
      </w:r>
      <w:r>
        <w:rPr>
          <w:rFonts w:hint="eastAsia"/>
          <w:color w:val="000000" w:themeColor="text1"/>
          <w:sz w:val="24"/>
          <w:szCs w:val="24"/>
          <w:highlight w:val="none"/>
          <w14:textFill>
            <w14:solidFill>
              <w14:schemeClr w14:val="tx1"/>
            </w14:solidFill>
          </w14:textFill>
        </w:rPr>
        <w:t>；</w:t>
      </w:r>
    </w:p>
    <w:p w14:paraId="6A803A69">
      <w:pPr>
        <w:pStyle w:val="21"/>
        <w:spacing w:line="360" w:lineRule="auto"/>
        <w:ind w:firstLine="480" w:firstLineChars="20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3. 同意提供按照贵方可能要求的与其谈判有关的一切数据或资料；</w:t>
      </w:r>
    </w:p>
    <w:p w14:paraId="34DD9F61">
      <w:pPr>
        <w:pStyle w:val="21"/>
        <w:spacing w:line="360" w:lineRule="auto"/>
        <w:ind w:firstLine="480" w:firstLineChars="200"/>
        <w:rPr>
          <w:color w:val="000000" w:themeColor="text1"/>
          <w:sz w:val="24"/>
          <w:szCs w:val="24"/>
          <w:highlight w:val="none"/>
          <w:u w:val="single"/>
          <w14:textFill>
            <w14:solidFill>
              <w14:schemeClr w14:val="tx1"/>
            </w14:solidFill>
          </w14:textFill>
        </w:rPr>
      </w:pPr>
      <w:r>
        <w:rPr>
          <w:rFonts w:hint="eastAsia"/>
          <w:color w:val="000000" w:themeColor="text1"/>
          <w:sz w:val="24"/>
          <w:szCs w:val="24"/>
          <w:highlight w:val="none"/>
          <w14:textFill>
            <w14:solidFill>
              <w14:schemeClr w14:val="tx1"/>
            </w14:solidFill>
          </w14:textFill>
        </w:rPr>
        <w:t>4. 与本谈判有关的一切正式往来信函请寄：</w:t>
      </w:r>
      <w:r>
        <w:rPr>
          <w:rFonts w:hint="eastAsia"/>
          <w:color w:val="000000" w:themeColor="text1"/>
          <w:sz w:val="24"/>
          <w:szCs w:val="24"/>
          <w:highlight w:val="none"/>
          <w:u w:val="single"/>
          <w14:textFill>
            <w14:solidFill>
              <w14:schemeClr w14:val="tx1"/>
            </w14:solidFill>
          </w14:textFill>
        </w:rPr>
        <w:t xml:space="preserve">                       </w:t>
      </w:r>
    </w:p>
    <w:p w14:paraId="6ACF64BC">
      <w:pPr>
        <w:pStyle w:val="21"/>
        <w:spacing w:line="360" w:lineRule="auto"/>
        <w:ind w:firstLine="840"/>
        <w:rPr>
          <w:color w:val="000000" w:themeColor="text1"/>
          <w:sz w:val="24"/>
          <w:szCs w:val="24"/>
          <w:highlight w:val="none"/>
          <w:u w:val="single"/>
          <w14:textFill>
            <w14:solidFill>
              <w14:schemeClr w14:val="tx1"/>
            </w14:solidFill>
          </w14:textFill>
        </w:rPr>
      </w:pPr>
      <w:r>
        <w:rPr>
          <w:rFonts w:hint="eastAsia"/>
          <w:color w:val="000000" w:themeColor="text1"/>
          <w:sz w:val="24"/>
          <w:szCs w:val="24"/>
          <w:highlight w:val="none"/>
          <w14:textFill>
            <w14:solidFill>
              <w14:schemeClr w14:val="tx1"/>
            </w14:solidFill>
          </w14:textFill>
        </w:rPr>
        <w:t>开户银行：</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 xml:space="preserve">  帐号/行号：</w:t>
      </w:r>
      <w:r>
        <w:rPr>
          <w:rFonts w:hint="eastAsia"/>
          <w:color w:val="000000" w:themeColor="text1"/>
          <w:sz w:val="24"/>
          <w:szCs w:val="24"/>
          <w:highlight w:val="none"/>
          <w:u w:val="single"/>
          <w14:textFill>
            <w14:solidFill>
              <w14:schemeClr w14:val="tx1"/>
            </w14:solidFill>
          </w14:textFill>
        </w:rPr>
        <w:t xml:space="preserve">          </w:t>
      </w:r>
    </w:p>
    <w:p w14:paraId="7547A317">
      <w:pPr>
        <w:pStyle w:val="21"/>
        <w:spacing w:line="360" w:lineRule="auto"/>
        <w:ind w:firstLine="84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电话/传真：</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 xml:space="preserve"> 电子函件：</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 xml:space="preserve">              </w:t>
      </w:r>
    </w:p>
    <w:p w14:paraId="76AE6836">
      <w:pPr>
        <w:pStyle w:val="21"/>
        <w:spacing w:line="360" w:lineRule="auto"/>
        <w:ind w:firstLine="840"/>
        <w:rPr>
          <w:color w:val="000000" w:themeColor="text1"/>
          <w:sz w:val="24"/>
          <w:szCs w:val="24"/>
          <w:highlight w:val="none"/>
          <w:u w:val="single"/>
          <w14:textFill>
            <w14:solidFill>
              <w14:schemeClr w14:val="tx1"/>
            </w14:solidFill>
          </w14:textFill>
        </w:rPr>
      </w:pPr>
      <w:r>
        <w:rPr>
          <w:rFonts w:hint="eastAsia"/>
          <w:color w:val="000000" w:themeColor="text1"/>
          <w:sz w:val="24"/>
          <w:szCs w:val="24"/>
          <w:highlight w:val="none"/>
          <w14:textFill>
            <w14:solidFill>
              <w14:schemeClr w14:val="tx1"/>
            </w14:solidFill>
          </w14:textFill>
        </w:rPr>
        <w:t>日期：</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年</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月</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日</w:t>
      </w:r>
    </w:p>
    <w:p w14:paraId="25A31B99">
      <w:pPr>
        <w:pStyle w:val="21"/>
        <w:spacing w:line="360" w:lineRule="auto"/>
        <w:ind w:firstLine="840"/>
        <w:rPr>
          <w:color w:val="000000" w:themeColor="text1"/>
          <w:sz w:val="24"/>
          <w:szCs w:val="24"/>
          <w:highlight w:val="none"/>
          <w14:textFill>
            <w14:solidFill>
              <w14:schemeClr w14:val="tx1"/>
            </w14:solidFill>
          </w14:textFill>
        </w:rPr>
      </w:pPr>
    </w:p>
    <w:p w14:paraId="02B4E5DE">
      <w:pPr>
        <w:pStyle w:val="21"/>
        <w:spacing w:line="360" w:lineRule="auto"/>
        <w:ind w:firstLine="840"/>
        <w:rPr>
          <w:color w:val="000000" w:themeColor="text1"/>
          <w:sz w:val="24"/>
          <w:szCs w:val="24"/>
          <w:highlight w:val="none"/>
          <w14:textFill>
            <w14:solidFill>
              <w14:schemeClr w14:val="tx1"/>
            </w14:solidFill>
          </w14:textFill>
        </w:rPr>
      </w:pPr>
    </w:p>
    <w:p w14:paraId="6CC672E4">
      <w:pPr>
        <w:pStyle w:val="21"/>
        <w:spacing w:line="360" w:lineRule="auto"/>
        <w:ind w:firstLine="840"/>
        <w:rPr>
          <w:color w:val="000000" w:themeColor="text1"/>
          <w:sz w:val="24"/>
          <w:szCs w:val="24"/>
          <w:highlight w:val="none"/>
          <w14:textFill>
            <w14:solidFill>
              <w14:schemeClr w14:val="tx1"/>
            </w14:solidFill>
          </w14:textFill>
        </w:rPr>
      </w:pPr>
    </w:p>
    <w:p w14:paraId="2C37E783">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谈判供应商名称(公章)： </w:t>
      </w:r>
    </w:p>
    <w:p w14:paraId="76E6AF0D">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法定代表人（负责人）或委托代理人(签名)：                          </w:t>
      </w:r>
    </w:p>
    <w:p w14:paraId="22400242">
      <w:pPr>
        <w:adjustRightInd w:val="0"/>
        <w:snapToGrid w:val="0"/>
        <w:spacing w:line="360" w:lineRule="auto"/>
        <w:ind w:firstLine="360" w:firstLineChars="15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   </w:t>
      </w:r>
    </w:p>
    <w:p w14:paraId="7BDBFAE6">
      <w:pPr>
        <w:pStyle w:val="21"/>
        <w:spacing w:line="360" w:lineRule="auto"/>
        <w:ind w:firstLine="84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      </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 xml:space="preserve">                           </w:t>
      </w:r>
    </w:p>
    <w:p w14:paraId="5FF4F978">
      <w:pPr>
        <w:spacing w:line="360" w:lineRule="auto"/>
        <w:rPr>
          <w:rFonts w:ascii="宋体"/>
          <w:color w:val="000000" w:themeColor="text1"/>
          <w:sz w:val="24"/>
          <w:highlight w:val="none"/>
          <w14:textFill>
            <w14:solidFill>
              <w14:schemeClr w14:val="tx1"/>
            </w14:solidFill>
          </w14:textFill>
        </w:rPr>
      </w:pPr>
    </w:p>
    <w:p w14:paraId="200D0F13">
      <w:pPr>
        <w:spacing w:line="300" w:lineRule="auto"/>
        <w:rPr>
          <w:color w:val="000000" w:themeColor="text1"/>
          <w:highlight w:val="none"/>
          <w14:textFill>
            <w14:solidFill>
              <w14:schemeClr w14:val="tx1"/>
            </w14:solidFill>
          </w14:textFill>
        </w:rPr>
      </w:pPr>
    </w:p>
    <w:p w14:paraId="635ECBEB">
      <w:pPr>
        <w:spacing w:line="300" w:lineRule="auto"/>
        <w:rPr>
          <w:color w:val="000000" w:themeColor="text1"/>
          <w:highlight w:val="none"/>
          <w14:textFill>
            <w14:solidFill>
              <w14:schemeClr w14:val="tx1"/>
            </w14:solidFill>
          </w14:textFill>
        </w:rPr>
      </w:pPr>
    </w:p>
    <w:p w14:paraId="5A574BA0">
      <w:pPr>
        <w:spacing w:line="300" w:lineRule="auto"/>
        <w:ind w:left="420" w:hanging="420"/>
        <w:rPr>
          <w:color w:val="000000" w:themeColor="text1"/>
          <w:highlight w:val="none"/>
          <w14:textFill>
            <w14:solidFill>
              <w14:schemeClr w14:val="tx1"/>
            </w14:solidFill>
          </w14:textFill>
        </w:rPr>
      </w:pPr>
    </w:p>
    <w:p w14:paraId="536C84C8">
      <w:pPr>
        <w:spacing w:line="300" w:lineRule="auto"/>
        <w:ind w:left="420" w:hanging="420"/>
        <w:rPr>
          <w:rFonts w:ascii="宋体"/>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C51AB6A">
      <w:pPr>
        <w:spacing w:line="300" w:lineRule="auto"/>
        <w:ind w:left="420" w:hanging="420"/>
        <w:rPr>
          <w:rFonts w:ascii="宋体"/>
          <w:b/>
          <w:color w:val="000000" w:themeColor="text1"/>
          <w:highlight w:val="none"/>
          <w14:textFill>
            <w14:solidFill>
              <w14:schemeClr w14:val="tx1"/>
            </w14:solidFill>
          </w14:textFill>
        </w:rPr>
      </w:pPr>
    </w:p>
    <w:p w14:paraId="0AC9B2A2">
      <w:pPr>
        <w:spacing w:line="300" w:lineRule="auto"/>
        <w:ind w:left="420" w:hanging="420"/>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附件6</w:t>
      </w:r>
    </w:p>
    <w:p w14:paraId="57DFD77E">
      <w:pPr>
        <w:adjustRightInd w:val="0"/>
        <w:snapToGrid w:val="0"/>
        <w:spacing w:line="300" w:lineRule="auto"/>
        <w:jc w:val="center"/>
        <w:rPr>
          <w:rFonts w:ascii="宋体"/>
          <w:b/>
          <w:color w:val="000000" w:themeColor="text1"/>
          <w:sz w:val="32"/>
          <w:szCs w:val="32"/>
          <w:highlight w:val="none"/>
          <w14:textFill>
            <w14:solidFill>
              <w14:schemeClr w14:val="tx1"/>
            </w14:solidFill>
          </w14:textFill>
        </w:rPr>
      </w:pPr>
      <w:r>
        <w:rPr>
          <w:rFonts w:hint="eastAsia" w:ascii="宋体"/>
          <w:b/>
          <w:color w:val="000000" w:themeColor="text1"/>
          <w:sz w:val="32"/>
          <w:szCs w:val="32"/>
          <w:highlight w:val="none"/>
          <w14:textFill>
            <w14:solidFill>
              <w14:schemeClr w14:val="tx1"/>
            </w14:solidFill>
          </w14:textFill>
        </w:rPr>
        <w:t>法定代表人（负责人）授权委托书</w:t>
      </w:r>
    </w:p>
    <w:p w14:paraId="05420DAE">
      <w:pPr>
        <w:adjustRightInd w:val="0"/>
        <w:snapToGrid w:val="0"/>
        <w:spacing w:line="520" w:lineRule="exact"/>
        <w:rPr>
          <w:rFonts w:ascii="宋体"/>
          <w:color w:val="000000" w:themeColor="text1"/>
          <w:szCs w:val="21"/>
          <w:highlight w:val="none"/>
          <w14:textFill>
            <w14:solidFill>
              <w14:schemeClr w14:val="tx1"/>
            </w14:solidFill>
          </w14:textFill>
        </w:rPr>
      </w:pPr>
    </w:p>
    <w:p w14:paraId="2BEBFE4B">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u w:val="single"/>
          <w:lang w:eastAsia="zh-CN"/>
          <w14:textFill>
            <w14:solidFill>
              <w14:schemeClr w14:val="tx1"/>
            </w14:solidFill>
          </w14:textFill>
        </w:rPr>
        <w:t>广西新凯林管理咨询有限公司</w:t>
      </w:r>
      <w:r>
        <w:rPr>
          <w:rFonts w:hint="eastAsia" w:ascii="宋体"/>
          <w:color w:val="000000" w:themeColor="text1"/>
          <w:sz w:val="24"/>
          <w:highlight w:val="none"/>
          <w14:textFill>
            <w14:solidFill>
              <w14:schemeClr w14:val="tx1"/>
            </w14:solidFill>
          </w14:textFill>
        </w:rPr>
        <w:t>：</w:t>
      </w:r>
    </w:p>
    <w:p w14:paraId="1F75D2C2">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兹授权</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同志为我公司参加贵单位组织的</w:t>
      </w:r>
      <w:r>
        <w:rPr>
          <w:rFonts w:hint="eastAsia" w:ascii="宋体"/>
          <w:color w:val="000000" w:themeColor="text1"/>
          <w:sz w:val="24"/>
          <w:highlight w:val="none"/>
          <w:u w:val="single"/>
          <w14:textFill>
            <w14:solidFill>
              <w14:schemeClr w14:val="tx1"/>
            </w14:solidFill>
          </w14:textFill>
        </w:rPr>
        <w:t xml:space="preserve">                     项目</w:t>
      </w:r>
      <w:r>
        <w:rPr>
          <w:rFonts w:hint="eastAsia" w:ascii="宋体"/>
          <w:color w:val="000000" w:themeColor="text1"/>
          <w:sz w:val="24"/>
          <w:highlight w:val="none"/>
          <w14:textFill>
            <w14:solidFill>
              <w14:schemeClr w14:val="tx1"/>
            </w14:solidFill>
          </w14:textFill>
        </w:rPr>
        <w:t>（项目编号：</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）竞争性谈判采购活动的委托代理人，全权代表我公司处理在该项目活动中的一切事宜。代理期限从</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年</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月</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日起至</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年</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月</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 xml:space="preserve">日止。 </w:t>
      </w:r>
    </w:p>
    <w:p w14:paraId="222F1E31">
      <w:pPr>
        <w:spacing w:line="360" w:lineRule="auto"/>
        <w:rPr>
          <w:rFonts w:ascii="宋体"/>
          <w:color w:val="000000" w:themeColor="text1"/>
          <w:sz w:val="24"/>
          <w:highlight w:val="none"/>
          <w14:textFill>
            <w14:solidFill>
              <w14:schemeClr w14:val="tx1"/>
            </w14:solidFill>
          </w14:textFill>
        </w:rPr>
      </w:pPr>
    </w:p>
    <w:p w14:paraId="70471114">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谈判供应商（盖章）：</w:t>
      </w:r>
      <w:r>
        <w:rPr>
          <w:rFonts w:hint="eastAsia" w:ascii="宋体"/>
          <w:color w:val="000000" w:themeColor="text1"/>
          <w:sz w:val="24"/>
          <w:highlight w:val="none"/>
          <w:u w:val="single"/>
          <w14:textFill>
            <w14:solidFill>
              <w14:schemeClr w14:val="tx1"/>
            </w14:solidFill>
          </w14:textFill>
        </w:rPr>
        <w:t xml:space="preserve">               </w:t>
      </w:r>
    </w:p>
    <w:p w14:paraId="7B040C11">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法定代表人</w:t>
      </w:r>
      <w:r>
        <w:rPr>
          <w:rFonts w:hint="eastAsia"/>
          <w:color w:val="000000" w:themeColor="text1"/>
          <w:sz w:val="24"/>
          <w:highlight w:val="none"/>
          <w14:textFill>
            <w14:solidFill>
              <w14:schemeClr w14:val="tx1"/>
            </w14:solidFill>
          </w14:textFill>
        </w:rPr>
        <w:t>（负责人）</w:t>
      </w:r>
      <w:r>
        <w:rPr>
          <w:rFonts w:hint="eastAsia" w:ascii="宋体"/>
          <w:color w:val="000000" w:themeColor="text1"/>
          <w:sz w:val="24"/>
          <w:highlight w:val="none"/>
          <w14:textFill>
            <w14:solidFill>
              <w14:schemeClr w14:val="tx1"/>
            </w14:solidFill>
          </w14:textFill>
        </w:rPr>
        <w:t>（签名）：</w:t>
      </w:r>
      <w:r>
        <w:rPr>
          <w:rFonts w:hint="eastAsia" w:ascii="宋体"/>
          <w:color w:val="000000" w:themeColor="text1"/>
          <w:sz w:val="24"/>
          <w:highlight w:val="none"/>
          <w:u w:val="single"/>
          <w14:textFill>
            <w14:solidFill>
              <w14:schemeClr w14:val="tx1"/>
            </w14:solidFill>
          </w14:textFill>
        </w:rPr>
        <w:t xml:space="preserve">       </w:t>
      </w:r>
    </w:p>
    <w:p w14:paraId="50E7AFDD">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签发日期：</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年</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月</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日</w:t>
      </w:r>
    </w:p>
    <w:p w14:paraId="14CBDE64">
      <w:pPr>
        <w:spacing w:line="360" w:lineRule="auto"/>
        <w:rPr>
          <w:rFonts w:ascii="宋体"/>
          <w:color w:val="000000" w:themeColor="text1"/>
          <w:sz w:val="24"/>
          <w:highlight w:val="none"/>
          <w14:textFill>
            <w14:solidFill>
              <w14:schemeClr w14:val="tx1"/>
            </w14:solidFill>
          </w14:textFill>
        </w:rPr>
      </w:pPr>
    </w:p>
    <w:p w14:paraId="3724B3B7">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附：委托代理人工作单位</w:t>
      </w:r>
      <w:r>
        <w:rPr>
          <w:rFonts w:hint="eastAsia" w:ascii="宋体"/>
          <w:color w:val="000000" w:themeColor="text1"/>
          <w:sz w:val="24"/>
          <w:highlight w:val="none"/>
          <w:u w:val="single"/>
          <w14:textFill>
            <w14:solidFill>
              <w14:schemeClr w14:val="tx1"/>
            </w14:solidFill>
          </w14:textFill>
        </w:rPr>
        <w:t xml:space="preserve">               </w:t>
      </w:r>
    </w:p>
    <w:p w14:paraId="5FA4A0B7">
      <w:pPr>
        <w:spacing w:line="360" w:lineRule="auto"/>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职务：</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 xml:space="preserve">      性别：</w:t>
      </w:r>
      <w:r>
        <w:rPr>
          <w:rFonts w:hint="eastAsia" w:ascii="宋体"/>
          <w:color w:val="000000" w:themeColor="text1"/>
          <w:sz w:val="24"/>
          <w:highlight w:val="none"/>
          <w:u w:val="single"/>
          <w14:textFill>
            <w14:solidFill>
              <w14:schemeClr w14:val="tx1"/>
            </w14:solidFill>
          </w14:textFill>
        </w:rPr>
        <w:t xml:space="preserve">    </w:t>
      </w:r>
    </w:p>
    <w:p w14:paraId="1925CA15">
      <w:pPr>
        <w:adjustRightInd w:val="0"/>
        <w:snapToGrid w:val="0"/>
        <w:spacing w:line="360" w:lineRule="auto"/>
        <w:ind w:firstLine="480" w:firstLineChars="200"/>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身份证号码：</w:t>
      </w:r>
      <w:r>
        <w:rPr>
          <w:rFonts w:hint="eastAsia" w:ascii="宋体"/>
          <w:color w:val="000000" w:themeColor="text1"/>
          <w:sz w:val="24"/>
          <w:highlight w:val="none"/>
          <w:u w:val="single"/>
          <w14:textFill>
            <w14:solidFill>
              <w14:schemeClr w14:val="tx1"/>
            </w14:solidFill>
          </w14:textFill>
        </w:rPr>
        <w:t xml:space="preserve">                              </w:t>
      </w:r>
    </w:p>
    <w:tbl>
      <w:tblPr>
        <w:tblStyle w:val="37"/>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14:paraId="15CB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trPr>
        <w:tc>
          <w:tcPr>
            <w:tcW w:w="8657" w:type="dxa"/>
          </w:tcPr>
          <w:p w14:paraId="4F7A1B85">
            <w:pPr>
              <w:spacing w:line="360"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粘贴委托代理人的正面及反面身份证复印件</w:t>
            </w:r>
          </w:p>
        </w:tc>
      </w:tr>
    </w:tbl>
    <w:p w14:paraId="3F14B881">
      <w:pPr>
        <w:autoSpaceDE w:val="0"/>
        <w:autoSpaceDN w:val="0"/>
        <w:spacing w:line="360" w:lineRule="auto"/>
        <w:ind w:left="480" w:hanging="480"/>
        <w:rPr>
          <w:rFonts w:ascii="宋体"/>
          <w:color w:val="000000" w:themeColor="text1"/>
          <w:sz w:val="24"/>
          <w:highlight w:val="none"/>
          <w14:textFill>
            <w14:solidFill>
              <w14:schemeClr w14:val="tx1"/>
            </w14:solidFill>
          </w14:textFill>
        </w:rPr>
      </w:pPr>
    </w:p>
    <w:p w14:paraId="38B2E87F">
      <w:pPr>
        <w:pStyle w:val="21"/>
        <w:spacing w:line="360" w:lineRule="auto"/>
        <w:rPr>
          <w:color w:val="000000" w:themeColor="text1"/>
          <w:sz w:val="24"/>
          <w:szCs w:val="24"/>
          <w:highlight w:val="none"/>
          <w14:textFill>
            <w14:solidFill>
              <w14:schemeClr w14:val="tx1"/>
            </w14:solidFill>
          </w14:textFill>
        </w:rPr>
      </w:pPr>
    </w:p>
    <w:p w14:paraId="0BE5EF87">
      <w:pPr>
        <w:pStyle w:val="21"/>
        <w:spacing w:line="360" w:lineRule="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br w:type="page"/>
      </w:r>
    </w:p>
    <w:p w14:paraId="5FC89AC5">
      <w:pPr>
        <w:pStyle w:val="21"/>
        <w:spacing w:line="300" w:lineRule="auto"/>
        <w:rPr>
          <w:color w:val="000000" w:themeColor="text1"/>
          <w:highlight w:val="none"/>
          <w14:textFill>
            <w14:solidFill>
              <w14:schemeClr w14:val="tx1"/>
            </w14:solidFill>
          </w14:textFill>
        </w:rPr>
      </w:pPr>
    </w:p>
    <w:p w14:paraId="6CE2976C">
      <w:pPr>
        <w:spacing w:line="300" w:lineRule="auto"/>
        <w:ind w:left="420" w:hanging="420"/>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附件7</w:t>
      </w:r>
    </w:p>
    <w:p w14:paraId="72DCD794">
      <w:pPr>
        <w:adjustRightInd w:val="0"/>
        <w:snapToGrid w:val="0"/>
        <w:spacing w:line="276" w:lineRule="auto"/>
        <w:jc w:val="center"/>
        <w:rPr>
          <w:rFonts w:ascii="宋体"/>
          <w:b/>
          <w:color w:val="000000" w:themeColor="text1"/>
          <w:sz w:val="32"/>
          <w:szCs w:val="32"/>
          <w:highlight w:val="none"/>
          <w14:textFill>
            <w14:solidFill>
              <w14:schemeClr w14:val="tx1"/>
            </w14:solidFill>
          </w14:textFill>
        </w:rPr>
      </w:pPr>
      <w:r>
        <w:rPr>
          <w:rFonts w:hint="eastAsia" w:ascii="宋体"/>
          <w:b/>
          <w:color w:val="000000" w:themeColor="text1"/>
          <w:sz w:val="32"/>
          <w:szCs w:val="32"/>
          <w:highlight w:val="none"/>
          <w14:textFill>
            <w14:solidFill>
              <w14:schemeClr w14:val="tx1"/>
            </w14:solidFill>
          </w14:textFill>
        </w:rPr>
        <w:t>法定代表人（负责人）身份证明书</w:t>
      </w:r>
    </w:p>
    <w:p w14:paraId="2669F8E7">
      <w:pPr>
        <w:adjustRightInd w:val="0"/>
        <w:snapToGrid w:val="0"/>
        <w:spacing w:line="276" w:lineRule="auto"/>
        <w:ind w:firstLine="960" w:firstLineChars="400"/>
        <w:rPr>
          <w:rFonts w:ascii="宋体"/>
          <w:color w:val="000000" w:themeColor="text1"/>
          <w:sz w:val="24"/>
          <w:highlight w:val="none"/>
          <w:u w:val="single"/>
          <w14:textFill>
            <w14:solidFill>
              <w14:schemeClr w14:val="tx1"/>
            </w14:solidFill>
          </w14:textFill>
        </w:rPr>
      </w:pPr>
    </w:p>
    <w:p w14:paraId="74D36465">
      <w:pPr>
        <w:adjustRightInd w:val="0"/>
        <w:snapToGrid w:val="0"/>
        <w:spacing w:line="720" w:lineRule="exact"/>
        <w:ind w:firstLine="960" w:firstLineChars="4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 xml:space="preserve"> 在我</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任</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职务，是我</w:t>
      </w:r>
      <w:r>
        <w:rPr>
          <w:rFonts w:hint="eastAsia" w:ascii="宋体"/>
          <w:color w:val="000000" w:themeColor="text1"/>
          <w:sz w:val="24"/>
          <w:highlight w:val="none"/>
          <w:u w:val="single"/>
          <w14:textFill>
            <w14:solidFill>
              <w14:schemeClr w14:val="tx1"/>
            </w14:solidFill>
          </w14:textFill>
        </w:rPr>
        <w:t xml:space="preserve">                 </w:t>
      </w:r>
      <w:r>
        <w:rPr>
          <w:rFonts w:hint="eastAsia" w:ascii="宋体"/>
          <w:color w:val="000000" w:themeColor="text1"/>
          <w:sz w:val="24"/>
          <w:highlight w:val="none"/>
          <w14:textFill>
            <w14:solidFill>
              <w14:schemeClr w14:val="tx1"/>
            </w14:solidFill>
          </w14:textFill>
        </w:rPr>
        <w:t>的法定代表人（负责人）。</w:t>
      </w:r>
    </w:p>
    <w:p w14:paraId="106FA3F8">
      <w:pPr>
        <w:adjustRightInd w:val="0"/>
        <w:snapToGrid w:val="0"/>
        <w:spacing w:line="720" w:lineRule="exact"/>
        <w:ind w:firstLine="840" w:firstLineChars="35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特此证明。</w:t>
      </w:r>
    </w:p>
    <w:p w14:paraId="00993DFB">
      <w:pPr>
        <w:adjustRightInd w:val="0"/>
        <w:snapToGrid w:val="0"/>
        <w:spacing w:line="276" w:lineRule="auto"/>
        <w:rPr>
          <w:rFonts w:ascii="宋体"/>
          <w:color w:val="000000" w:themeColor="text1"/>
          <w:sz w:val="24"/>
          <w:highlight w:val="none"/>
          <w14:textFill>
            <w14:solidFill>
              <w14:schemeClr w14:val="tx1"/>
            </w14:solidFill>
          </w14:textFill>
        </w:rPr>
      </w:pPr>
    </w:p>
    <w:p w14:paraId="3EE9DA1F">
      <w:pPr>
        <w:adjustRightInd w:val="0"/>
        <w:snapToGrid w:val="0"/>
        <w:spacing w:line="276"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w:t>
      </w:r>
    </w:p>
    <w:p w14:paraId="3034A9A9">
      <w:pPr>
        <w:adjustRightInd w:val="0"/>
        <w:snapToGrid w:val="0"/>
        <w:spacing w:line="276" w:lineRule="auto"/>
        <w:rPr>
          <w:rFonts w:ascii="宋体"/>
          <w:color w:val="000000" w:themeColor="text1"/>
          <w:sz w:val="24"/>
          <w:highlight w:val="none"/>
          <w14:textFill>
            <w14:solidFill>
              <w14:schemeClr w14:val="tx1"/>
            </w14:solidFill>
          </w14:textFill>
        </w:rPr>
      </w:pPr>
    </w:p>
    <w:p w14:paraId="1A3B9D12">
      <w:pPr>
        <w:adjustRightInd w:val="0"/>
        <w:snapToGrid w:val="0"/>
        <w:spacing w:line="276" w:lineRule="auto"/>
        <w:ind w:firstLine="3360" w:firstLineChars="1400"/>
        <w:rPr>
          <w:rFonts w:ascii="宋体"/>
          <w:color w:val="000000" w:themeColor="text1"/>
          <w:sz w:val="24"/>
          <w:highlight w:val="none"/>
          <w:u w:val="single"/>
          <w14:textFill>
            <w14:solidFill>
              <w14:schemeClr w14:val="tx1"/>
            </w14:solidFill>
          </w14:textFill>
        </w:rPr>
      </w:pPr>
      <w:r>
        <w:rPr>
          <w:rFonts w:hint="eastAsia" w:ascii="宋体"/>
          <w:color w:val="000000" w:themeColor="text1"/>
          <w:sz w:val="24"/>
          <w:highlight w:val="none"/>
          <w14:textFill>
            <w14:solidFill>
              <w14:schemeClr w14:val="tx1"/>
            </w14:solidFill>
          </w14:textFill>
        </w:rPr>
        <w:t>单位名称：</w:t>
      </w:r>
      <w:r>
        <w:rPr>
          <w:rFonts w:hint="eastAsia" w:ascii="宋体"/>
          <w:color w:val="000000" w:themeColor="text1"/>
          <w:sz w:val="24"/>
          <w:highlight w:val="none"/>
          <w:u w:val="single"/>
          <w14:textFill>
            <w14:solidFill>
              <w14:schemeClr w14:val="tx1"/>
            </w14:solidFill>
          </w14:textFill>
        </w:rPr>
        <w:t xml:space="preserve">                              </w:t>
      </w:r>
    </w:p>
    <w:p w14:paraId="730A41BA">
      <w:pPr>
        <w:adjustRightInd w:val="0"/>
        <w:snapToGrid w:val="0"/>
        <w:spacing w:line="276"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（单位公章）</w:t>
      </w:r>
    </w:p>
    <w:p w14:paraId="53AFF513">
      <w:pPr>
        <w:adjustRightInd w:val="0"/>
        <w:snapToGrid w:val="0"/>
        <w:spacing w:line="276" w:lineRule="auto"/>
        <w:rPr>
          <w:rFonts w:ascii="宋体"/>
          <w:color w:val="000000" w:themeColor="text1"/>
          <w:sz w:val="24"/>
          <w:highlight w:val="none"/>
          <w14:textFill>
            <w14:solidFill>
              <w14:schemeClr w14:val="tx1"/>
            </w14:solidFill>
          </w14:textFill>
        </w:rPr>
      </w:pPr>
    </w:p>
    <w:p w14:paraId="22308C1C">
      <w:pPr>
        <w:adjustRightInd w:val="0"/>
        <w:snapToGrid w:val="0"/>
        <w:spacing w:line="276" w:lineRule="auto"/>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年     月    日</w:t>
      </w:r>
    </w:p>
    <w:p w14:paraId="703CC77A">
      <w:pPr>
        <w:adjustRightInd w:val="0"/>
        <w:snapToGrid w:val="0"/>
        <w:spacing w:line="276" w:lineRule="auto"/>
        <w:rPr>
          <w:rFonts w:ascii="宋体"/>
          <w:color w:val="000000" w:themeColor="text1"/>
          <w:sz w:val="24"/>
          <w:highlight w:val="none"/>
          <w14:textFill>
            <w14:solidFill>
              <w14:schemeClr w14:val="tx1"/>
            </w14:solidFill>
          </w14:textFill>
        </w:rPr>
      </w:pPr>
    </w:p>
    <w:p w14:paraId="47490C17">
      <w:pPr>
        <w:adjustRightInd w:val="0"/>
        <w:snapToGrid w:val="0"/>
        <w:spacing w:line="276" w:lineRule="auto"/>
        <w:ind w:firstLine="360" w:firstLineChars="150"/>
        <w:rPr>
          <w:rFonts w:ascii="宋体"/>
          <w:color w:val="000000" w:themeColor="text1"/>
          <w:sz w:val="24"/>
          <w:highlight w:val="none"/>
          <w14:textFill>
            <w14:solidFill>
              <w14:schemeClr w14:val="tx1"/>
            </w14:solidFill>
          </w14:textFill>
        </w:rPr>
      </w:pPr>
    </w:p>
    <w:p w14:paraId="4F6D629F">
      <w:pPr>
        <w:adjustRightInd w:val="0"/>
        <w:snapToGrid w:val="0"/>
        <w:spacing w:line="276" w:lineRule="auto"/>
        <w:ind w:firstLine="360" w:firstLineChars="15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住    址：</w:t>
      </w:r>
    </w:p>
    <w:p w14:paraId="225D4C60">
      <w:pPr>
        <w:adjustRightInd w:val="0"/>
        <w:snapToGrid w:val="0"/>
        <w:spacing w:line="276" w:lineRule="auto"/>
        <w:ind w:firstLine="360" w:firstLineChars="150"/>
        <w:rPr>
          <w:rFonts w:ascii="宋体"/>
          <w:color w:val="000000" w:themeColor="text1"/>
          <w:sz w:val="24"/>
          <w:highlight w:val="none"/>
          <w14:textFill>
            <w14:solidFill>
              <w14:schemeClr w14:val="tx1"/>
            </w14:solidFill>
          </w14:textFill>
        </w:rPr>
      </w:pPr>
    </w:p>
    <w:p w14:paraId="288A956C">
      <w:pPr>
        <w:pStyle w:val="21"/>
        <w:adjustRightInd w:val="0"/>
        <w:snapToGrid w:val="0"/>
        <w:spacing w:line="276" w:lineRule="auto"/>
        <w:ind w:firstLine="360" w:firstLineChars="15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联系电话：</w:t>
      </w:r>
    </w:p>
    <w:p w14:paraId="5E3D8FD3">
      <w:pPr>
        <w:pStyle w:val="21"/>
        <w:adjustRightInd w:val="0"/>
        <w:snapToGrid w:val="0"/>
        <w:spacing w:line="276" w:lineRule="auto"/>
        <w:ind w:firstLine="360" w:firstLineChars="150"/>
        <w:rPr>
          <w:color w:val="000000" w:themeColor="text1"/>
          <w:sz w:val="24"/>
          <w:szCs w:val="24"/>
          <w:highlight w:val="none"/>
          <w14:textFill>
            <w14:solidFill>
              <w14:schemeClr w14:val="tx1"/>
            </w14:solidFill>
          </w14:textFill>
        </w:rPr>
      </w:pP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4"/>
      </w:tblGrid>
      <w:tr w14:paraId="22A1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4" w:type="dxa"/>
          </w:tcPr>
          <w:p w14:paraId="05A45E30">
            <w:pPr>
              <w:snapToGrid w:val="0"/>
              <w:spacing w:line="360" w:lineRule="exac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贴附“身份证复印件”（正反两面）</w:t>
            </w:r>
          </w:p>
        </w:tc>
      </w:tr>
      <w:tr w14:paraId="0EED6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6" w:hRule="atLeast"/>
        </w:trPr>
        <w:tc>
          <w:tcPr>
            <w:tcW w:w="9124" w:type="dxa"/>
          </w:tcPr>
          <w:p w14:paraId="772EA875">
            <w:pPr>
              <w:snapToGrid w:val="0"/>
              <w:spacing w:line="360" w:lineRule="exact"/>
              <w:rPr>
                <w:rFonts w:ascii="宋体"/>
                <w:color w:val="000000" w:themeColor="text1"/>
                <w:sz w:val="24"/>
                <w:highlight w:val="none"/>
                <w14:textFill>
                  <w14:solidFill>
                    <w14:schemeClr w14:val="tx1"/>
                  </w14:solidFill>
                </w14:textFill>
              </w:rPr>
            </w:pPr>
          </w:p>
        </w:tc>
      </w:tr>
    </w:tbl>
    <w:p w14:paraId="053D7B31">
      <w:pPr>
        <w:pStyle w:val="21"/>
        <w:spacing w:line="300" w:lineRule="auto"/>
        <w:rPr>
          <w:color w:val="000000" w:themeColor="text1"/>
          <w:highlight w:val="none"/>
          <w14:textFill>
            <w14:solidFill>
              <w14:schemeClr w14:val="tx1"/>
            </w14:solidFill>
          </w14:textFill>
        </w:rPr>
      </w:pPr>
    </w:p>
    <w:p w14:paraId="2087AEC5">
      <w:pPr>
        <w:pStyle w:val="21"/>
        <w:spacing w:line="300" w:lineRule="auto"/>
        <w:rPr>
          <w:color w:val="000000" w:themeColor="text1"/>
          <w:highlight w:val="none"/>
          <w14:textFill>
            <w14:solidFill>
              <w14:schemeClr w14:val="tx1"/>
            </w14:solidFill>
          </w14:textFill>
        </w:rPr>
        <w:sectPr>
          <w:pgSz w:w="11907" w:h="16839"/>
          <w:pgMar w:top="1431" w:right="1272" w:bottom="1364" w:left="1418" w:header="850" w:footer="1204" w:gutter="0"/>
          <w:pgNumType w:fmt="decimal"/>
          <w:cols w:space="720" w:num="1"/>
          <w:docGrid w:linePitch="286" w:charSpace="0"/>
        </w:sectPr>
      </w:pPr>
    </w:p>
    <w:p w14:paraId="1BD655EA">
      <w:pPr>
        <w:autoSpaceDE w:val="0"/>
        <w:autoSpaceDN w:val="0"/>
        <w:adjustRightInd w:val="0"/>
        <w:snapToGrid w:val="0"/>
        <w:spacing w:line="300" w:lineRule="auto"/>
        <w:rPr>
          <w:rFonts w:ascii="宋体"/>
          <w:b/>
          <w:color w:val="000000" w:themeColor="text1"/>
          <w:kern w:val="0"/>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附件8</w:t>
      </w:r>
    </w:p>
    <w:p w14:paraId="0B7BA564">
      <w:pPr>
        <w:autoSpaceDE w:val="0"/>
        <w:autoSpaceDN w:val="0"/>
        <w:adjustRightInd w:val="0"/>
        <w:snapToGrid w:val="0"/>
        <w:spacing w:line="300" w:lineRule="auto"/>
        <w:ind w:firstLine="14753" w:firstLineChars="3340"/>
        <w:rPr>
          <w:rFonts w:ascii="宋体"/>
          <w:b/>
          <w:color w:val="000000" w:themeColor="text1"/>
          <w:kern w:val="0"/>
          <w:sz w:val="44"/>
          <w:szCs w:val="44"/>
          <w:highlight w:val="none"/>
          <w14:textFill>
            <w14:solidFill>
              <w14:schemeClr w14:val="tx1"/>
            </w14:solidFill>
          </w14:textFill>
        </w:rPr>
      </w:pPr>
    </w:p>
    <w:p w14:paraId="654B0CAC">
      <w:pPr>
        <w:ind w:firstLine="640" w:firstLineChars="200"/>
        <w:jc w:val="center"/>
        <w:rPr>
          <w:rFonts w:ascii="黑体" w:eastAsia="黑体"/>
          <w:color w:val="000000" w:themeColor="text1"/>
          <w:kern w:val="0"/>
          <w:sz w:val="32"/>
          <w:szCs w:val="21"/>
          <w:highlight w:val="none"/>
          <w14:textFill>
            <w14:solidFill>
              <w14:schemeClr w14:val="tx1"/>
            </w14:solidFill>
          </w14:textFill>
        </w:rPr>
      </w:pPr>
      <w:r>
        <w:rPr>
          <w:rFonts w:hint="eastAsia" w:ascii="黑体" w:eastAsia="黑体"/>
          <w:color w:val="000000" w:themeColor="text1"/>
          <w:kern w:val="0"/>
          <w:sz w:val="32"/>
          <w:szCs w:val="21"/>
          <w:highlight w:val="none"/>
          <w14:textFill>
            <w14:solidFill>
              <w14:schemeClr w14:val="tx1"/>
            </w14:solidFill>
          </w14:textFill>
        </w:rPr>
        <w:t>承诺函（格式）</w:t>
      </w:r>
    </w:p>
    <w:p w14:paraId="14AF899A">
      <w:pPr>
        <w:widowControl/>
        <w:spacing w:line="360" w:lineRule="auto"/>
        <w:ind w:firstLine="480" w:firstLineChars="200"/>
        <w:jc w:val="left"/>
        <w:rPr>
          <w:rFonts w:ascii="仿宋_GB2312" w:eastAsia="仿宋_GB2312"/>
          <w:color w:val="000000" w:themeColor="text1"/>
          <w:kern w:val="0"/>
          <w:sz w:val="24"/>
          <w:highlight w:val="none"/>
          <w14:textFill>
            <w14:solidFill>
              <w14:schemeClr w14:val="tx1"/>
            </w14:solidFill>
          </w14:textFill>
        </w:rPr>
      </w:pPr>
    </w:p>
    <w:p w14:paraId="6D39562B">
      <w:pPr>
        <w:widowControl/>
        <w:spacing w:line="360" w:lineRule="auto"/>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（采购人）、（采购代理机构）：</w:t>
      </w:r>
    </w:p>
    <w:p w14:paraId="5032257B">
      <w:pPr>
        <w:widowControl/>
        <w:spacing w:line="360" w:lineRule="auto"/>
        <w:ind w:firstLine="480" w:firstLineChars="200"/>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我方作为本次采购项目的谈判供应商，根据谈判文件要求，现郑重承诺如下：</w:t>
      </w:r>
    </w:p>
    <w:p w14:paraId="54DE6433">
      <w:pPr>
        <w:widowControl/>
        <w:spacing w:line="360" w:lineRule="auto"/>
        <w:ind w:firstLine="480" w:firstLineChars="200"/>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一、我方已认真阅读并接受本项目谈判文件第二章的全部实质性要求，如对谈判文件有异议，已依法进行维权救济，不存在对谈判文件有异议的同时又参加谈判以求侥幸成交或者为实现其他非法目的的行为。</w:t>
      </w:r>
    </w:p>
    <w:p w14:paraId="20EB702E">
      <w:pPr>
        <w:widowControl/>
        <w:spacing w:line="360" w:lineRule="auto"/>
        <w:ind w:firstLine="480" w:firstLineChars="200"/>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二、参加本次采购活动，不存在与单位负责人为同一人或者存在直接控股、管理关系的其他供应商参与同一合同项下的政府采购活动的行为。</w:t>
      </w:r>
    </w:p>
    <w:p w14:paraId="01151D88">
      <w:pPr>
        <w:widowControl/>
        <w:spacing w:line="360" w:lineRule="auto"/>
        <w:ind w:firstLine="480" w:firstLineChars="200"/>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三、为采购项目提供整体设计、规范编制或者项目管理、监理、检测等服务的供应商，不得再参加该采购项目的其他采购活动，我方承诺不属于此类禁止参加本项目的供应商。</w:t>
      </w:r>
    </w:p>
    <w:p w14:paraId="4213227A">
      <w:pPr>
        <w:widowControl/>
        <w:spacing w:line="360" w:lineRule="auto"/>
        <w:ind w:firstLine="480" w:firstLineChars="200"/>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四、参加本次采购活动，不存在和其他供应商在同一合同项下的采购项目中，同时委托同一个自然人、同一家庭的人员、同一单位的人员作为代理人的行为。</w:t>
      </w:r>
    </w:p>
    <w:p w14:paraId="365A0062">
      <w:pPr>
        <w:widowControl/>
        <w:spacing w:line="360" w:lineRule="auto"/>
        <w:ind w:firstLine="480" w:firstLineChars="200"/>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五、谈判文件中提供的能够给予我方带来优惠、好处的任何材料资料和技术、服务、商务、响应产品等响应承诺情况都是真实的、有效的、合法的。</w:t>
      </w:r>
    </w:p>
    <w:p w14:paraId="45CD8645">
      <w:pPr>
        <w:widowControl/>
        <w:spacing w:line="360" w:lineRule="auto"/>
        <w:ind w:firstLine="480" w:firstLineChars="200"/>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六、参加本次采购活动，我方完全同意谈判文件第二章关于“成交费用”、 “履约保证金”的实质性要求，并承诺严格按照谈判文件要求履行。</w:t>
      </w:r>
    </w:p>
    <w:p w14:paraId="42D97381">
      <w:pPr>
        <w:widowControl/>
        <w:spacing w:line="360" w:lineRule="auto"/>
        <w:ind w:firstLine="480" w:firstLineChars="200"/>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七、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谈判报价中已包括合法获取该知识产权的相关费用。</w:t>
      </w:r>
    </w:p>
    <w:p w14:paraId="3B7D1224">
      <w:pPr>
        <w:widowControl/>
        <w:spacing w:line="360" w:lineRule="auto"/>
        <w:ind w:firstLine="480" w:firstLineChars="200"/>
        <w:jc w:val="left"/>
        <w:rPr>
          <w:rFonts w:ascii="宋体"/>
          <w:color w:val="000000" w:themeColor="text1"/>
          <w:kern w:val="0"/>
          <w:sz w:val="24"/>
          <w:highlight w:val="none"/>
          <w14:textFill>
            <w14:solidFill>
              <w14:schemeClr w14:val="tx1"/>
            </w14:solidFill>
          </w14:textFill>
        </w:rPr>
      </w:pPr>
      <w:r>
        <w:rPr>
          <w:rFonts w:hint="eastAsia" w:ascii="宋体"/>
          <w:color w:val="000000" w:themeColor="text1"/>
          <w:kern w:val="0"/>
          <w:sz w:val="24"/>
          <w:highlight w:val="none"/>
          <w14:textFill>
            <w14:solidFill>
              <w14:schemeClr w14:val="tx1"/>
            </w14:solidFill>
          </w14:textFill>
        </w:rPr>
        <w:t>我方对上述承诺的内容事项真实性负责。如经查实上述承诺的内容事项存在虚假，我方愿意接受以提供虚假材料谋取成交追究法律责任。</w:t>
      </w:r>
    </w:p>
    <w:p w14:paraId="230E5ACB">
      <w:pPr>
        <w:adjustRightInd w:val="0"/>
        <w:snapToGrid w:val="0"/>
        <w:spacing w:line="360" w:lineRule="auto"/>
        <w:ind w:right="1470" w:rightChars="700"/>
        <w:rPr>
          <w:rFonts w:ascii="宋体"/>
          <w:color w:val="000000" w:themeColor="text1"/>
          <w:kern w:val="0"/>
          <w:sz w:val="24"/>
          <w:highlight w:val="none"/>
          <w14:textFill>
            <w14:solidFill>
              <w14:schemeClr w14:val="tx1"/>
            </w14:solidFill>
          </w14:textFill>
        </w:rPr>
      </w:pPr>
    </w:p>
    <w:p w14:paraId="5F38CE8B">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谈判供应商名称(公章)： </w:t>
      </w:r>
    </w:p>
    <w:p w14:paraId="0B4D4EE8">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法定代表人（负责人）或委托代理人(签名)：                          </w:t>
      </w:r>
    </w:p>
    <w:p w14:paraId="0AC1C8F1">
      <w:pPr>
        <w:adjustRightInd w:val="0"/>
        <w:snapToGrid w:val="0"/>
        <w:spacing w:line="360" w:lineRule="auto"/>
        <w:ind w:firstLine="360" w:firstLineChars="15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   </w:t>
      </w:r>
    </w:p>
    <w:p w14:paraId="0E298B7E">
      <w:pPr>
        <w:pStyle w:val="43"/>
        <w:ind w:firstLine="1197"/>
        <w:rPr>
          <w:rFonts w:hint="eastAsia" w:eastAsia="宋体"/>
          <w:color w:val="000000" w:themeColor="text1"/>
          <w:highlight w:val="none"/>
          <w14:textFill>
            <w14:solidFill>
              <w14:schemeClr w14:val="tx1"/>
            </w14:solidFill>
          </w14:textFill>
        </w:rPr>
      </w:pPr>
    </w:p>
    <w:p w14:paraId="30F5C044">
      <w:pPr>
        <w:pStyle w:val="17"/>
        <w:rPr>
          <w:rFonts w:hint="eastAsia"/>
          <w:color w:val="000000" w:themeColor="text1"/>
          <w:highlight w:val="none"/>
          <w14:textFill>
            <w14:solidFill>
              <w14:schemeClr w14:val="tx1"/>
            </w14:solidFill>
          </w14:textFill>
        </w:rPr>
      </w:pPr>
    </w:p>
    <w:p w14:paraId="73B2138A">
      <w:pPr>
        <w:rPr>
          <w:rFonts w:hint="eastAsia"/>
          <w:color w:val="000000" w:themeColor="text1"/>
          <w:highlight w:val="none"/>
          <w14:textFill>
            <w14:solidFill>
              <w14:schemeClr w14:val="tx1"/>
            </w14:solidFill>
          </w14:textFill>
        </w:rPr>
      </w:pPr>
    </w:p>
    <w:p w14:paraId="5EE0532D">
      <w:pPr>
        <w:pStyle w:val="17"/>
        <w:rPr>
          <w:rFonts w:hint="eastAsia"/>
          <w:color w:val="000000" w:themeColor="text1"/>
          <w:highlight w:val="none"/>
          <w14:textFill>
            <w14:solidFill>
              <w14:schemeClr w14:val="tx1"/>
            </w14:solidFill>
          </w14:textFill>
        </w:rPr>
      </w:pPr>
    </w:p>
    <w:p w14:paraId="49FFF5BB">
      <w:pPr>
        <w:rPr>
          <w:rFonts w:hint="eastAsia"/>
          <w:color w:val="000000" w:themeColor="text1"/>
          <w:highlight w:val="none"/>
          <w14:textFill>
            <w14:solidFill>
              <w14:schemeClr w14:val="tx1"/>
            </w14:solidFill>
          </w14:textFill>
        </w:rPr>
      </w:pPr>
    </w:p>
    <w:p w14:paraId="1C6FB05B">
      <w:pPr>
        <w:pStyle w:val="17"/>
        <w:rPr>
          <w:rFonts w:hint="eastAsia"/>
          <w:color w:val="000000" w:themeColor="text1"/>
          <w:highlight w:val="none"/>
          <w14:textFill>
            <w14:solidFill>
              <w14:schemeClr w14:val="tx1"/>
            </w14:solidFill>
          </w14:textFill>
        </w:rPr>
      </w:pPr>
    </w:p>
    <w:p w14:paraId="65580F90">
      <w:pPr>
        <w:rPr>
          <w:rFonts w:hint="eastAsia"/>
          <w:color w:val="000000" w:themeColor="text1"/>
          <w:highlight w:val="none"/>
          <w14:textFill>
            <w14:solidFill>
              <w14:schemeClr w14:val="tx1"/>
            </w14:solidFill>
          </w14:textFill>
        </w:rPr>
      </w:pPr>
    </w:p>
    <w:p w14:paraId="3B09E4BF">
      <w:pPr>
        <w:pStyle w:val="17"/>
        <w:rPr>
          <w:rFonts w:hint="eastAsia"/>
          <w:color w:val="000000" w:themeColor="text1"/>
          <w:highlight w:val="none"/>
          <w14:textFill>
            <w14:solidFill>
              <w14:schemeClr w14:val="tx1"/>
            </w14:solidFill>
          </w14:textFill>
        </w:rPr>
      </w:pPr>
    </w:p>
    <w:p w14:paraId="4A320B3E">
      <w:pPr>
        <w:rPr>
          <w:rFonts w:hint="eastAsia"/>
          <w:color w:val="000000" w:themeColor="text1"/>
          <w:highlight w:val="none"/>
          <w14:textFill>
            <w14:solidFill>
              <w14:schemeClr w14:val="tx1"/>
            </w14:solidFill>
          </w14:textFill>
        </w:rPr>
      </w:pPr>
    </w:p>
    <w:p w14:paraId="2B5CDA51">
      <w:pPr>
        <w:pStyle w:val="17"/>
        <w:rPr>
          <w:rFonts w:hint="eastAsia"/>
          <w:color w:val="000000" w:themeColor="text1"/>
          <w:highlight w:val="none"/>
          <w14:textFill>
            <w14:solidFill>
              <w14:schemeClr w14:val="tx1"/>
            </w14:solidFill>
          </w14:textFill>
        </w:rPr>
      </w:pPr>
    </w:p>
    <w:p w14:paraId="02B1E0CE">
      <w:pPr>
        <w:rPr>
          <w:rFonts w:hint="eastAsia"/>
          <w:color w:val="000000" w:themeColor="text1"/>
          <w:highlight w:val="none"/>
          <w14:textFill>
            <w14:solidFill>
              <w14:schemeClr w14:val="tx1"/>
            </w14:solidFill>
          </w14:textFill>
        </w:rPr>
      </w:pPr>
    </w:p>
    <w:p w14:paraId="5198DB68">
      <w:pPr>
        <w:pStyle w:val="17"/>
        <w:rPr>
          <w:rFonts w:hint="eastAsia"/>
          <w:color w:val="000000" w:themeColor="text1"/>
          <w:highlight w:val="none"/>
          <w14:textFill>
            <w14:solidFill>
              <w14:schemeClr w14:val="tx1"/>
            </w14:solidFill>
          </w14:textFill>
        </w:rPr>
      </w:pPr>
    </w:p>
    <w:p w14:paraId="1CCCCF5C">
      <w:pPr>
        <w:rPr>
          <w:rFonts w:hint="eastAsia"/>
          <w:color w:val="000000" w:themeColor="text1"/>
          <w:highlight w:val="none"/>
          <w14:textFill>
            <w14:solidFill>
              <w14:schemeClr w14:val="tx1"/>
            </w14:solidFill>
          </w14:textFill>
        </w:rPr>
      </w:pPr>
    </w:p>
    <w:p w14:paraId="09E4F06D">
      <w:pPr>
        <w:pStyle w:val="17"/>
        <w:rPr>
          <w:rFonts w:hint="eastAsia"/>
          <w:color w:val="000000" w:themeColor="text1"/>
          <w:highlight w:val="none"/>
          <w14:textFill>
            <w14:solidFill>
              <w14:schemeClr w14:val="tx1"/>
            </w14:solidFill>
          </w14:textFill>
        </w:rPr>
      </w:pPr>
    </w:p>
    <w:p w14:paraId="1384B47A">
      <w:pPr>
        <w:rPr>
          <w:rFonts w:hint="eastAsia"/>
          <w:color w:val="000000" w:themeColor="text1"/>
          <w:highlight w:val="none"/>
          <w14:textFill>
            <w14:solidFill>
              <w14:schemeClr w14:val="tx1"/>
            </w14:solidFill>
          </w14:textFill>
        </w:rPr>
      </w:pPr>
    </w:p>
    <w:p w14:paraId="53AEED44">
      <w:pPr>
        <w:pStyle w:val="17"/>
        <w:rPr>
          <w:rFonts w:hint="eastAsia"/>
          <w:color w:val="000000" w:themeColor="text1"/>
          <w:highlight w:val="none"/>
          <w14:textFill>
            <w14:solidFill>
              <w14:schemeClr w14:val="tx1"/>
            </w14:solidFill>
          </w14:textFill>
        </w:rPr>
      </w:pPr>
    </w:p>
    <w:p w14:paraId="06E235DC">
      <w:pPr>
        <w:rPr>
          <w:rFonts w:hint="eastAsia"/>
          <w:color w:val="000000" w:themeColor="text1"/>
          <w:highlight w:val="none"/>
          <w14:textFill>
            <w14:solidFill>
              <w14:schemeClr w14:val="tx1"/>
            </w14:solidFill>
          </w14:textFill>
        </w:rPr>
      </w:pPr>
    </w:p>
    <w:p w14:paraId="0BB19903">
      <w:pPr>
        <w:pStyle w:val="17"/>
        <w:rPr>
          <w:rFonts w:hint="eastAsia"/>
          <w:color w:val="000000" w:themeColor="text1"/>
          <w:highlight w:val="none"/>
          <w14:textFill>
            <w14:solidFill>
              <w14:schemeClr w14:val="tx1"/>
            </w14:solidFill>
          </w14:textFill>
        </w:rPr>
      </w:pPr>
    </w:p>
    <w:p w14:paraId="2DBBE454">
      <w:pPr>
        <w:rPr>
          <w:rFonts w:hint="eastAsia"/>
          <w:color w:val="000000" w:themeColor="text1"/>
          <w:highlight w:val="none"/>
          <w14:textFill>
            <w14:solidFill>
              <w14:schemeClr w14:val="tx1"/>
            </w14:solidFill>
          </w14:textFill>
        </w:rPr>
      </w:pPr>
    </w:p>
    <w:p w14:paraId="5CAD8E96">
      <w:pPr>
        <w:pStyle w:val="17"/>
        <w:rPr>
          <w:rFonts w:hint="eastAsia"/>
          <w:color w:val="000000" w:themeColor="text1"/>
          <w:highlight w:val="none"/>
          <w14:textFill>
            <w14:solidFill>
              <w14:schemeClr w14:val="tx1"/>
            </w14:solidFill>
          </w14:textFill>
        </w:rPr>
      </w:pPr>
    </w:p>
    <w:p w14:paraId="2663D2E5">
      <w:pPr>
        <w:rPr>
          <w:rFonts w:hint="eastAsia"/>
          <w:color w:val="000000" w:themeColor="text1"/>
          <w:highlight w:val="none"/>
          <w14:textFill>
            <w14:solidFill>
              <w14:schemeClr w14:val="tx1"/>
            </w14:solidFill>
          </w14:textFill>
        </w:rPr>
      </w:pPr>
    </w:p>
    <w:p w14:paraId="3A586BFC">
      <w:pPr>
        <w:pStyle w:val="17"/>
        <w:rPr>
          <w:rFonts w:hint="eastAsia"/>
          <w:color w:val="000000" w:themeColor="text1"/>
          <w:highlight w:val="none"/>
          <w14:textFill>
            <w14:solidFill>
              <w14:schemeClr w14:val="tx1"/>
            </w14:solidFill>
          </w14:textFill>
        </w:rPr>
      </w:pPr>
    </w:p>
    <w:p w14:paraId="024E98CD">
      <w:pPr>
        <w:rPr>
          <w:rFonts w:hint="eastAsia"/>
          <w:color w:val="000000" w:themeColor="text1"/>
          <w:highlight w:val="none"/>
          <w14:textFill>
            <w14:solidFill>
              <w14:schemeClr w14:val="tx1"/>
            </w14:solidFill>
          </w14:textFill>
        </w:rPr>
      </w:pPr>
    </w:p>
    <w:p w14:paraId="00A11CEC">
      <w:pPr>
        <w:pStyle w:val="17"/>
        <w:rPr>
          <w:rFonts w:hint="eastAsia"/>
          <w:color w:val="000000" w:themeColor="text1"/>
          <w:highlight w:val="none"/>
          <w14:textFill>
            <w14:solidFill>
              <w14:schemeClr w14:val="tx1"/>
            </w14:solidFill>
          </w14:textFill>
        </w:rPr>
      </w:pPr>
    </w:p>
    <w:p w14:paraId="1E0896CF">
      <w:pPr>
        <w:rPr>
          <w:rFonts w:hint="eastAsia"/>
          <w:color w:val="000000" w:themeColor="text1"/>
          <w:highlight w:val="none"/>
          <w14:textFill>
            <w14:solidFill>
              <w14:schemeClr w14:val="tx1"/>
            </w14:solidFill>
          </w14:textFill>
        </w:rPr>
      </w:pPr>
    </w:p>
    <w:p w14:paraId="516BB792">
      <w:pPr>
        <w:pStyle w:val="17"/>
        <w:rPr>
          <w:rFonts w:hint="eastAsia"/>
          <w:color w:val="000000" w:themeColor="text1"/>
          <w:highlight w:val="none"/>
          <w14:textFill>
            <w14:solidFill>
              <w14:schemeClr w14:val="tx1"/>
            </w14:solidFill>
          </w14:textFill>
        </w:rPr>
      </w:pPr>
    </w:p>
    <w:p w14:paraId="5BA36047">
      <w:pPr>
        <w:rPr>
          <w:rFonts w:hint="eastAsia"/>
          <w:color w:val="000000" w:themeColor="text1"/>
          <w:highlight w:val="none"/>
          <w14:textFill>
            <w14:solidFill>
              <w14:schemeClr w14:val="tx1"/>
            </w14:solidFill>
          </w14:textFill>
        </w:rPr>
      </w:pPr>
    </w:p>
    <w:p w14:paraId="48C6B242">
      <w:pPr>
        <w:pStyle w:val="17"/>
        <w:rPr>
          <w:rFonts w:hint="eastAsia"/>
          <w:color w:val="000000" w:themeColor="text1"/>
          <w:highlight w:val="none"/>
          <w14:textFill>
            <w14:solidFill>
              <w14:schemeClr w14:val="tx1"/>
            </w14:solidFill>
          </w14:textFill>
        </w:rPr>
      </w:pPr>
    </w:p>
    <w:p w14:paraId="55FE3518">
      <w:pPr>
        <w:rPr>
          <w:rFonts w:hint="eastAsia"/>
          <w:color w:val="000000" w:themeColor="text1"/>
          <w:highlight w:val="none"/>
          <w14:textFill>
            <w14:solidFill>
              <w14:schemeClr w14:val="tx1"/>
            </w14:solidFill>
          </w14:textFill>
        </w:rPr>
      </w:pPr>
    </w:p>
    <w:p w14:paraId="1381062F">
      <w:pPr>
        <w:pStyle w:val="17"/>
        <w:rPr>
          <w:rFonts w:hint="eastAsia"/>
          <w:color w:val="000000" w:themeColor="text1"/>
          <w:highlight w:val="none"/>
          <w14:textFill>
            <w14:solidFill>
              <w14:schemeClr w14:val="tx1"/>
            </w14:solidFill>
          </w14:textFill>
        </w:rPr>
      </w:pPr>
    </w:p>
    <w:p w14:paraId="0E7A6803">
      <w:pPr>
        <w:rPr>
          <w:rFonts w:hint="eastAsia"/>
          <w:color w:val="000000" w:themeColor="text1"/>
          <w:highlight w:val="none"/>
          <w14:textFill>
            <w14:solidFill>
              <w14:schemeClr w14:val="tx1"/>
            </w14:solidFill>
          </w14:textFill>
        </w:rPr>
      </w:pPr>
    </w:p>
    <w:p w14:paraId="5DB536FB">
      <w:pPr>
        <w:pStyle w:val="17"/>
        <w:rPr>
          <w:rFonts w:hint="eastAsia"/>
          <w:color w:val="000000" w:themeColor="text1"/>
          <w:highlight w:val="none"/>
          <w14:textFill>
            <w14:solidFill>
              <w14:schemeClr w14:val="tx1"/>
            </w14:solidFill>
          </w14:textFill>
        </w:rPr>
      </w:pPr>
    </w:p>
    <w:p w14:paraId="6934BDDE">
      <w:pPr>
        <w:rPr>
          <w:rFonts w:hint="eastAsia"/>
          <w:color w:val="000000" w:themeColor="text1"/>
          <w:highlight w:val="none"/>
          <w14:textFill>
            <w14:solidFill>
              <w14:schemeClr w14:val="tx1"/>
            </w14:solidFill>
          </w14:textFill>
        </w:rPr>
      </w:pPr>
    </w:p>
    <w:p w14:paraId="5931026E">
      <w:pPr>
        <w:pStyle w:val="17"/>
        <w:rPr>
          <w:color w:val="000000" w:themeColor="text1"/>
          <w:highlight w:val="none"/>
          <w14:textFill>
            <w14:solidFill>
              <w14:schemeClr w14:val="tx1"/>
            </w14:solidFill>
          </w14:textFill>
        </w:rPr>
      </w:pPr>
    </w:p>
    <w:p w14:paraId="45E00BFD">
      <w:pPr>
        <w:spacing w:line="300" w:lineRule="auto"/>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附件9</w:t>
      </w:r>
    </w:p>
    <w:p w14:paraId="18B30A29">
      <w:pPr>
        <w:tabs>
          <w:tab w:val="left" w:pos="5387"/>
        </w:tabs>
        <w:spacing w:after="240" w:afterLines="100" w:line="4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施工组织设计</w:t>
      </w:r>
    </w:p>
    <w:p w14:paraId="4931B717">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谈判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6DF3D8EC">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．施工组织设计除采用文字表述外可附下列图表，图表及格式要求附后。</w:t>
      </w:r>
    </w:p>
    <w:p w14:paraId="41253381">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附表一</w:t>
      </w:r>
      <w:r>
        <w:rPr>
          <w:rFonts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拟投入本工程的主要施工设备表</w:t>
      </w:r>
    </w:p>
    <w:p w14:paraId="55ADCBEA">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附表二</w:t>
      </w:r>
      <w:r>
        <w:rPr>
          <w:rFonts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拟配备本工程的试验和检测仪器设备表</w:t>
      </w:r>
    </w:p>
    <w:p w14:paraId="3948D18D">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附表三</w:t>
      </w:r>
      <w:r>
        <w:rPr>
          <w:rFonts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劳动力计划表</w:t>
      </w:r>
    </w:p>
    <w:p w14:paraId="5C35F645">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附表四</w:t>
      </w:r>
      <w:r>
        <w:rPr>
          <w:rFonts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计划开、竣工日期和施工进度网络图</w:t>
      </w:r>
    </w:p>
    <w:p w14:paraId="7DB8D751">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附表五</w:t>
      </w:r>
      <w:r>
        <w:rPr>
          <w:rFonts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施工总平面图</w:t>
      </w:r>
    </w:p>
    <w:p w14:paraId="0D7E01F9">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附表六</w:t>
      </w:r>
      <w:r>
        <w:rPr>
          <w:rFonts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临时用地表</w:t>
      </w:r>
    </w:p>
    <w:p w14:paraId="302E0FF1">
      <w:pPr>
        <w:spacing w:line="360" w:lineRule="auto"/>
        <w:ind w:firstLine="480" w:firstLineChars="200"/>
        <w:rPr>
          <w:rFonts w:ascii="宋体" w:hAnsi="宋体" w:cs="宋体"/>
          <w:color w:val="000000" w:themeColor="text1"/>
          <w:sz w:val="24"/>
          <w:highlight w:val="none"/>
          <w14:textFill>
            <w14:solidFill>
              <w14:schemeClr w14:val="tx1"/>
            </w14:solidFill>
          </w14:textFill>
        </w:rPr>
      </w:pPr>
    </w:p>
    <w:p w14:paraId="227DE893">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附表一：拟投入本工程的主要施工设备表</w:t>
      </w:r>
    </w:p>
    <w:tbl>
      <w:tblPr>
        <w:tblStyle w:val="37"/>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244"/>
        <w:gridCol w:w="864"/>
        <w:gridCol w:w="719"/>
        <w:gridCol w:w="720"/>
        <w:gridCol w:w="864"/>
        <w:gridCol w:w="1151"/>
        <w:gridCol w:w="1007"/>
        <w:gridCol w:w="1151"/>
        <w:gridCol w:w="1007"/>
      </w:tblGrid>
      <w:tr w14:paraId="0135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0A69E72F">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序号</w:t>
            </w:r>
          </w:p>
        </w:tc>
        <w:tc>
          <w:tcPr>
            <w:tcW w:w="1244" w:type="dxa"/>
            <w:tcBorders>
              <w:top w:val="single" w:color="auto" w:sz="4" w:space="0"/>
              <w:left w:val="single" w:color="auto" w:sz="4" w:space="0"/>
              <w:bottom w:val="single" w:color="auto" w:sz="4" w:space="0"/>
              <w:right w:val="single" w:color="auto" w:sz="4" w:space="0"/>
            </w:tcBorders>
            <w:vAlign w:val="center"/>
          </w:tcPr>
          <w:p w14:paraId="42E46276">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设备名称</w:t>
            </w:r>
          </w:p>
        </w:tc>
        <w:tc>
          <w:tcPr>
            <w:tcW w:w="864" w:type="dxa"/>
            <w:tcBorders>
              <w:top w:val="single" w:color="auto" w:sz="4" w:space="0"/>
              <w:left w:val="single" w:color="auto" w:sz="4" w:space="0"/>
              <w:bottom w:val="single" w:color="auto" w:sz="4" w:space="0"/>
              <w:right w:val="single" w:color="auto" w:sz="4" w:space="0"/>
            </w:tcBorders>
            <w:vAlign w:val="center"/>
          </w:tcPr>
          <w:p w14:paraId="4B7D40E1">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型号</w:t>
            </w:r>
          </w:p>
          <w:p w14:paraId="1859ADD7">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规格</w:t>
            </w:r>
          </w:p>
        </w:tc>
        <w:tc>
          <w:tcPr>
            <w:tcW w:w="719" w:type="dxa"/>
            <w:tcBorders>
              <w:top w:val="single" w:color="auto" w:sz="4" w:space="0"/>
              <w:left w:val="single" w:color="auto" w:sz="4" w:space="0"/>
              <w:bottom w:val="single" w:color="auto" w:sz="4" w:space="0"/>
              <w:right w:val="single" w:color="auto" w:sz="4" w:space="0"/>
            </w:tcBorders>
            <w:vAlign w:val="center"/>
          </w:tcPr>
          <w:p w14:paraId="7202D4D0">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数量</w:t>
            </w:r>
          </w:p>
        </w:tc>
        <w:tc>
          <w:tcPr>
            <w:tcW w:w="720" w:type="dxa"/>
            <w:tcBorders>
              <w:top w:val="single" w:color="auto" w:sz="4" w:space="0"/>
              <w:left w:val="single" w:color="auto" w:sz="4" w:space="0"/>
              <w:bottom w:val="single" w:color="auto" w:sz="4" w:space="0"/>
              <w:right w:val="single" w:color="auto" w:sz="4" w:space="0"/>
            </w:tcBorders>
            <w:vAlign w:val="center"/>
          </w:tcPr>
          <w:p w14:paraId="0800795F">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国别</w:t>
            </w:r>
          </w:p>
          <w:p w14:paraId="7CC01F79">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产地</w:t>
            </w:r>
          </w:p>
        </w:tc>
        <w:tc>
          <w:tcPr>
            <w:tcW w:w="864" w:type="dxa"/>
            <w:tcBorders>
              <w:top w:val="single" w:color="auto" w:sz="4" w:space="0"/>
              <w:left w:val="single" w:color="auto" w:sz="4" w:space="0"/>
              <w:bottom w:val="single" w:color="auto" w:sz="4" w:space="0"/>
              <w:right w:val="single" w:color="auto" w:sz="4" w:space="0"/>
            </w:tcBorders>
            <w:vAlign w:val="center"/>
          </w:tcPr>
          <w:p w14:paraId="4DD5E979">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制造</w:t>
            </w:r>
          </w:p>
          <w:p w14:paraId="4D7B7C25">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年份</w:t>
            </w:r>
          </w:p>
        </w:tc>
        <w:tc>
          <w:tcPr>
            <w:tcW w:w="1151" w:type="dxa"/>
            <w:tcBorders>
              <w:top w:val="single" w:color="auto" w:sz="4" w:space="0"/>
              <w:left w:val="single" w:color="auto" w:sz="4" w:space="0"/>
              <w:bottom w:val="single" w:color="auto" w:sz="4" w:space="0"/>
              <w:right w:val="single" w:color="auto" w:sz="4" w:space="0"/>
            </w:tcBorders>
            <w:vAlign w:val="center"/>
          </w:tcPr>
          <w:p w14:paraId="1283912C">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额定功率</w:t>
            </w:r>
          </w:p>
          <w:p w14:paraId="617B5513">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r>
              <w:rPr>
                <w:rFonts w:ascii="宋体" w:hAnsi="宋体" w:cs="宋体"/>
                <w:color w:val="000000" w:themeColor="text1"/>
                <w:sz w:val="24"/>
                <w:highlight w:val="none"/>
                <w14:textFill>
                  <w14:solidFill>
                    <w14:schemeClr w14:val="tx1"/>
                  </w14:solidFill>
                </w14:textFill>
              </w:rPr>
              <w:t>KW</w:t>
            </w:r>
            <w:r>
              <w:rPr>
                <w:rFonts w:hint="eastAsia" w:ascii="宋体" w:hAnsi="宋体" w:cs="宋体"/>
                <w:color w:val="000000" w:themeColor="text1"/>
                <w:sz w:val="24"/>
                <w:highlight w:val="none"/>
                <w14:textFill>
                  <w14:solidFill>
                    <w14:schemeClr w14:val="tx1"/>
                  </w14:solidFill>
                </w14:textFill>
              </w:rPr>
              <w:t>）</w:t>
            </w:r>
          </w:p>
        </w:tc>
        <w:tc>
          <w:tcPr>
            <w:tcW w:w="1007" w:type="dxa"/>
            <w:tcBorders>
              <w:top w:val="single" w:color="auto" w:sz="4" w:space="0"/>
              <w:left w:val="single" w:color="auto" w:sz="4" w:space="0"/>
              <w:bottom w:val="single" w:color="auto" w:sz="4" w:space="0"/>
              <w:right w:val="single" w:color="auto" w:sz="4" w:space="0"/>
            </w:tcBorders>
            <w:vAlign w:val="center"/>
          </w:tcPr>
          <w:p w14:paraId="2BBE96A6">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生产</w:t>
            </w:r>
          </w:p>
          <w:p w14:paraId="0A30753D">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能力</w:t>
            </w:r>
          </w:p>
        </w:tc>
        <w:tc>
          <w:tcPr>
            <w:tcW w:w="1151" w:type="dxa"/>
            <w:tcBorders>
              <w:top w:val="single" w:color="auto" w:sz="4" w:space="0"/>
              <w:left w:val="single" w:color="auto" w:sz="4" w:space="0"/>
              <w:bottom w:val="single" w:color="auto" w:sz="4" w:space="0"/>
              <w:right w:val="single" w:color="auto" w:sz="4" w:space="0"/>
            </w:tcBorders>
            <w:vAlign w:val="center"/>
          </w:tcPr>
          <w:p w14:paraId="12645D10">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用于施</w:t>
            </w:r>
          </w:p>
          <w:p w14:paraId="00CEEA0F">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工部位</w:t>
            </w:r>
          </w:p>
        </w:tc>
        <w:tc>
          <w:tcPr>
            <w:tcW w:w="1007" w:type="dxa"/>
            <w:tcBorders>
              <w:top w:val="single" w:color="auto" w:sz="4" w:space="0"/>
              <w:left w:val="single" w:color="auto" w:sz="4" w:space="0"/>
              <w:bottom w:val="single" w:color="auto" w:sz="4" w:space="0"/>
              <w:right w:val="single" w:color="auto" w:sz="4" w:space="0"/>
            </w:tcBorders>
            <w:vAlign w:val="center"/>
          </w:tcPr>
          <w:p w14:paraId="42EC184F">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备注</w:t>
            </w:r>
          </w:p>
        </w:tc>
      </w:tr>
      <w:tr w14:paraId="7A3F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0A53402A">
            <w:pPr>
              <w:spacing w:line="360" w:lineRule="auto"/>
              <w:rPr>
                <w:rFonts w:ascii="宋体" w:hAnsi="宋体" w:cs="宋体"/>
                <w:color w:val="000000" w:themeColor="text1"/>
                <w:sz w:val="24"/>
                <w:highlight w:val="none"/>
                <w14:textFill>
                  <w14:solidFill>
                    <w14:schemeClr w14:val="tx1"/>
                  </w14:solidFill>
                </w14:textFill>
              </w:rPr>
            </w:pPr>
          </w:p>
        </w:tc>
        <w:tc>
          <w:tcPr>
            <w:tcW w:w="1244" w:type="dxa"/>
            <w:tcBorders>
              <w:top w:val="single" w:color="auto" w:sz="4" w:space="0"/>
              <w:left w:val="single" w:color="auto" w:sz="4" w:space="0"/>
              <w:bottom w:val="single" w:color="auto" w:sz="4" w:space="0"/>
              <w:right w:val="single" w:color="auto" w:sz="4" w:space="0"/>
            </w:tcBorders>
          </w:tcPr>
          <w:p w14:paraId="4EE119DB">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864" w:type="dxa"/>
            <w:tcBorders>
              <w:top w:val="single" w:color="auto" w:sz="4" w:space="0"/>
              <w:left w:val="single" w:color="auto" w:sz="4" w:space="0"/>
              <w:bottom w:val="single" w:color="auto" w:sz="4" w:space="0"/>
              <w:right w:val="single" w:color="auto" w:sz="4" w:space="0"/>
            </w:tcBorders>
          </w:tcPr>
          <w:p w14:paraId="7629B0B4">
            <w:pPr>
              <w:spacing w:line="360" w:lineRule="auto"/>
              <w:rPr>
                <w:rFonts w:ascii="宋体" w:hAnsi="宋体" w:cs="宋体"/>
                <w:color w:val="000000" w:themeColor="text1"/>
                <w:sz w:val="24"/>
                <w:highlight w:val="none"/>
                <w14:textFill>
                  <w14:solidFill>
                    <w14:schemeClr w14:val="tx1"/>
                  </w14:solidFill>
                </w14:textFill>
              </w:rPr>
            </w:pPr>
          </w:p>
        </w:tc>
        <w:tc>
          <w:tcPr>
            <w:tcW w:w="719" w:type="dxa"/>
            <w:tcBorders>
              <w:top w:val="single" w:color="auto" w:sz="4" w:space="0"/>
              <w:left w:val="single" w:color="auto" w:sz="4" w:space="0"/>
              <w:bottom w:val="single" w:color="auto" w:sz="4" w:space="0"/>
              <w:right w:val="single" w:color="auto" w:sz="4" w:space="0"/>
            </w:tcBorders>
          </w:tcPr>
          <w:p w14:paraId="4129D7CD">
            <w:pPr>
              <w:spacing w:line="360" w:lineRule="auto"/>
              <w:rPr>
                <w:rFonts w:ascii="宋体" w:hAnsi="宋体" w:cs="宋体"/>
                <w:color w:val="000000" w:themeColor="text1"/>
                <w:sz w:val="24"/>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14:paraId="14039BA4">
            <w:pPr>
              <w:spacing w:line="360" w:lineRule="auto"/>
              <w:rPr>
                <w:rFonts w:ascii="宋体" w:hAnsi="宋体" w:cs="宋体"/>
                <w:color w:val="000000" w:themeColor="text1"/>
                <w:sz w:val="24"/>
                <w:highlight w:val="none"/>
                <w14:textFill>
                  <w14:solidFill>
                    <w14:schemeClr w14:val="tx1"/>
                  </w14:solidFill>
                </w14:textFill>
              </w:rPr>
            </w:pPr>
          </w:p>
        </w:tc>
        <w:tc>
          <w:tcPr>
            <w:tcW w:w="864" w:type="dxa"/>
            <w:tcBorders>
              <w:top w:val="single" w:color="auto" w:sz="4" w:space="0"/>
              <w:left w:val="single" w:color="auto" w:sz="4" w:space="0"/>
              <w:bottom w:val="single" w:color="auto" w:sz="4" w:space="0"/>
              <w:right w:val="single" w:color="auto" w:sz="4" w:space="0"/>
            </w:tcBorders>
          </w:tcPr>
          <w:p w14:paraId="24853556">
            <w:pPr>
              <w:spacing w:line="360" w:lineRule="auto"/>
              <w:rPr>
                <w:rFonts w:ascii="宋体" w:hAnsi="宋体" w:cs="宋体"/>
                <w:color w:val="000000" w:themeColor="text1"/>
                <w:sz w:val="24"/>
                <w:highlight w:val="none"/>
                <w14:textFill>
                  <w14:solidFill>
                    <w14:schemeClr w14:val="tx1"/>
                  </w14:solidFill>
                </w14:textFill>
              </w:rPr>
            </w:pPr>
          </w:p>
        </w:tc>
        <w:tc>
          <w:tcPr>
            <w:tcW w:w="1151" w:type="dxa"/>
            <w:tcBorders>
              <w:top w:val="single" w:color="auto" w:sz="4" w:space="0"/>
              <w:left w:val="single" w:color="auto" w:sz="4" w:space="0"/>
              <w:bottom w:val="single" w:color="auto" w:sz="4" w:space="0"/>
              <w:right w:val="single" w:color="auto" w:sz="4" w:space="0"/>
            </w:tcBorders>
          </w:tcPr>
          <w:p w14:paraId="585A2490">
            <w:pPr>
              <w:spacing w:line="360" w:lineRule="auto"/>
              <w:rPr>
                <w:rFonts w:ascii="宋体" w:hAnsi="宋体" w:cs="宋体"/>
                <w:color w:val="000000" w:themeColor="text1"/>
                <w:sz w:val="24"/>
                <w:highlight w:val="none"/>
                <w14:textFill>
                  <w14:solidFill>
                    <w14:schemeClr w14:val="tx1"/>
                  </w14:solidFill>
                </w14:textFill>
              </w:rPr>
            </w:pPr>
          </w:p>
        </w:tc>
        <w:tc>
          <w:tcPr>
            <w:tcW w:w="1007" w:type="dxa"/>
            <w:tcBorders>
              <w:top w:val="single" w:color="auto" w:sz="4" w:space="0"/>
              <w:left w:val="single" w:color="auto" w:sz="4" w:space="0"/>
              <w:bottom w:val="single" w:color="auto" w:sz="4" w:space="0"/>
              <w:right w:val="single" w:color="auto" w:sz="4" w:space="0"/>
            </w:tcBorders>
          </w:tcPr>
          <w:p w14:paraId="6EFB829F">
            <w:pPr>
              <w:spacing w:line="360" w:lineRule="auto"/>
              <w:rPr>
                <w:rFonts w:ascii="宋体" w:hAnsi="宋体" w:cs="宋体"/>
                <w:color w:val="000000" w:themeColor="text1"/>
                <w:sz w:val="24"/>
                <w:highlight w:val="none"/>
                <w14:textFill>
                  <w14:solidFill>
                    <w14:schemeClr w14:val="tx1"/>
                  </w14:solidFill>
                </w14:textFill>
              </w:rPr>
            </w:pPr>
          </w:p>
        </w:tc>
        <w:tc>
          <w:tcPr>
            <w:tcW w:w="1151" w:type="dxa"/>
            <w:tcBorders>
              <w:top w:val="single" w:color="auto" w:sz="4" w:space="0"/>
              <w:left w:val="single" w:color="auto" w:sz="4" w:space="0"/>
              <w:bottom w:val="single" w:color="auto" w:sz="4" w:space="0"/>
              <w:right w:val="single" w:color="auto" w:sz="4" w:space="0"/>
            </w:tcBorders>
          </w:tcPr>
          <w:p w14:paraId="6853D2E9">
            <w:pPr>
              <w:spacing w:line="360" w:lineRule="auto"/>
              <w:rPr>
                <w:rFonts w:ascii="宋体" w:hAnsi="宋体" w:cs="宋体"/>
                <w:color w:val="000000" w:themeColor="text1"/>
                <w:sz w:val="24"/>
                <w:highlight w:val="none"/>
                <w14:textFill>
                  <w14:solidFill>
                    <w14:schemeClr w14:val="tx1"/>
                  </w14:solidFill>
                </w14:textFill>
              </w:rPr>
            </w:pPr>
          </w:p>
        </w:tc>
        <w:tc>
          <w:tcPr>
            <w:tcW w:w="1007" w:type="dxa"/>
            <w:tcBorders>
              <w:top w:val="single" w:color="auto" w:sz="4" w:space="0"/>
              <w:left w:val="single" w:color="auto" w:sz="4" w:space="0"/>
              <w:bottom w:val="single" w:color="auto" w:sz="4" w:space="0"/>
              <w:right w:val="single" w:color="auto" w:sz="4" w:space="0"/>
            </w:tcBorders>
          </w:tcPr>
          <w:p w14:paraId="012F48AC">
            <w:pPr>
              <w:spacing w:line="360" w:lineRule="auto"/>
              <w:rPr>
                <w:rFonts w:ascii="宋体" w:hAnsi="宋体" w:cs="宋体"/>
                <w:color w:val="000000" w:themeColor="text1"/>
                <w:sz w:val="24"/>
                <w:highlight w:val="none"/>
                <w14:textFill>
                  <w14:solidFill>
                    <w14:schemeClr w14:val="tx1"/>
                  </w14:solidFill>
                </w14:textFill>
              </w:rPr>
            </w:pPr>
          </w:p>
        </w:tc>
      </w:tr>
      <w:tr w14:paraId="7B38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0A2FAFD4">
            <w:pPr>
              <w:spacing w:line="360" w:lineRule="auto"/>
              <w:rPr>
                <w:rFonts w:ascii="宋体" w:hAnsi="宋体" w:cs="宋体"/>
                <w:color w:val="000000" w:themeColor="text1"/>
                <w:sz w:val="24"/>
                <w:highlight w:val="none"/>
                <w14:textFill>
                  <w14:solidFill>
                    <w14:schemeClr w14:val="tx1"/>
                  </w14:solidFill>
                </w14:textFill>
              </w:rPr>
            </w:pPr>
          </w:p>
        </w:tc>
        <w:tc>
          <w:tcPr>
            <w:tcW w:w="1244" w:type="dxa"/>
            <w:tcBorders>
              <w:top w:val="single" w:color="auto" w:sz="4" w:space="0"/>
              <w:left w:val="single" w:color="auto" w:sz="4" w:space="0"/>
              <w:bottom w:val="single" w:color="auto" w:sz="4" w:space="0"/>
              <w:right w:val="single" w:color="auto" w:sz="4" w:space="0"/>
            </w:tcBorders>
          </w:tcPr>
          <w:p w14:paraId="320CC24D">
            <w:pPr>
              <w:spacing w:line="360" w:lineRule="auto"/>
              <w:rPr>
                <w:rFonts w:ascii="宋体" w:hAnsi="宋体" w:cs="宋体"/>
                <w:color w:val="000000" w:themeColor="text1"/>
                <w:sz w:val="24"/>
                <w:highlight w:val="none"/>
                <w14:textFill>
                  <w14:solidFill>
                    <w14:schemeClr w14:val="tx1"/>
                  </w14:solidFill>
                </w14:textFill>
              </w:rPr>
            </w:pPr>
          </w:p>
        </w:tc>
        <w:tc>
          <w:tcPr>
            <w:tcW w:w="864" w:type="dxa"/>
            <w:tcBorders>
              <w:top w:val="single" w:color="auto" w:sz="4" w:space="0"/>
              <w:left w:val="single" w:color="auto" w:sz="4" w:space="0"/>
              <w:bottom w:val="single" w:color="auto" w:sz="4" w:space="0"/>
              <w:right w:val="single" w:color="auto" w:sz="4" w:space="0"/>
            </w:tcBorders>
          </w:tcPr>
          <w:p w14:paraId="720E6253">
            <w:pPr>
              <w:spacing w:line="360" w:lineRule="auto"/>
              <w:rPr>
                <w:rFonts w:ascii="宋体" w:hAnsi="宋体" w:cs="宋体"/>
                <w:color w:val="000000" w:themeColor="text1"/>
                <w:sz w:val="24"/>
                <w:highlight w:val="none"/>
                <w14:textFill>
                  <w14:solidFill>
                    <w14:schemeClr w14:val="tx1"/>
                  </w14:solidFill>
                </w14:textFill>
              </w:rPr>
            </w:pPr>
          </w:p>
        </w:tc>
        <w:tc>
          <w:tcPr>
            <w:tcW w:w="719" w:type="dxa"/>
            <w:tcBorders>
              <w:top w:val="single" w:color="auto" w:sz="4" w:space="0"/>
              <w:left w:val="single" w:color="auto" w:sz="4" w:space="0"/>
              <w:bottom w:val="single" w:color="auto" w:sz="4" w:space="0"/>
              <w:right w:val="single" w:color="auto" w:sz="4" w:space="0"/>
            </w:tcBorders>
          </w:tcPr>
          <w:p w14:paraId="1897C0C4">
            <w:pPr>
              <w:spacing w:line="360" w:lineRule="auto"/>
              <w:rPr>
                <w:rFonts w:ascii="宋体" w:hAnsi="宋体" w:cs="宋体"/>
                <w:color w:val="000000" w:themeColor="text1"/>
                <w:sz w:val="24"/>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14:paraId="0A642F7D">
            <w:pPr>
              <w:spacing w:line="360" w:lineRule="auto"/>
              <w:rPr>
                <w:rFonts w:ascii="宋体" w:hAnsi="宋体" w:cs="宋体"/>
                <w:color w:val="000000" w:themeColor="text1"/>
                <w:sz w:val="24"/>
                <w:highlight w:val="none"/>
                <w14:textFill>
                  <w14:solidFill>
                    <w14:schemeClr w14:val="tx1"/>
                  </w14:solidFill>
                </w14:textFill>
              </w:rPr>
            </w:pPr>
          </w:p>
        </w:tc>
        <w:tc>
          <w:tcPr>
            <w:tcW w:w="864" w:type="dxa"/>
            <w:tcBorders>
              <w:top w:val="single" w:color="auto" w:sz="4" w:space="0"/>
              <w:left w:val="single" w:color="auto" w:sz="4" w:space="0"/>
              <w:bottom w:val="single" w:color="auto" w:sz="4" w:space="0"/>
              <w:right w:val="single" w:color="auto" w:sz="4" w:space="0"/>
            </w:tcBorders>
          </w:tcPr>
          <w:p w14:paraId="6022D548">
            <w:pPr>
              <w:spacing w:line="360" w:lineRule="auto"/>
              <w:rPr>
                <w:rFonts w:ascii="宋体" w:hAnsi="宋体" w:cs="宋体"/>
                <w:color w:val="000000" w:themeColor="text1"/>
                <w:sz w:val="24"/>
                <w:highlight w:val="none"/>
                <w14:textFill>
                  <w14:solidFill>
                    <w14:schemeClr w14:val="tx1"/>
                  </w14:solidFill>
                </w14:textFill>
              </w:rPr>
            </w:pPr>
          </w:p>
        </w:tc>
        <w:tc>
          <w:tcPr>
            <w:tcW w:w="1151" w:type="dxa"/>
            <w:tcBorders>
              <w:top w:val="single" w:color="auto" w:sz="4" w:space="0"/>
              <w:left w:val="single" w:color="auto" w:sz="4" w:space="0"/>
              <w:bottom w:val="single" w:color="auto" w:sz="4" w:space="0"/>
              <w:right w:val="single" w:color="auto" w:sz="4" w:space="0"/>
            </w:tcBorders>
          </w:tcPr>
          <w:p w14:paraId="39A1FF45">
            <w:pPr>
              <w:spacing w:line="360" w:lineRule="auto"/>
              <w:rPr>
                <w:rFonts w:ascii="宋体" w:hAnsi="宋体" w:cs="宋体"/>
                <w:color w:val="000000" w:themeColor="text1"/>
                <w:sz w:val="24"/>
                <w:highlight w:val="none"/>
                <w14:textFill>
                  <w14:solidFill>
                    <w14:schemeClr w14:val="tx1"/>
                  </w14:solidFill>
                </w14:textFill>
              </w:rPr>
            </w:pPr>
          </w:p>
        </w:tc>
        <w:tc>
          <w:tcPr>
            <w:tcW w:w="1007" w:type="dxa"/>
            <w:tcBorders>
              <w:top w:val="single" w:color="auto" w:sz="4" w:space="0"/>
              <w:left w:val="single" w:color="auto" w:sz="4" w:space="0"/>
              <w:bottom w:val="single" w:color="auto" w:sz="4" w:space="0"/>
              <w:right w:val="single" w:color="auto" w:sz="4" w:space="0"/>
            </w:tcBorders>
          </w:tcPr>
          <w:p w14:paraId="30A0E444">
            <w:pPr>
              <w:spacing w:line="360" w:lineRule="auto"/>
              <w:rPr>
                <w:rFonts w:ascii="宋体" w:hAnsi="宋体" w:cs="宋体"/>
                <w:color w:val="000000" w:themeColor="text1"/>
                <w:sz w:val="24"/>
                <w:highlight w:val="none"/>
                <w14:textFill>
                  <w14:solidFill>
                    <w14:schemeClr w14:val="tx1"/>
                  </w14:solidFill>
                </w14:textFill>
              </w:rPr>
            </w:pPr>
          </w:p>
        </w:tc>
        <w:tc>
          <w:tcPr>
            <w:tcW w:w="1151" w:type="dxa"/>
            <w:tcBorders>
              <w:top w:val="single" w:color="auto" w:sz="4" w:space="0"/>
              <w:left w:val="single" w:color="auto" w:sz="4" w:space="0"/>
              <w:bottom w:val="single" w:color="auto" w:sz="4" w:space="0"/>
              <w:right w:val="single" w:color="auto" w:sz="4" w:space="0"/>
            </w:tcBorders>
          </w:tcPr>
          <w:p w14:paraId="4A09C808">
            <w:pPr>
              <w:spacing w:line="360" w:lineRule="auto"/>
              <w:rPr>
                <w:rFonts w:ascii="宋体" w:hAnsi="宋体" w:cs="宋体"/>
                <w:color w:val="000000" w:themeColor="text1"/>
                <w:sz w:val="24"/>
                <w:highlight w:val="none"/>
                <w14:textFill>
                  <w14:solidFill>
                    <w14:schemeClr w14:val="tx1"/>
                  </w14:solidFill>
                </w14:textFill>
              </w:rPr>
            </w:pPr>
          </w:p>
        </w:tc>
        <w:tc>
          <w:tcPr>
            <w:tcW w:w="1007" w:type="dxa"/>
            <w:tcBorders>
              <w:top w:val="single" w:color="auto" w:sz="4" w:space="0"/>
              <w:left w:val="single" w:color="auto" w:sz="4" w:space="0"/>
              <w:bottom w:val="single" w:color="auto" w:sz="4" w:space="0"/>
              <w:right w:val="single" w:color="auto" w:sz="4" w:space="0"/>
            </w:tcBorders>
          </w:tcPr>
          <w:p w14:paraId="20E751D8">
            <w:pPr>
              <w:spacing w:line="360" w:lineRule="auto"/>
              <w:rPr>
                <w:rFonts w:ascii="宋体" w:hAnsi="宋体" w:cs="宋体"/>
                <w:color w:val="000000" w:themeColor="text1"/>
                <w:sz w:val="24"/>
                <w:highlight w:val="none"/>
                <w14:textFill>
                  <w14:solidFill>
                    <w14:schemeClr w14:val="tx1"/>
                  </w14:solidFill>
                </w14:textFill>
              </w:rPr>
            </w:pPr>
          </w:p>
        </w:tc>
      </w:tr>
      <w:tr w14:paraId="2954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632744C1">
            <w:pPr>
              <w:spacing w:line="360" w:lineRule="auto"/>
              <w:rPr>
                <w:rFonts w:ascii="宋体" w:hAnsi="宋体" w:cs="宋体"/>
                <w:color w:val="000000" w:themeColor="text1"/>
                <w:sz w:val="24"/>
                <w:highlight w:val="none"/>
                <w14:textFill>
                  <w14:solidFill>
                    <w14:schemeClr w14:val="tx1"/>
                  </w14:solidFill>
                </w14:textFill>
              </w:rPr>
            </w:pPr>
          </w:p>
        </w:tc>
        <w:tc>
          <w:tcPr>
            <w:tcW w:w="1244" w:type="dxa"/>
            <w:tcBorders>
              <w:top w:val="single" w:color="auto" w:sz="4" w:space="0"/>
              <w:left w:val="single" w:color="auto" w:sz="4" w:space="0"/>
              <w:bottom w:val="single" w:color="auto" w:sz="4" w:space="0"/>
              <w:right w:val="single" w:color="auto" w:sz="4" w:space="0"/>
            </w:tcBorders>
          </w:tcPr>
          <w:p w14:paraId="3AF554D4">
            <w:pPr>
              <w:spacing w:line="360" w:lineRule="auto"/>
              <w:rPr>
                <w:rFonts w:ascii="宋体" w:hAnsi="宋体" w:cs="宋体"/>
                <w:color w:val="000000" w:themeColor="text1"/>
                <w:sz w:val="24"/>
                <w:highlight w:val="none"/>
                <w14:textFill>
                  <w14:solidFill>
                    <w14:schemeClr w14:val="tx1"/>
                  </w14:solidFill>
                </w14:textFill>
              </w:rPr>
            </w:pPr>
          </w:p>
        </w:tc>
        <w:tc>
          <w:tcPr>
            <w:tcW w:w="864" w:type="dxa"/>
            <w:tcBorders>
              <w:top w:val="single" w:color="auto" w:sz="4" w:space="0"/>
              <w:left w:val="single" w:color="auto" w:sz="4" w:space="0"/>
              <w:bottom w:val="single" w:color="auto" w:sz="4" w:space="0"/>
              <w:right w:val="single" w:color="auto" w:sz="4" w:space="0"/>
            </w:tcBorders>
          </w:tcPr>
          <w:p w14:paraId="6E929071">
            <w:pPr>
              <w:spacing w:line="360" w:lineRule="auto"/>
              <w:rPr>
                <w:rFonts w:ascii="宋体" w:hAnsi="宋体" w:cs="宋体"/>
                <w:color w:val="000000" w:themeColor="text1"/>
                <w:sz w:val="24"/>
                <w:highlight w:val="none"/>
                <w14:textFill>
                  <w14:solidFill>
                    <w14:schemeClr w14:val="tx1"/>
                  </w14:solidFill>
                </w14:textFill>
              </w:rPr>
            </w:pPr>
          </w:p>
        </w:tc>
        <w:tc>
          <w:tcPr>
            <w:tcW w:w="719" w:type="dxa"/>
            <w:tcBorders>
              <w:top w:val="single" w:color="auto" w:sz="4" w:space="0"/>
              <w:left w:val="single" w:color="auto" w:sz="4" w:space="0"/>
              <w:bottom w:val="single" w:color="auto" w:sz="4" w:space="0"/>
              <w:right w:val="single" w:color="auto" w:sz="4" w:space="0"/>
            </w:tcBorders>
          </w:tcPr>
          <w:p w14:paraId="4110F5F9">
            <w:pPr>
              <w:spacing w:line="360" w:lineRule="auto"/>
              <w:rPr>
                <w:rFonts w:ascii="宋体" w:hAnsi="宋体" w:cs="宋体"/>
                <w:color w:val="000000" w:themeColor="text1"/>
                <w:sz w:val="24"/>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14:paraId="530EF215">
            <w:pPr>
              <w:spacing w:line="360" w:lineRule="auto"/>
              <w:rPr>
                <w:rFonts w:ascii="宋体" w:hAnsi="宋体" w:cs="宋体"/>
                <w:color w:val="000000" w:themeColor="text1"/>
                <w:sz w:val="24"/>
                <w:highlight w:val="none"/>
                <w14:textFill>
                  <w14:solidFill>
                    <w14:schemeClr w14:val="tx1"/>
                  </w14:solidFill>
                </w14:textFill>
              </w:rPr>
            </w:pPr>
          </w:p>
        </w:tc>
        <w:tc>
          <w:tcPr>
            <w:tcW w:w="864" w:type="dxa"/>
            <w:tcBorders>
              <w:top w:val="single" w:color="auto" w:sz="4" w:space="0"/>
              <w:left w:val="single" w:color="auto" w:sz="4" w:space="0"/>
              <w:bottom w:val="single" w:color="auto" w:sz="4" w:space="0"/>
              <w:right w:val="single" w:color="auto" w:sz="4" w:space="0"/>
            </w:tcBorders>
          </w:tcPr>
          <w:p w14:paraId="0CC802CE">
            <w:pPr>
              <w:spacing w:line="360" w:lineRule="auto"/>
              <w:rPr>
                <w:rFonts w:ascii="宋体" w:hAnsi="宋体" w:cs="宋体"/>
                <w:color w:val="000000" w:themeColor="text1"/>
                <w:sz w:val="24"/>
                <w:highlight w:val="none"/>
                <w14:textFill>
                  <w14:solidFill>
                    <w14:schemeClr w14:val="tx1"/>
                  </w14:solidFill>
                </w14:textFill>
              </w:rPr>
            </w:pPr>
          </w:p>
        </w:tc>
        <w:tc>
          <w:tcPr>
            <w:tcW w:w="1151" w:type="dxa"/>
            <w:tcBorders>
              <w:top w:val="single" w:color="auto" w:sz="4" w:space="0"/>
              <w:left w:val="single" w:color="auto" w:sz="4" w:space="0"/>
              <w:bottom w:val="single" w:color="auto" w:sz="4" w:space="0"/>
              <w:right w:val="single" w:color="auto" w:sz="4" w:space="0"/>
            </w:tcBorders>
          </w:tcPr>
          <w:p w14:paraId="0ABC99C9">
            <w:pPr>
              <w:spacing w:line="360" w:lineRule="auto"/>
              <w:rPr>
                <w:rFonts w:ascii="宋体" w:hAnsi="宋体" w:cs="宋体"/>
                <w:color w:val="000000" w:themeColor="text1"/>
                <w:sz w:val="24"/>
                <w:highlight w:val="none"/>
                <w14:textFill>
                  <w14:solidFill>
                    <w14:schemeClr w14:val="tx1"/>
                  </w14:solidFill>
                </w14:textFill>
              </w:rPr>
            </w:pPr>
          </w:p>
        </w:tc>
        <w:tc>
          <w:tcPr>
            <w:tcW w:w="1007" w:type="dxa"/>
            <w:tcBorders>
              <w:top w:val="single" w:color="auto" w:sz="4" w:space="0"/>
              <w:left w:val="single" w:color="auto" w:sz="4" w:space="0"/>
              <w:bottom w:val="single" w:color="auto" w:sz="4" w:space="0"/>
              <w:right w:val="single" w:color="auto" w:sz="4" w:space="0"/>
            </w:tcBorders>
          </w:tcPr>
          <w:p w14:paraId="42D30B5B">
            <w:pPr>
              <w:spacing w:line="360" w:lineRule="auto"/>
              <w:rPr>
                <w:rFonts w:ascii="宋体" w:hAnsi="宋体" w:cs="宋体"/>
                <w:color w:val="000000" w:themeColor="text1"/>
                <w:sz w:val="24"/>
                <w:highlight w:val="none"/>
                <w14:textFill>
                  <w14:solidFill>
                    <w14:schemeClr w14:val="tx1"/>
                  </w14:solidFill>
                </w14:textFill>
              </w:rPr>
            </w:pPr>
          </w:p>
        </w:tc>
        <w:tc>
          <w:tcPr>
            <w:tcW w:w="1151" w:type="dxa"/>
            <w:tcBorders>
              <w:top w:val="single" w:color="auto" w:sz="4" w:space="0"/>
              <w:left w:val="single" w:color="auto" w:sz="4" w:space="0"/>
              <w:bottom w:val="single" w:color="auto" w:sz="4" w:space="0"/>
              <w:right w:val="single" w:color="auto" w:sz="4" w:space="0"/>
            </w:tcBorders>
          </w:tcPr>
          <w:p w14:paraId="38A90F7C">
            <w:pPr>
              <w:spacing w:line="360" w:lineRule="auto"/>
              <w:rPr>
                <w:rFonts w:ascii="宋体" w:hAnsi="宋体" w:cs="宋体"/>
                <w:color w:val="000000" w:themeColor="text1"/>
                <w:sz w:val="24"/>
                <w:highlight w:val="none"/>
                <w14:textFill>
                  <w14:solidFill>
                    <w14:schemeClr w14:val="tx1"/>
                  </w14:solidFill>
                </w14:textFill>
              </w:rPr>
            </w:pPr>
          </w:p>
        </w:tc>
        <w:tc>
          <w:tcPr>
            <w:tcW w:w="1007" w:type="dxa"/>
            <w:tcBorders>
              <w:top w:val="single" w:color="auto" w:sz="4" w:space="0"/>
              <w:left w:val="single" w:color="auto" w:sz="4" w:space="0"/>
              <w:bottom w:val="single" w:color="auto" w:sz="4" w:space="0"/>
              <w:right w:val="single" w:color="auto" w:sz="4" w:space="0"/>
            </w:tcBorders>
          </w:tcPr>
          <w:p w14:paraId="4343BFA4">
            <w:pPr>
              <w:spacing w:line="360" w:lineRule="auto"/>
              <w:rPr>
                <w:rFonts w:ascii="宋体" w:hAnsi="宋体" w:cs="宋体"/>
                <w:color w:val="000000" w:themeColor="text1"/>
                <w:sz w:val="24"/>
                <w:highlight w:val="none"/>
                <w14:textFill>
                  <w14:solidFill>
                    <w14:schemeClr w14:val="tx1"/>
                  </w14:solidFill>
                </w14:textFill>
              </w:rPr>
            </w:pPr>
          </w:p>
        </w:tc>
      </w:tr>
      <w:tr w14:paraId="7B63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9" w:type="dxa"/>
            <w:tcBorders>
              <w:top w:val="single" w:color="auto" w:sz="4" w:space="0"/>
              <w:left w:val="single" w:color="auto" w:sz="4" w:space="0"/>
              <w:bottom w:val="single" w:color="auto" w:sz="4" w:space="0"/>
              <w:right w:val="single" w:color="auto" w:sz="4" w:space="0"/>
            </w:tcBorders>
          </w:tcPr>
          <w:p w14:paraId="34241D3D">
            <w:pPr>
              <w:spacing w:line="360" w:lineRule="auto"/>
              <w:rPr>
                <w:rFonts w:ascii="宋体" w:hAnsi="宋体" w:cs="宋体"/>
                <w:color w:val="000000" w:themeColor="text1"/>
                <w:sz w:val="24"/>
                <w:highlight w:val="none"/>
                <w14:textFill>
                  <w14:solidFill>
                    <w14:schemeClr w14:val="tx1"/>
                  </w14:solidFill>
                </w14:textFill>
              </w:rPr>
            </w:pPr>
          </w:p>
        </w:tc>
        <w:tc>
          <w:tcPr>
            <w:tcW w:w="1244" w:type="dxa"/>
            <w:tcBorders>
              <w:top w:val="single" w:color="auto" w:sz="4" w:space="0"/>
              <w:left w:val="single" w:color="auto" w:sz="4" w:space="0"/>
              <w:bottom w:val="single" w:color="auto" w:sz="4" w:space="0"/>
              <w:right w:val="single" w:color="auto" w:sz="4" w:space="0"/>
            </w:tcBorders>
          </w:tcPr>
          <w:p w14:paraId="78C9FC87">
            <w:pPr>
              <w:spacing w:line="360" w:lineRule="auto"/>
              <w:rPr>
                <w:rFonts w:ascii="宋体" w:hAnsi="宋体" w:cs="宋体"/>
                <w:color w:val="000000" w:themeColor="text1"/>
                <w:sz w:val="24"/>
                <w:highlight w:val="none"/>
                <w14:textFill>
                  <w14:solidFill>
                    <w14:schemeClr w14:val="tx1"/>
                  </w14:solidFill>
                </w14:textFill>
              </w:rPr>
            </w:pPr>
          </w:p>
        </w:tc>
        <w:tc>
          <w:tcPr>
            <w:tcW w:w="864" w:type="dxa"/>
            <w:tcBorders>
              <w:top w:val="single" w:color="auto" w:sz="4" w:space="0"/>
              <w:left w:val="single" w:color="auto" w:sz="4" w:space="0"/>
              <w:bottom w:val="single" w:color="auto" w:sz="4" w:space="0"/>
              <w:right w:val="single" w:color="auto" w:sz="4" w:space="0"/>
            </w:tcBorders>
          </w:tcPr>
          <w:p w14:paraId="5B84A391">
            <w:pPr>
              <w:spacing w:line="360" w:lineRule="auto"/>
              <w:rPr>
                <w:rFonts w:ascii="宋体" w:hAnsi="宋体" w:cs="宋体"/>
                <w:color w:val="000000" w:themeColor="text1"/>
                <w:sz w:val="24"/>
                <w:highlight w:val="none"/>
                <w14:textFill>
                  <w14:solidFill>
                    <w14:schemeClr w14:val="tx1"/>
                  </w14:solidFill>
                </w14:textFill>
              </w:rPr>
            </w:pPr>
          </w:p>
        </w:tc>
        <w:tc>
          <w:tcPr>
            <w:tcW w:w="719" w:type="dxa"/>
            <w:tcBorders>
              <w:top w:val="single" w:color="auto" w:sz="4" w:space="0"/>
              <w:left w:val="single" w:color="auto" w:sz="4" w:space="0"/>
              <w:bottom w:val="single" w:color="auto" w:sz="4" w:space="0"/>
              <w:right w:val="single" w:color="auto" w:sz="4" w:space="0"/>
            </w:tcBorders>
          </w:tcPr>
          <w:p w14:paraId="48E94B3A">
            <w:pPr>
              <w:spacing w:line="360" w:lineRule="auto"/>
              <w:rPr>
                <w:rFonts w:ascii="宋体" w:hAnsi="宋体" w:cs="宋体"/>
                <w:color w:val="000000" w:themeColor="text1"/>
                <w:sz w:val="24"/>
                <w:highlight w:val="none"/>
                <w14:textFill>
                  <w14:solidFill>
                    <w14:schemeClr w14:val="tx1"/>
                  </w14:solidFill>
                </w14:textFill>
              </w:rPr>
            </w:pPr>
          </w:p>
        </w:tc>
        <w:tc>
          <w:tcPr>
            <w:tcW w:w="720" w:type="dxa"/>
            <w:tcBorders>
              <w:top w:val="single" w:color="auto" w:sz="4" w:space="0"/>
              <w:left w:val="single" w:color="auto" w:sz="4" w:space="0"/>
              <w:bottom w:val="single" w:color="auto" w:sz="4" w:space="0"/>
              <w:right w:val="single" w:color="auto" w:sz="4" w:space="0"/>
            </w:tcBorders>
          </w:tcPr>
          <w:p w14:paraId="7A86A22A">
            <w:pPr>
              <w:spacing w:line="360" w:lineRule="auto"/>
              <w:rPr>
                <w:rFonts w:ascii="宋体" w:hAnsi="宋体" w:cs="宋体"/>
                <w:color w:val="000000" w:themeColor="text1"/>
                <w:sz w:val="24"/>
                <w:highlight w:val="none"/>
                <w14:textFill>
                  <w14:solidFill>
                    <w14:schemeClr w14:val="tx1"/>
                  </w14:solidFill>
                </w14:textFill>
              </w:rPr>
            </w:pPr>
          </w:p>
        </w:tc>
        <w:tc>
          <w:tcPr>
            <w:tcW w:w="864" w:type="dxa"/>
            <w:tcBorders>
              <w:top w:val="single" w:color="auto" w:sz="4" w:space="0"/>
              <w:left w:val="single" w:color="auto" w:sz="4" w:space="0"/>
              <w:bottom w:val="single" w:color="auto" w:sz="4" w:space="0"/>
              <w:right w:val="single" w:color="auto" w:sz="4" w:space="0"/>
            </w:tcBorders>
          </w:tcPr>
          <w:p w14:paraId="05AAF755">
            <w:pPr>
              <w:spacing w:line="360" w:lineRule="auto"/>
              <w:rPr>
                <w:rFonts w:ascii="宋体" w:hAnsi="宋体" w:cs="宋体"/>
                <w:color w:val="000000" w:themeColor="text1"/>
                <w:sz w:val="24"/>
                <w:highlight w:val="none"/>
                <w14:textFill>
                  <w14:solidFill>
                    <w14:schemeClr w14:val="tx1"/>
                  </w14:solidFill>
                </w14:textFill>
              </w:rPr>
            </w:pPr>
          </w:p>
        </w:tc>
        <w:tc>
          <w:tcPr>
            <w:tcW w:w="1151" w:type="dxa"/>
            <w:tcBorders>
              <w:top w:val="single" w:color="auto" w:sz="4" w:space="0"/>
              <w:left w:val="single" w:color="auto" w:sz="4" w:space="0"/>
              <w:bottom w:val="single" w:color="auto" w:sz="4" w:space="0"/>
              <w:right w:val="single" w:color="auto" w:sz="4" w:space="0"/>
            </w:tcBorders>
          </w:tcPr>
          <w:p w14:paraId="5112A795">
            <w:pPr>
              <w:spacing w:line="360" w:lineRule="auto"/>
              <w:rPr>
                <w:rFonts w:ascii="宋体" w:hAnsi="宋体" w:cs="宋体"/>
                <w:color w:val="000000" w:themeColor="text1"/>
                <w:sz w:val="24"/>
                <w:highlight w:val="none"/>
                <w14:textFill>
                  <w14:solidFill>
                    <w14:schemeClr w14:val="tx1"/>
                  </w14:solidFill>
                </w14:textFill>
              </w:rPr>
            </w:pPr>
          </w:p>
        </w:tc>
        <w:tc>
          <w:tcPr>
            <w:tcW w:w="1007" w:type="dxa"/>
            <w:tcBorders>
              <w:top w:val="single" w:color="auto" w:sz="4" w:space="0"/>
              <w:left w:val="single" w:color="auto" w:sz="4" w:space="0"/>
              <w:bottom w:val="single" w:color="auto" w:sz="4" w:space="0"/>
              <w:right w:val="single" w:color="auto" w:sz="4" w:space="0"/>
            </w:tcBorders>
          </w:tcPr>
          <w:p w14:paraId="58FAE58B">
            <w:pPr>
              <w:spacing w:line="360" w:lineRule="auto"/>
              <w:rPr>
                <w:rFonts w:ascii="宋体" w:hAnsi="宋体" w:cs="宋体"/>
                <w:color w:val="000000" w:themeColor="text1"/>
                <w:sz w:val="24"/>
                <w:highlight w:val="none"/>
                <w14:textFill>
                  <w14:solidFill>
                    <w14:schemeClr w14:val="tx1"/>
                  </w14:solidFill>
                </w14:textFill>
              </w:rPr>
            </w:pPr>
          </w:p>
        </w:tc>
        <w:tc>
          <w:tcPr>
            <w:tcW w:w="1151" w:type="dxa"/>
            <w:tcBorders>
              <w:top w:val="single" w:color="auto" w:sz="4" w:space="0"/>
              <w:left w:val="single" w:color="auto" w:sz="4" w:space="0"/>
              <w:bottom w:val="single" w:color="auto" w:sz="4" w:space="0"/>
              <w:right w:val="single" w:color="auto" w:sz="4" w:space="0"/>
            </w:tcBorders>
          </w:tcPr>
          <w:p w14:paraId="592A1C43">
            <w:pPr>
              <w:spacing w:line="360" w:lineRule="auto"/>
              <w:rPr>
                <w:rFonts w:ascii="宋体" w:hAnsi="宋体" w:cs="宋体"/>
                <w:color w:val="000000" w:themeColor="text1"/>
                <w:sz w:val="24"/>
                <w:highlight w:val="none"/>
                <w14:textFill>
                  <w14:solidFill>
                    <w14:schemeClr w14:val="tx1"/>
                  </w14:solidFill>
                </w14:textFill>
              </w:rPr>
            </w:pPr>
          </w:p>
        </w:tc>
        <w:tc>
          <w:tcPr>
            <w:tcW w:w="1007" w:type="dxa"/>
            <w:tcBorders>
              <w:top w:val="single" w:color="auto" w:sz="4" w:space="0"/>
              <w:left w:val="single" w:color="auto" w:sz="4" w:space="0"/>
              <w:bottom w:val="single" w:color="auto" w:sz="4" w:space="0"/>
              <w:right w:val="single" w:color="auto" w:sz="4" w:space="0"/>
            </w:tcBorders>
          </w:tcPr>
          <w:p w14:paraId="116A3791">
            <w:pPr>
              <w:spacing w:line="360" w:lineRule="auto"/>
              <w:rPr>
                <w:rFonts w:ascii="宋体" w:hAnsi="宋体" w:cs="宋体"/>
                <w:color w:val="000000" w:themeColor="text1"/>
                <w:sz w:val="24"/>
                <w:highlight w:val="none"/>
                <w14:textFill>
                  <w14:solidFill>
                    <w14:schemeClr w14:val="tx1"/>
                  </w14:solidFill>
                </w14:textFill>
              </w:rPr>
            </w:pPr>
          </w:p>
        </w:tc>
      </w:tr>
    </w:tbl>
    <w:p w14:paraId="4C40499F">
      <w:pPr>
        <w:spacing w:line="360" w:lineRule="auto"/>
        <w:rPr>
          <w:rFonts w:ascii="宋体" w:hAnsi="宋体" w:cs="宋体"/>
          <w:color w:val="000000" w:themeColor="text1"/>
          <w:sz w:val="24"/>
          <w:highlight w:val="none"/>
          <w14:textFill>
            <w14:solidFill>
              <w14:schemeClr w14:val="tx1"/>
            </w14:solidFill>
          </w14:textFill>
        </w:rPr>
      </w:pPr>
    </w:p>
    <w:p w14:paraId="0FD9C96B">
      <w:pPr>
        <w:spacing w:line="360" w:lineRule="auto"/>
        <w:rPr>
          <w:rFonts w:ascii="宋体" w:hAnsi="宋体" w:cs="宋体"/>
          <w:color w:val="000000" w:themeColor="text1"/>
          <w:sz w:val="24"/>
          <w:highlight w:val="none"/>
          <w14:textFill>
            <w14:solidFill>
              <w14:schemeClr w14:val="tx1"/>
            </w14:solidFill>
          </w14:textFill>
        </w:rPr>
      </w:pPr>
    </w:p>
    <w:p w14:paraId="6B072BFB">
      <w:pPr>
        <w:spacing w:line="360" w:lineRule="auto"/>
        <w:rPr>
          <w:rFonts w:ascii="宋体" w:hAnsi="宋体" w:cs="宋体"/>
          <w:color w:val="000000" w:themeColor="text1"/>
          <w:sz w:val="24"/>
          <w:highlight w:val="none"/>
          <w14:textFill>
            <w14:solidFill>
              <w14:schemeClr w14:val="tx1"/>
            </w14:solidFill>
          </w14:textFill>
        </w:rPr>
      </w:pPr>
    </w:p>
    <w:p w14:paraId="55E51A2E">
      <w:pPr>
        <w:spacing w:line="360" w:lineRule="auto"/>
        <w:rPr>
          <w:rFonts w:ascii="宋体" w:hAnsi="宋体" w:cs="宋体"/>
          <w:color w:val="000000" w:themeColor="text1"/>
          <w:sz w:val="24"/>
          <w:highlight w:val="none"/>
          <w14:textFill>
            <w14:solidFill>
              <w14:schemeClr w14:val="tx1"/>
            </w14:solidFill>
          </w14:textFill>
        </w:rPr>
      </w:pPr>
    </w:p>
    <w:p w14:paraId="6C7BB9FB">
      <w:pPr>
        <w:spacing w:line="360" w:lineRule="auto"/>
        <w:rPr>
          <w:rFonts w:ascii="宋体" w:hAnsi="宋体" w:cs="宋体"/>
          <w:color w:val="000000" w:themeColor="text1"/>
          <w:sz w:val="24"/>
          <w:highlight w:val="none"/>
          <w14:textFill>
            <w14:solidFill>
              <w14:schemeClr w14:val="tx1"/>
            </w14:solidFill>
          </w14:textFill>
        </w:rPr>
      </w:pPr>
    </w:p>
    <w:p w14:paraId="3050129C">
      <w:pPr>
        <w:spacing w:line="360" w:lineRule="auto"/>
        <w:rPr>
          <w:rFonts w:ascii="宋体" w:hAnsi="宋体" w:cs="宋体"/>
          <w:color w:val="000000" w:themeColor="text1"/>
          <w:sz w:val="24"/>
          <w:highlight w:val="none"/>
          <w14:textFill>
            <w14:solidFill>
              <w14:schemeClr w14:val="tx1"/>
            </w14:solidFill>
          </w14:textFill>
        </w:rPr>
      </w:pPr>
    </w:p>
    <w:p w14:paraId="4F539BB5">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附表二：拟配备本工程的试验和检测仪器设备表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235"/>
        <w:gridCol w:w="857"/>
        <w:gridCol w:w="713"/>
        <w:gridCol w:w="714"/>
        <w:gridCol w:w="1142"/>
        <w:gridCol w:w="1285"/>
        <w:gridCol w:w="1142"/>
        <w:gridCol w:w="1570"/>
      </w:tblGrid>
      <w:tr w14:paraId="3469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6B8972F3">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序号</w:t>
            </w:r>
          </w:p>
        </w:tc>
        <w:tc>
          <w:tcPr>
            <w:tcW w:w="1235" w:type="dxa"/>
            <w:tcBorders>
              <w:top w:val="single" w:color="auto" w:sz="4" w:space="0"/>
              <w:left w:val="single" w:color="auto" w:sz="4" w:space="0"/>
              <w:bottom w:val="single" w:color="auto" w:sz="4" w:space="0"/>
              <w:right w:val="single" w:color="auto" w:sz="4" w:space="0"/>
            </w:tcBorders>
            <w:vAlign w:val="center"/>
          </w:tcPr>
          <w:p w14:paraId="7DA0D596">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仪器设备名称</w:t>
            </w:r>
          </w:p>
        </w:tc>
        <w:tc>
          <w:tcPr>
            <w:tcW w:w="857" w:type="dxa"/>
            <w:tcBorders>
              <w:top w:val="single" w:color="auto" w:sz="4" w:space="0"/>
              <w:left w:val="single" w:color="auto" w:sz="4" w:space="0"/>
              <w:bottom w:val="single" w:color="auto" w:sz="4" w:space="0"/>
              <w:right w:val="single" w:color="auto" w:sz="4" w:space="0"/>
            </w:tcBorders>
            <w:vAlign w:val="center"/>
          </w:tcPr>
          <w:p w14:paraId="30CF8DEA">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型号</w:t>
            </w:r>
          </w:p>
          <w:p w14:paraId="188A74FA">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规格</w:t>
            </w:r>
          </w:p>
        </w:tc>
        <w:tc>
          <w:tcPr>
            <w:tcW w:w="713" w:type="dxa"/>
            <w:tcBorders>
              <w:top w:val="single" w:color="auto" w:sz="4" w:space="0"/>
              <w:left w:val="single" w:color="auto" w:sz="4" w:space="0"/>
              <w:bottom w:val="single" w:color="auto" w:sz="4" w:space="0"/>
              <w:right w:val="single" w:color="auto" w:sz="4" w:space="0"/>
            </w:tcBorders>
            <w:vAlign w:val="center"/>
          </w:tcPr>
          <w:p w14:paraId="4AD46ECF">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数量</w:t>
            </w:r>
          </w:p>
        </w:tc>
        <w:tc>
          <w:tcPr>
            <w:tcW w:w="714" w:type="dxa"/>
            <w:tcBorders>
              <w:top w:val="single" w:color="auto" w:sz="4" w:space="0"/>
              <w:left w:val="single" w:color="auto" w:sz="4" w:space="0"/>
              <w:bottom w:val="single" w:color="auto" w:sz="4" w:space="0"/>
              <w:right w:val="single" w:color="auto" w:sz="4" w:space="0"/>
            </w:tcBorders>
            <w:vAlign w:val="center"/>
          </w:tcPr>
          <w:p w14:paraId="20313747">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国别</w:t>
            </w:r>
          </w:p>
          <w:p w14:paraId="56A3EA0B">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产地</w:t>
            </w:r>
          </w:p>
        </w:tc>
        <w:tc>
          <w:tcPr>
            <w:tcW w:w="1142" w:type="dxa"/>
            <w:tcBorders>
              <w:top w:val="single" w:color="auto" w:sz="4" w:space="0"/>
              <w:left w:val="single" w:color="auto" w:sz="4" w:space="0"/>
              <w:bottom w:val="single" w:color="auto" w:sz="4" w:space="0"/>
              <w:right w:val="single" w:color="auto" w:sz="4" w:space="0"/>
            </w:tcBorders>
            <w:vAlign w:val="center"/>
          </w:tcPr>
          <w:p w14:paraId="348624B8">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制造年份</w:t>
            </w:r>
          </w:p>
        </w:tc>
        <w:tc>
          <w:tcPr>
            <w:tcW w:w="1285" w:type="dxa"/>
            <w:tcBorders>
              <w:top w:val="single" w:color="auto" w:sz="4" w:space="0"/>
              <w:left w:val="single" w:color="auto" w:sz="4" w:space="0"/>
              <w:bottom w:val="single" w:color="auto" w:sz="4" w:space="0"/>
              <w:right w:val="single" w:color="auto" w:sz="4" w:space="0"/>
            </w:tcBorders>
            <w:vAlign w:val="center"/>
          </w:tcPr>
          <w:p w14:paraId="06ECE258">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已使用</w:t>
            </w:r>
          </w:p>
          <w:p w14:paraId="34F8E9EA">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台时数</w:t>
            </w:r>
          </w:p>
        </w:tc>
        <w:tc>
          <w:tcPr>
            <w:tcW w:w="1142" w:type="dxa"/>
            <w:tcBorders>
              <w:top w:val="single" w:color="auto" w:sz="4" w:space="0"/>
              <w:left w:val="single" w:color="auto" w:sz="4" w:space="0"/>
              <w:bottom w:val="single" w:color="auto" w:sz="4" w:space="0"/>
              <w:right w:val="single" w:color="auto" w:sz="4" w:space="0"/>
            </w:tcBorders>
            <w:vAlign w:val="center"/>
          </w:tcPr>
          <w:p w14:paraId="00FDB67D">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用途</w:t>
            </w:r>
          </w:p>
        </w:tc>
        <w:tc>
          <w:tcPr>
            <w:tcW w:w="1570" w:type="dxa"/>
            <w:tcBorders>
              <w:top w:val="single" w:color="auto" w:sz="4" w:space="0"/>
              <w:left w:val="single" w:color="auto" w:sz="4" w:space="0"/>
              <w:bottom w:val="single" w:color="auto" w:sz="4" w:space="0"/>
              <w:right w:val="single" w:color="auto" w:sz="4" w:space="0"/>
            </w:tcBorders>
            <w:vAlign w:val="center"/>
          </w:tcPr>
          <w:p w14:paraId="3669ABF2">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备注</w:t>
            </w:r>
          </w:p>
        </w:tc>
      </w:tr>
      <w:tr w14:paraId="0DCD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327D8B9">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35" w:type="dxa"/>
            <w:tcBorders>
              <w:top w:val="single" w:color="auto" w:sz="4" w:space="0"/>
              <w:left w:val="single" w:color="auto" w:sz="4" w:space="0"/>
              <w:bottom w:val="single" w:color="auto" w:sz="4" w:space="0"/>
              <w:right w:val="single" w:color="auto" w:sz="4" w:space="0"/>
            </w:tcBorders>
            <w:vAlign w:val="center"/>
          </w:tcPr>
          <w:p w14:paraId="45D94038">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857" w:type="dxa"/>
            <w:tcBorders>
              <w:top w:val="single" w:color="auto" w:sz="4" w:space="0"/>
              <w:left w:val="single" w:color="auto" w:sz="4" w:space="0"/>
              <w:bottom w:val="single" w:color="auto" w:sz="4" w:space="0"/>
              <w:right w:val="single" w:color="auto" w:sz="4" w:space="0"/>
            </w:tcBorders>
            <w:vAlign w:val="center"/>
          </w:tcPr>
          <w:p w14:paraId="20990E02">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5719CB9F">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4" w:type="dxa"/>
            <w:tcBorders>
              <w:top w:val="single" w:color="auto" w:sz="4" w:space="0"/>
              <w:left w:val="single" w:color="auto" w:sz="4" w:space="0"/>
              <w:bottom w:val="single" w:color="auto" w:sz="4" w:space="0"/>
              <w:right w:val="single" w:color="auto" w:sz="4" w:space="0"/>
            </w:tcBorders>
            <w:vAlign w:val="center"/>
          </w:tcPr>
          <w:p w14:paraId="475AF812">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14D8AA88">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14:paraId="3A70CA2B">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430EED37">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570" w:type="dxa"/>
            <w:tcBorders>
              <w:top w:val="single" w:color="auto" w:sz="4" w:space="0"/>
              <w:left w:val="single" w:color="auto" w:sz="4" w:space="0"/>
              <w:bottom w:val="single" w:color="auto" w:sz="4" w:space="0"/>
              <w:right w:val="single" w:color="auto" w:sz="4" w:space="0"/>
            </w:tcBorders>
            <w:vAlign w:val="center"/>
          </w:tcPr>
          <w:p w14:paraId="16F82767">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r>
      <w:tr w14:paraId="77BB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62628B6F">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35" w:type="dxa"/>
            <w:tcBorders>
              <w:top w:val="single" w:color="auto" w:sz="4" w:space="0"/>
              <w:left w:val="single" w:color="auto" w:sz="4" w:space="0"/>
              <w:bottom w:val="single" w:color="auto" w:sz="4" w:space="0"/>
              <w:right w:val="single" w:color="auto" w:sz="4" w:space="0"/>
            </w:tcBorders>
            <w:vAlign w:val="center"/>
          </w:tcPr>
          <w:p w14:paraId="2EA7DD21">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857" w:type="dxa"/>
            <w:tcBorders>
              <w:top w:val="single" w:color="auto" w:sz="4" w:space="0"/>
              <w:left w:val="single" w:color="auto" w:sz="4" w:space="0"/>
              <w:bottom w:val="single" w:color="auto" w:sz="4" w:space="0"/>
              <w:right w:val="single" w:color="auto" w:sz="4" w:space="0"/>
            </w:tcBorders>
            <w:vAlign w:val="center"/>
          </w:tcPr>
          <w:p w14:paraId="10F884E8">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6857B22C">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4" w:type="dxa"/>
            <w:tcBorders>
              <w:top w:val="single" w:color="auto" w:sz="4" w:space="0"/>
              <w:left w:val="single" w:color="auto" w:sz="4" w:space="0"/>
              <w:bottom w:val="single" w:color="auto" w:sz="4" w:space="0"/>
              <w:right w:val="single" w:color="auto" w:sz="4" w:space="0"/>
            </w:tcBorders>
            <w:vAlign w:val="center"/>
          </w:tcPr>
          <w:p w14:paraId="5831DB72">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0290DCCE">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14:paraId="4D66F83B">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2560C8E0">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570" w:type="dxa"/>
            <w:tcBorders>
              <w:top w:val="single" w:color="auto" w:sz="4" w:space="0"/>
              <w:left w:val="single" w:color="auto" w:sz="4" w:space="0"/>
              <w:bottom w:val="single" w:color="auto" w:sz="4" w:space="0"/>
              <w:right w:val="single" w:color="auto" w:sz="4" w:space="0"/>
            </w:tcBorders>
            <w:vAlign w:val="center"/>
          </w:tcPr>
          <w:p w14:paraId="2880F945">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r>
      <w:tr w14:paraId="41451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3C33E8B1">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35" w:type="dxa"/>
            <w:tcBorders>
              <w:top w:val="single" w:color="auto" w:sz="4" w:space="0"/>
              <w:left w:val="single" w:color="auto" w:sz="4" w:space="0"/>
              <w:bottom w:val="single" w:color="auto" w:sz="4" w:space="0"/>
              <w:right w:val="single" w:color="auto" w:sz="4" w:space="0"/>
            </w:tcBorders>
            <w:vAlign w:val="center"/>
          </w:tcPr>
          <w:p w14:paraId="485DA0DA">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857" w:type="dxa"/>
            <w:tcBorders>
              <w:top w:val="single" w:color="auto" w:sz="4" w:space="0"/>
              <w:left w:val="single" w:color="auto" w:sz="4" w:space="0"/>
              <w:bottom w:val="single" w:color="auto" w:sz="4" w:space="0"/>
              <w:right w:val="single" w:color="auto" w:sz="4" w:space="0"/>
            </w:tcBorders>
            <w:vAlign w:val="center"/>
          </w:tcPr>
          <w:p w14:paraId="40F5BE44">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5E34B475">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4" w:type="dxa"/>
            <w:tcBorders>
              <w:top w:val="single" w:color="auto" w:sz="4" w:space="0"/>
              <w:left w:val="single" w:color="auto" w:sz="4" w:space="0"/>
              <w:bottom w:val="single" w:color="auto" w:sz="4" w:space="0"/>
              <w:right w:val="single" w:color="auto" w:sz="4" w:space="0"/>
            </w:tcBorders>
            <w:vAlign w:val="center"/>
          </w:tcPr>
          <w:p w14:paraId="27A80229">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32DED58B">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14:paraId="2AFA3CAA">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7AF7B721">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570" w:type="dxa"/>
            <w:tcBorders>
              <w:top w:val="single" w:color="auto" w:sz="4" w:space="0"/>
              <w:left w:val="single" w:color="auto" w:sz="4" w:space="0"/>
              <w:bottom w:val="single" w:color="auto" w:sz="4" w:space="0"/>
              <w:right w:val="single" w:color="auto" w:sz="4" w:space="0"/>
            </w:tcBorders>
            <w:vAlign w:val="center"/>
          </w:tcPr>
          <w:p w14:paraId="46F6D920">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r>
      <w:tr w14:paraId="592D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284EEDD7">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35" w:type="dxa"/>
            <w:tcBorders>
              <w:top w:val="single" w:color="auto" w:sz="4" w:space="0"/>
              <w:left w:val="single" w:color="auto" w:sz="4" w:space="0"/>
              <w:bottom w:val="single" w:color="auto" w:sz="4" w:space="0"/>
              <w:right w:val="single" w:color="auto" w:sz="4" w:space="0"/>
            </w:tcBorders>
            <w:vAlign w:val="center"/>
          </w:tcPr>
          <w:p w14:paraId="52183F75">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857" w:type="dxa"/>
            <w:tcBorders>
              <w:top w:val="single" w:color="auto" w:sz="4" w:space="0"/>
              <w:left w:val="single" w:color="auto" w:sz="4" w:space="0"/>
              <w:bottom w:val="single" w:color="auto" w:sz="4" w:space="0"/>
              <w:right w:val="single" w:color="auto" w:sz="4" w:space="0"/>
            </w:tcBorders>
            <w:vAlign w:val="center"/>
          </w:tcPr>
          <w:p w14:paraId="7DC1D183">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0C2C6027">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4" w:type="dxa"/>
            <w:tcBorders>
              <w:top w:val="single" w:color="auto" w:sz="4" w:space="0"/>
              <w:left w:val="single" w:color="auto" w:sz="4" w:space="0"/>
              <w:bottom w:val="single" w:color="auto" w:sz="4" w:space="0"/>
              <w:right w:val="single" w:color="auto" w:sz="4" w:space="0"/>
            </w:tcBorders>
            <w:vAlign w:val="center"/>
          </w:tcPr>
          <w:p w14:paraId="030DF0D8">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7B0CA483">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14:paraId="5FADF00E">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2F7CED23">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570" w:type="dxa"/>
            <w:tcBorders>
              <w:top w:val="single" w:color="auto" w:sz="4" w:space="0"/>
              <w:left w:val="single" w:color="auto" w:sz="4" w:space="0"/>
              <w:bottom w:val="single" w:color="auto" w:sz="4" w:space="0"/>
              <w:right w:val="single" w:color="auto" w:sz="4" w:space="0"/>
            </w:tcBorders>
            <w:vAlign w:val="center"/>
          </w:tcPr>
          <w:p w14:paraId="773E7B2B">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r>
      <w:tr w14:paraId="6C2A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63" w:type="dxa"/>
            <w:tcBorders>
              <w:top w:val="single" w:color="auto" w:sz="4" w:space="0"/>
              <w:left w:val="single" w:color="auto" w:sz="4" w:space="0"/>
              <w:bottom w:val="single" w:color="auto" w:sz="4" w:space="0"/>
              <w:right w:val="single" w:color="auto" w:sz="4" w:space="0"/>
            </w:tcBorders>
            <w:vAlign w:val="center"/>
          </w:tcPr>
          <w:p w14:paraId="761F9A34">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35" w:type="dxa"/>
            <w:tcBorders>
              <w:top w:val="single" w:color="auto" w:sz="4" w:space="0"/>
              <w:left w:val="single" w:color="auto" w:sz="4" w:space="0"/>
              <w:bottom w:val="single" w:color="auto" w:sz="4" w:space="0"/>
              <w:right w:val="single" w:color="auto" w:sz="4" w:space="0"/>
            </w:tcBorders>
            <w:vAlign w:val="center"/>
          </w:tcPr>
          <w:p w14:paraId="178624FF">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857" w:type="dxa"/>
            <w:tcBorders>
              <w:top w:val="single" w:color="auto" w:sz="4" w:space="0"/>
              <w:left w:val="single" w:color="auto" w:sz="4" w:space="0"/>
              <w:bottom w:val="single" w:color="auto" w:sz="4" w:space="0"/>
              <w:right w:val="single" w:color="auto" w:sz="4" w:space="0"/>
            </w:tcBorders>
            <w:vAlign w:val="center"/>
          </w:tcPr>
          <w:p w14:paraId="44863CF3">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3" w:type="dxa"/>
            <w:tcBorders>
              <w:top w:val="single" w:color="auto" w:sz="4" w:space="0"/>
              <w:left w:val="single" w:color="auto" w:sz="4" w:space="0"/>
              <w:bottom w:val="single" w:color="auto" w:sz="4" w:space="0"/>
              <w:right w:val="single" w:color="auto" w:sz="4" w:space="0"/>
            </w:tcBorders>
            <w:vAlign w:val="center"/>
          </w:tcPr>
          <w:p w14:paraId="5C44EF58">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714" w:type="dxa"/>
            <w:tcBorders>
              <w:top w:val="single" w:color="auto" w:sz="4" w:space="0"/>
              <w:left w:val="single" w:color="auto" w:sz="4" w:space="0"/>
              <w:bottom w:val="single" w:color="auto" w:sz="4" w:space="0"/>
              <w:right w:val="single" w:color="auto" w:sz="4" w:space="0"/>
            </w:tcBorders>
            <w:vAlign w:val="center"/>
          </w:tcPr>
          <w:p w14:paraId="417211F6">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186B908E">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285" w:type="dxa"/>
            <w:tcBorders>
              <w:top w:val="single" w:color="auto" w:sz="4" w:space="0"/>
              <w:left w:val="single" w:color="auto" w:sz="4" w:space="0"/>
              <w:bottom w:val="single" w:color="auto" w:sz="4" w:space="0"/>
              <w:right w:val="single" w:color="auto" w:sz="4" w:space="0"/>
            </w:tcBorders>
            <w:vAlign w:val="center"/>
          </w:tcPr>
          <w:p w14:paraId="43C87694">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142" w:type="dxa"/>
            <w:tcBorders>
              <w:top w:val="single" w:color="auto" w:sz="4" w:space="0"/>
              <w:left w:val="single" w:color="auto" w:sz="4" w:space="0"/>
              <w:bottom w:val="single" w:color="auto" w:sz="4" w:space="0"/>
              <w:right w:val="single" w:color="auto" w:sz="4" w:space="0"/>
            </w:tcBorders>
            <w:vAlign w:val="center"/>
          </w:tcPr>
          <w:p w14:paraId="4F47E24B">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c>
          <w:tcPr>
            <w:tcW w:w="1570" w:type="dxa"/>
            <w:tcBorders>
              <w:top w:val="single" w:color="auto" w:sz="4" w:space="0"/>
              <w:left w:val="single" w:color="auto" w:sz="4" w:space="0"/>
              <w:bottom w:val="single" w:color="auto" w:sz="4" w:space="0"/>
              <w:right w:val="single" w:color="auto" w:sz="4" w:space="0"/>
            </w:tcBorders>
            <w:vAlign w:val="center"/>
          </w:tcPr>
          <w:p w14:paraId="347BCC7B">
            <w:pPr>
              <w:spacing w:line="360" w:lineRule="auto"/>
              <w:ind w:firstLine="480" w:firstLineChars="200"/>
              <w:rPr>
                <w:rFonts w:ascii="宋体" w:hAnsi="宋体" w:cs="宋体"/>
                <w:color w:val="000000" w:themeColor="text1"/>
                <w:sz w:val="24"/>
                <w:highlight w:val="none"/>
                <w14:textFill>
                  <w14:solidFill>
                    <w14:schemeClr w14:val="tx1"/>
                  </w14:solidFill>
                </w14:textFill>
              </w:rPr>
            </w:pPr>
          </w:p>
        </w:tc>
      </w:tr>
    </w:tbl>
    <w:p w14:paraId="26AC0B7E">
      <w:pPr>
        <w:spacing w:line="360" w:lineRule="auto"/>
        <w:rPr>
          <w:rFonts w:hint="eastAsia" w:ascii="宋体" w:hAnsi="宋体" w:cs="宋体"/>
          <w:color w:val="000000" w:themeColor="text1"/>
          <w:sz w:val="24"/>
          <w:highlight w:val="none"/>
          <w14:textFill>
            <w14:solidFill>
              <w14:schemeClr w14:val="tx1"/>
            </w14:solidFill>
          </w14:textFill>
        </w:rPr>
      </w:pPr>
    </w:p>
    <w:p w14:paraId="4DF4BD32">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附表三：劳动力计划表</w:t>
      </w:r>
    </w:p>
    <w:p w14:paraId="169C4620">
      <w:pPr>
        <w:spacing w:line="360" w:lineRule="auto"/>
        <w:ind w:firstLine="8280" w:firstLineChars="3450"/>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 xml:space="preserve">    </w:t>
      </w:r>
    </w:p>
    <w:p w14:paraId="355F8804">
      <w:pPr>
        <w:spacing w:line="360" w:lineRule="auto"/>
        <w:ind w:firstLine="8280" w:firstLineChars="345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单位：人</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964"/>
        <w:gridCol w:w="1261"/>
        <w:gridCol w:w="1262"/>
        <w:gridCol w:w="1261"/>
        <w:gridCol w:w="1262"/>
        <w:gridCol w:w="1261"/>
        <w:gridCol w:w="1265"/>
      </w:tblGrid>
      <w:tr w14:paraId="1F7E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45112370">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工种</w:t>
            </w:r>
          </w:p>
        </w:tc>
        <w:tc>
          <w:tcPr>
            <w:tcW w:w="8536" w:type="dxa"/>
            <w:gridSpan w:val="7"/>
            <w:tcBorders>
              <w:top w:val="single" w:color="auto" w:sz="4" w:space="0"/>
              <w:left w:val="single" w:color="auto" w:sz="4" w:space="0"/>
              <w:bottom w:val="single" w:color="auto" w:sz="4" w:space="0"/>
              <w:right w:val="single" w:color="auto" w:sz="4" w:space="0"/>
            </w:tcBorders>
            <w:vAlign w:val="center"/>
          </w:tcPr>
          <w:p w14:paraId="4516E0DA">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按工程施工阶段投入劳动力情况</w:t>
            </w:r>
          </w:p>
        </w:tc>
      </w:tr>
      <w:tr w14:paraId="6F7A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1E841B37">
            <w:pPr>
              <w:spacing w:line="360" w:lineRule="auto"/>
              <w:jc w:val="center"/>
              <w:rPr>
                <w:rFonts w:ascii="宋体" w:hAnsi="宋体" w:cs="宋体"/>
                <w:color w:val="000000" w:themeColor="text1"/>
                <w:sz w:val="24"/>
                <w:highlight w:val="none"/>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14:paraId="73330D8D">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66681E72">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670BC3C8">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0B8A8B75">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2EB7B869">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5CC7FFFB">
            <w:pPr>
              <w:spacing w:line="360" w:lineRule="auto"/>
              <w:jc w:val="center"/>
              <w:rPr>
                <w:rFonts w:ascii="宋体" w:hAnsi="宋体" w:cs="宋体"/>
                <w:color w:val="000000" w:themeColor="text1"/>
                <w:sz w:val="24"/>
                <w:highlight w:val="none"/>
                <w14:textFill>
                  <w14:solidFill>
                    <w14:schemeClr w14:val="tx1"/>
                  </w14:solidFill>
                </w14:textFill>
              </w:rPr>
            </w:pPr>
          </w:p>
        </w:tc>
        <w:tc>
          <w:tcPr>
            <w:tcW w:w="1265" w:type="dxa"/>
            <w:tcBorders>
              <w:top w:val="single" w:color="auto" w:sz="4" w:space="0"/>
              <w:left w:val="single" w:color="auto" w:sz="4" w:space="0"/>
              <w:bottom w:val="single" w:color="auto" w:sz="4" w:space="0"/>
              <w:right w:val="single" w:color="auto" w:sz="4" w:space="0"/>
            </w:tcBorders>
            <w:vAlign w:val="center"/>
          </w:tcPr>
          <w:p w14:paraId="4B32DA49">
            <w:pPr>
              <w:spacing w:line="360" w:lineRule="auto"/>
              <w:jc w:val="center"/>
              <w:rPr>
                <w:rFonts w:ascii="宋体" w:hAnsi="宋体" w:cs="宋体"/>
                <w:color w:val="000000" w:themeColor="text1"/>
                <w:sz w:val="24"/>
                <w:highlight w:val="none"/>
                <w14:textFill>
                  <w14:solidFill>
                    <w14:schemeClr w14:val="tx1"/>
                  </w14:solidFill>
                </w14:textFill>
              </w:rPr>
            </w:pPr>
          </w:p>
        </w:tc>
      </w:tr>
      <w:tr w14:paraId="089A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7A19A6D3">
            <w:pPr>
              <w:spacing w:line="360" w:lineRule="auto"/>
              <w:jc w:val="center"/>
              <w:rPr>
                <w:rFonts w:ascii="宋体" w:hAnsi="宋体" w:cs="宋体"/>
                <w:color w:val="000000" w:themeColor="text1"/>
                <w:sz w:val="24"/>
                <w:highlight w:val="none"/>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14:paraId="731CA8F1">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366CD6D6">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5E2A8901">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35D29DCC">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528C0884">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3A1BC70D">
            <w:pPr>
              <w:spacing w:line="360" w:lineRule="auto"/>
              <w:jc w:val="center"/>
              <w:rPr>
                <w:rFonts w:ascii="宋体" w:hAnsi="宋体" w:cs="宋体"/>
                <w:color w:val="000000" w:themeColor="text1"/>
                <w:sz w:val="24"/>
                <w:highlight w:val="none"/>
                <w14:textFill>
                  <w14:solidFill>
                    <w14:schemeClr w14:val="tx1"/>
                  </w14:solidFill>
                </w14:textFill>
              </w:rPr>
            </w:pPr>
          </w:p>
        </w:tc>
        <w:tc>
          <w:tcPr>
            <w:tcW w:w="1265" w:type="dxa"/>
            <w:tcBorders>
              <w:top w:val="single" w:color="auto" w:sz="4" w:space="0"/>
              <w:left w:val="single" w:color="auto" w:sz="4" w:space="0"/>
              <w:bottom w:val="single" w:color="auto" w:sz="4" w:space="0"/>
              <w:right w:val="single" w:color="auto" w:sz="4" w:space="0"/>
            </w:tcBorders>
            <w:vAlign w:val="center"/>
          </w:tcPr>
          <w:p w14:paraId="2C4D5D3E">
            <w:pPr>
              <w:spacing w:line="360" w:lineRule="auto"/>
              <w:jc w:val="center"/>
              <w:rPr>
                <w:rFonts w:ascii="宋体" w:hAnsi="宋体" w:cs="宋体"/>
                <w:color w:val="000000" w:themeColor="text1"/>
                <w:sz w:val="24"/>
                <w:highlight w:val="none"/>
                <w14:textFill>
                  <w14:solidFill>
                    <w14:schemeClr w14:val="tx1"/>
                  </w14:solidFill>
                </w14:textFill>
              </w:rPr>
            </w:pPr>
          </w:p>
        </w:tc>
      </w:tr>
      <w:tr w14:paraId="3F8D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26743289">
            <w:pPr>
              <w:spacing w:line="360" w:lineRule="auto"/>
              <w:jc w:val="center"/>
              <w:rPr>
                <w:rFonts w:ascii="宋体" w:hAnsi="宋体" w:cs="宋体"/>
                <w:color w:val="000000" w:themeColor="text1"/>
                <w:sz w:val="24"/>
                <w:highlight w:val="none"/>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14:paraId="65830D68">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753F0BCB">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010208D9">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30E45348">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17B20E43">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76C71C9A">
            <w:pPr>
              <w:spacing w:line="360" w:lineRule="auto"/>
              <w:jc w:val="center"/>
              <w:rPr>
                <w:rFonts w:ascii="宋体" w:hAnsi="宋体" w:cs="宋体"/>
                <w:color w:val="000000" w:themeColor="text1"/>
                <w:sz w:val="24"/>
                <w:highlight w:val="none"/>
                <w14:textFill>
                  <w14:solidFill>
                    <w14:schemeClr w14:val="tx1"/>
                  </w14:solidFill>
                </w14:textFill>
              </w:rPr>
            </w:pPr>
          </w:p>
        </w:tc>
        <w:tc>
          <w:tcPr>
            <w:tcW w:w="1265" w:type="dxa"/>
            <w:tcBorders>
              <w:top w:val="single" w:color="auto" w:sz="4" w:space="0"/>
              <w:left w:val="single" w:color="auto" w:sz="4" w:space="0"/>
              <w:bottom w:val="single" w:color="auto" w:sz="4" w:space="0"/>
              <w:right w:val="single" w:color="auto" w:sz="4" w:space="0"/>
            </w:tcBorders>
            <w:vAlign w:val="center"/>
          </w:tcPr>
          <w:p w14:paraId="5FD91C84">
            <w:pPr>
              <w:spacing w:line="360" w:lineRule="auto"/>
              <w:jc w:val="center"/>
              <w:rPr>
                <w:rFonts w:ascii="宋体" w:hAnsi="宋体" w:cs="宋体"/>
                <w:color w:val="000000" w:themeColor="text1"/>
                <w:sz w:val="24"/>
                <w:highlight w:val="none"/>
                <w14:textFill>
                  <w14:solidFill>
                    <w14:schemeClr w14:val="tx1"/>
                  </w14:solidFill>
                </w14:textFill>
              </w:rPr>
            </w:pPr>
          </w:p>
        </w:tc>
      </w:tr>
      <w:tr w14:paraId="3D592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288E59B4">
            <w:pPr>
              <w:spacing w:line="360" w:lineRule="auto"/>
              <w:jc w:val="center"/>
              <w:rPr>
                <w:rFonts w:ascii="宋体" w:hAnsi="宋体" w:cs="宋体"/>
                <w:color w:val="000000" w:themeColor="text1"/>
                <w:sz w:val="24"/>
                <w:highlight w:val="none"/>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14:paraId="09A1D2C6">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1349638A">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27A62E2B">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40513852">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0184E8AF">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1014DB6A">
            <w:pPr>
              <w:spacing w:line="360" w:lineRule="auto"/>
              <w:jc w:val="center"/>
              <w:rPr>
                <w:rFonts w:ascii="宋体" w:hAnsi="宋体" w:cs="宋体"/>
                <w:color w:val="000000" w:themeColor="text1"/>
                <w:sz w:val="24"/>
                <w:highlight w:val="none"/>
                <w14:textFill>
                  <w14:solidFill>
                    <w14:schemeClr w14:val="tx1"/>
                  </w14:solidFill>
                </w14:textFill>
              </w:rPr>
            </w:pPr>
          </w:p>
        </w:tc>
        <w:tc>
          <w:tcPr>
            <w:tcW w:w="1265" w:type="dxa"/>
            <w:tcBorders>
              <w:top w:val="single" w:color="auto" w:sz="4" w:space="0"/>
              <w:left w:val="single" w:color="auto" w:sz="4" w:space="0"/>
              <w:bottom w:val="single" w:color="auto" w:sz="4" w:space="0"/>
              <w:right w:val="single" w:color="auto" w:sz="4" w:space="0"/>
            </w:tcBorders>
            <w:vAlign w:val="center"/>
          </w:tcPr>
          <w:p w14:paraId="5FAE3547">
            <w:pPr>
              <w:spacing w:line="360" w:lineRule="auto"/>
              <w:jc w:val="center"/>
              <w:rPr>
                <w:rFonts w:ascii="宋体" w:hAnsi="宋体" w:cs="宋体"/>
                <w:color w:val="000000" w:themeColor="text1"/>
                <w:sz w:val="24"/>
                <w:highlight w:val="none"/>
                <w14:textFill>
                  <w14:solidFill>
                    <w14:schemeClr w14:val="tx1"/>
                  </w14:solidFill>
                </w14:textFill>
              </w:rPr>
            </w:pPr>
          </w:p>
        </w:tc>
      </w:tr>
      <w:tr w14:paraId="38A3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856" w:type="dxa"/>
            <w:tcBorders>
              <w:top w:val="single" w:color="auto" w:sz="4" w:space="0"/>
              <w:left w:val="single" w:color="auto" w:sz="4" w:space="0"/>
              <w:bottom w:val="single" w:color="auto" w:sz="4" w:space="0"/>
              <w:right w:val="single" w:color="auto" w:sz="4" w:space="0"/>
            </w:tcBorders>
            <w:vAlign w:val="center"/>
          </w:tcPr>
          <w:p w14:paraId="77B33383">
            <w:pPr>
              <w:spacing w:line="360" w:lineRule="auto"/>
              <w:jc w:val="center"/>
              <w:rPr>
                <w:rFonts w:ascii="宋体" w:hAnsi="宋体" w:cs="宋体"/>
                <w:color w:val="000000" w:themeColor="text1"/>
                <w:sz w:val="24"/>
                <w:highlight w:val="none"/>
                <w14:textFill>
                  <w14:solidFill>
                    <w14:schemeClr w14:val="tx1"/>
                  </w14:solidFill>
                </w14:textFill>
              </w:rPr>
            </w:pPr>
          </w:p>
        </w:tc>
        <w:tc>
          <w:tcPr>
            <w:tcW w:w="964" w:type="dxa"/>
            <w:tcBorders>
              <w:top w:val="single" w:color="auto" w:sz="4" w:space="0"/>
              <w:left w:val="single" w:color="auto" w:sz="4" w:space="0"/>
              <w:bottom w:val="single" w:color="auto" w:sz="4" w:space="0"/>
              <w:right w:val="single" w:color="auto" w:sz="4" w:space="0"/>
            </w:tcBorders>
            <w:vAlign w:val="center"/>
          </w:tcPr>
          <w:p w14:paraId="481600A8">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596AF5F4">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209E4872">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5616ABDA">
            <w:pPr>
              <w:spacing w:line="360" w:lineRule="auto"/>
              <w:jc w:val="center"/>
              <w:rPr>
                <w:rFonts w:ascii="宋体" w:hAnsi="宋体" w:cs="宋体"/>
                <w:color w:val="000000" w:themeColor="text1"/>
                <w:sz w:val="24"/>
                <w:highlight w:val="none"/>
                <w14:textFill>
                  <w14:solidFill>
                    <w14:schemeClr w14:val="tx1"/>
                  </w14:solidFill>
                </w14:textFill>
              </w:rPr>
            </w:pPr>
          </w:p>
        </w:tc>
        <w:tc>
          <w:tcPr>
            <w:tcW w:w="1262" w:type="dxa"/>
            <w:tcBorders>
              <w:top w:val="single" w:color="auto" w:sz="4" w:space="0"/>
              <w:left w:val="single" w:color="auto" w:sz="4" w:space="0"/>
              <w:bottom w:val="single" w:color="auto" w:sz="4" w:space="0"/>
              <w:right w:val="single" w:color="auto" w:sz="4" w:space="0"/>
            </w:tcBorders>
            <w:vAlign w:val="center"/>
          </w:tcPr>
          <w:p w14:paraId="6C71D6B0">
            <w:pPr>
              <w:spacing w:line="360" w:lineRule="auto"/>
              <w:jc w:val="center"/>
              <w:rPr>
                <w:rFonts w:ascii="宋体" w:hAnsi="宋体" w:cs="宋体"/>
                <w:color w:val="000000" w:themeColor="text1"/>
                <w:sz w:val="24"/>
                <w:highlight w:val="none"/>
                <w14:textFill>
                  <w14:solidFill>
                    <w14:schemeClr w14:val="tx1"/>
                  </w14:solidFill>
                </w14:textFill>
              </w:rPr>
            </w:pPr>
          </w:p>
        </w:tc>
        <w:tc>
          <w:tcPr>
            <w:tcW w:w="1261" w:type="dxa"/>
            <w:tcBorders>
              <w:top w:val="single" w:color="auto" w:sz="4" w:space="0"/>
              <w:left w:val="single" w:color="auto" w:sz="4" w:space="0"/>
              <w:bottom w:val="single" w:color="auto" w:sz="4" w:space="0"/>
              <w:right w:val="single" w:color="auto" w:sz="4" w:space="0"/>
            </w:tcBorders>
            <w:vAlign w:val="center"/>
          </w:tcPr>
          <w:p w14:paraId="2FF9F1E0">
            <w:pPr>
              <w:spacing w:line="360" w:lineRule="auto"/>
              <w:jc w:val="center"/>
              <w:rPr>
                <w:rFonts w:ascii="宋体" w:hAnsi="宋体" w:cs="宋体"/>
                <w:color w:val="000000" w:themeColor="text1"/>
                <w:sz w:val="24"/>
                <w:highlight w:val="none"/>
                <w14:textFill>
                  <w14:solidFill>
                    <w14:schemeClr w14:val="tx1"/>
                  </w14:solidFill>
                </w14:textFill>
              </w:rPr>
            </w:pPr>
          </w:p>
        </w:tc>
        <w:tc>
          <w:tcPr>
            <w:tcW w:w="1265" w:type="dxa"/>
            <w:tcBorders>
              <w:top w:val="single" w:color="auto" w:sz="4" w:space="0"/>
              <w:left w:val="single" w:color="auto" w:sz="4" w:space="0"/>
              <w:bottom w:val="single" w:color="auto" w:sz="4" w:space="0"/>
              <w:right w:val="single" w:color="auto" w:sz="4" w:space="0"/>
            </w:tcBorders>
            <w:vAlign w:val="center"/>
          </w:tcPr>
          <w:p w14:paraId="155C7527">
            <w:pPr>
              <w:spacing w:line="360" w:lineRule="auto"/>
              <w:jc w:val="center"/>
              <w:rPr>
                <w:rFonts w:ascii="宋体" w:hAnsi="宋体" w:cs="宋体"/>
                <w:color w:val="000000" w:themeColor="text1"/>
                <w:sz w:val="24"/>
                <w:highlight w:val="none"/>
                <w14:textFill>
                  <w14:solidFill>
                    <w14:schemeClr w14:val="tx1"/>
                  </w14:solidFill>
                </w14:textFill>
              </w:rPr>
            </w:pPr>
          </w:p>
        </w:tc>
      </w:tr>
    </w:tbl>
    <w:p w14:paraId="542DC94E">
      <w:pPr>
        <w:spacing w:line="360" w:lineRule="auto"/>
        <w:rPr>
          <w:rFonts w:ascii="宋体" w:hAnsi="宋体" w:cs="宋体"/>
          <w:color w:val="000000" w:themeColor="text1"/>
          <w:sz w:val="24"/>
          <w:highlight w:val="none"/>
          <w14:textFill>
            <w14:solidFill>
              <w14:schemeClr w14:val="tx1"/>
            </w14:solidFill>
          </w14:textFill>
        </w:rPr>
      </w:pPr>
    </w:p>
    <w:p w14:paraId="371A22DA">
      <w:pPr>
        <w:spacing w:line="360" w:lineRule="auto"/>
        <w:rPr>
          <w:rFonts w:ascii="宋体" w:hAnsi="宋体" w:cs="宋体"/>
          <w:color w:val="000000" w:themeColor="text1"/>
          <w:sz w:val="24"/>
          <w:highlight w:val="none"/>
          <w14:textFill>
            <w14:solidFill>
              <w14:schemeClr w14:val="tx1"/>
            </w14:solidFill>
          </w14:textFill>
        </w:rPr>
      </w:pPr>
    </w:p>
    <w:p w14:paraId="4DBCFF1F">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附表四：计划开、竣工日期和施工进度计划（网络图或横道图）</w:t>
      </w:r>
    </w:p>
    <w:p w14:paraId="02969CBA">
      <w:pPr>
        <w:spacing w:line="360" w:lineRule="auto"/>
        <w:ind w:left="-6" w:firstLine="420"/>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 xml:space="preserve">1. </w:t>
      </w:r>
      <w:r>
        <w:rPr>
          <w:rFonts w:hint="eastAsia" w:ascii="宋体" w:hAnsi="宋体" w:cs="宋体"/>
          <w:color w:val="000000" w:themeColor="text1"/>
          <w:sz w:val="24"/>
          <w:highlight w:val="none"/>
          <w14:textFill>
            <w14:solidFill>
              <w14:schemeClr w14:val="tx1"/>
            </w14:solidFill>
          </w14:textFill>
        </w:rPr>
        <w:t>谈判供应商应提交施工进度计划，说明按谈判文件要求的工期进行施工的各个关键日期。成交的谈判供应商还应按合同条件有关条款的要求提交详细的施工进度计划。</w:t>
      </w:r>
    </w:p>
    <w:p w14:paraId="3CDFF58B">
      <w:pPr>
        <w:spacing w:line="360" w:lineRule="auto"/>
        <w:ind w:left="-6" w:firstLine="420"/>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 xml:space="preserve">2. </w:t>
      </w:r>
      <w:r>
        <w:rPr>
          <w:rFonts w:hint="eastAsia" w:ascii="宋体" w:hAnsi="宋体" w:cs="宋体"/>
          <w:color w:val="000000" w:themeColor="text1"/>
          <w:sz w:val="24"/>
          <w:highlight w:val="none"/>
          <w14:textFill>
            <w14:solidFill>
              <w14:schemeClr w14:val="tx1"/>
            </w14:solidFill>
          </w14:textFill>
        </w:rPr>
        <w:t>施工进度计划可采用网络图（或横道图）表示，说明计划开工日期和各分项工程各阶段的完工日期和分包合同签订的日期。</w:t>
      </w:r>
    </w:p>
    <w:p w14:paraId="48411F55">
      <w:pPr>
        <w:spacing w:line="360" w:lineRule="auto"/>
        <w:ind w:left="-6" w:firstLine="420"/>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 xml:space="preserve">3. </w:t>
      </w:r>
      <w:r>
        <w:rPr>
          <w:rFonts w:hint="eastAsia" w:ascii="宋体" w:hAnsi="宋体" w:cs="宋体"/>
          <w:color w:val="000000" w:themeColor="text1"/>
          <w:sz w:val="24"/>
          <w:highlight w:val="none"/>
          <w14:textFill>
            <w14:solidFill>
              <w14:schemeClr w14:val="tx1"/>
            </w14:solidFill>
          </w14:textFill>
        </w:rPr>
        <w:t>施工进度计划应与施工组织设计相适应。</w:t>
      </w:r>
    </w:p>
    <w:p w14:paraId="30F1BBBD">
      <w:pPr>
        <w:spacing w:line="360" w:lineRule="auto"/>
        <w:rPr>
          <w:rFonts w:ascii="宋体" w:hAnsi="宋体" w:cs="宋体"/>
          <w:color w:val="000000" w:themeColor="text1"/>
          <w:sz w:val="24"/>
          <w:highlight w:val="none"/>
          <w14:textFill>
            <w14:solidFill>
              <w14:schemeClr w14:val="tx1"/>
            </w14:solidFill>
          </w14:textFill>
        </w:rPr>
      </w:pPr>
    </w:p>
    <w:p w14:paraId="6FCB6807">
      <w:pPr>
        <w:spacing w:line="360" w:lineRule="auto"/>
        <w:rPr>
          <w:rFonts w:ascii="宋体" w:hAnsi="宋体" w:cs="宋体"/>
          <w:color w:val="000000" w:themeColor="text1"/>
          <w:sz w:val="24"/>
          <w:highlight w:val="none"/>
          <w14:textFill>
            <w14:solidFill>
              <w14:schemeClr w14:val="tx1"/>
            </w14:solidFill>
          </w14:textFill>
        </w:rPr>
      </w:pPr>
    </w:p>
    <w:p w14:paraId="6EDA85CA">
      <w:pPr>
        <w:spacing w:line="360" w:lineRule="auto"/>
        <w:rPr>
          <w:rFonts w:ascii="宋体" w:hAnsi="宋体" w:cs="宋体"/>
          <w:color w:val="000000" w:themeColor="text1"/>
          <w:sz w:val="24"/>
          <w:highlight w:val="none"/>
          <w14:textFill>
            <w14:solidFill>
              <w14:schemeClr w14:val="tx1"/>
            </w14:solidFill>
          </w14:textFill>
        </w:rPr>
      </w:pPr>
    </w:p>
    <w:p w14:paraId="3AA6D19C">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附表五：施工总平面图</w:t>
      </w:r>
    </w:p>
    <w:p w14:paraId="15DFEF24">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谈判供应商应递交一份施工总平面图，绘出现场临时设施布置图表并附文字说明，说明临时设施、加工车间、现场办公、设备及仓储、供电、供水、卫生、生活、道路、消防等设施的情况和布置。</w:t>
      </w:r>
    </w:p>
    <w:p w14:paraId="3CA4B5A2">
      <w:pPr>
        <w:spacing w:line="360" w:lineRule="auto"/>
        <w:rPr>
          <w:rFonts w:ascii="宋体" w:hAnsi="宋体" w:cs="宋体"/>
          <w:color w:val="000000" w:themeColor="text1"/>
          <w:sz w:val="24"/>
          <w:highlight w:val="none"/>
          <w14:textFill>
            <w14:solidFill>
              <w14:schemeClr w14:val="tx1"/>
            </w14:solidFill>
          </w14:textFill>
        </w:rPr>
      </w:pPr>
    </w:p>
    <w:p w14:paraId="463E0BEA">
      <w:pPr>
        <w:spacing w:line="360" w:lineRule="auto"/>
        <w:rPr>
          <w:rFonts w:ascii="宋体" w:hAnsi="宋体" w:cs="宋体"/>
          <w:color w:val="000000" w:themeColor="text1"/>
          <w:sz w:val="24"/>
          <w:highlight w:val="none"/>
          <w14:textFill>
            <w14:solidFill>
              <w14:schemeClr w14:val="tx1"/>
            </w14:solidFill>
          </w14:textFill>
        </w:rPr>
      </w:pPr>
    </w:p>
    <w:p w14:paraId="5D7A034A">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附表六：临时用地表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2366"/>
        <w:gridCol w:w="2365"/>
        <w:gridCol w:w="2366"/>
      </w:tblGrid>
      <w:tr w14:paraId="5F90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2365" w:type="dxa"/>
            <w:tcBorders>
              <w:top w:val="single" w:color="auto" w:sz="4" w:space="0"/>
              <w:left w:val="single" w:color="auto" w:sz="4" w:space="0"/>
              <w:bottom w:val="single" w:color="auto" w:sz="4" w:space="0"/>
              <w:right w:val="single" w:color="auto" w:sz="4" w:space="0"/>
            </w:tcBorders>
            <w:vAlign w:val="center"/>
          </w:tcPr>
          <w:p w14:paraId="12E10480">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用途</w:t>
            </w:r>
          </w:p>
        </w:tc>
        <w:tc>
          <w:tcPr>
            <w:tcW w:w="2366" w:type="dxa"/>
            <w:tcBorders>
              <w:top w:val="single" w:color="auto" w:sz="4" w:space="0"/>
              <w:left w:val="single" w:color="auto" w:sz="4" w:space="0"/>
              <w:bottom w:val="single" w:color="auto" w:sz="4" w:space="0"/>
              <w:right w:val="single" w:color="auto" w:sz="4" w:space="0"/>
            </w:tcBorders>
            <w:vAlign w:val="center"/>
          </w:tcPr>
          <w:p w14:paraId="55843506">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面积（平方米）</w:t>
            </w:r>
          </w:p>
        </w:tc>
        <w:tc>
          <w:tcPr>
            <w:tcW w:w="2365" w:type="dxa"/>
            <w:tcBorders>
              <w:top w:val="single" w:color="auto" w:sz="4" w:space="0"/>
              <w:left w:val="single" w:color="auto" w:sz="4" w:space="0"/>
              <w:bottom w:val="single" w:color="auto" w:sz="4" w:space="0"/>
              <w:right w:val="single" w:color="auto" w:sz="4" w:space="0"/>
            </w:tcBorders>
            <w:vAlign w:val="center"/>
          </w:tcPr>
          <w:p w14:paraId="0BE25F1F">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位置</w:t>
            </w:r>
          </w:p>
        </w:tc>
        <w:tc>
          <w:tcPr>
            <w:tcW w:w="2366" w:type="dxa"/>
            <w:tcBorders>
              <w:top w:val="single" w:color="auto" w:sz="4" w:space="0"/>
              <w:left w:val="single" w:color="auto" w:sz="4" w:space="0"/>
              <w:bottom w:val="single" w:color="auto" w:sz="4" w:space="0"/>
              <w:right w:val="single" w:color="auto" w:sz="4" w:space="0"/>
            </w:tcBorders>
            <w:vAlign w:val="center"/>
          </w:tcPr>
          <w:p w14:paraId="55837B92">
            <w:pPr>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需用时间</w:t>
            </w:r>
          </w:p>
        </w:tc>
      </w:tr>
      <w:tr w14:paraId="2B25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20DAD0CA">
            <w:pPr>
              <w:spacing w:line="360" w:lineRule="auto"/>
              <w:rPr>
                <w:rFonts w:ascii="宋体" w:hAnsi="宋体" w:cs="宋体"/>
                <w:color w:val="000000" w:themeColor="text1"/>
                <w:sz w:val="24"/>
                <w:highlight w:val="none"/>
                <w14:textFill>
                  <w14:solidFill>
                    <w14:schemeClr w14:val="tx1"/>
                  </w14:solidFill>
                </w14:textFill>
              </w:rPr>
            </w:pPr>
          </w:p>
        </w:tc>
        <w:tc>
          <w:tcPr>
            <w:tcW w:w="2366" w:type="dxa"/>
            <w:tcBorders>
              <w:top w:val="single" w:color="auto" w:sz="4" w:space="0"/>
              <w:left w:val="single" w:color="auto" w:sz="4" w:space="0"/>
              <w:bottom w:val="single" w:color="auto" w:sz="4" w:space="0"/>
              <w:right w:val="single" w:color="auto" w:sz="4" w:space="0"/>
            </w:tcBorders>
          </w:tcPr>
          <w:p w14:paraId="147E31C9">
            <w:pPr>
              <w:spacing w:line="360" w:lineRule="auto"/>
              <w:rPr>
                <w:rFonts w:ascii="宋体" w:hAnsi="宋体" w:cs="宋体"/>
                <w:color w:val="000000" w:themeColor="text1"/>
                <w:sz w:val="24"/>
                <w:highlight w:val="none"/>
                <w14:textFill>
                  <w14:solidFill>
                    <w14:schemeClr w14:val="tx1"/>
                  </w14:solidFill>
                </w14:textFill>
              </w:rPr>
            </w:pPr>
          </w:p>
        </w:tc>
        <w:tc>
          <w:tcPr>
            <w:tcW w:w="2365" w:type="dxa"/>
            <w:tcBorders>
              <w:top w:val="single" w:color="auto" w:sz="4" w:space="0"/>
              <w:left w:val="single" w:color="auto" w:sz="4" w:space="0"/>
              <w:bottom w:val="single" w:color="auto" w:sz="4" w:space="0"/>
              <w:right w:val="single" w:color="auto" w:sz="4" w:space="0"/>
            </w:tcBorders>
          </w:tcPr>
          <w:p w14:paraId="7AAAABB1">
            <w:pPr>
              <w:spacing w:line="360" w:lineRule="auto"/>
              <w:rPr>
                <w:rFonts w:ascii="宋体" w:hAnsi="宋体" w:cs="宋体"/>
                <w:color w:val="000000" w:themeColor="text1"/>
                <w:sz w:val="24"/>
                <w:highlight w:val="none"/>
                <w14:textFill>
                  <w14:solidFill>
                    <w14:schemeClr w14:val="tx1"/>
                  </w14:solidFill>
                </w14:textFill>
              </w:rPr>
            </w:pPr>
          </w:p>
        </w:tc>
        <w:tc>
          <w:tcPr>
            <w:tcW w:w="2366" w:type="dxa"/>
            <w:tcBorders>
              <w:top w:val="single" w:color="auto" w:sz="4" w:space="0"/>
              <w:left w:val="single" w:color="auto" w:sz="4" w:space="0"/>
              <w:bottom w:val="single" w:color="auto" w:sz="4" w:space="0"/>
              <w:right w:val="single" w:color="auto" w:sz="4" w:space="0"/>
            </w:tcBorders>
          </w:tcPr>
          <w:p w14:paraId="17F09DE2">
            <w:pPr>
              <w:spacing w:line="360" w:lineRule="auto"/>
              <w:rPr>
                <w:rFonts w:ascii="宋体" w:hAnsi="宋体" w:cs="宋体"/>
                <w:color w:val="000000" w:themeColor="text1"/>
                <w:sz w:val="24"/>
                <w:highlight w:val="none"/>
                <w14:textFill>
                  <w14:solidFill>
                    <w14:schemeClr w14:val="tx1"/>
                  </w14:solidFill>
                </w14:textFill>
              </w:rPr>
            </w:pPr>
          </w:p>
        </w:tc>
      </w:tr>
      <w:tr w14:paraId="275B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6A033541">
            <w:pPr>
              <w:spacing w:line="360" w:lineRule="auto"/>
              <w:rPr>
                <w:rFonts w:ascii="宋体" w:hAnsi="宋体" w:cs="宋体"/>
                <w:color w:val="000000" w:themeColor="text1"/>
                <w:sz w:val="24"/>
                <w:highlight w:val="none"/>
                <w14:textFill>
                  <w14:solidFill>
                    <w14:schemeClr w14:val="tx1"/>
                  </w14:solidFill>
                </w14:textFill>
              </w:rPr>
            </w:pPr>
          </w:p>
        </w:tc>
        <w:tc>
          <w:tcPr>
            <w:tcW w:w="2366" w:type="dxa"/>
            <w:tcBorders>
              <w:top w:val="single" w:color="auto" w:sz="4" w:space="0"/>
              <w:left w:val="single" w:color="auto" w:sz="4" w:space="0"/>
              <w:bottom w:val="single" w:color="auto" w:sz="4" w:space="0"/>
              <w:right w:val="single" w:color="auto" w:sz="4" w:space="0"/>
            </w:tcBorders>
          </w:tcPr>
          <w:p w14:paraId="4E95700C">
            <w:pPr>
              <w:spacing w:line="360" w:lineRule="auto"/>
              <w:rPr>
                <w:rFonts w:ascii="宋体" w:hAnsi="宋体" w:cs="宋体"/>
                <w:color w:val="000000" w:themeColor="text1"/>
                <w:sz w:val="24"/>
                <w:highlight w:val="none"/>
                <w14:textFill>
                  <w14:solidFill>
                    <w14:schemeClr w14:val="tx1"/>
                  </w14:solidFill>
                </w14:textFill>
              </w:rPr>
            </w:pPr>
          </w:p>
        </w:tc>
        <w:tc>
          <w:tcPr>
            <w:tcW w:w="2365" w:type="dxa"/>
            <w:tcBorders>
              <w:top w:val="single" w:color="auto" w:sz="4" w:space="0"/>
              <w:left w:val="single" w:color="auto" w:sz="4" w:space="0"/>
              <w:bottom w:val="single" w:color="auto" w:sz="4" w:space="0"/>
              <w:right w:val="single" w:color="auto" w:sz="4" w:space="0"/>
            </w:tcBorders>
          </w:tcPr>
          <w:p w14:paraId="4E37FEF3">
            <w:pPr>
              <w:spacing w:line="360" w:lineRule="auto"/>
              <w:rPr>
                <w:rFonts w:ascii="宋体" w:hAnsi="宋体" w:cs="宋体"/>
                <w:color w:val="000000" w:themeColor="text1"/>
                <w:sz w:val="24"/>
                <w:highlight w:val="none"/>
                <w14:textFill>
                  <w14:solidFill>
                    <w14:schemeClr w14:val="tx1"/>
                  </w14:solidFill>
                </w14:textFill>
              </w:rPr>
            </w:pPr>
          </w:p>
        </w:tc>
        <w:tc>
          <w:tcPr>
            <w:tcW w:w="2366" w:type="dxa"/>
            <w:tcBorders>
              <w:top w:val="single" w:color="auto" w:sz="4" w:space="0"/>
              <w:left w:val="single" w:color="auto" w:sz="4" w:space="0"/>
              <w:bottom w:val="single" w:color="auto" w:sz="4" w:space="0"/>
              <w:right w:val="single" w:color="auto" w:sz="4" w:space="0"/>
            </w:tcBorders>
          </w:tcPr>
          <w:p w14:paraId="7C02654D">
            <w:pPr>
              <w:spacing w:line="360" w:lineRule="auto"/>
              <w:rPr>
                <w:rFonts w:ascii="宋体" w:hAnsi="宋体" w:cs="宋体"/>
                <w:color w:val="000000" w:themeColor="text1"/>
                <w:sz w:val="24"/>
                <w:highlight w:val="none"/>
                <w14:textFill>
                  <w14:solidFill>
                    <w14:schemeClr w14:val="tx1"/>
                  </w14:solidFill>
                </w14:textFill>
              </w:rPr>
            </w:pPr>
          </w:p>
        </w:tc>
      </w:tr>
      <w:tr w14:paraId="7600E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2365" w:type="dxa"/>
            <w:tcBorders>
              <w:top w:val="single" w:color="auto" w:sz="4" w:space="0"/>
              <w:left w:val="single" w:color="auto" w:sz="4" w:space="0"/>
              <w:bottom w:val="single" w:color="auto" w:sz="4" w:space="0"/>
              <w:right w:val="single" w:color="auto" w:sz="4" w:space="0"/>
            </w:tcBorders>
          </w:tcPr>
          <w:p w14:paraId="6845B9EF">
            <w:pPr>
              <w:spacing w:line="360" w:lineRule="auto"/>
              <w:rPr>
                <w:rFonts w:ascii="宋体" w:hAnsi="宋体" w:cs="宋体"/>
                <w:color w:val="000000" w:themeColor="text1"/>
                <w:sz w:val="24"/>
                <w:highlight w:val="none"/>
                <w14:textFill>
                  <w14:solidFill>
                    <w14:schemeClr w14:val="tx1"/>
                  </w14:solidFill>
                </w14:textFill>
              </w:rPr>
            </w:pPr>
          </w:p>
        </w:tc>
        <w:tc>
          <w:tcPr>
            <w:tcW w:w="2366" w:type="dxa"/>
            <w:tcBorders>
              <w:top w:val="single" w:color="auto" w:sz="4" w:space="0"/>
              <w:left w:val="single" w:color="auto" w:sz="4" w:space="0"/>
              <w:bottom w:val="single" w:color="auto" w:sz="4" w:space="0"/>
              <w:right w:val="single" w:color="auto" w:sz="4" w:space="0"/>
            </w:tcBorders>
          </w:tcPr>
          <w:p w14:paraId="53A240FB">
            <w:pPr>
              <w:spacing w:line="360" w:lineRule="auto"/>
              <w:rPr>
                <w:rFonts w:ascii="宋体" w:hAnsi="宋体" w:cs="宋体"/>
                <w:color w:val="000000" w:themeColor="text1"/>
                <w:sz w:val="24"/>
                <w:highlight w:val="none"/>
                <w14:textFill>
                  <w14:solidFill>
                    <w14:schemeClr w14:val="tx1"/>
                  </w14:solidFill>
                </w14:textFill>
              </w:rPr>
            </w:pPr>
          </w:p>
        </w:tc>
        <w:tc>
          <w:tcPr>
            <w:tcW w:w="2365" w:type="dxa"/>
            <w:tcBorders>
              <w:top w:val="single" w:color="auto" w:sz="4" w:space="0"/>
              <w:left w:val="single" w:color="auto" w:sz="4" w:space="0"/>
              <w:bottom w:val="single" w:color="auto" w:sz="4" w:space="0"/>
              <w:right w:val="single" w:color="auto" w:sz="4" w:space="0"/>
            </w:tcBorders>
          </w:tcPr>
          <w:p w14:paraId="6A6F6502">
            <w:pPr>
              <w:spacing w:line="360" w:lineRule="auto"/>
              <w:rPr>
                <w:rFonts w:ascii="宋体" w:hAnsi="宋体" w:cs="宋体"/>
                <w:color w:val="000000" w:themeColor="text1"/>
                <w:sz w:val="24"/>
                <w:highlight w:val="none"/>
                <w14:textFill>
                  <w14:solidFill>
                    <w14:schemeClr w14:val="tx1"/>
                  </w14:solidFill>
                </w14:textFill>
              </w:rPr>
            </w:pPr>
          </w:p>
        </w:tc>
        <w:tc>
          <w:tcPr>
            <w:tcW w:w="2366" w:type="dxa"/>
            <w:tcBorders>
              <w:top w:val="single" w:color="auto" w:sz="4" w:space="0"/>
              <w:left w:val="single" w:color="auto" w:sz="4" w:space="0"/>
              <w:bottom w:val="single" w:color="auto" w:sz="4" w:space="0"/>
              <w:right w:val="single" w:color="auto" w:sz="4" w:space="0"/>
            </w:tcBorders>
          </w:tcPr>
          <w:p w14:paraId="2F4F8F50">
            <w:pPr>
              <w:spacing w:line="360" w:lineRule="auto"/>
              <w:rPr>
                <w:rFonts w:ascii="宋体" w:hAnsi="宋体" w:cs="宋体"/>
                <w:color w:val="000000" w:themeColor="text1"/>
                <w:sz w:val="24"/>
                <w:highlight w:val="none"/>
                <w14:textFill>
                  <w14:solidFill>
                    <w14:schemeClr w14:val="tx1"/>
                  </w14:solidFill>
                </w14:textFill>
              </w:rPr>
            </w:pPr>
          </w:p>
        </w:tc>
      </w:tr>
      <w:tr w14:paraId="0B1B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365" w:type="dxa"/>
            <w:tcBorders>
              <w:top w:val="single" w:color="auto" w:sz="4" w:space="0"/>
              <w:left w:val="single" w:color="auto" w:sz="4" w:space="0"/>
              <w:bottom w:val="single" w:color="auto" w:sz="4" w:space="0"/>
              <w:right w:val="single" w:color="auto" w:sz="4" w:space="0"/>
            </w:tcBorders>
          </w:tcPr>
          <w:p w14:paraId="33DB7617">
            <w:pPr>
              <w:spacing w:line="360" w:lineRule="auto"/>
              <w:rPr>
                <w:rFonts w:ascii="宋体" w:hAnsi="宋体" w:cs="宋体"/>
                <w:color w:val="000000" w:themeColor="text1"/>
                <w:sz w:val="24"/>
                <w:highlight w:val="none"/>
                <w14:textFill>
                  <w14:solidFill>
                    <w14:schemeClr w14:val="tx1"/>
                  </w14:solidFill>
                </w14:textFill>
              </w:rPr>
            </w:pPr>
          </w:p>
        </w:tc>
        <w:tc>
          <w:tcPr>
            <w:tcW w:w="2366" w:type="dxa"/>
            <w:tcBorders>
              <w:top w:val="single" w:color="auto" w:sz="4" w:space="0"/>
              <w:left w:val="single" w:color="auto" w:sz="4" w:space="0"/>
              <w:bottom w:val="single" w:color="auto" w:sz="4" w:space="0"/>
              <w:right w:val="single" w:color="auto" w:sz="4" w:space="0"/>
            </w:tcBorders>
          </w:tcPr>
          <w:p w14:paraId="68583ED8">
            <w:pPr>
              <w:spacing w:line="360" w:lineRule="auto"/>
              <w:rPr>
                <w:rFonts w:ascii="宋体" w:hAnsi="宋体" w:cs="宋体"/>
                <w:color w:val="000000" w:themeColor="text1"/>
                <w:sz w:val="24"/>
                <w:highlight w:val="none"/>
                <w14:textFill>
                  <w14:solidFill>
                    <w14:schemeClr w14:val="tx1"/>
                  </w14:solidFill>
                </w14:textFill>
              </w:rPr>
            </w:pPr>
          </w:p>
        </w:tc>
        <w:tc>
          <w:tcPr>
            <w:tcW w:w="2365" w:type="dxa"/>
            <w:tcBorders>
              <w:top w:val="single" w:color="auto" w:sz="4" w:space="0"/>
              <w:left w:val="single" w:color="auto" w:sz="4" w:space="0"/>
              <w:bottom w:val="single" w:color="auto" w:sz="4" w:space="0"/>
              <w:right w:val="single" w:color="auto" w:sz="4" w:space="0"/>
            </w:tcBorders>
          </w:tcPr>
          <w:p w14:paraId="02E86084">
            <w:pPr>
              <w:spacing w:line="360" w:lineRule="auto"/>
              <w:rPr>
                <w:rFonts w:ascii="宋体" w:hAnsi="宋体" w:cs="宋体"/>
                <w:color w:val="000000" w:themeColor="text1"/>
                <w:sz w:val="24"/>
                <w:highlight w:val="none"/>
                <w14:textFill>
                  <w14:solidFill>
                    <w14:schemeClr w14:val="tx1"/>
                  </w14:solidFill>
                </w14:textFill>
              </w:rPr>
            </w:pPr>
          </w:p>
        </w:tc>
        <w:tc>
          <w:tcPr>
            <w:tcW w:w="2366" w:type="dxa"/>
            <w:tcBorders>
              <w:top w:val="single" w:color="auto" w:sz="4" w:space="0"/>
              <w:left w:val="single" w:color="auto" w:sz="4" w:space="0"/>
              <w:bottom w:val="single" w:color="auto" w:sz="4" w:space="0"/>
              <w:right w:val="single" w:color="auto" w:sz="4" w:space="0"/>
            </w:tcBorders>
          </w:tcPr>
          <w:p w14:paraId="7DE30D81">
            <w:pPr>
              <w:spacing w:line="360" w:lineRule="auto"/>
              <w:rPr>
                <w:rFonts w:ascii="宋体" w:hAnsi="宋体" w:cs="宋体"/>
                <w:color w:val="000000" w:themeColor="text1"/>
                <w:sz w:val="24"/>
                <w:highlight w:val="none"/>
                <w14:textFill>
                  <w14:solidFill>
                    <w14:schemeClr w14:val="tx1"/>
                  </w14:solidFill>
                </w14:textFill>
              </w:rPr>
            </w:pPr>
          </w:p>
        </w:tc>
      </w:tr>
    </w:tbl>
    <w:p w14:paraId="4926C95E">
      <w:pPr>
        <w:kinsoku w:val="0"/>
        <w:autoSpaceDE w:val="0"/>
        <w:autoSpaceDN w:val="0"/>
        <w:adjustRightInd w:val="0"/>
        <w:snapToGrid w:val="0"/>
        <w:spacing w:line="360" w:lineRule="auto"/>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p>
    <w:p w14:paraId="28EBCCEF">
      <w:pPr>
        <w:rPr>
          <w:rFonts w:ascii="宋体" w:hAnsi="宋体" w:cs="宋体"/>
          <w:color w:val="000000" w:themeColor="text1"/>
          <w:highlight w:val="none"/>
          <w14:textFill>
            <w14:solidFill>
              <w14:schemeClr w14:val="tx1"/>
            </w14:solidFill>
          </w14:textFill>
        </w:rPr>
        <w:sectPr>
          <w:pgSz w:w="11907" w:h="16839"/>
          <w:pgMar w:top="1431" w:right="1272" w:bottom="1364" w:left="1418" w:header="850" w:footer="1204" w:gutter="0"/>
          <w:pgNumType w:fmt="decimal"/>
          <w:cols w:space="720" w:num="1"/>
          <w:docGrid w:linePitch="286" w:charSpace="0"/>
        </w:sectPr>
      </w:pPr>
    </w:p>
    <w:p w14:paraId="783EB030">
      <w:pPr>
        <w:spacing w:before="104" w:line="603" w:lineRule="exact"/>
        <w:rPr>
          <w:rFonts w:ascii="宋体" w:hAnsi="宋体" w:cs="宋体"/>
          <w:b/>
          <w:bCs/>
          <w:color w:val="000000" w:themeColor="text1"/>
          <w:spacing w:val="9"/>
          <w:position w:val="3"/>
          <w:sz w:val="24"/>
          <w:highlight w:val="none"/>
          <w14:textFill>
            <w14:solidFill>
              <w14:schemeClr w14:val="tx1"/>
            </w14:solidFill>
          </w14:textFill>
        </w:rPr>
      </w:pPr>
      <w:r>
        <w:rPr>
          <w:rFonts w:hint="eastAsia" w:ascii="宋体" w:hAnsi="宋体" w:cs="宋体"/>
          <w:b/>
          <w:bCs/>
          <w:color w:val="000000" w:themeColor="text1"/>
          <w:spacing w:val="9"/>
          <w:position w:val="3"/>
          <w:sz w:val="24"/>
          <w:highlight w:val="none"/>
          <w14:textFill>
            <w14:solidFill>
              <w14:schemeClr w14:val="tx1"/>
            </w14:solidFill>
          </w14:textFill>
        </w:rPr>
        <w:t>附件10</w:t>
      </w:r>
    </w:p>
    <w:p w14:paraId="268B0D27">
      <w:pPr>
        <w:spacing w:before="104" w:line="603" w:lineRule="exact"/>
        <w:jc w:val="center"/>
        <w:rPr>
          <w:rFonts w:ascii="宋体" w:hAnsi="宋体" w:cs="宋体"/>
          <w:color w:val="000000" w:themeColor="text1"/>
          <w:sz w:val="43"/>
          <w:szCs w:val="43"/>
          <w:highlight w:val="none"/>
          <w14:textFill>
            <w14:solidFill>
              <w14:schemeClr w14:val="tx1"/>
            </w14:solidFill>
          </w14:textFill>
        </w:rPr>
      </w:pPr>
      <w:r>
        <w:rPr>
          <w:rFonts w:hint="eastAsia" w:ascii="宋体" w:hAnsi="宋体" w:cs="宋体"/>
          <w:color w:val="000000" w:themeColor="text1"/>
          <w:spacing w:val="9"/>
          <w:position w:val="3"/>
          <w:sz w:val="43"/>
          <w:szCs w:val="43"/>
          <w:highlight w:val="none"/>
          <w14:textFill>
            <w14:solidFill>
              <w14:schemeClr w14:val="tx1"/>
            </w14:solidFill>
          </w14:textFill>
        </w:rPr>
        <w:t>项目管理机构配备情况表及主要人员简历表</w:t>
      </w:r>
    </w:p>
    <w:p w14:paraId="1F7A7658">
      <w:pPr>
        <w:kinsoku w:val="0"/>
        <w:autoSpaceDE w:val="0"/>
        <w:autoSpaceDN w:val="0"/>
        <w:adjustRightInd w:val="0"/>
        <w:snapToGrid w:val="0"/>
        <w:spacing w:line="268" w:lineRule="auto"/>
        <w:jc w:val="left"/>
        <w:textAlignment w:val="baseline"/>
        <w:rPr>
          <w:rFonts w:ascii="宋体" w:hAnsi="宋体" w:cs="宋体"/>
          <w:snapToGrid w:val="0"/>
          <w:color w:val="000000" w:themeColor="text1"/>
          <w:kern w:val="0"/>
          <w:szCs w:val="21"/>
          <w:highlight w:val="none"/>
          <w14:textFill>
            <w14:solidFill>
              <w14:schemeClr w14:val="tx1"/>
            </w14:solidFill>
          </w14:textFill>
        </w:rPr>
      </w:pPr>
    </w:p>
    <w:p w14:paraId="72F30A27">
      <w:pPr>
        <w:spacing w:before="101" w:line="225" w:lineRule="auto"/>
        <w:ind w:left="2716"/>
        <w:rPr>
          <w:rFonts w:ascii="宋体" w:hAnsi="宋体" w:cs="宋体"/>
          <w:color w:val="000000" w:themeColor="text1"/>
          <w:sz w:val="31"/>
          <w:szCs w:val="31"/>
          <w:highlight w:val="none"/>
          <w14:textFill>
            <w14:solidFill>
              <w14:schemeClr w14:val="tx1"/>
            </w14:solidFill>
          </w14:textFill>
        </w:rPr>
      </w:pPr>
      <w:r>
        <w:rPr>
          <w:rFonts w:hint="eastAsia" w:ascii="宋体" w:hAnsi="宋体" w:cs="宋体"/>
          <w:color w:val="000000" w:themeColor="text1"/>
          <w:spacing w:val="8"/>
          <w:sz w:val="31"/>
          <w:szCs w:val="31"/>
          <w:highlight w:val="none"/>
          <w14:textFill>
            <w14:solidFill>
              <w14:schemeClr w14:val="tx1"/>
            </w14:solidFill>
          </w14:textFill>
        </w:rPr>
        <w:t>（一）项目管理机构配备情况表</w:t>
      </w:r>
    </w:p>
    <w:p w14:paraId="7A032C2B">
      <w:pPr>
        <w:spacing w:before="155" w:line="360" w:lineRule="auto"/>
        <w:ind w:left="511"/>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25"/>
          <w:sz w:val="24"/>
          <w:highlight w:val="none"/>
          <w14:textFill>
            <w14:solidFill>
              <w14:schemeClr w14:val="tx1"/>
            </w14:solidFill>
          </w14:textFill>
        </w:rPr>
        <w:t>分标（如有</w:t>
      </w:r>
      <w:r>
        <w:rPr>
          <w:rFonts w:hint="eastAsia" w:ascii="宋体" w:hAnsi="宋体" w:cs="宋体"/>
          <w:color w:val="000000" w:themeColor="text1"/>
          <w:spacing w:val="-28"/>
          <w:sz w:val="24"/>
          <w:highlight w:val="none"/>
          <w14:textFill>
            <w14:solidFill>
              <w14:schemeClr w14:val="tx1"/>
            </w14:solidFill>
          </w14:textFill>
        </w:rPr>
        <w:t>）</w:t>
      </w:r>
      <w:r>
        <w:rPr>
          <w:rFonts w:hint="eastAsia" w:ascii="宋体" w:hAnsi="宋体" w:cs="宋体"/>
          <w:color w:val="000000" w:themeColor="text1"/>
          <w:spacing w:val="47"/>
          <w:sz w:val="24"/>
          <w:highlight w:val="none"/>
          <w14:textFill>
            <w14:solidFill>
              <w14:schemeClr w14:val="tx1"/>
            </w14:solidFill>
          </w14:textFill>
        </w:rPr>
        <w:t xml:space="preserve"> </w:t>
      </w:r>
      <w:r>
        <w:rPr>
          <w:rFonts w:hint="eastAsia" w:ascii="宋体" w:hAnsi="宋体" w:cs="宋体"/>
          <w:color w:val="000000" w:themeColor="text1"/>
          <w:spacing w:val="-28"/>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xml:space="preserve">         </w:t>
      </w:r>
    </w:p>
    <w:p w14:paraId="03229EC2">
      <w:pPr>
        <w:spacing w:line="360" w:lineRule="auto"/>
        <w:rPr>
          <w:rFonts w:ascii="宋体" w:hAnsi="宋体" w:cs="宋体"/>
          <w:color w:val="000000" w:themeColor="text1"/>
          <w:sz w:val="24"/>
          <w:highlight w:val="none"/>
          <w14:textFill>
            <w14:solidFill>
              <w14:schemeClr w14:val="tx1"/>
            </w14:solidFill>
          </w14:textFill>
        </w:rPr>
      </w:pPr>
    </w:p>
    <w:tbl>
      <w:tblPr>
        <w:tblStyle w:val="37"/>
        <w:tblW w:w="987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6"/>
        <w:gridCol w:w="669"/>
        <w:gridCol w:w="827"/>
        <w:gridCol w:w="815"/>
        <w:gridCol w:w="1147"/>
        <w:gridCol w:w="1149"/>
        <w:gridCol w:w="1147"/>
        <w:gridCol w:w="744"/>
        <w:gridCol w:w="1166"/>
        <w:gridCol w:w="1281"/>
      </w:tblGrid>
      <w:tr w14:paraId="5055C9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926" w:type="dxa"/>
            <w:vMerge w:val="restart"/>
            <w:tcBorders>
              <w:bottom w:val="nil"/>
            </w:tcBorders>
            <w:shd w:val="clear" w:color="auto" w:fill="auto"/>
            <w:vAlign w:val="center"/>
          </w:tcPr>
          <w:p w14:paraId="39F64B39">
            <w:pPr>
              <w:rPr>
                <w:rFonts w:ascii="宋体" w:hAnsi="宋体" w:cs="宋体"/>
                <w:color w:val="000000" w:themeColor="text1"/>
                <w:sz w:val="24"/>
                <w:highlight w:val="none"/>
                <w14:textFill>
                  <w14:solidFill>
                    <w14:schemeClr w14:val="tx1"/>
                  </w14:solidFill>
                </w14:textFill>
              </w:rPr>
            </w:pPr>
          </w:p>
          <w:p w14:paraId="0ED3D84F">
            <w:pPr>
              <w:kinsoku w:val="0"/>
              <w:autoSpaceDE w:val="0"/>
              <w:autoSpaceDN w:val="0"/>
              <w:adjustRightInd w:val="0"/>
              <w:snapToGrid w:val="0"/>
              <w:spacing w:before="68"/>
              <w:ind w:left="280"/>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8"/>
                <w:kern w:val="0"/>
                <w:sz w:val="24"/>
                <w:highlight w:val="none"/>
                <w:lang w:eastAsia="en-US"/>
                <w14:textFill>
                  <w14:solidFill>
                    <w14:schemeClr w14:val="tx1"/>
                  </w14:solidFill>
                </w14:textFill>
              </w:rPr>
              <w:t>岗位</w:t>
            </w:r>
          </w:p>
        </w:tc>
        <w:tc>
          <w:tcPr>
            <w:tcW w:w="669" w:type="dxa"/>
            <w:vMerge w:val="restart"/>
            <w:tcBorders>
              <w:bottom w:val="nil"/>
            </w:tcBorders>
            <w:shd w:val="clear" w:color="auto" w:fill="auto"/>
            <w:vAlign w:val="center"/>
          </w:tcPr>
          <w:p w14:paraId="71006013">
            <w:pPr>
              <w:rPr>
                <w:rFonts w:ascii="宋体" w:hAnsi="宋体" w:cs="宋体"/>
                <w:color w:val="000000" w:themeColor="text1"/>
                <w:sz w:val="24"/>
                <w:highlight w:val="none"/>
                <w14:textFill>
                  <w14:solidFill>
                    <w14:schemeClr w14:val="tx1"/>
                  </w14:solidFill>
                </w14:textFill>
              </w:rPr>
            </w:pPr>
          </w:p>
          <w:p w14:paraId="22663971">
            <w:pPr>
              <w:kinsoku w:val="0"/>
              <w:autoSpaceDE w:val="0"/>
              <w:autoSpaceDN w:val="0"/>
              <w:adjustRightInd w:val="0"/>
              <w:snapToGrid w:val="0"/>
              <w:spacing w:before="68"/>
              <w:ind w:left="128"/>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姓名</w:t>
            </w:r>
          </w:p>
        </w:tc>
        <w:tc>
          <w:tcPr>
            <w:tcW w:w="827" w:type="dxa"/>
            <w:vMerge w:val="restart"/>
            <w:tcBorders>
              <w:bottom w:val="nil"/>
            </w:tcBorders>
            <w:shd w:val="clear" w:color="auto" w:fill="auto"/>
            <w:vAlign w:val="center"/>
          </w:tcPr>
          <w:p w14:paraId="6A2A8A8F">
            <w:pPr>
              <w:kinsoku w:val="0"/>
              <w:autoSpaceDE w:val="0"/>
              <w:autoSpaceDN w:val="0"/>
              <w:adjustRightInd w:val="0"/>
              <w:snapToGrid w:val="0"/>
              <w:spacing w:before="295"/>
              <w:ind w:left="21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position w:val="7"/>
                <w:sz w:val="24"/>
                <w:highlight w:val="none"/>
                <w:lang w:eastAsia="en-US"/>
                <w14:textFill>
                  <w14:solidFill>
                    <w14:schemeClr w14:val="tx1"/>
                  </w14:solidFill>
                </w14:textFill>
              </w:rPr>
              <w:t>身份</w:t>
            </w:r>
          </w:p>
          <w:p w14:paraId="3C1CA2F1">
            <w:pPr>
              <w:kinsoku w:val="0"/>
              <w:autoSpaceDE w:val="0"/>
              <w:autoSpaceDN w:val="0"/>
              <w:adjustRightInd w:val="0"/>
              <w:snapToGrid w:val="0"/>
              <w:ind w:left="208"/>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证号</w:t>
            </w:r>
          </w:p>
        </w:tc>
        <w:tc>
          <w:tcPr>
            <w:tcW w:w="815" w:type="dxa"/>
            <w:vMerge w:val="restart"/>
            <w:tcBorders>
              <w:bottom w:val="nil"/>
            </w:tcBorders>
            <w:shd w:val="clear" w:color="auto" w:fill="auto"/>
            <w:vAlign w:val="center"/>
          </w:tcPr>
          <w:p w14:paraId="0AB847F4">
            <w:pPr>
              <w:rPr>
                <w:rFonts w:ascii="宋体" w:hAnsi="宋体" w:cs="宋体"/>
                <w:color w:val="000000" w:themeColor="text1"/>
                <w:sz w:val="24"/>
                <w:highlight w:val="none"/>
                <w14:textFill>
                  <w14:solidFill>
                    <w14:schemeClr w14:val="tx1"/>
                  </w14:solidFill>
                </w14:textFill>
              </w:rPr>
            </w:pPr>
          </w:p>
          <w:p w14:paraId="68F68321">
            <w:pPr>
              <w:kinsoku w:val="0"/>
              <w:autoSpaceDE w:val="0"/>
              <w:autoSpaceDN w:val="0"/>
              <w:adjustRightInd w:val="0"/>
              <w:snapToGrid w:val="0"/>
              <w:spacing w:before="68"/>
              <w:ind w:left="20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职称</w:t>
            </w:r>
          </w:p>
        </w:tc>
        <w:tc>
          <w:tcPr>
            <w:tcW w:w="4187" w:type="dxa"/>
            <w:gridSpan w:val="4"/>
            <w:shd w:val="clear" w:color="auto" w:fill="auto"/>
            <w:vAlign w:val="center"/>
          </w:tcPr>
          <w:p w14:paraId="5F05E5B9">
            <w:pPr>
              <w:kinsoku w:val="0"/>
              <w:autoSpaceDE w:val="0"/>
              <w:autoSpaceDN w:val="0"/>
              <w:adjustRightInd w:val="0"/>
              <w:snapToGrid w:val="0"/>
              <w:spacing w:before="135"/>
              <w:ind w:left="136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执业或职业资格</w:t>
            </w:r>
          </w:p>
        </w:tc>
        <w:tc>
          <w:tcPr>
            <w:tcW w:w="2447" w:type="dxa"/>
            <w:gridSpan w:val="2"/>
            <w:shd w:val="clear" w:color="auto" w:fill="auto"/>
            <w:vAlign w:val="center"/>
          </w:tcPr>
          <w:p w14:paraId="2F24B472">
            <w:pPr>
              <w:kinsoku w:val="0"/>
              <w:autoSpaceDE w:val="0"/>
              <w:autoSpaceDN w:val="0"/>
              <w:adjustRightInd w:val="0"/>
              <w:snapToGrid w:val="0"/>
              <w:spacing w:before="135"/>
              <w:ind w:left="115"/>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9"/>
                <w:kern w:val="0"/>
                <w:sz w:val="24"/>
                <w:highlight w:val="none"/>
                <w14:textFill>
                  <w14:solidFill>
                    <w14:schemeClr w14:val="tx1"/>
                  </w14:solidFill>
                </w14:textFill>
              </w:rPr>
              <w:t>承担完工、在建工程情况</w:t>
            </w:r>
          </w:p>
        </w:tc>
      </w:tr>
      <w:tr w14:paraId="22C45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926" w:type="dxa"/>
            <w:vMerge w:val="continue"/>
            <w:tcBorders>
              <w:top w:val="nil"/>
            </w:tcBorders>
            <w:shd w:val="clear" w:color="auto" w:fill="auto"/>
            <w:vAlign w:val="center"/>
          </w:tcPr>
          <w:p w14:paraId="0E5E2B81">
            <w:pPr>
              <w:rPr>
                <w:rFonts w:ascii="宋体" w:hAnsi="宋体" w:cs="宋体"/>
                <w:color w:val="000000" w:themeColor="text1"/>
                <w:sz w:val="24"/>
                <w:highlight w:val="none"/>
                <w14:textFill>
                  <w14:solidFill>
                    <w14:schemeClr w14:val="tx1"/>
                  </w14:solidFill>
                </w14:textFill>
              </w:rPr>
            </w:pPr>
          </w:p>
        </w:tc>
        <w:tc>
          <w:tcPr>
            <w:tcW w:w="669" w:type="dxa"/>
            <w:vMerge w:val="continue"/>
            <w:tcBorders>
              <w:top w:val="nil"/>
            </w:tcBorders>
            <w:shd w:val="clear" w:color="auto" w:fill="auto"/>
            <w:vAlign w:val="center"/>
          </w:tcPr>
          <w:p w14:paraId="383341B9">
            <w:pPr>
              <w:rPr>
                <w:rFonts w:ascii="宋体" w:hAnsi="宋体" w:cs="宋体"/>
                <w:color w:val="000000" w:themeColor="text1"/>
                <w:sz w:val="24"/>
                <w:highlight w:val="none"/>
                <w14:textFill>
                  <w14:solidFill>
                    <w14:schemeClr w14:val="tx1"/>
                  </w14:solidFill>
                </w14:textFill>
              </w:rPr>
            </w:pPr>
          </w:p>
        </w:tc>
        <w:tc>
          <w:tcPr>
            <w:tcW w:w="827" w:type="dxa"/>
            <w:vMerge w:val="continue"/>
            <w:tcBorders>
              <w:top w:val="nil"/>
            </w:tcBorders>
            <w:shd w:val="clear" w:color="auto" w:fill="auto"/>
            <w:vAlign w:val="center"/>
          </w:tcPr>
          <w:p w14:paraId="1654E509">
            <w:pPr>
              <w:rPr>
                <w:rFonts w:ascii="宋体" w:hAnsi="宋体" w:cs="宋体"/>
                <w:color w:val="000000" w:themeColor="text1"/>
                <w:sz w:val="24"/>
                <w:highlight w:val="none"/>
                <w14:textFill>
                  <w14:solidFill>
                    <w14:schemeClr w14:val="tx1"/>
                  </w14:solidFill>
                </w14:textFill>
              </w:rPr>
            </w:pPr>
          </w:p>
        </w:tc>
        <w:tc>
          <w:tcPr>
            <w:tcW w:w="815" w:type="dxa"/>
            <w:vMerge w:val="continue"/>
            <w:tcBorders>
              <w:top w:val="nil"/>
            </w:tcBorders>
            <w:shd w:val="clear" w:color="auto" w:fill="auto"/>
            <w:vAlign w:val="center"/>
          </w:tcPr>
          <w:p w14:paraId="5B10EE8E">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7B261307">
            <w:pPr>
              <w:kinsoku w:val="0"/>
              <w:autoSpaceDE w:val="0"/>
              <w:autoSpaceDN w:val="0"/>
              <w:adjustRightInd w:val="0"/>
              <w:snapToGrid w:val="0"/>
              <w:spacing w:before="207"/>
              <w:ind w:left="159"/>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证书名称</w:t>
            </w:r>
          </w:p>
        </w:tc>
        <w:tc>
          <w:tcPr>
            <w:tcW w:w="1149" w:type="dxa"/>
            <w:shd w:val="clear" w:color="auto" w:fill="auto"/>
            <w:vAlign w:val="center"/>
          </w:tcPr>
          <w:p w14:paraId="2139598B">
            <w:pPr>
              <w:kinsoku w:val="0"/>
              <w:autoSpaceDE w:val="0"/>
              <w:autoSpaceDN w:val="0"/>
              <w:adjustRightInd w:val="0"/>
              <w:snapToGrid w:val="0"/>
              <w:spacing w:before="207"/>
              <w:ind w:left="37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级别</w:t>
            </w:r>
          </w:p>
        </w:tc>
        <w:tc>
          <w:tcPr>
            <w:tcW w:w="1147" w:type="dxa"/>
            <w:shd w:val="clear" w:color="auto" w:fill="auto"/>
            <w:vAlign w:val="center"/>
          </w:tcPr>
          <w:p w14:paraId="52EBA899">
            <w:pPr>
              <w:kinsoku w:val="0"/>
              <w:autoSpaceDE w:val="0"/>
              <w:autoSpaceDN w:val="0"/>
              <w:adjustRightInd w:val="0"/>
              <w:snapToGrid w:val="0"/>
              <w:spacing w:before="207"/>
              <w:ind w:left="369"/>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证号</w:t>
            </w:r>
          </w:p>
        </w:tc>
        <w:tc>
          <w:tcPr>
            <w:tcW w:w="744" w:type="dxa"/>
            <w:shd w:val="clear" w:color="auto" w:fill="auto"/>
            <w:vAlign w:val="center"/>
          </w:tcPr>
          <w:p w14:paraId="536864D3">
            <w:pPr>
              <w:kinsoku w:val="0"/>
              <w:autoSpaceDE w:val="0"/>
              <w:autoSpaceDN w:val="0"/>
              <w:adjustRightInd w:val="0"/>
              <w:snapToGrid w:val="0"/>
              <w:spacing w:before="207"/>
              <w:ind w:left="169"/>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专业</w:t>
            </w:r>
          </w:p>
        </w:tc>
        <w:tc>
          <w:tcPr>
            <w:tcW w:w="1166" w:type="dxa"/>
            <w:shd w:val="clear" w:color="auto" w:fill="auto"/>
            <w:vAlign w:val="center"/>
          </w:tcPr>
          <w:p w14:paraId="0B7B820A">
            <w:pPr>
              <w:kinsoku w:val="0"/>
              <w:autoSpaceDE w:val="0"/>
              <w:autoSpaceDN w:val="0"/>
              <w:adjustRightInd w:val="0"/>
              <w:snapToGrid w:val="0"/>
              <w:spacing w:before="176"/>
              <w:ind w:left="14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position w:val="1"/>
                <w:sz w:val="24"/>
                <w:highlight w:val="none"/>
                <w:lang w:eastAsia="en-US"/>
                <w14:textFill>
                  <w14:solidFill>
                    <w14:schemeClr w14:val="tx1"/>
                  </w14:solidFill>
                </w14:textFill>
              </w:rPr>
              <w:t>完工/在建</w:t>
            </w:r>
          </w:p>
        </w:tc>
        <w:tc>
          <w:tcPr>
            <w:tcW w:w="1281" w:type="dxa"/>
            <w:shd w:val="clear" w:color="auto" w:fill="auto"/>
            <w:vAlign w:val="center"/>
          </w:tcPr>
          <w:p w14:paraId="49B27562">
            <w:pPr>
              <w:kinsoku w:val="0"/>
              <w:autoSpaceDE w:val="0"/>
              <w:autoSpaceDN w:val="0"/>
              <w:adjustRightInd w:val="0"/>
              <w:snapToGrid w:val="0"/>
              <w:spacing w:before="51"/>
              <w:ind w:left="439" w:right="21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主要项目</w:t>
            </w:r>
            <w:r>
              <w:rPr>
                <w:rFonts w:hint="eastAsia" w:ascii="宋体" w:hAnsi="宋体" w:cs="宋体"/>
                <w:snapToGrid w:val="0"/>
                <w:color w:val="000000" w:themeColor="text1"/>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3"/>
                <w:kern w:val="0"/>
                <w:sz w:val="24"/>
                <w:highlight w:val="none"/>
                <w:lang w:eastAsia="en-US"/>
                <w14:textFill>
                  <w14:solidFill>
                    <w14:schemeClr w14:val="tx1"/>
                  </w14:solidFill>
                </w14:textFill>
              </w:rPr>
              <w:t>名称</w:t>
            </w:r>
          </w:p>
        </w:tc>
      </w:tr>
      <w:tr w14:paraId="70617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0F9E4AB6">
            <w:pPr>
              <w:kinsoku w:val="0"/>
              <w:autoSpaceDE w:val="0"/>
              <w:autoSpaceDN w:val="0"/>
              <w:adjustRightInd w:val="0"/>
              <w:snapToGrid w:val="0"/>
              <w:spacing w:before="71"/>
              <w:ind w:left="13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5"/>
                <w:kern w:val="0"/>
                <w:position w:val="7"/>
                <w:sz w:val="24"/>
                <w:highlight w:val="none"/>
                <w:lang w:eastAsia="en-US"/>
                <w14:textFill>
                  <w14:solidFill>
                    <w14:schemeClr w14:val="tx1"/>
                  </w14:solidFill>
                </w14:textFill>
              </w:rPr>
              <w:t>1.项目</w:t>
            </w:r>
          </w:p>
          <w:p w14:paraId="39DA2B52">
            <w:pPr>
              <w:kinsoku w:val="0"/>
              <w:autoSpaceDE w:val="0"/>
              <w:autoSpaceDN w:val="0"/>
              <w:adjustRightInd w:val="0"/>
              <w:snapToGrid w:val="0"/>
              <w:ind w:left="117"/>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经理</w:t>
            </w:r>
          </w:p>
        </w:tc>
        <w:tc>
          <w:tcPr>
            <w:tcW w:w="669" w:type="dxa"/>
            <w:shd w:val="clear" w:color="auto" w:fill="auto"/>
            <w:vAlign w:val="center"/>
          </w:tcPr>
          <w:p w14:paraId="32CDD5B6">
            <w:pPr>
              <w:rPr>
                <w:rFonts w:ascii="宋体" w:hAnsi="宋体" w:cs="宋体"/>
                <w:color w:val="000000" w:themeColor="text1"/>
                <w:sz w:val="24"/>
                <w:highlight w:val="none"/>
                <w14:textFill>
                  <w14:solidFill>
                    <w14:schemeClr w14:val="tx1"/>
                  </w14:solidFill>
                </w14:textFill>
              </w:rPr>
            </w:pPr>
          </w:p>
        </w:tc>
        <w:tc>
          <w:tcPr>
            <w:tcW w:w="827" w:type="dxa"/>
            <w:shd w:val="clear" w:color="auto" w:fill="auto"/>
            <w:vAlign w:val="center"/>
          </w:tcPr>
          <w:p w14:paraId="43F26152">
            <w:pPr>
              <w:rPr>
                <w:rFonts w:ascii="宋体" w:hAnsi="宋体" w:cs="宋体"/>
                <w:color w:val="000000" w:themeColor="text1"/>
                <w:sz w:val="24"/>
                <w:highlight w:val="none"/>
                <w14:textFill>
                  <w14:solidFill>
                    <w14:schemeClr w14:val="tx1"/>
                  </w14:solidFill>
                </w14:textFill>
              </w:rPr>
            </w:pPr>
          </w:p>
        </w:tc>
        <w:tc>
          <w:tcPr>
            <w:tcW w:w="815" w:type="dxa"/>
            <w:shd w:val="clear" w:color="auto" w:fill="auto"/>
            <w:vAlign w:val="center"/>
          </w:tcPr>
          <w:p w14:paraId="5B3F769E">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14746ECA">
            <w:pPr>
              <w:rPr>
                <w:rFonts w:ascii="宋体" w:hAnsi="宋体" w:cs="宋体"/>
                <w:color w:val="000000" w:themeColor="text1"/>
                <w:sz w:val="24"/>
                <w:highlight w:val="none"/>
                <w14:textFill>
                  <w14:solidFill>
                    <w14:schemeClr w14:val="tx1"/>
                  </w14:solidFill>
                </w14:textFill>
              </w:rPr>
            </w:pPr>
          </w:p>
        </w:tc>
        <w:tc>
          <w:tcPr>
            <w:tcW w:w="1149" w:type="dxa"/>
            <w:shd w:val="clear" w:color="auto" w:fill="auto"/>
            <w:vAlign w:val="center"/>
          </w:tcPr>
          <w:p w14:paraId="46B883AA">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36E532BF">
            <w:pPr>
              <w:rPr>
                <w:rFonts w:ascii="宋体" w:hAnsi="宋体" w:cs="宋体"/>
                <w:color w:val="000000" w:themeColor="text1"/>
                <w:sz w:val="24"/>
                <w:highlight w:val="none"/>
                <w14:textFill>
                  <w14:solidFill>
                    <w14:schemeClr w14:val="tx1"/>
                  </w14:solidFill>
                </w14:textFill>
              </w:rPr>
            </w:pPr>
          </w:p>
        </w:tc>
        <w:tc>
          <w:tcPr>
            <w:tcW w:w="744" w:type="dxa"/>
            <w:shd w:val="clear" w:color="auto" w:fill="auto"/>
            <w:vAlign w:val="center"/>
          </w:tcPr>
          <w:p w14:paraId="1BDB6BA4">
            <w:pPr>
              <w:rPr>
                <w:rFonts w:ascii="宋体" w:hAnsi="宋体" w:cs="宋体"/>
                <w:color w:val="000000" w:themeColor="text1"/>
                <w:sz w:val="24"/>
                <w:highlight w:val="none"/>
                <w14:textFill>
                  <w14:solidFill>
                    <w14:schemeClr w14:val="tx1"/>
                  </w14:solidFill>
                </w14:textFill>
              </w:rPr>
            </w:pPr>
          </w:p>
        </w:tc>
        <w:tc>
          <w:tcPr>
            <w:tcW w:w="1166" w:type="dxa"/>
            <w:shd w:val="clear" w:color="auto" w:fill="auto"/>
            <w:vAlign w:val="center"/>
          </w:tcPr>
          <w:p w14:paraId="10F7FEEA">
            <w:pPr>
              <w:rPr>
                <w:rFonts w:ascii="宋体" w:hAnsi="宋体" w:cs="宋体"/>
                <w:color w:val="000000" w:themeColor="text1"/>
                <w:sz w:val="24"/>
                <w:highlight w:val="none"/>
                <w14:textFill>
                  <w14:solidFill>
                    <w14:schemeClr w14:val="tx1"/>
                  </w14:solidFill>
                </w14:textFill>
              </w:rPr>
            </w:pPr>
          </w:p>
        </w:tc>
        <w:tc>
          <w:tcPr>
            <w:tcW w:w="1281" w:type="dxa"/>
            <w:shd w:val="clear" w:color="auto" w:fill="auto"/>
            <w:vAlign w:val="center"/>
          </w:tcPr>
          <w:p w14:paraId="31163622">
            <w:pPr>
              <w:rPr>
                <w:rFonts w:ascii="宋体" w:hAnsi="宋体" w:cs="宋体"/>
                <w:color w:val="000000" w:themeColor="text1"/>
                <w:sz w:val="24"/>
                <w:highlight w:val="none"/>
                <w14:textFill>
                  <w14:solidFill>
                    <w14:schemeClr w14:val="tx1"/>
                  </w14:solidFill>
                </w14:textFill>
              </w:rPr>
            </w:pPr>
          </w:p>
        </w:tc>
      </w:tr>
      <w:tr w14:paraId="0D147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jc w:val="center"/>
        </w:trPr>
        <w:tc>
          <w:tcPr>
            <w:tcW w:w="926" w:type="dxa"/>
            <w:shd w:val="clear" w:color="auto" w:fill="auto"/>
            <w:vAlign w:val="center"/>
          </w:tcPr>
          <w:p w14:paraId="1AE23826">
            <w:pPr>
              <w:kinsoku w:val="0"/>
              <w:autoSpaceDE w:val="0"/>
              <w:autoSpaceDN w:val="0"/>
              <w:adjustRightInd w:val="0"/>
              <w:snapToGrid w:val="0"/>
              <w:spacing w:before="54"/>
              <w:ind w:left="118" w:right="179"/>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2.技术</w:t>
            </w:r>
            <w:r>
              <w:rPr>
                <w:rFonts w:hint="eastAsia" w:ascii="宋体" w:hAnsi="宋体" w:cs="宋体"/>
                <w:snapToGrid w:val="0"/>
                <w:color w:val="000000" w:themeColor="text1"/>
                <w:spacing w:val="1"/>
                <w:kern w:val="0"/>
                <w:sz w:val="24"/>
                <w:highlight w:val="none"/>
                <w14:textFill>
                  <w14:solidFill>
                    <w14:schemeClr w14:val="tx1"/>
                  </w14:solidFill>
                </w14:textFill>
              </w:rPr>
              <w:t xml:space="preserve"> </w:t>
            </w:r>
            <w:r>
              <w:rPr>
                <w:rFonts w:hint="eastAsia" w:ascii="宋体" w:hAnsi="宋体" w:cs="宋体"/>
                <w:snapToGrid w:val="0"/>
                <w:color w:val="000000" w:themeColor="text1"/>
                <w:spacing w:val="-3"/>
                <w:kern w:val="0"/>
                <w:sz w:val="24"/>
                <w:highlight w:val="none"/>
                <w14:textFill>
                  <w14:solidFill>
                    <w14:schemeClr w14:val="tx1"/>
                  </w14:solidFill>
                </w14:textFill>
              </w:rPr>
              <w:t>负责人</w:t>
            </w:r>
            <w:r>
              <w:rPr>
                <w:rFonts w:hint="eastAsia" w:ascii="宋体" w:hAnsi="宋体" w:cs="宋体"/>
                <w:snapToGrid w:val="0"/>
                <w:color w:val="000000" w:themeColor="text1"/>
                <w:spacing w:val="-16"/>
                <w:kern w:val="0"/>
                <w:sz w:val="24"/>
                <w:highlight w:val="none"/>
                <w14:textFill>
                  <w14:solidFill>
                    <w14:schemeClr w14:val="tx1"/>
                  </w14:solidFill>
                </w14:textFill>
              </w:rPr>
              <w:t>（项目</w:t>
            </w:r>
            <w:r>
              <w:rPr>
                <w:rFonts w:hint="eastAsia" w:ascii="宋体" w:hAnsi="宋体" w:cs="宋体"/>
                <w:snapToGrid w:val="0"/>
                <w:color w:val="000000" w:themeColor="text1"/>
                <w:kern w:val="0"/>
                <w:sz w:val="24"/>
                <w:highlight w:val="none"/>
                <w14:textFill>
                  <w14:solidFill>
                    <w14:schemeClr w14:val="tx1"/>
                  </w14:solidFill>
                </w14:textFill>
              </w:rPr>
              <w:t xml:space="preserve"> </w:t>
            </w:r>
            <w:r>
              <w:rPr>
                <w:rFonts w:hint="eastAsia" w:ascii="宋体" w:hAnsi="宋体" w:cs="宋体"/>
                <w:snapToGrid w:val="0"/>
                <w:color w:val="000000" w:themeColor="text1"/>
                <w:spacing w:val="-5"/>
                <w:kern w:val="0"/>
                <w:sz w:val="24"/>
                <w:highlight w:val="none"/>
                <w14:textFill>
                  <w14:solidFill>
                    <w14:schemeClr w14:val="tx1"/>
                  </w14:solidFill>
                </w14:textFill>
              </w:rPr>
              <w:t>总工）</w:t>
            </w:r>
          </w:p>
        </w:tc>
        <w:tc>
          <w:tcPr>
            <w:tcW w:w="669" w:type="dxa"/>
            <w:shd w:val="clear" w:color="auto" w:fill="auto"/>
            <w:vAlign w:val="center"/>
          </w:tcPr>
          <w:p w14:paraId="3CF1B43B">
            <w:pPr>
              <w:rPr>
                <w:rFonts w:ascii="宋体" w:hAnsi="宋体" w:cs="宋体"/>
                <w:color w:val="000000" w:themeColor="text1"/>
                <w:sz w:val="24"/>
                <w:highlight w:val="none"/>
                <w14:textFill>
                  <w14:solidFill>
                    <w14:schemeClr w14:val="tx1"/>
                  </w14:solidFill>
                </w14:textFill>
              </w:rPr>
            </w:pPr>
          </w:p>
        </w:tc>
        <w:tc>
          <w:tcPr>
            <w:tcW w:w="827" w:type="dxa"/>
            <w:shd w:val="clear" w:color="auto" w:fill="auto"/>
            <w:vAlign w:val="center"/>
          </w:tcPr>
          <w:p w14:paraId="3DBD64C5">
            <w:pPr>
              <w:rPr>
                <w:rFonts w:ascii="宋体" w:hAnsi="宋体" w:cs="宋体"/>
                <w:color w:val="000000" w:themeColor="text1"/>
                <w:sz w:val="24"/>
                <w:highlight w:val="none"/>
                <w14:textFill>
                  <w14:solidFill>
                    <w14:schemeClr w14:val="tx1"/>
                  </w14:solidFill>
                </w14:textFill>
              </w:rPr>
            </w:pPr>
          </w:p>
        </w:tc>
        <w:tc>
          <w:tcPr>
            <w:tcW w:w="815" w:type="dxa"/>
            <w:shd w:val="clear" w:color="auto" w:fill="auto"/>
            <w:vAlign w:val="center"/>
          </w:tcPr>
          <w:p w14:paraId="69E87C1B">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6B3F17F9">
            <w:pPr>
              <w:rPr>
                <w:rFonts w:ascii="宋体" w:hAnsi="宋体" w:cs="宋体"/>
                <w:color w:val="000000" w:themeColor="text1"/>
                <w:sz w:val="24"/>
                <w:highlight w:val="none"/>
                <w14:textFill>
                  <w14:solidFill>
                    <w14:schemeClr w14:val="tx1"/>
                  </w14:solidFill>
                </w14:textFill>
              </w:rPr>
            </w:pPr>
          </w:p>
        </w:tc>
        <w:tc>
          <w:tcPr>
            <w:tcW w:w="1149" w:type="dxa"/>
            <w:shd w:val="clear" w:color="auto" w:fill="auto"/>
            <w:vAlign w:val="center"/>
          </w:tcPr>
          <w:p w14:paraId="00F612CB">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4EA56EB6">
            <w:pPr>
              <w:rPr>
                <w:rFonts w:ascii="宋体" w:hAnsi="宋体" w:cs="宋体"/>
                <w:color w:val="000000" w:themeColor="text1"/>
                <w:sz w:val="24"/>
                <w:highlight w:val="none"/>
                <w14:textFill>
                  <w14:solidFill>
                    <w14:schemeClr w14:val="tx1"/>
                  </w14:solidFill>
                </w14:textFill>
              </w:rPr>
            </w:pPr>
          </w:p>
        </w:tc>
        <w:tc>
          <w:tcPr>
            <w:tcW w:w="744" w:type="dxa"/>
            <w:shd w:val="clear" w:color="auto" w:fill="auto"/>
            <w:vAlign w:val="center"/>
          </w:tcPr>
          <w:p w14:paraId="368F1B97">
            <w:pPr>
              <w:rPr>
                <w:rFonts w:ascii="宋体" w:hAnsi="宋体" w:cs="宋体"/>
                <w:color w:val="000000" w:themeColor="text1"/>
                <w:sz w:val="24"/>
                <w:highlight w:val="none"/>
                <w14:textFill>
                  <w14:solidFill>
                    <w14:schemeClr w14:val="tx1"/>
                  </w14:solidFill>
                </w14:textFill>
              </w:rPr>
            </w:pPr>
          </w:p>
        </w:tc>
        <w:tc>
          <w:tcPr>
            <w:tcW w:w="1166" w:type="dxa"/>
            <w:shd w:val="clear" w:color="auto" w:fill="auto"/>
            <w:vAlign w:val="center"/>
          </w:tcPr>
          <w:p w14:paraId="72980786">
            <w:pPr>
              <w:rPr>
                <w:rFonts w:ascii="宋体" w:hAnsi="宋体" w:cs="宋体"/>
                <w:color w:val="000000" w:themeColor="text1"/>
                <w:sz w:val="24"/>
                <w:highlight w:val="none"/>
                <w14:textFill>
                  <w14:solidFill>
                    <w14:schemeClr w14:val="tx1"/>
                  </w14:solidFill>
                </w14:textFill>
              </w:rPr>
            </w:pPr>
          </w:p>
        </w:tc>
        <w:tc>
          <w:tcPr>
            <w:tcW w:w="1281" w:type="dxa"/>
            <w:shd w:val="clear" w:color="auto" w:fill="auto"/>
            <w:vAlign w:val="center"/>
          </w:tcPr>
          <w:p w14:paraId="3A59E9D3">
            <w:pPr>
              <w:rPr>
                <w:rFonts w:ascii="宋体" w:hAnsi="宋体" w:cs="宋体"/>
                <w:color w:val="000000" w:themeColor="text1"/>
                <w:sz w:val="24"/>
                <w:highlight w:val="none"/>
                <w14:textFill>
                  <w14:solidFill>
                    <w14:schemeClr w14:val="tx1"/>
                  </w14:solidFill>
                </w14:textFill>
              </w:rPr>
            </w:pPr>
          </w:p>
        </w:tc>
      </w:tr>
      <w:tr w14:paraId="0D686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jc w:val="center"/>
        </w:trPr>
        <w:tc>
          <w:tcPr>
            <w:tcW w:w="926" w:type="dxa"/>
            <w:shd w:val="clear" w:color="auto" w:fill="auto"/>
            <w:vAlign w:val="center"/>
          </w:tcPr>
          <w:p w14:paraId="105D38A2">
            <w:pPr>
              <w:kinsoku w:val="0"/>
              <w:autoSpaceDE w:val="0"/>
              <w:autoSpaceDN w:val="0"/>
              <w:adjustRightInd w:val="0"/>
              <w:snapToGrid w:val="0"/>
              <w:spacing w:before="73"/>
              <w:ind w:left="123" w:right="129"/>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3.</w:t>
            </w:r>
            <w:r>
              <w:rPr>
                <w:rFonts w:hint="eastAsia" w:ascii="宋体" w:hAnsi="宋体" w:cs="宋体"/>
                <w:snapToGrid w:val="0"/>
                <w:color w:val="000000" w:themeColor="text1"/>
                <w:spacing w:val="3"/>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施工</w:t>
            </w:r>
            <w:r>
              <w:rPr>
                <w:rFonts w:hint="eastAsia" w:ascii="宋体" w:hAnsi="宋体" w:cs="宋体"/>
                <w:snapToGrid w:val="0"/>
                <w:color w:val="000000" w:themeColor="text1"/>
                <w:kern w:val="0"/>
                <w:sz w:val="24"/>
                <w:highlight w:val="none"/>
                <w:lang w:eastAsia="en-US"/>
                <w14:textFill>
                  <w14:solidFill>
                    <w14:schemeClr w14:val="tx1"/>
                  </w14:solidFill>
                </w14:textFill>
              </w:rPr>
              <w:t>员</w:t>
            </w:r>
          </w:p>
        </w:tc>
        <w:tc>
          <w:tcPr>
            <w:tcW w:w="669" w:type="dxa"/>
            <w:shd w:val="clear" w:color="auto" w:fill="auto"/>
            <w:vAlign w:val="center"/>
          </w:tcPr>
          <w:p w14:paraId="0CE8EAFF">
            <w:pPr>
              <w:rPr>
                <w:rFonts w:ascii="宋体" w:hAnsi="宋体" w:cs="宋体"/>
                <w:color w:val="000000" w:themeColor="text1"/>
                <w:sz w:val="24"/>
                <w:highlight w:val="none"/>
                <w14:textFill>
                  <w14:solidFill>
                    <w14:schemeClr w14:val="tx1"/>
                  </w14:solidFill>
                </w14:textFill>
              </w:rPr>
            </w:pPr>
          </w:p>
        </w:tc>
        <w:tc>
          <w:tcPr>
            <w:tcW w:w="827" w:type="dxa"/>
            <w:shd w:val="clear" w:color="auto" w:fill="auto"/>
            <w:vAlign w:val="center"/>
          </w:tcPr>
          <w:p w14:paraId="6140DA4B">
            <w:pPr>
              <w:rPr>
                <w:rFonts w:ascii="宋体" w:hAnsi="宋体" w:cs="宋体"/>
                <w:color w:val="000000" w:themeColor="text1"/>
                <w:sz w:val="24"/>
                <w:highlight w:val="none"/>
                <w14:textFill>
                  <w14:solidFill>
                    <w14:schemeClr w14:val="tx1"/>
                  </w14:solidFill>
                </w14:textFill>
              </w:rPr>
            </w:pPr>
          </w:p>
        </w:tc>
        <w:tc>
          <w:tcPr>
            <w:tcW w:w="815" w:type="dxa"/>
            <w:shd w:val="clear" w:color="auto" w:fill="auto"/>
            <w:vAlign w:val="center"/>
          </w:tcPr>
          <w:p w14:paraId="0EC2796D">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6815BF9F">
            <w:pPr>
              <w:rPr>
                <w:rFonts w:ascii="宋体" w:hAnsi="宋体" w:cs="宋体"/>
                <w:color w:val="000000" w:themeColor="text1"/>
                <w:sz w:val="24"/>
                <w:highlight w:val="none"/>
                <w14:textFill>
                  <w14:solidFill>
                    <w14:schemeClr w14:val="tx1"/>
                  </w14:solidFill>
                </w14:textFill>
              </w:rPr>
            </w:pPr>
          </w:p>
        </w:tc>
        <w:tc>
          <w:tcPr>
            <w:tcW w:w="1149" w:type="dxa"/>
            <w:shd w:val="clear" w:color="auto" w:fill="auto"/>
            <w:vAlign w:val="center"/>
          </w:tcPr>
          <w:p w14:paraId="5D9CD41E">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5FEDCEC6">
            <w:pPr>
              <w:rPr>
                <w:rFonts w:ascii="宋体" w:hAnsi="宋体" w:cs="宋体"/>
                <w:color w:val="000000" w:themeColor="text1"/>
                <w:sz w:val="24"/>
                <w:highlight w:val="none"/>
                <w14:textFill>
                  <w14:solidFill>
                    <w14:schemeClr w14:val="tx1"/>
                  </w14:solidFill>
                </w14:textFill>
              </w:rPr>
            </w:pPr>
          </w:p>
        </w:tc>
        <w:tc>
          <w:tcPr>
            <w:tcW w:w="744" w:type="dxa"/>
            <w:shd w:val="clear" w:color="auto" w:fill="auto"/>
            <w:vAlign w:val="center"/>
          </w:tcPr>
          <w:p w14:paraId="39E798DE">
            <w:pPr>
              <w:rPr>
                <w:rFonts w:ascii="宋体" w:hAnsi="宋体" w:cs="宋体"/>
                <w:color w:val="000000" w:themeColor="text1"/>
                <w:sz w:val="24"/>
                <w:highlight w:val="none"/>
                <w14:textFill>
                  <w14:solidFill>
                    <w14:schemeClr w14:val="tx1"/>
                  </w14:solidFill>
                </w14:textFill>
              </w:rPr>
            </w:pPr>
          </w:p>
        </w:tc>
        <w:tc>
          <w:tcPr>
            <w:tcW w:w="1166" w:type="dxa"/>
            <w:shd w:val="clear" w:color="auto" w:fill="auto"/>
            <w:vAlign w:val="center"/>
          </w:tcPr>
          <w:p w14:paraId="192817E3">
            <w:pPr>
              <w:rPr>
                <w:rFonts w:ascii="宋体" w:hAnsi="宋体" w:cs="宋体"/>
                <w:color w:val="000000" w:themeColor="text1"/>
                <w:sz w:val="24"/>
                <w:highlight w:val="none"/>
                <w14:textFill>
                  <w14:solidFill>
                    <w14:schemeClr w14:val="tx1"/>
                  </w14:solidFill>
                </w14:textFill>
              </w:rPr>
            </w:pPr>
          </w:p>
        </w:tc>
        <w:tc>
          <w:tcPr>
            <w:tcW w:w="1281" w:type="dxa"/>
            <w:shd w:val="clear" w:color="auto" w:fill="auto"/>
            <w:vAlign w:val="center"/>
          </w:tcPr>
          <w:p w14:paraId="5C7CFADE">
            <w:pPr>
              <w:rPr>
                <w:rFonts w:ascii="宋体" w:hAnsi="宋体" w:cs="宋体"/>
                <w:color w:val="000000" w:themeColor="text1"/>
                <w:sz w:val="24"/>
                <w:highlight w:val="none"/>
                <w14:textFill>
                  <w14:solidFill>
                    <w14:schemeClr w14:val="tx1"/>
                  </w14:solidFill>
                </w14:textFill>
              </w:rPr>
            </w:pPr>
          </w:p>
        </w:tc>
      </w:tr>
      <w:tr w14:paraId="145D2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51B4C2CD">
            <w:pPr>
              <w:kinsoku w:val="0"/>
              <w:autoSpaceDE w:val="0"/>
              <w:autoSpaceDN w:val="0"/>
              <w:adjustRightInd w:val="0"/>
              <w:snapToGrid w:val="0"/>
              <w:spacing w:before="70"/>
              <w:ind w:left="11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position w:val="7"/>
                <w:sz w:val="24"/>
                <w:highlight w:val="none"/>
                <w:lang w:eastAsia="en-US"/>
                <w14:textFill>
                  <w14:solidFill>
                    <w14:schemeClr w14:val="tx1"/>
                  </w14:solidFill>
                </w14:textFill>
              </w:rPr>
              <w:t>4.安全</w:t>
            </w:r>
          </w:p>
          <w:p w14:paraId="5D808511">
            <w:pPr>
              <w:kinsoku w:val="0"/>
              <w:autoSpaceDE w:val="0"/>
              <w:autoSpaceDN w:val="0"/>
              <w:adjustRightInd w:val="0"/>
              <w:snapToGrid w:val="0"/>
              <w:ind w:left="12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kern w:val="0"/>
                <w:sz w:val="24"/>
                <w:highlight w:val="none"/>
                <w:lang w:eastAsia="en-US"/>
                <w14:textFill>
                  <w14:solidFill>
                    <w14:schemeClr w14:val="tx1"/>
                  </w14:solidFill>
                </w14:textFill>
              </w:rPr>
              <w:t>员</w:t>
            </w:r>
          </w:p>
        </w:tc>
        <w:tc>
          <w:tcPr>
            <w:tcW w:w="669" w:type="dxa"/>
            <w:shd w:val="clear" w:color="auto" w:fill="auto"/>
            <w:vAlign w:val="center"/>
          </w:tcPr>
          <w:p w14:paraId="789C50E1">
            <w:pPr>
              <w:rPr>
                <w:rFonts w:ascii="宋体" w:hAnsi="宋体" w:cs="宋体"/>
                <w:color w:val="000000" w:themeColor="text1"/>
                <w:sz w:val="24"/>
                <w:highlight w:val="none"/>
                <w14:textFill>
                  <w14:solidFill>
                    <w14:schemeClr w14:val="tx1"/>
                  </w14:solidFill>
                </w14:textFill>
              </w:rPr>
            </w:pPr>
          </w:p>
        </w:tc>
        <w:tc>
          <w:tcPr>
            <w:tcW w:w="827" w:type="dxa"/>
            <w:shd w:val="clear" w:color="auto" w:fill="auto"/>
            <w:vAlign w:val="center"/>
          </w:tcPr>
          <w:p w14:paraId="280A426E">
            <w:pPr>
              <w:rPr>
                <w:rFonts w:ascii="宋体" w:hAnsi="宋体" w:cs="宋体"/>
                <w:color w:val="000000" w:themeColor="text1"/>
                <w:sz w:val="24"/>
                <w:highlight w:val="none"/>
                <w14:textFill>
                  <w14:solidFill>
                    <w14:schemeClr w14:val="tx1"/>
                  </w14:solidFill>
                </w14:textFill>
              </w:rPr>
            </w:pPr>
          </w:p>
        </w:tc>
        <w:tc>
          <w:tcPr>
            <w:tcW w:w="815" w:type="dxa"/>
            <w:shd w:val="clear" w:color="auto" w:fill="auto"/>
            <w:vAlign w:val="center"/>
          </w:tcPr>
          <w:p w14:paraId="5F55E8B1">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3434EDC4">
            <w:pPr>
              <w:rPr>
                <w:rFonts w:ascii="宋体" w:hAnsi="宋体" w:cs="宋体"/>
                <w:color w:val="000000" w:themeColor="text1"/>
                <w:sz w:val="24"/>
                <w:highlight w:val="none"/>
                <w14:textFill>
                  <w14:solidFill>
                    <w14:schemeClr w14:val="tx1"/>
                  </w14:solidFill>
                </w14:textFill>
              </w:rPr>
            </w:pPr>
          </w:p>
        </w:tc>
        <w:tc>
          <w:tcPr>
            <w:tcW w:w="1149" w:type="dxa"/>
            <w:shd w:val="clear" w:color="auto" w:fill="auto"/>
            <w:vAlign w:val="center"/>
          </w:tcPr>
          <w:p w14:paraId="0C4EF559">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2D25D78F">
            <w:pPr>
              <w:rPr>
                <w:rFonts w:ascii="宋体" w:hAnsi="宋体" w:cs="宋体"/>
                <w:color w:val="000000" w:themeColor="text1"/>
                <w:sz w:val="24"/>
                <w:highlight w:val="none"/>
                <w14:textFill>
                  <w14:solidFill>
                    <w14:schemeClr w14:val="tx1"/>
                  </w14:solidFill>
                </w14:textFill>
              </w:rPr>
            </w:pPr>
          </w:p>
        </w:tc>
        <w:tc>
          <w:tcPr>
            <w:tcW w:w="744" w:type="dxa"/>
            <w:shd w:val="clear" w:color="auto" w:fill="auto"/>
            <w:vAlign w:val="center"/>
          </w:tcPr>
          <w:p w14:paraId="47812909">
            <w:pPr>
              <w:rPr>
                <w:rFonts w:ascii="宋体" w:hAnsi="宋体" w:cs="宋体"/>
                <w:color w:val="000000" w:themeColor="text1"/>
                <w:sz w:val="24"/>
                <w:highlight w:val="none"/>
                <w14:textFill>
                  <w14:solidFill>
                    <w14:schemeClr w14:val="tx1"/>
                  </w14:solidFill>
                </w14:textFill>
              </w:rPr>
            </w:pPr>
          </w:p>
        </w:tc>
        <w:tc>
          <w:tcPr>
            <w:tcW w:w="1166" w:type="dxa"/>
            <w:shd w:val="clear" w:color="auto" w:fill="auto"/>
            <w:vAlign w:val="center"/>
          </w:tcPr>
          <w:p w14:paraId="493C10C2">
            <w:pPr>
              <w:rPr>
                <w:rFonts w:ascii="宋体" w:hAnsi="宋体" w:cs="宋体"/>
                <w:color w:val="000000" w:themeColor="text1"/>
                <w:sz w:val="24"/>
                <w:highlight w:val="none"/>
                <w14:textFill>
                  <w14:solidFill>
                    <w14:schemeClr w14:val="tx1"/>
                  </w14:solidFill>
                </w14:textFill>
              </w:rPr>
            </w:pPr>
          </w:p>
        </w:tc>
        <w:tc>
          <w:tcPr>
            <w:tcW w:w="1281" w:type="dxa"/>
            <w:shd w:val="clear" w:color="auto" w:fill="auto"/>
            <w:vAlign w:val="center"/>
          </w:tcPr>
          <w:p w14:paraId="38833206">
            <w:pPr>
              <w:rPr>
                <w:rFonts w:ascii="宋体" w:hAnsi="宋体" w:cs="宋体"/>
                <w:color w:val="000000" w:themeColor="text1"/>
                <w:sz w:val="24"/>
                <w:highlight w:val="none"/>
                <w14:textFill>
                  <w14:solidFill>
                    <w14:schemeClr w14:val="tx1"/>
                  </w14:solidFill>
                </w14:textFill>
              </w:rPr>
            </w:pPr>
          </w:p>
        </w:tc>
      </w:tr>
      <w:tr w14:paraId="4C26D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6C7F62E9">
            <w:pPr>
              <w:kinsoku w:val="0"/>
              <w:autoSpaceDE w:val="0"/>
              <w:autoSpaceDN w:val="0"/>
              <w:adjustRightInd w:val="0"/>
              <w:snapToGrid w:val="0"/>
              <w:spacing w:before="71"/>
              <w:ind w:left="123" w:right="129"/>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5"/>
                <w:kern w:val="0"/>
                <w:sz w:val="24"/>
                <w:highlight w:val="none"/>
                <w:lang w:eastAsia="en-US"/>
                <w14:textFill>
                  <w14:solidFill>
                    <w14:schemeClr w14:val="tx1"/>
                  </w14:solidFill>
                </w14:textFill>
              </w:rPr>
              <w:t>5.质量</w:t>
            </w:r>
            <w:r>
              <w:rPr>
                <w:rFonts w:hint="eastAsia" w:ascii="宋体" w:hAnsi="宋体" w:cs="宋体"/>
                <w:snapToGrid w:val="0"/>
                <w:color w:val="000000" w:themeColor="text1"/>
                <w:kern w:val="0"/>
                <w:sz w:val="24"/>
                <w:highlight w:val="none"/>
                <w:lang w:eastAsia="en-US"/>
                <w14:textFill>
                  <w14:solidFill>
                    <w14:schemeClr w14:val="tx1"/>
                  </w14:solidFill>
                </w14:textFill>
              </w:rPr>
              <w:t xml:space="preserve"> 员</w:t>
            </w:r>
          </w:p>
        </w:tc>
        <w:tc>
          <w:tcPr>
            <w:tcW w:w="669" w:type="dxa"/>
            <w:shd w:val="clear" w:color="auto" w:fill="auto"/>
            <w:vAlign w:val="center"/>
          </w:tcPr>
          <w:p w14:paraId="4E745D1A">
            <w:pPr>
              <w:rPr>
                <w:rFonts w:ascii="宋体" w:hAnsi="宋体" w:cs="宋体"/>
                <w:color w:val="000000" w:themeColor="text1"/>
                <w:sz w:val="24"/>
                <w:highlight w:val="none"/>
                <w14:textFill>
                  <w14:solidFill>
                    <w14:schemeClr w14:val="tx1"/>
                  </w14:solidFill>
                </w14:textFill>
              </w:rPr>
            </w:pPr>
          </w:p>
        </w:tc>
        <w:tc>
          <w:tcPr>
            <w:tcW w:w="827" w:type="dxa"/>
            <w:shd w:val="clear" w:color="auto" w:fill="auto"/>
            <w:vAlign w:val="center"/>
          </w:tcPr>
          <w:p w14:paraId="69FC9F3D">
            <w:pPr>
              <w:rPr>
                <w:rFonts w:ascii="宋体" w:hAnsi="宋体" w:cs="宋体"/>
                <w:color w:val="000000" w:themeColor="text1"/>
                <w:sz w:val="24"/>
                <w:highlight w:val="none"/>
                <w14:textFill>
                  <w14:solidFill>
                    <w14:schemeClr w14:val="tx1"/>
                  </w14:solidFill>
                </w14:textFill>
              </w:rPr>
            </w:pPr>
          </w:p>
        </w:tc>
        <w:tc>
          <w:tcPr>
            <w:tcW w:w="815" w:type="dxa"/>
            <w:shd w:val="clear" w:color="auto" w:fill="auto"/>
            <w:vAlign w:val="center"/>
          </w:tcPr>
          <w:p w14:paraId="731741C9">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3DE0CA6A">
            <w:pPr>
              <w:rPr>
                <w:rFonts w:ascii="宋体" w:hAnsi="宋体" w:cs="宋体"/>
                <w:color w:val="000000" w:themeColor="text1"/>
                <w:sz w:val="24"/>
                <w:highlight w:val="none"/>
                <w14:textFill>
                  <w14:solidFill>
                    <w14:schemeClr w14:val="tx1"/>
                  </w14:solidFill>
                </w14:textFill>
              </w:rPr>
            </w:pPr>
          </w:p>
        </w:tc>
        <w:tc>
          <w:tcPr>
            <w:tcW w:w="1149" w:type="dxa"/>
            <w:shd w:val="clear" w:color="auto" w:fill="auto"/>
            <w:vAlign w:val="center"/>
          </w:tcPr>
          <w:p w14:paraId="7303FA36">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39361392">
            <w:pPr>
              <w:rPr>
                <w:rFonts w:ascii="宋体" w:hAnsi="宋体" w:cs="宋体"/>
                <w:color w:val="000000" w:themeColor="text1"/>
                <w:sz w:val="24"/>
                <w:highlight w:val="none"/>
                <w14:textFill>
                  <w14:solidFill>
                    <w14:schemeClr w14:val="tx1"/>
                  </w14:solidFill>
                </w14:textFill>
              </w:rPr>
            </w:pPr>
          </w:p>
        </w:tc>
        <w:tc>
          <w:tcPr>
            <w:tcW w:w="744" w:type="dxa"/>
            <w:shd w:val="clear" w:color="auto" w:fill="auto"/>
            <w:vAlign w:val="center"/>
          </w:tcPr>
          <w:p w14:paraId="7553EAF4">
            <w:pPr>
              <w:rPr>
                <w:rFonts w:ascii="宋体" w:hAnsi="宋体" w:cs="宋体"/>
                <w:color w:val="000000" w:themeColor="text1"/>
                <w:sz w:val="24"/>
                <w:highlight w:val="none"/>
                <w14:textFill>
                  <w14:solidFill>
                    <w14:schemeClr w14:val="tx1"/>
                  </w14:solidFill>
                </w14:textFill>
              </w:rPr>
            </w:pPr>
          </w:p>
        </w:tc>
        <w:tc>
          <w:tcPr>
            <w:tcW w:w="1166" w:type="dxa"/>
            <w:shd w:val="clear" w:color="auto" w:fill="auto"/>
            <w:vAlign w:val="center"/>
          </w:tcPr>
          <w:p w14:paraId="4A1CF34A">
            <w:pPr>
              <w:rPr>
                <w:rFonts w:ascii="宋体" w:hAnsi="宋体" w:cs="宋体"/>
                <w:color w:val="000000" w:themeColor="text1"/>
                <w:sz w:val="24"/>
                <w:highlight w:val="none"/>
                <w14:textFill>
                  <w14:solidFill>
                    <w14:schemeClr w14:val="tx1"/>
                  </w14:solidFill>
                </w14:textFill>
              </w:rPr>
            </w:pPr>
          </w:p>
        </w:tc>
        <w:tc>
          <w:tcPr>
            <w:tcW w:w="1281" w:type="dxa"/>
            <w:shd w:val="clear" w:color="auto" w:fill="auto"/>
            <w:vAlign w:val="center"/>
          </w:tcPr>
          <w:p w14:paraId="71189E41">
            <w:pPr>
              <w:rPr>
                <w:rFonts w:ascii="宋体" w:hAnsi="宋体" w:cs="宋体"/>
                <w:color w:val="000000" w:themeColor="text1"/>
                <w:sz w:val="24"/>
                <w:highlight w:val="none"/>
                <w14:textFill>
                  <w14:solidFill>
                    <w14:schemeClr w14:val="tx1"/>
                  </w14:solidFill>
                </w14:textFill>
              </w:rPr>
            </w:pPr>
          </w:p>
        </w:tc>
      </w:tr>
      <w:tr w14:paraId="6FB6D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40BF7612">
            <w:pPr>
              <w:kinsoku w:val="0"/>
              <w:autoSpaceDE w:val="0"/>
              <w:autoSpaceDN w:val="0"/>
              <w:adjustRightInd w:val="0"/>
              <w:snapToGrid w:val="0"/>
              <w:spacing w:before="73"/>
              <w:ind w:left="116"/>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position w:val="7"/>
                <w:sz w:val="24"/>
                <w:highlight w:val="none"/>
                <w:lang w:eastAsia="en-US"/>
                <w14:textFill>
                  <w14:solidFill>
                    <w14:schemeClr w14:val="tx1"/>
                  </w14:solidFill>
                </w14:textFill>
              </w:rPr>
              <w:t>6.材料</w:t>
            </w:r>
          </w:p>
          <w:p w14:paraId="38C30E49">
            <w:pPr>
              <w:kinsoku w:val="0"/>
              <w:autoSpaceDE w:val="0"/>
              <w:autoSpaceDN w:val="0"/>
              <w:adjustRightInd w:val="0"/>
              <w:snapToGrid w:val="0"/>
              <w:ind w:left="12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kern w:val="0"/>
                <w:sz w:val="24"/>
                <w:highlight w:val="none"/>
                <w:lang w:eastAsia="en-US"/>
                <w14:textFill>
                  <w14:solidFill>
                    <w14:schemeClr w14:val="tx1"/>
                  </w14:solidFill>
                </w14:textFill>
              </w:rPr>
              <w:t>员</w:t>
            </w:r>
          </w:p>
        </w:tc>
        <w:tc>
          <w:tcPr>
            <w:tcW w:w="669" w:type="dxa"/>
            <w:shd w:val="clear" w:color="auto" w:fill="auto"/>
            <w:vAlign w:val="center"/>
          </w:tcPr>
          <w:p w14:paraId="6BB2223B">
            <w:pPr>
              <w:rPr>
                <w:rFonts w:ascii="宋体" w:hAnsi="宋体" w:cs="宋体"/>
                <w:color w:val="000000" w:themeColor="text1"/>
                <w:sz w:val="24"/>
                <w:highlight w:val="none"/>
                <w14:textFill>
                  <w14:solidFill>
                    <w14:schemeClr w14:val="tx1"/>
                  </w14:solidFill>
                </w14:textFill>
              </w:rPr>
            </w:pPr>
          </w:p>
        </w:tc>
        <w:tc>
          <w:tcPr>
            <w:tcW w:w="827" w:type="dxa"/>
            <w:shd w:val="clear" w:color="auto" w:fill="auto"/>
            <w:vAlign w:val="center"/>
          </w:tcPr>
          <w:p w14:paraId="41F46353">
            <w:pPr>
              <w:rPr>
                <w:rFonts w:ascii="宋体" w:hAnsi="宋体" w:cs="宋体"/>
                <w:color w:val="000000" w:themeColor="text1"/>
                <w:sz w:val="24"/>
                <w:highlight w:val="none"/>
                <w14:textFill>
                  <w14:solidFill>
                    <w14:schemeClr w14:val="tx1"/>
                  </w14:solidFill>
                </w14:textFill>
              </w:rPr>
            </w:pPr>
          </w:p>
        </w:tc>
        <w:tc>
          <w:tcPr>
            <w:tcW w:w="815" w:type="dxa"/>
            <w:shd w:val="clear" w:color="auto" w:fill="auto"/>
            <w:vAlign w:val="center"/>
          </w:tcPr>
          <w:p w14:paraId="4C5D6B52">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5FB85A5B">
            <w:pPr>
              <w:rPr>
                <w:rFonts w:ascii="宋体" w:hAnsi="宋体" w:cs="宋体"/>
                <w:color w:val="000000" w:themeColor="text1"/>
                <w:sz w:val="24"/>
                <w:highlight w:val="none"/>
                <w14:textFill>
                  <w14:solidFill>
                    <w14:schemeClr w14:val="tx1"/>
                  </w14:solidFill>
                </w14:textFill>
              </w:rPr>
            </w:pPr>
          </w:p>
        </w:tc>
        <w:tc>
          <w:tcPr>
            <w:tcW w:w="1149" w:type="dxa"/>
            <w:shd w:val="clear" w:color="auto" w:fill="auto"/>
            <w:vAlign w:val="center"/>
          </w:tcPr>
          <w:p w14:paraId="3D7E7DDE">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096BC3E8">
            <w:pPr>
              <w:rPr>
                <w:rFonts w:ascii="宋体" w:hAnsi="宋体" w:cs="宋体"/>
                <w:color w:val="000000" w:themeColor="text1"/>
                <w:sz w:val="24"/>
                <w:highlight w:val="none"/>
                <w14:textFill>
                  <w14:solidFill>
                    <w14:schemeClr w14:val="tx1"/>
                  </w14:solidFill>
                </w14:textFill>
              </w:rPr>
            </w:pPr>
          </w:p>
        </w:tc>
        <w:tc>
          <w:tcPr>
            <w:tcW w:w="744" w:type="dxa"/>
            <w:shd w:val="clear" w:color="auto" w:fill="auto"/>
            <w:vAlign w:val="center"/>
          </w:tcPr>
          <w:p w14:paraId="446ED24B">
            <w:pPr>
              <w:rPr>
                <w:rFonts w:ascii="宋体" w:hAnsi="宋体" w:cs="宋体"/>
                <w:color w:val="000000" w:themeColor="text1"/>
                <w:sz w:val="24"/>
                <w:highlight w:val="none"/>
                <w14:textFill>
                  <w14:solidFill>
                    <w14:schemeClr w14:val="tx1"/>
                  </w14:solidFill>
                </w14:textFill>
              </w:rPr>
            </w:pPr>
          </w:p>
        </w:tc>
        <w:tc>
          <w:tcPr>
            <w:tcW w:w="1166" w:type="dxa"/>
            <w:shd w:val="clear" w:color="auto" w:fill="auto"/>
            <w:vAlign w:val="center"/>
          </w:tcPr>
          <w:p w14:paraId="71B16F92">
            <w:pPr>
              <w:rPr>
                <w:rFonts w:ascii="宋体" w:hAnsi="宋体" w:cs="宋体"/>
                <w:color w:val="000000" w:themeColor="text1"/>
                <w:sz w:val="24"/>
                <w:highlight w:val="none"/>
                <w14:textFill>
                  <w14:solidFill>
                    <w14:schemeClr w14:val="tx1"/>
                  </w14:solidFill>
                </w14:textFill>
              </w:rPr>
            </w:pPr>
          </w:p>
        </w:tc>
        <w:tc>
          <w:tcPr>
            <w:tcW w:w="1281" w:type="dxa"/>
            <w:shd w:val="clear" w:color="auto" w:fill="auto"/>
            <w:vAlign w:val="center"/>
          </w:tcPr>
          <w:p w14:paraId="0954E23E">
            <w:pPr>
              <w:rPr>
                <w:rFonts w:ascii="宋体" w:hAnsi="宋体" w:cs="宋体"/>
                <w:color w:val="000000" w:themeColor="text1"/>
                <w:sz w:val="24"/>
                <w:highlight w:val="none"/>
                <w14:textFill>
                  <w14:solidFill>
                    <w14:schemeClr w14:val="tx1"/>
                  </w14:solidFill>
                </w14:textFill>
              </w:rPr>
            </w:pPr>
          </w:p>
        </w:tc>
      </w:tr>
      <w:tr w14:paraId="1D547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926" w:type="dxa"/>
            <w:shd w:val="clear" w:color="auto" w:fill="auto"/>
            <w:vAlign w:val="center"/>
          </w:tcPr>
          <w:p w14:paraId="3F91D51C">
            <w:pPr>
              <w:rPr>
                <w:rFonts w:ascii="宋体" w:hAnsi="宋体" w:cs="宋体"/>
                <w:color w:val="000000" w:themeColor="text1"/>
                <w:sz w:val="24"/>
                <w:highlight w:val="none"/>
                <w14:textFill>
                  <w14:solidFill>
                    <w14:schemeClr w14:val="tx1"/>
                  </w14:solidFill>
                </w14:textFill>
              </w:rPr>
            </w:pPr>
          </w:p>
        </w:tc>
        <w:tc>
          <w:tcPr>
            <w:tcW w:w="669" w:type="dxa"/>
            <w:shd w:val="clear" w:color="auto" w:fill="auto"/>
            <w:vAlign w:val="center"/>
          </w:tcPr>
          <w:p w14:paraId="422675EC">
            <w:pPr>
              <w:rPr>
                <w:rFonts w:ascii="宋体" w:hAnsi="宋体" w:cs="宋体"/>
                <w:color w:val="000000" w:themeColor="text1"/>
                <w:sz w:val="24"/>
                <w:highlight w:val="none"/>
                <w14:textFill>
                  <w14:solidFill>
                    <w14:schemeClr w14:val="tx1"/>
                  </w14:solidFill>
                </w14:textFill>
              </w:rPr>
            </w:pPr>
          </w:p>
        </w:tc>
        <w:tc>
          <w:tcPr>
            <w:tcW w:w="827" w:type="dxa"/>
            <w:shd w:val="clear" w:color="auto" w:fill="auto"/>
            <w:vAlign w:val="center"/>
          </w:tcPr>
          <w:p w14:paraId="5F0575F4">
            <w:pPr>
              <w:rPr>
                <w:rFonts w:ascii="宋体" w:hAnsi="宋体" w:cs="宋体"/>
                <w:color w:val="000000" w:themeColor="text1"/>
                <w:sz w:val="24"/>
                <w:highlight w:val="none"/>
                <w14:textFill>
                  <w14:solidFill>
                    <w14:schemeClr w14:val="tx1"/>
                  </w14:solidFill>
                </w14:textFill>
              </w:rPr>
            </w:pPr>
          </w:p>
        </w:tc>
        <w:tc>
          <w:tcPr>
            <w:tcW w:w="815" w:type="dxa"/>
            <w:shd w:val="clear" w:color="auto" w:fill="auto"/>
            <w:vAlign w:val="center"/>
          </w:tcPr>
          <w:p w14:paraId="19991F3D">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3EFA909E">
            <w:pPr>
              <w:rPr>
                <w:rFonts w:ascii="宋体" w:hAnsi="宋体" w:cs="宋体"/>
                <w:color w:val="000000" w:themeColor="text1"/>
                <w:sz w:val="24"/>
                <w:highlight w:val="none"/>
                <w14:textFill>
                  <w14:solidFill>
                    <w14:schemeClr w14:val="tx1"/>
                  </w14:solidFill>
                </w14:textFill>
              </w:rPr>
            </w:pPr>
          </w:p>
        </w:tc>
        <w:tc>
          <w:tcPr>
            <w:tcW w:w="1149" w:type="dxa"/>
            <w:shd w:val="clear" w:color="auto" w:fill="auto"/>
            <w:vAlign w:val="center"/>
          </w:tcPr>
          <w:p w14:paraId="0A47227A">
            <w:pPr>
              <w:rPr>
                <w:rFonts w:ascii="宋体" w:hAnsi="宋体" w:cs="宋体"/>
                <w:color w:val="000000" w:themeColor="text1"/>
                <w:sz w:val="24"/>
                <w:highlight w:val="none"/>
                <w14:textFill>
                  <w14:solidFill>
                    <w14:schemeClr w14:val="tx1"/>
                  </w14:solidFill>
                </w14:textFill>
              </w:rPr>
            </w:pPr>
          </w:p>
        </w:tc>
        <w:tc>
          <w:tcPr>
            <w:tcW w:w="1147" w:type="dxa"/>
            <w:shd w:val="clear" w:color="auto" w:fill="auto"/>
            <w:vAlign w:val="center"/>
          </w:tcPr>
          <w:p w14:paraId="586A3AE5">
            <w:pPr>
              <w:rPr>
                <w:rFonts w:ascii="宋体" w:hAnsi="宋体" w:cs="宋体"/>
                <w:color w:val="000000" w:themeColor="text1"/>
                <w:sz w:val="24"/>
                <w:highlight w:val="none"/>
                <w14:textFill>
                  <w14:solidFill>
                    <w14:schemeClr w14:val="tx1"/>
                  </w14:solidFill>
                </w14:textFill>
              </w:rPr>
            </w:pPr>
          </w:p>
        </w:tc>
        <w:tc>
          <w:tcPr>
            <w:tcW w:w="744" w:type="dxa"/>
            <w:shd w:val="clear" w:color="auto" w:fill="auto"/>
            <w:vAlign w:val="center"/>
          </w:tcPr>
          <w:p w14:paraId="7F114D1D">
            <w:pPr>
              <w:rPr>
                <w:rFonts w:ascii="宋体" w:hAnsi="宋体" w:cs="宋体"/>
                <w:color w:val="000000" w:themeColor="text1"/>
                <w:sz w:val="24"/>
                <w:highlight w:val="none"/>
                <w14:textFill>
                  <w14:solidFill>
                    <w14:schemeClr w14:val="tx1"/>
                  </w14:solidFill>
                </w14:textFill>
              </w:rPr>
            </w:pPr>
          </w:p>
        </w:tc>
        <w:tc>
          <w:tcPr>
            <w:tcW w:w="1166" w:type="dxa"/>
            <w:shd w:val="clear" w:color="auto" w:fill="auto"/>
            <w:vAlign w:val="center"/>
          </w:tcPr>
          <w:p w14:paraId="40B5F635">
            <w:pPr>
              <w:rPr>
                <w:rFonts w:ascii="宋体" w:hAnsi="宋体" w:cs="宋体"/>
                <w:color w:val="000000" w:themeColor="text1"/>
                <w:sz w:val="24"/>
                <w:highlight w:val="none"/>
                <w14:textFill>
                  <w14:solidFill>
                    <w14:schemeClr w14:val="tx1"/>
                  </w14:solidFill>
                </w14:textFill>
              </w:rPr>
            </w:pPr>
          </w:p>
        </w:tc>
        <w:tc>
          <w:tcPr>
            <w:tcW w:w="1281" w:type="dxa"/>
            <w:shd w:val="clear" w:color="auto" w:fill="auto"/>
            <w:vAlign w:val="center"/>
          </w:tcPr>
          <w:p w14:paraId="6E5A6329">
            <w:pPr>
              <w:rPr>
                <w:rFonts w:ascii="宋体" w:hAnsi="宋体" w:cs="宋体"/>
                <w:color w:val="000000" w:themeColor="text1"/>
                <w:sz w:val="24"/>
                <w:highlight w:val="none"/>
                <w14:textFill>
                  <w14:solidFill>
                    <w14:schemeClr w14:val="tx1"/>
                  </w14:solidFill>
                </w14:textFill>
              </w:rPr>
            </w:pPr>
          </w:p>
        </w:tc>
      </w:tr>
      <w:tr w14:paraId="0DBF4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jc w:val="center"/>
        </w:trPr>
        <w:tc>
          <w:tcPr>
            <w:tcW w:w="9871" w:type="dxa"/>
            <w:gridSpan w:val="10"/>
            <w:shd w:val="clear" w:color="auto" w:fill="auto"/>
            <w:vAlign w:val="center"/>
          </w:tcPr>
          <w:p w14:paraId="4C669A14">
            <w:pPr>
              <w:kinsoku w:val="0"/>
              <w:autoSpaceDE w:val="0"/>
              <w:autoSpaceDN w:val="0"/>
              <w:adjustRightInd w:val="0"/>
              <w:snapToGrid w:val="0"/>
              <w:spacing w:before="74"/>
              <w:ind w:left="119"/>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kern w:val="0"/>
                <w:sz w:val="24"/>
                <w:highlight w:val="none"/>
                <w14:textFill>
                  <w14:solidFill>
                    <w14:schemeClr w14:val="tx1"/>
                  </w14:solidFill>
                </w14:textFill>
              </w:rPr>
              <w:t>一旦我单位成交，将实行项目经理负责制，我方保证并配备上述项目管</w:t>
            </w:r>
            <w:r>
              <w:rPr>
                <w:rFonts w:hint="eastAsia" w:ascii="宋体" w:hAnsi="宋体" w:cs="宋体"/>
                <w:snapToGrid w:val="0"/>
                <w:color w:val="000000" w:themeColor="text1"/>
                <w:spacing w:val="-1"/>
                <w:kern w:val="0"/>
                <w:sz w:val="24"/>
                <w:highlight w:val="none"/>
                <w14:textFill>
                  <w14:solidFill>
                    <w14:schemeClr w14:val="tx1"/>
                  </w14:solidFill>
                </w14:textFill>
              </w:rPr>
              <w:t>理机构。上述填报内容真实，若不</w:t>
            </w:r>
            <w:r>
              <w:rPr>
                <w:rFonts w:hint="eastAsia" w:ascii="宋体" w:hAnsi="宋体" w:cs="宋体"/>
                <w:snapToGrid w:val="0"/>
                <w:color w:val="000000" w:themeColor="text1"/>
                <w:spacing w:val="-3"/>
                <w:kern w:val="0"/>
                <w:sz w:val="24"/>
                <w:highlight w:val="none"/>
                <w14:textFill>
                  <w14:solidFill>
                    <w14:schemeClr w14:val="tx1"/>
                  </w14:solidFill>
                </w14:textFill>
              </w:rPr>
              <w:t>真实，愿按有关规定接受处理。项目管理班子机构设置、职责分工等情况另附资料说明。</w:t>
            </w:r>
          </w:p>
        </w:tc>
      </w:tr>
    </w:tbl>
    <w:p w14:paraId="70BDF948">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备注：</w:t>
      </w:r>
    </w:p>
    <w:p w14:paraId="68FB9044">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1.本表所列岗位的所有管理人员的情况均应如实填写。可按以上格式扩展为多页填写。</w:t>
      </w:r>
    </w:p>
    <w:p w14:paraId="69140E6B">
      <w:pPr>
        <w:widowControl/>
        <w:kinsoku w:val="0"/>
        <w:autoSpaceDE w:val="0"/>
        <w:autoSpaceDN w:val="0"/>
        <w:adjustRightInd w:val="0"/>
        <w:snapToGrid w:val="0"/>
        <w:spacing w:line="360" w:lineRule="auto"/>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2.供应商应当在本表后附所有管理人员的身份证、职称证、执业或职业资格证书的复印件并加盖供应商公章。</w:t>
      </w:r>
    </w:p>
    <w:p w14:paraId="146D556B">
      <w:pPr>
        <w:kinsoku w:val="0"/>
        <w:autoSpaceDE w:val="0"/>
        <w:autoSpaceDN w:val="0"/>
        <w:adjustRightInd w:val="0"/>
        <w:snapToGrid w:val="0"/>
        <w:spacing w:line="360" w:lineRule="auto"/>
        <w:jc w:val="left"/>
        <w:textAlignment w:val="baseline"/>
        <w:rPr>
          <w:rFonts w:ascii="宋体" w:hAnsi="宋体" w:cs="宋体"/>
          <w:snapToGrid w:val="0"/>
          <w:color w:val="000000" w:themeColor="text1"/>
          <w:kern w:val="0"/>
          <w:sz w:val="24"/>
          <w:highlight w:val="none"/>
          <w14:textFill>
            <w14:solidFill>
              <w14:schemeClr w14:val="tx1"/>
            </w14:solidFill>
          </w14:textFill>
        </w:rPr>
      </w:pPr>
    </w:p>
    <w:p w14:paraId="0F43DC34">
      <w:pPr>
        <w:kinsoku w:val="0"/>
        <w:autoSpaceDE w:val="0"/>
        <w:autoSpaceDN w:val="0"/>
        <w:adjustRightInd w:val="0"/>
        <w:snapToGrid w:val="0"/>
        <w:spacing w:line="360" w:lineRule="auto"/>
        <w:jc w:val="left"/>
        <w:textAlignment w:val="baseline"/>
        <w:rPr>
          <w:rFonts w:ascii="宋体" w:hAnsi="宋体" w:cs="宋体"/>
          <w:snapToGrid w:val="0"/>
          <w:color w:val="000000" w:themeColor="text1"/>
          <w:kern w:val="0"/>
          <w:sz w:val="24"/>
          <w:highlight w:val="none"/>
          <w14:textFill>
            <w14:solidFill>
              <w14:schemeClr w14:val="tx1"/>
            </w14:solidFill>
          </w14:textFill>
        </w:rPr>
      </w:pPr>
    </w:p>
    <w:p w14:paraId="5C53D5F0">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谈判供应商名称(公章)： </w:t>
      </w:r>
    </w:p>
    <w:p w14:paraId="716262A7">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法定代表人（负责人）或委托代理人(签名)：                          </w:t>
      </w:r>
    </w:p>
    <w:p w14:paraId="0285D0C5">
      <w:pPr>
        <w:adjustRightInd w:val="0"/>
        <w:snapToGrid w:val="0"/>
        <w:spacing w:line="360" w:lineRule="auto"/>
        <w:ind w:firstLine="360" w:firstLineChars="15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   </w:t>
      </w:r>
    </w:p>
    <w:p w14:paraId="6E078D42">
      <w:pPr>
        <w:spacing w:line="360" w:lineRule="auto"/>
        <w:rPr>
          <w:rFonts w:ascii="宋体" w:hAnsi="宋体" w:cs="宋体"/>
          <w:color w:val="000000" w:themeColor="text1"/>
          <w:spacing w:val="-1"/>
          <w:sz w:val="24"/>
          <w:highlight w:val="none"/>
          <w14:textFill>
            <w14:solidFill>
              <w14:schemeClr w14:val="tx1"/>
            </w14:solidFill>
          </w14:textFill>
        </w:rPr>
      </w:pPr>
      <w:r>
        <w:rPr>
          <w:rFonts w:hint="eastAsia" w:ascii="宋体" w:hAnsi="宋体" w:cs="宋体"/>
          <w:color w:val="000000" w:themeColor="text1"/>
          <w:spacing w:val="-1"/>
          <w:sz w:val="24"/>
          <w:highlight w:val="none"/>
          <w14:textFill>
            <w14:solidFill>
              <w14:schemeClr w14:val="tx1"/>
            </w14:solidFill>
          </w14:textFill>
        </w:rPr>
        <w:t xml:space="preserve">   </w:t>
      </w:r>
    </w:p>
    <w:p w14:paraId="5FE4A5C2">
      <w:pPr>
        <w:pStyle w:val="17"/>
        <w:rPr>
          <w:color w:val="000000" w:themeColor="text1"/>
          <w:highlight w:val="none"/>
          <w14:textFill>
            <w14:solidFill>
              <w14:schemeClr w14:val="tx1"/>
            </w14:solidFill>
          </w14:textFill>
        </w:rPr>
      </w:pPr>
    </w:p>
    <w:p w14:paraId="4D87FEFA">
      <w:pPr>
        <w:rPr>
          <w:color w:val="000000" w:themeColor="text1"/>
          <w:highlight w:val="none"/>
          <w14:textFill>
            <w14:solidFill>
              <w14:schemeClr w14:val="tx1"/>
            </w14:solidFill>
          </w14:textFill>
        </w:rPr>
      </w:pPr>
    </w:p>
    <w:p w14:paraId="28C530E6">
      <w:pPr>
        <w:pStyle w:val="17"/>
        <w:rPr>
          <w:color w:val="000000" w:themeColor="text1"/>
          <w:highlight w:val="none"/>
          <w14:textFill>
            <w14:solidFill>
              <w14:schemeClr w14:val="tx1"/>
            </w14:solidFill>
          </w14:textFill>
        </w:rPr>
      </w:pPr>
    </w:p>
    <w:p w14:paraId="07BB3F9E">
      <w:pPr>
        <w:rPr>
          <w:color w:val="000000" w:themeColor="text1"/>
          <w:highlight w:val="none"/>
          <w14:textFill>
            <w14:solidFill>
              <w14:schemeClr w14:val="tx1"/>
            </w14:solidFill>
          </w14:textFill>
        </w:rPr>
      </w:pPr>
    </w:p>
    <w:p w14:paraId="35C500A7">
      <w:pPr>
        <w:pStyle w:val="17"/>
        <w:rPr>
          <w:color w:val="000000" w:themeColor="text1"/>
          <w:highlight w:val="none"/>
          <w14:textFill>
            <w14:solidFill>
              <w14:schemeClr w14:val="tx1"/>
            </w14:solidFill>
          </w14:textFill>
        </w:rPr>
      </w:pPr>
    </w:p>
    <w:p w14:paraId="67A9513A">
      <w:pPr>
        <w:rPr>
          <w:color w:val="000000" w:themeColor="text1"/>
          <w:highlight w:val="none"/>
          <w14:textFill>
            <w14:solidFill>
              <w14:schemeClr w14:val="tx1"/>
            </w14:solidFill>
          </w14:textFill>
        </w:rPr>
      </w:pPr>
    </w:p>
    <w:p w14:paraId="35F7E511">
      <w:pPr>
        <w:pStyle w:val="17"/>
        <w:rPr>
          <w:color w:val="000000" w:themeColor="text1"/>
          <w:highlight w:val="none"/>
          <w14:textFill>
            <w14:solidFill>
              <w14:schemeClr w14:val="tx1"/>
            </w14:solidFill>
          </w14:textFill>
        </w:rPr>
      </w:pPr>
    </w:p>
    <w:p w14:paraId="3C47F420">
      <w:pPr>
        <w:rPr>
          <w:color w:val="000000" w:themeColor="text1"/>
          <w:highlight w:val="none"/>
          <w14:textFill>
            <w14:solidFill>
              <w14:schemeClr w14:val="tx1"/>
            </w14:solidFill>
          </w14:textFill>
        </w:rPr>
      </w:pPr>
    </w:p>
    <w:p w14:paraId="1F7281C3">
      <w:pPr>
        <w:pStyle w:val="17"/>
        <w:rPr>
          <w:color w:val="000000" w:themeColor="text1"/>
          <w:highlight w:val="none"/>
          <w14:textFill>
            <w14:solidFill>
              <w14:schemeClr w14:val="tx1"/>
            </w14:solidFill>
          </w14:textFill>
        </w:rPr>
      </w:pPr>
    </w:p>
    <w:p w14:paraId="498816AE">
      <w:pPr>
        <w:rPr>
          <w:color w:val="000000" w:themeColor="text1"/>
          <w:highlight w:val="none"/>
          <w14:textFill>
            <w14:solidFill>
              <w14:schemeClr w14:val="tx1"/>
            </w14:solidFill>
          </w14:textFill>
        </w:rPr>
      </w:pPr>
    </w:p>
    <w:p w14:paraId="4C3A3F21">
      <w:pPr>
        <w:pStyle w:val="17"/>
        <w:rPr>
          <w:color w:val="000000" w:themeColor="text1"/>
          <w:highlight w:val="none"/>
          <w14:textFill>
            <w14:solidFill>
              <w14:schemeClr w14:val="tx1"/>
            </w14:solidFill>
          </w14:textFill>
        </w:rPr>
      </w:pPr>
    </w:p>
    <w:p w14:paraId="07713AAF">
      <w:pPr>
        <w:rPr>
          <w:color w:val="000000" w:themeColor="text1"/>
          <w:highlight w:val="none"/>
          <w14:textFill>
            <w14:solidFill>
              <w14:schemeClr w14:val="tx1"/>
            </w14:solidFill>
          </w14:textFill>
        </w:rPr>
      </w:pPr>
    </w:p>
    <w:p w14:paraId="6D16C2EE">
      <w:pPr>
        <w:pStyle w:val="17"/>
        <w:rPr>
          <w:color w:val="000000" w:themeColor="text1"/>
          <w:highlight w:val="none"/>
          <w14:textFill>
            <w14:solidFill>
              <w14:schemeClr w14:val="tx1"/>
            </w14:solidFill>
          </w14:textFill>
        </w:rPr>
      </w:pPr>
    </w:p>
    <w:p w14:paraId="1D560569">
      <w:pPr>
        <w:rPr>
          <w:color w:val="000000" w:themeColor="text1"/>
          <w:highlight w:val="none"/>
          <w14:textFill>
            <w14:solidFill>
              <w14:schemeClr w14:val="tx1"/>
            </w14:solidFill>
          </w14:textFill>
        </w:rPr>
      </w:pPr>
    </w:p>
    <w:p w14:paraId="223EB837">
      <w:pPr>
        <w:pStyle w:val="17"/>
        <w:rPr>
          <w:color w:val="000000" w:themeColor="text1"/>
          <w:highlight w:val="none"/>
          <w14:textFill>
            <w14:solidFill>
              <w14:schemeClr w14:val="tx1"/>
            </w14:solidFill>
          </w14:textFill>
        </w:rPr>
      </w:pPr>
    </w:p>
    <w:p w14:paraId="50AE2B23">
      <w:pPr>
        <w:rPr>
          <w:color w:val="000000" w:themeColor="text1"/>
          <w:highlight w:val="none"/>
          <w14:textFill>
            <w14:solidFill>
              <w14:schemeClr w14:val="tx1"/>
            </w14:solidFill>
          </w14:textFill>
        </w:rPr>
      </w:pPr>
    </w:p>
    <w:p w14:paraId="0D945F44">
      <w:pPr>
        <w:pStyle w:val="17"/>
        <w:rPr>
          <w:color w:val="000000" w:themeColor="text1"/>
          <w:highlight w:val="none"/>
          <w14:textFill>
            <w14:solidFill>
              <w14:schemeClr w14:val="tx1"/>
            </w14:solidFill>
          </w14:textFill>
        </w:rPr>
      </w:pPr>
    </w:p>
    <w:p w14:paraId="058AB8F4">
      <w:pPr>
        <w:rPr>
          <w:color w:val="000000" w:themeColor="text1"/>
          <w:highlight w:val="none"/>
          <w14:textFill>
            <w14:solidFill>
              <w14:schemeClr w14:val="tx1"/>
            </w14:solidFill>
          </w14:textFill>
        </w:rPr>
      </w:pPr>
    </w:p>
    <w:p w14:paraId="208F100A">
      <w:pPr>
        <w:pStyle w:val="17"/>
        <w:rPr>
          <w:color w:val="000000" w:themeColor="text1"/>
          <w:highlight w:val="none"/>
          <w14:textFill>
            <w14:solidFill>
              <w14:schemeClr w14:val="tx1"/>
            </w14:solidFill>
          </w14:textFill>
        </w:rPr>
      </w:pPr>
    </w:p>
    <w:p w14:paraId="1F520DB9">
      <w:pPr>
        <w:rPr>
          <w:color w:val="000000" w:themeColor="text1"/>
          <w:highlight w:val="none"/>
          <w14:textFill>
            <w14:solidFill>
              <w14:schemeClr w14:val="tx1"/>
            </w14:solidFill>
          </w14:textFill>
        </w:rPr>
      </w:pPr>
    </w:p>
    <w:p w14:paraId="771285A2">
      <w:pPr>
        <w:pStyle w:val="17"/>
        <w:rPr>
          <w:color w:val="000000" w:themeColor="text1"/>
          <w:highlight w:val="none"/>
          <w14:textFill>
            <w14:solidFill>
              <w14:schemeClr w14:val="tx1"/>
            </w14:solidFill>
          </w14:textFill>
        </w:rPr>
      </w:pPr>
    </w:p>
    <w:p w14:paraId="4479A7D4">
      <w:pPr>
        <w:rPr>
          <w:color w:val="000000" w:themeColor="text1"/>
          <w:highlight w:val="none"/>
          <w14:textFill>
            <w14:solidFill>
              <w14:schemeClr w14:val="tx1"/>
            </w14:solidFill>
          </w14:textFill>
        </w:rPr>
      </w:pPr>
    </w:p>
    <w:p w14:paraId="6886568C">
      <w:pPr>
        <w:pStyle w:val="17"/>
        <w:rPr>
          <w:color w:val="000000" w:themeColor="text1"/>
          <w:highlight w:val="none"/>
          <w14:textFill>
            <w14:solidFill>
              <w14:schemeClr w14:val="tx1"/>
            </w14:solidFill>
          </w14:textFill>
        </w:rPr>
      </w:pPr>
    </w:p>
    <w:p w14:paraId="6A39A2D2">
      <w:pPr>
        <w:rPr>
          <w:color w:val="000000" w:themeColor="text1"/>
          <w:highlight w:val="none"/>
          <w14:textFill>
            <w14:solidFill>
              <w14:schemeClr w14:val="tx1"/>
            </w14:solidFill>
          </w14:textFill>
        </w:rPr>
      </w:pPr>
    </w:p>
    <w:p w14:paraId="76ADD385">
      <w:pPr>
        <w:pStyle w:val="17"/>
        <w:rPr>
          <w:color w:val="000000" w:themeColor="text1"/>
          <w:highlight w:val="none"/>
          <w14:textFill>
            <w14:solidFill>
              <w14:schemeClr w14:val="tx1"/>
            </w14:solidFill>
          </w14:textFill>
        </w:rPr>
      </w:pPr>
    </w:p>
    <w:p w14:paraId="5C0DAA1B">
      <w:pPr>
        <w:rPr>
          <w:color w:val="000000" w:themeColor="text1"/>
          <w:highlight w:val="none"/>
          <w14:textFill>
            <w14:solidFill>
              <w14:schemeClr w14:val="tx1"/>
            </w14:solidFill>
          </w14:textFill>
        </w:rPr>
      </w:pPr>
    </w:p>
    <w:p w14:paraId="370D8794">
      <w:pPr>
        <w:pStyle w:val="17"/>
        <w:rPr>
          <w:color w:val="000000" w:themeColor="text1"/>
          <w:highlight w:val="none"/>
          <w14:textFill>
            <w14:solidFill>
              <w14:schemeClr w14:val="tx1"/>
            </w14:solidFill>
          </w14:textFill>
        </w:rPr>
      </w:pPr>
    </w:p>
    <w:p w14:paraId="2645C217">
      <w:pPr>
        <w:rPr>
          <w:color w:val="000000" w:themeColor="text1"/>
          <w:highlight w:val="none"/>
          <w14:textFill>
            <w14:solidFill>
              <w14:schemeClr w14:val="tx1"/>
            </w14:solidFill>
          </w14:textFill>
        </w:rPr>
      </w:pPr>
    </w:p>
    <w:p w14:paraId="3B0193A0">
      <w:pPr>
        <w:pStyle w:val="17"/>
        <w:rPr>
          <w:color w:val="000000" w:themeColor="text1"/>
          <w:highlight w:val="none"/>
          <w14:textFill>
            <w14:solidFill>
              <w14:schemeClr w14:val="tx1"/>
            </w14:solidFill>
          </w14:textFill>
        </w:rPr>
      </w:pPr>
    </w:p>
    <w:p w14:paraId="65CC6D53">
      <w:pPr>
        <w:rPr>
          <w:color w:val="000000" w:themeColor="text1"/>
          <w:highlight w:val="none"/>
          <w14:textFill>
            <w14:solidFill>
              <w14:schemeClr w14:val="tx1"/>
            </w14:solidFill>
          </w14:textFill>
        </w:rPr>
      </w:pPr>
    </w:p>
    <w:p w14:paraId="51720585">
      <w:pPr>
        <w:pStyle w:val="17"/>
        <w:rPr>
          <w:color w:val="000000" w:themeColor="text1"/>
          <w:highlight w:val="none"/>
          <w14:textFill>
            <w14:solidFill>
              <w14:schemeClr w14:val="tx1"/>
            </w14:solidFill>
          </w14:textFill>
        </w:rPr>
      </w:pPr>
    </w:p>
    <w:p w14:paraId="7B07F890">
      <w:pPr>
        <w:rPr>
          <w:color w:val="000000" w:themeColor="text1"/>
          <w:highlight w:val="none"/>
          <w14:textFill>
            <w14:solidFill>
              <w14:schemeClr w14:val="tx1"/>
            </w14:solidFill>
          </w14:textFill>
        </w:rPr>
      </w:pPr>
    </w:p>
    <w:p w14:paraId="35DB1B02">
      <w:pPr>
        <w:pStyle w:val="17"/>
        <w:rPr>
          <w:color w:val="000000" w:themeColor="text1"/>
          <w:highlight w:val="none"/>
          <w14:textFill>
            <w14:solidFill>
              <w14:schemeClr w14:val="tx1"/>
            </w14:solidFill>
          </w14:textFill>
        </w:rPr>
      </w:pPr>
    </w:p>
    <w:p w14:paraId="08CFA5E9">
      <w:pPr>
        <w:rPr>
          <w:color w:val="000000" w:themeColor="text1"/>
          <w:highlight w:val="none"/>
          <w14:textFill>
            <w14:solidFill>
              <w14:schemeClr w14:val="tx1"/>
            </w14:solidFill>
          </w14:textFill>
        </w:rPr>
      </w:pPr>
    </w:p>
    <w:p w14:paraId="7EA3F1F8">
      <w:pPr>
        <w:pStyle w:val="17"/>
        <w:rPr>
          <w:color w:val="000000" w:themeColor="text1"/>
          <w:highlight w:val="none"/>
          <w14:textFill>
            <w14:solidFill>
              <w14:schemeClr w14:val="tx1"/>
            </w14:solidFill>
          </w14:textFill>
        </w:rPr>
      </w:pPr>
    </w:p>
    <w:p w14:paraId="349FDF3D">
      <w:pPr>
        <w:rPr>
          <w:color w:val="000000" w:themeColor="text1"/>
          <w:highlight w:val="none"/>
          <w14:textFill>
            <w14:solidFill>
              <w14:schemeClr w14:val="tx1"/>
            </w14:solidFill>
          </w14:textFill>
        </w:rPr>
      </w:pPr>
    </w:p>
    <w:p w14:paraId="72B8EA36">
      <w:pPr>
        <w:spacing w:before="159" w:line="624" w:lineRule="exact"/>
        <w:ind w:left="2591"/>
        <w:rPr>
          <w:rFonts w:ascii="宋体" w:hAnsi="宋体" w:cs="宋体"/>
          <w:color w:val="000000" w:themeColor="text1"/>
          <w:sz w:val="31"/>
          <w:szCs w:val="31"/>
          <w:highlight w:val="none"/>
          <w14:textFill>
            <w14:solidFill>
              <w14:schemeClr w14:val="tx1"/>
            </w14:solidFill>
          </w14:textFill>
        </w:rPr>
      </w:pPr>
      <w:r>
        <w:rPr>
          <w:rFonts w:hint="eastAsia" w:ascii="宋体" w:hAnsi="宋体" w:cs="宋体"/>
          <w:color w:val="000000" w:themeColor="text1"/>
          <w:spacing w:val="-3"/>
          <w:position w:val="23"/>
          <w:sz w:val="31"/>
          <w:szCs w:val="31"/>
          <w:highlight w:val="none"/>
          <w14:textFill>
            <w14:solidFill>
              <w14:schemeClr w14:val="tx1"/>
            </w14:solidFill>
          </w14:textFill>
        </w:rPr>
        <w:t>（二） 拟投入的主要人员简历表</w:t>
      </w:r>
    </w:p>
    <w:p w14:paraId="485F9F60">
      <w:pPr>
        <w:spacing w:line="225" w:lineRule="auto"/>
        <w:ind w:left="4027"/>
        <w:rPr>
          <w:rFonts w:ascii="宋体" w:hAnsi="宋体" w:cs="宋体"/>
          <w:color w:val="000000" w:themeColor="text1"/>
          <w:sz w:val="31"/>
          <w:szCs w:val="31"/>
          <w:highlight w:val="none"/>
          <w14:textFill>
            <w14:solidFill>
              <w14:schemeClr w14:val="tx1"/>
            </w14:solidFill>
          </w14:textFill>
        </w:rPr>
      </w:pPr>
      <w:r>
        <w:rPr>
          <w:rFonts w:hint="eastAsia" w:ascii="宋体" w:hAnsi="宋体" w:cs="宋体"/>
          <w:color w:val="000000" w:themeColor="text1"/>
          <w:spacing w:val="8"/>
          <w:sz w:val="31"/>
          <w:szCs w:val="31"/>
          <w:highlight w:val="none"/>
          <w14:textFill>
            <w14:solidFill>
              <w14:schemeClr w14:val="tx1"/>
            </w14:solidFill>
          </w14:textFill>
        </w:rPr>
        <w:t>项目经理简历表</w:t>
      </w:r>
    </w:p>
    <w:p w14:paraId="22120FB1">
      <w:pPr>
        <w:spacing w:line="95" w:lineRule="exact"/>
        <w:rPr>
          <w:rFonts w:ascii="宋体" w:hAnsi="宋体" w:cs="宋体"/>
          <w:color w:val="000000" w:themeColor="text1"/>
          <w:highlight w:val="none"/>
          <w14:textFill>
            <w14:solidFill>
              <w14:schemeClr w14:val="tx1"/>
            </w14:solidFill>
          </w14:textFill>
        </w:rPr>
      </w:pPr>
    </w:p>
    <w:tbl>
      <w:tblPr>
        <w:tblStyle w:val="37"/>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7"/>
        <w:gridCol w:w="193"/>
        <w:gridCol w:w="856"/>
        <w:gridCol w:w="692"/>
        <w:gridCol w:w="325"/>
        <w:gridCol w:w="208"/>
        <w:gridCol w:w="1441"/>
        <w:gridCol w:w="245"/>
        <w:gridCol w:w="1084"/>
        <w:gridCol w:w="89"/>
        <w:gridCol w:w="411"/>
        <w:gridCol w:w="1134"/>
        <w:gridCol w:w="87"/>
        <w:gridCol w:w="1396"/>
        <w:gridCol w:w="25"/>
      </w:tblGrid>
      <w:tr w14:paraId="71289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437" w:type="dxa"/>
            <w:shd w:val="clear" w:color="auto" w:fill="auto"/>
          </w:tcPr>
          <w:p w14:paraId="42381EAC">
            <w:pPr>
              <w:kinsoku w:val="0"/>
              <w:autoSpaceDE w:val="0"/>
              <w:autoSpaceDN w:val="0"/>
              <w:adjustRightInd w:val="0"/>
              <w:snapToGrid w:val="0"/>
              <w:spacing w:before="200"/>
              <w:ind w:left="39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姓名</w:t>
            </w:r>
          </w:p>
        </w:tc>
        <w:tc>
          <w:tcPr>
            <w:tcW w:w="2066" w:type="dxa"/>
            <w:gridSpan w:val="4"/>
            <w:shd w:val="clear" w:color="auto" w:fill="auto"/>
          </w:tcPr>
          <w:p w14:paraId="28201743">
            <w:pPr>
              <w:rPr>
                <w:rFonts w:ascii="宋体" w:hAnsi="宋体" w:cs="宋体"/>
                <w:color w:val="000000" w:themeColor="text1"/>
                <w:sz w:val="24"/>
                <w:highlight w:val="none"/>
                <w14:textFill>
                  <w14:solidFill>
                    <w14:schemeClr w14:val="tx1"/>
                  </w14:solidFill>
                </w14:textFill>
              </w:rPr>
            </w:pPr>
          </w:p>
        </w:tc>
        <w:tc>
          <w:tcPr>
            <w:tcW w:w="1894" w:type="dxa"/>
            <w:gridSpan w:val="3"/>
            <w:shd w:val="clear" w:color="auto" w:fill="auto"/>
          </w:tcPr>
          <w:p w14:paraId="1C0B30C5">
            <w:pPr>
              <w:kinsoku w:val="0"/>
              <w:autoSpaceDE w:val="0"/>
              <w:autoSpaceDN w:val="0"/>
              <w:adjustRightInd w:val="0"/>
              <w:snapToGrid w:val="0"/>
              <w:spacing w:before="200"/>
              <w:ind w:left="74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性别</w:t>
            </w:r>
          </w:p>
        </w:tc>
        <w:tc>
          <w:tcPr>
            <w:tcW w:w="1584" w:type="dxa"/>
            <w:gridSpan w:val="3"/>
            <w:shd w:val="clear" w:color="auto" w:fill="auto"/>
          </w:tcPr>
          <w:p w14:paraId="70F94077">
            <w:pPr>
              <w:rPr>
                <w:rFonts w:ascii="宋体" w:hAnsi="宋体" w:cs="宋体"/>
                <w:color w:val="000000" w:themeColor="text1"/>
                <w:sz w:val="24"/>
                <w:highlight w:val="none"/>
                <w14:textFill>
                  <w14:solidFill>
                    <w14:schemeClr w14:val="tx1"/>
                  </w14:solidFill>
                </w14:textFill>
              </w:rPr>
            </w:pPr>
          </w:p>
        </w:tc>
        <w:tc>
          <w:tcPr>
            <w:tcW w:w="1134" w:type="dxa"/>
            <w:shd w:val="clear" w:color="auto" w:fill="auto"/>
          </w:tcPr>
          <w:p w14:paraId="12C78306">
            <w:pPr>
              <w:kinsoku w:val="0"/>
              <w:autoSpaceDE w:val="0"/>
              <w:autoSpaceDN w:val="0"/>
              <w:adjustRightInd w:val="0"/>
              <w:snapToGrid w:val="0"/>
              <w:spacing w:before="200"/>
              <w:ind w:left="350"/>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年龄</w:t>
            </w:r>
          </w:p>
        </w:tc>
        <w:tc>
          <w:tcPr>
            <w:tcW w:w="1508" w:type="dxa"/>
            <w:gridSpan w:val="3"/>
            <w:shd w:val="clear" w:color="auto" w:fill="auto"/>
          </w:tcPr>
          <w:p w14:paraId="7BE3417A">
            <w:pPr>
              <w:rPr>
                <w:rFonts w:ascii="宋体" w:hAnsi="宋体" w:cs="宋体"/>
                <w:color w:val="000000" w:themeColor="text1"/>
                <w:sz w:val="24"/>
                <w:highlight w:val="none"/>
                <w14:textFill>
                  <w14:solidFill>
                    <w14:schemeClr w14:val="tx1"/>
                  </w14:solidFill>
                </w14:textFill>
              </w:rPr>
            </w:pPr>
          </w:p>
        </w:tc>
      </w:tr>
      <w:tr w14:paraId="1F188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437" w:type="dxa"/>
            <w:shd w:val="clear" w:color="auto" w:fill="auto"/>
          </w:tcPr>
          <w:p w14:paraId="0A4CA244">
            <w:pPr>
              <w:kinsoku w:val="0"/>
              <w:autoSpaceDE w:val="0"/>
              <w:autoSpaceDN w:val="0"/>
              <w:adjustRightInd w:val="0"/>
              <w:snapToGrid w:val="0"/>
              <w:spacing w:before="207"/>
              <w:ind w:left="41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8"/>
                <w:kern w:val="0"/>
                <w:sz w:val="24"/>
                <w:highlight w:val="none"/>
                <w:lang w:eastAsia="en-US"/>
                <w14:textFill>
                  <w14:solidFill>
                    <w14:schemeClr w14:val="tx1"/>
                  </w14:solidFill>
                </w14:textFill>
              </w:rPr>
              <w:t>岗位</w:t>
            </w:r>
          </w:p>
        </w:tc>
        <w:tc>
          <w:tcPr>
            <w:tcW w:w="2066" w:type="dxa"/>
            <w:gridSpan w:val="4"/>
            <w:shd w:val="clear" w:color="auto" w:fill="auto"/>
          </w:tcPr>
          <w:p w14:paraId="221670F6">
            <w:pPr>
              <w:kinsoku w:val="0"/>
              <w:autoSpaceDE w:val="0"/>
              <w:autoSpaceDN w:val="0"/>
              <w:adjustRightInd w:val="0"/>
              <w:snapToGrid w:val="0"/>
              <w:spacing w:before="207"/>
              <w:ind w:left="72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项目经理</w:t>
            </w:r>
          </w:p>
        </w:tc>
        <w:tc>
          <w:tcPr>
            <w:tcW w:w="1894" w:type="dxa"/>
            <w:gridSpan w:val="3"/>
            <w:shd w:val="clear" w:color="auto" w:fill="auto"/>
          </w:tcPr>
          <w:p w14:paraId="15B7448C">
            <w:pPr>
              <w:kinsoku w:val="0"/>
              <w:autoSpaceDE w:val="0"/>
              <w:autoSpaceDN w:val="0"/>
              <w:adjustRightInd w:val="0"/>
              <w:snapToGrid w:val="0"/>
              <w:spacing w:before="208"/>
              <w:ind w:left="74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职称</w:t>
            </w:r>
          </w:p>
        </w:tc>
        <w:tc>
          <w:tcPr>
            <w:tcW w:w="1584" w:type="dxa"/>
            <w:gridSpan w:val="3"/>
            <w:shd w:val="clear" w:color="auto" w:fill="auto"/>
          </w:tcPr>
          <w:p w14:paraId="2A4A4ED6">
            <w:pPr>
              <w:rPr>
                <w:rFonts w:ascii="宋体" w:hAnsi="宋体" w:cs="宋体"/>
                <w:color w:val="000000" w:themeColor="text1"/>
                <w:sz w:val="24"/>
                <w:highlight w:val="none"/>
                <w14:textFill>
                  <w14:solidFill>
                    <w14:schemeClr w14:val="tx1"/>
                  </w14:solidFill>
                </w14:textFill>
              </w:rPr>
            </w:pPr>
          </w:p>
        </w:tc>
        <w:tc>
          <w:tcPr>
            <w:tcW w:w="1134" w:type="dxa"/>
            <w:shd w:val="clear" w:color="auto" w:fill="auto"/>
          </w:tcPr>
          <w:p w14:paraId="038EBEB8">
            <w:pPr>
              <w:kinsoku w:val="0"/>
              <w:autoSpaceDE w:val="0"/>
              <w:autoSpaceDN w:val="0"/>
              <w:adjustRightInd w:val="0"/>
              <w:snapToGrid w:val="0"/>
              <w:spacing w:before="207"/>
              <w:ind w:left="35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学历</w:t>
            </w:r>
          </w:p>
        </w:tc>
        <w:tc>
          <w:tcPr>
            <w:tcW w:w="1508" w:type="dxa"/>
            <w:gridSpan w:val="3"/>
            <w:shd w:val="clear" w:color="auto" w:fill="auto"/>
          </w:tcPr>
          <w:p w14:paraId="2C4761D7">
            <w:pPr>
              <w:rPr>
                <w:rFonts w:ascii="宋体" w:hAnsi="宋体" w:cs="宋体"/>
                <w:color w:val="000000" w:themeColor="text1"/>
                <w:sz w:val="24"/>
                <w:highlight w:val="none"/>
                <w14:textFill>
                  <w14:solidFill>
                    <w14:schemeClr w14:val="tx1"/>
                  </w14:solidFill>
                </w14:textFill>
              </w:rPr>
            </w:pPr>
          </w:p>
        </w:tc>
      </w:tr>
      <w:tr w14:paraId="3D4A0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437" w:type="dxa"/>
            <w:shd w:val="clear" w:color="auto" w:fill="auto"/>
          </w:tcPr>
          <w:p w14:paraId="5E1EEE9A">
            <w:pPr>
              <w:kinsoku w:val="0"/>
              <w:autoSpaceDE w:val="0"/>
              <w:autoSpaceDN w:val="0"/>
              <w:adjustRightInd w:val="0"/>
              <w:snapToGrid w:val="0"/>
              <w:spacing w:before="51"/>
              <w:ind w:left="401" w:right="189" w:hanging="216"/>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从业开始</w:t>
            </w:r>
            <w:r>
              <w:rPr>
                <w:rFonts w:hint="eastAsia" w:ascii="宋体" w:hAnsi="宋体" w:cs="宋体"/>
                <w:snapToGrid w:val="0"/>
                <w:color w:val="000000" w:themeColor="text1"/>
                <w:spacing w:val="2"/>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时间</w:t>
            </w:r>
          </w:p>
        </w:tc>
        <w:tc>
          <w:tcPr>
            <w:tcW w:w="2066" w:type="dxa"/>
            <w:gridSpan w:val="4"/>
            <w:shd w:val="clear" w:color="auto" w:fill="auto"/>
          </w:tcPr>
          <w:p w14:paraId="7768578A">
            <w:pPr>
              <w:rPr>
                <w:rFonts w:ascii="宋体" w:hAnsi="宋体" w:cs="宋体"/>
                <w:color w:val="000000" w:themeColor="text1"/>
                <w:sz w:val="24"/>
                <w:highlight w:val="none"/>
                <w14:textFill>
                  <w14:solidFill>
                    <w14:schemeClr w14:val="tx1"/>
                  </w14:solidFill>
                </w14:textFill>
              </w:rPr>
            </w:pPr>
          </w:p>
        </w:tc>
        <w:tc>
          <w:tcPr>
            <w:tcW w:w="1894" w:type="dxa"/>
            <w:gridSpan w:val="3"/>
            <w:shd w:val="clear" w:color="auto" w:fill="auto"/>
          </w:tcPr>
          <w:p w14:paraId="684C53B5">
            <w:pPr>
              <w:kinsoku w:val="0"/>
              <w:autoSpaceDE w:val="0"/>
              <w:autoSpaceDN w:val="0"/>
              <w:adjustRightInd w:val="0"/>
              <w:snapToGrid w:val="0"/>
              <w:spacing w:before="208"/>
              <w:ind w:left="32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职称获得时间</w:t>
            </w:r>
          </w:p>
        </w:tc>
        <w:tc>
          <w:tcPr>
            <w:tcW w:w="1584" w:type="dxa"/>
            <w:gridSpan w:val="3"/>
            <w:shd w:val="clear" w:color="auto" w:fill="auto"/>
          </w:tcPr>
          <w:p w14:paraId="04F604B9">
            <w:pPr>
              <w:rPr>
                <w:rFonts w:ascii="宋体" w:hAnsi="宋体" w:cs="宋体"/>
                <w:color w:val="000000" w:themeColor="text1"/>
                <w:sz w:val="24"/>
                <w:highlight w:val="none"/>
                <w14:textFill>
                  <w14:solidFill>
                    <w14:schemeClr w14:val="tx1"/>
                  </w14:solidFill>
                </w14:textFill>
              </w:rPr>
            </w:pPr>
          </w:p>
        </w:tc>
        <w:tc>
          <w:tcPr>
            <w:tcW w:w="1134" w:type="dxa"/>
            <w:shd w:val="clear" w:color="auto" w:fill="auto"/>
          </w:tcPr>
          <w:p w14:paraId="152D2867">
            <w:pPr>
              <w:kinsoku w:val="0"/>
              <w:autoSpaceDE w:val="0"/>
              <w:autoSpaceDN w:val="0"/>
              <w:adjustRightInd w:val="0"/>
              <w:snapToGrid w:val="0"/>
              <w:spacing w:before="208"/>
              <w:ind w:left="14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毕业时间</w:t>
            </w:r>
          </w:p>
        </w:tc>
        <w:tc>
          <w:tcPr>
            <w:tcW w:w="1508" w:type="dxa"/>
            <w:gridSpan w:val="3"/>
            <w:shd w:val="clear" w:color="auto" w:fill="auto"/>
          </w:tcPr>
          <w:p w14:paraId="2F065607">
            <w:pPr>
              <w:rPr>
                <w:rFonts w:ascii="宋体" w:hAnsi="宋体" w:cs="宋体"/>
                <w:color w:val="000000" w:themeColor="text1"/>
                <w:sz w:val="24"/>
                <w:highlight w:val="none"/>
                <w14:textFill>
                  <w14:solidFill>
                    <w14:schemeClr w14:val="tx1"/>
                  </w14:solidFill>
                </w14:textFill>
              </w:rPr>
            </w:pPr>
          </w:p>
        </w:tc>
      </w:tr>
      <w:tr w14:paraId="7D8AE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437" w:type="dxa"/>
            <w:shd w:val="clear" w:color="auto" w:fill="auto"/>
          </w:tcPr>
          <w:p w14:paraId="1AB5F66B">
            <w:pPr>
              <w:kinsoku w:val="0"/>
              <w:autoSpaceDE w:val="0"/>
              <w:autoSpaceDN w:val="0"/>
              <w:adjustRightInd w:val="0"/>
              <w:snapToGrid w:val="0"/>
              <w:spacing w:before="52"/>
              <w:ind w:left="210" w:right="16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担任项目</w:t>
            </w:r>
            <w:r>
              <w:rPr>
                <w:rFonts w:hint="eastAsia" w:ascii="宋体" w:hAnsi="宋体" w:cs="宋体"/>
                <w:snapToGrid w:val="0"/>
                <w:color w:val="000000" w:themeColor="text1"/>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2"/>
                <w:kern w:val="0"/>
                <w:sz w:val="24"/>
                <w:highlight w:val="none"/>
                <w:lang w:eastAsia="en-US"/>
                <w14:textFill>
                  <w14:solidFill>
                    <w14:schemeClr w14:val="tx1"/>
                  </w14:solidFill>
                </w14:textFill>
              </w:rPr>
              <w:t>经理年限</w:t>
            </w:r>
          </w:p>
        </w:tc>
        <w:tc>
          <w:tcPr>
            <w:tcW w:w="2066" w:type="dxa"/>
            <w:gridSpan w:val="4"/>
            <w:shd w:val="clear" w:color="auto" w:fill="auto"/>
          </w:tcPr>
          <w:p w14:paraId="3A657311">
            <w:pPr>
              <w:rPr>
                <w:rFonts w:ascii="宋体" w:hAnsi="宋体" w:cs="宋体"/>
                <w:color w:val="000000" w:themeColor="text1"/>
                <w:sz w:val="24"/>
                <w:highlight w:val="none"/>
                <w14:textFill>
                  <w14:solidFill>
                    <w14:schemeClr w14:val="tx1"/>
                  </w14:solidFill>
                </w14:textFill>
              </w:rPr>
            </w:pPr>
          </w:p>
        </w:tc>
        <w:tc>
          <w:tcPr>
            <w:tcW w:w="1649" w:type="dxa"/>
            <w:gridSpan w:val="2"/>
            <w:shd w:val="clear" w:color="auto" w:fill="auto"/>
          </w:tcPr>
          <w:p w14:paraId="2563F285">
            <w:pPr>
              <w:kinsoku w:val="0"/>
              <w:autoSpaceDE w:val="0"/>
              <w:autoSpaceDN w:val="0"/>
              <w:adjustRightInd w:val="0"/>
              <w:snapToGrid w:val="0"/>
              <w:spacing w:before="209"/>
              <w:ind w:left="31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身份证号码</w:t>
            </w:r>
          </w:p>
        </w:tc>
        <w:tc>
          <w:tcPr>
            <w:tcW w:w="4471" w:type="dxa"/>
            <w:gridSpan w:val="8"/>
            <w:shd w:val="clear" w:color="auto" w:fill="auto"/>
          </w:tcPr>
          <w:p w14:paraId="0B32B75E">
            <w:pPr>
              <w:rPr>
                <w:rFonts w:ascii="宋体" w:hAnsi="宋体" w:cs="宋体"/>
                <w:color w:val="000000" w:themeColor="text1"/>
                <w:sz w:val="24"/>
                <w:highlight w:val="none"/>
                <w14:textFill>
                  <w14:solidFill>
                    <w14:schemeClr w14:val="tx1"/>
                  </w14:solidFill>
                </w14:textFill>
              </w:rPr>
            </w:pPr>
          </w:p>
        </w:tc>
      </w:tr>
      <w:tr w14:paraId="7C58D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437" w:type="dxa"/>
            <w:shd w:val="clear" w:color="auto" w:fill="auto"/>
          </w:tcPr>
          <w:p w14:paraId="088021C2">
            <w:pPr>
              <w:kinsoku w:val="0"/>
              <w:autoSpaceDE w:val="0"/>
              <w:autoSpaceDN w:val="0"/>
              <w:adjustRightInd w:val="0"/>
              <w:snapToGrid w:val="0"/>
              <w:spacing w:before="196"/>
              <w:ind w:left="209"/>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证书名称</w:t>
            </w:r>
          </w:p>
        </w:tc>
        <w:tc>
          <w:tcPr>
            <w:tcW w:w="1049" w:type="dxa"/>
            <w:gridSpan w:val="2"/>
            <w:shd w:val="clear" w:color="auto" w:fill="auto"/>
          </w:tcPr>
          <w:p w14:paraId="5043CA7E">
            <w:pPr>
              <w:kinsoku w:val="0"/>
              <w:autoSpaceDE w:val="0"/>
              <w:autoSpaceDN w:val="0"/>
              <w:adjustRightInd w:val="0"/>
              <w:snapToGrid w:val="0"/>
              <w:spacing w:before="197"/>
              <w:ind w:left="250"/>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注册专业</w:t>
            </w:r>
          </w:p>
        </w:tc>
        <w:tc>
          <w:tcPr>
            <w:tcW w:w="1225" w:type="dxa"/>
            <w:gridSpan w:val="3"/>
            <w:shd w:val="clear" w:color="auto" w:fill="auto"/>
          </w:tcPr>
          <w:p w14:paraId="041EDE4D">
            <w:pPr>
              <w:kinsoku w:val="0"/>
              <w:autoSpaceDE w:val="0"/>
              <w:autoSpaceDN w:val="0"/>
              <w:adjustRightInd w:val="0"/>
              <w:snapToGrid w:val="0"/>
              <w:spacing w:before="197"/>
              <w:ind w:left="44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级别</w:t>
            </w:r>
          </w:p>
        </w:tc>
        <w:tc>
          <w:tcPr>
            <w:tcW w:w="1441" w:type="dxa"/>
            <w:shd w:val="clear" w:color="auto" w:fill="auto"/>
          </w:tcPr>
          <w:p w14:paraId="70FC717D">
            <w:pPr>
              <w:kinsoku w:val="0"/>
              <w:autoSpaceDE w:val="0"/>
              <w:autoSpaceDN w:val="0"/>
              <w:adjustRightInd w:val="0"/>
              <w:snapToGrid w:val="0"/>
              <w:spacing w:before="196"/>
              <w:ind w:left="32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证书编号</w:t>
            </w:r>
          </w:p>
        </w:tc>
        <w:tc>
          <w:tcPr>
            <w:tcW w:w="1418" w:type="dxa"/>
            <w:gridSpan w:val="3"/>
            <w:shd w:val="clear" w:color="auto" w:fill="auto"/>
          </w:tcPr>
          <w:p w14:paraId="0654D814">
            <w:pPr>
              <w:kinsoku w:val="0"/>
              <w:autoSpaceDE w:val="0"/>
              <w:autoSpaceDN w:val="0"/>
              <w:adjustRightInd w:val="0"/>
              <w:snapToGrid w:val="0"/>
              <w:spacing w:before="197"/>
              <w:ind w:left="296"/>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注册时间</w:t>
            </w:r>
          </w:p>
        </w:tc>
        <w:tc>
          <w:tcPr>
            <w:tcW w:w="1632" w:type="dxa"/>
            <w:gridSpan w:val="3"/>
            <w:shd w:val="clear" w:color="auto" w:fill="auto"/>
          </w:tcPr>
          <w:p w14:paraId="59FC3F3D">
            <w:pPr>
              <w:kinsoku w:val="0"/>
              <w:autoSpaceDE w:val="0"/>
              <w:autoSpaceDN w:val="0"/>
              <w:adjustRightInd w:val="0"/>
              <w:snapToGrid w:val="0"/>
              <w:spacing w:before="197"/>
              <w:ind w:left="40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注册单位</w:t>
            </w:r>
          </w:p>
        </w:tc>
        <w:tc>
          <w:tcPr>
            <w:tcW w:w="1421" w:type="dxa"/>
            <w:gridSpan w:val="2"/>
            <w:shd w:val="clear" w:color="auto" w:fill="auto"/>
          </w:tcPr>
          <w:p w14:paraId="282F7565">
            <w:pPr>
              <w:kinsoku w:val="0"/>
              <w:autoSpaceDE w:val="0"/>
              <w:autoSpaceDN w:val="0"/>
              <w:adjustRightInd w:val="0"/>
              <w:snapToGrid w:val="0"/>
              <w:spacing w:before="197"/>
              <w:ind w:left="19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注册有效期</w:t>
            </w:r>
          </w:p>
        </w:tc>
      </w:tr>
      <w:tr w14:paraId="5B510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437" w:type="dxa"/>
            <w:shd w:val="clear" w:color="auto" w:fill="auto"/>
          </w:tcPr>
          <w:p w14:paraId="307D58BA">
            <w:pPr>
              <w:rPr>
                <w:rFonts w:ascii="宋体" w:hAnsi="宋体" w:cs="宋体"/>
                <w:color w:val="000000" w:themeColor="text1"/>
                <w:sz w:val="24"/>
                <w:highlight w:val="none"/>
                <w14:textFill>
                  <w14:solidFill>
                    <w14:schemeClr w14:val="tx1"/>
                  </w14:solidFill>
                </w14:textFill>
              </w:rPr>
            </w:pPr>
          </w:p>
        </w:tc>
        <w:tc>
          <w:tcPr>
            <w:tcW w:w="1049" w:type="dxa"/>
            <w:gridSpan w:val="2"/>
            <w:shd w:val="clear" w:color="auto" w:fill="auto"/>
          </w:tcPr>
          <w:p w14:paraId="75D00AC2">
            <w:pPr>
              <w:rPr>
                <w:rFonts w:ascii="宋体" w:hAnsi="宋体" w:cs="宋体"/>
                <w:color w:val="000000" w:themeColor="text1"/>
                <w:sz w:val="24"/>
                <w:highlight w:val="none"/>
                <w14:textFill>
                  <w14:solidFill>
                    <w14:schemeClr w14:val="tx1"/>
                  </w14:solidFill>
                </w14:textFill>
              </w:rPr>
            </w:pPr>
          </w:p>
        </w:tc>
        <w:tc>
          <w:tcPr>
            <w:tcW w:w="1225" w:type="dxa"/>
            <w:gridSpan w:val="3"/>
            <w:shd w:val="clear" w:color="auto" w:fill="auto"/>
          </w:tcPr>
          <w:p w14:paraId="5129D036">
            <w:pPr>
              <w:rPr>
                <w:rFonts w:ascii="宋体" w:hAnsi="宋体" w:cs="宋体"/>
                <w:color w:val="000000" w:themeColor="text1"/>
                <w:sz w:val="24"/>
                <w:highlight w:val="none"/>
                <w14:textFill>
                  <w14:solidFill>
                    <w14:schemeClr w14:val="tx1"/>
                  </w14:solidFill>
                </w14:textFill>
              </w:rPr>
            </w:pPr>
          </w:p>
        </w:tc>
        <w:tc>
          <w:tcPr>
            <w:tcW w:w="1441" w:type="dxa"/>
            <w:shd w:val="clear" w:color="auto" w:fill="auto"/>
          </w:tcPr>
          <w:p w14:paraId="5DCA17ED">
            <w:pPr>
              <w:rPr>
                <w:rFonts w:ascii="宋体" w:hAnsi="宋体" w:cs="宋体"/>
                <w:color w:val="000000" w:themeColor="text1"/>
                <w:sz w:val="24"/>
                <w:highlight w:val="none"/>
                <w14:textFill>
                  <w14:solidFill>
                    <w14:schemeClr w14:val="tx1"/>
                  </w14:solidFill>
                </w14:textFill>
              </w:rPr>
            </w:pPr>
          </w:p>
        </w:tc>
        <w:tc>
          <w:tcPr>
            <w:tcW w:w="1418" w:type="dxa"/>
            <w:gridSpan w:val="3"/>
            <w:shd w:val="clear" w:color="auto" w:fill="auto"/>
          </w:tcPr>
          <w:p w14:paraId="395EDDA8">
            <w:pPr>
              <w:rPr>
                <w:rFonts w:ascii="宋体" w:hAnsi="宋体" w:cs="宋体"/>
                <w:color w:val="000000" w:themeColor="text1"/>
                <w:sz w:val="24"/>
                <w:highlight w:val="none"/>
                <w14:textFill>
                  <w14:solidFill>
                    <w14:schemeClr w14:val="tx1"/>
                  </w14:solidFill>
                </w14:textFill>
              </w:rPr>
            </w:pPr>
          </w:p>
        </w:tc>
        <w:tc>
          <w:tcPr>
            <w:tcW w:w="1632" w:type="dxa"/>
            <w:gridSpan w:val="3"/>
            <w:shd w:val="clear" w:color="auto" w:fill="auto"/>
          </w:tcPr>
          <w:p w14:paraId="49462794">
            <w:pPr>
              <w:rPr>
                <w:rFonts w:ascii="宋体" w:hAnsi="宋体" w:cs="宋体"/>
                <w:color w:val="000000" w:themeColor="text1"/>
                <w:sz w:val="24"/>
                <w:highlight w:val="none"/>
                <w14:textFill>
                  <w14:solidFill>
                    <w14:schemeClr w14:val="tx1"/>
                  </w14:solidFill>
                </w14:textFill>
              </w:rPr>
            </w:pPr>
          </w:p>
        </w:tc>
        <w:tc>
          <w:tcPr>
            <w:tcW w:w="1421" w:type="dxa"/>
            <w:gridSpan w:val="2"/>
            <w:shd w:val="clear" w:color="auto" w:fill="auto"/>
          </w:tcPr>
          <w:p w14:paraId="443C5791">
            <w:pPr>
              <w:rPr>
                <w:rFonts w:ascii="宋体" w:hAnsi="宋体" w:cs="宋体"/>
                <w:color w:val="000000" w:themeColor="text1"/>
                <w:sz w:val="24"/>
                <w:highlight w:val="none"/>
                <w14:textFill>
                  <w14:solidFill>
                    <w14:schemeClr w14:val="tx1"/>
                  </w14:solidFill>
                </w14:textFill>
              </w:rPr>
            </w:pPr>
          </w:p>
        </w:tc>
      </w:tr>
      <w:tr w14:paraId="4F0CA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1437" w:type="dxa"/>
            <w:shd w:val="clear" w:color="auto" w:fill="auto"/>
          </w:tcPr>
          <w:p w14:paraId="0FE885BA">
            <w:pPr>
              <w:kinsoku w:val="0"/>
              <w:autoSpaceDE w:val="0"/>
              <w:autoSpaceDN w:val="0"/>
              <w:adjustRightInd w:val="0"/>
              <w:snapToGrid w:val="0"/>
              <w:spacing w:before="54"/>
              <w:ind w:left="213"/>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3"/>
                <w:kern w:val="0"/>
                <w:sz w:val="24"/>
                <w:highlight w:val="none"/>
                <w14:textFill>
                  <w14:solidFill>
                    <w14:schemeClr w14:val="tx1"/>
                  </w14:solidFill>
                </w14:textFill>
              </w:rPr>
              <w:t>安全生产</w:t>
            </w:r>
          </w:p>
          <w:p w14:paraId="10B1D338">
            <w:pPr>
              <w:kinsoku w:val="0"/>
              <w:autoSpaceDE w:val="0"/>
              <w:autoSpaceDN w:val="0"/>
              <w:adjustRightInd w:val="0"/>
              <w:snapToGrid w:val="0"/>
              <w:spacing w:before="60"/>
              <w:ind w:left="209"/>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2"/>
                <w:kern w:val="0"/>
                <w:sz w:val="24"/>
                <w:highlight w:val="none"/>
                <w14:textFill>
                  <w14:solidFill>
                    <w14:schemeClr w14:val="tx1"/>
                  </w14:solidFill>
                </w14:textFill>
              </w:rPr>
              <w:t>考核合格</w:t>
            </w:r>
          </w:p>
          <w:p w14:paraId="787E9D2C">
            <w:pPr>
              <w:kinsoku w:val="0"/>
              <w:autoSpaceDE w:val="0"/>
              <w:autoSpaceDN w:val="0"/>
              <w:adjustRightInd w:val="0"/>
              <w:snapToGrid w:val="0"/>
              <w:spacing w:before="59"/>
              <w:ind w:left="420"/>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2"/>
                <w:kern w:val="0"/>
                <w:sz w:val="24"/>
                <w:highlight w:val="none"/>
                <w14:textFill>
                  <w14:solidFill>
                    <w14:schemeClr w14:val="tx1"/>
                  </w14:solidFill>
                </w14:textFill>
              </w:rPr>
              <w:t>证书</w:t>
            </w:r>
          </w:p>
        </w:tc>
        <w:tc>
          <w:tcPr>
            <w:tcW w:w="1049" w:type="dxa"/>
            <w:gridSpan w:val="2"/>
            <w:shd w:val="clear" w:color="auto" w:fill="auto"/>
          </w:tcPr>
          <w:p w14:paraId="69158C98">
            <w:pPr>
              <w:rPr>
                <w:rFonts w:ascii="宋体" w:hAnsi="宋体" w:cs="宋体"/>
                <w:color w:val="000000" w:themeColor="text1"/>
                <w:sz w:val="24"/>
                <w:highlight w:val="none"/>
                <w14:textFill>
                  <w14:solidFill>
                    <w14:schemeClr w14:val="tx1"/>
                  </w14:solidFill>
                </w14:textFill>
              </w:rPr>
            </w:pPr>
          </w:p>
        </w:tc>
        <w:tc>
          <w:tcPr>
            <w:tcW w:w="1225" w:type="dxa"/>
            <w:gridSpan w:val="3"/>
            <w:shd w:val="clear" w:color="auto" w:fill="auto"/>
          </w:tcPr>
          <w:p w14:paraId="57BE737B">
            <w:pPr>
              <w:rPr>
                <w:rFonts w:ascii="宋体" w:hAnsi="宋体" w:cs="宋体"/>
                <w:color w:val="000000" w:themeColor="text1"/>
                <w:sz w:val="24"/>
                <w:highlight w:val="none"/>
                <w14:textFill>
                  <w14:solidFill>
                    <w14:schemeClr w14:val="tx1"/>
                  </w14:solidFill>
                </w14:textFill>
              </w:rPr>
            </w:pPr>
          </w:p>
          <w:p w14:paraId="53B7BC0A">
            <w:pPr>
              <w:kinsoku w:val="0"/>
              <w:autoSpaceDE w:val="0"/>
              <w:autoSpaceDN w:val="0"/>
              <w:adjustRightInd w:val="0"/>
              <w:snapToGrid w:val="0"/>
              <w:spacing w:before="69"/>
              <w:ind w:left="440"/>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B</w:t>
            </w:r>
            <w:r>
              <w:rPr>
                <w:rFonts w:hint="eastAsia" w:ascii="宋体" w:hAnsi="宋体" w:cs="宋体"/>
                <w:snapToGrid w:val="0"/>
                <w:color w:val="000000" w:themeColor="text1"/>
                <w:spacing w:val="9"/>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2"/>
                <w:kern w:val="0"/>
                <w:sz w:val="24"/>
                <w:highlight w:val="none"/>
                <w:lang w:eastAsia="en-US"/>
                <w14:textFill>
                  <w14:solidFill>
                    <w14:schemeClr w14:val="tx1"/>
                  </w14:solidFill>
                </w14:textFill>
              </w:rPr>
              <w:t>类</w:t>
            </w:r>
          </w:p>
        </w:tc>
        <w:tc>
          <w:tcPr>
            <w:tcW w:w="1441" w:type="dxa"/>
            <w:shd w:val="clear" w:color="auto" w:fill="auto"/>
          </w:tcPr>
          <w:p w14:paraId="310D393F">
            <w:pPr>
              <w:rPr>
                <w:rFonts w:ascii="宋体" w:hAnsi="宋体" w:cs="宋体"/>
                <w:color w:val="000000" w:themeColor="text1"/>
                <w:sz w:val="24"/>
                <w:highlight w:val="none"/>
                <w14:textFill>
                  <w14:solidFill>
                    <w14:schemeClr w14:val="tx1"/>
                  </w14:solidFill>
                </w14:textFill>
              </w:rPr>
            </w:pPr>
          </w:p>
        </w:tc>
        <w:tc>
          <w:tcPr>
            <w:tcW w:w="1418" w:type="dxa"/>
            <w:gridSpan w:val="3"/>
            <w:shd w:val="clear" w:color="auto" w:fill="auto"/>
          </w:tcPr>
          <w:p w14:paraId="6AD7C96E">
            <w:pPr>
              <w:rPr>
                <w:rFonts w:ascii="宋体" w:hAnsi="宋体" w:cs="宋体"/>
                <w:color w:val="000000" w:themeColor="text1"/>
                <w:sz w:val="24"/>
                <w:highlight w:val="none"/>
                <w14:textFill>
                  <w14:solidFill>
                    <w14:schemeClr w14:val="tx1"/>
                  </w14:solidFill>
                </w14:textFill>
              </w:rPr>
            </w:pPr>
          </w:p>
        </w:tc>
        <w:tc>
          <w:tcPr>
            <w:tcW w:w="1632" w:type="dxa"/>
            <w:gridSpan w:val="3"/>
            <w:shd w:val="clear" w:color="auto" w:fill="auto"/>
          </w:tcPr>
          <w:p w14:paraId="3FFEF226">
            <w:pPr>
              <w:rPr>
                <w:rFonts w:ascii="宋体" w:hAnsi="宋体" w:cs="宋体"/>
                <w:color w:val="000000" w:themeColor="text1"/>
                <w:sz w:val="24"/>
                <w:highlight w:val="none"/>
                <w14:textFill>
                  <w14:solidFill>
                    <w14:schemeClr w14:val="tx1"/>
                  </w14:solidFill>
                </w14:textFill>
              </w:rPr>
            </w:pPr>
          </w:p>
        </w:tc>
        <w:tc>
          <w:tcPr>
            <w:tcW w:w="1421" w:type="dxa"/>
            <w:gridSpan w:val="2"/>
            <w:shd w:val="clear" w:color="auto" w:fill="auto"/>
          </w:tcPr>
          <w:p w14:paraId="6475279E">
            <w:pPr>
              <w:rPr>
                <w:rFonts w:ascii="宋体" w:hAnsi="宋体" w:cs="宋体"/>
                <w:color w:val="000000" w:themeColor="text1"/>
                <w:sz w:val="24"/>
                <w:highlight w:val="none"/>
                <w14:textFill>
                  <w14:solidFill>
                    <w14:schemeClr w14:val="tx1"/>
                  </w14:solidFill>
                </w14:textFill>
              </w:rPr>
            </w:pPr>
          </w:p>
        </w:tc>
      </w:tr>
      <w:tr w14:paraId="74849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jc w:val="center"/>
        </w:trPr>
        <w:tc>
          <w:tcPr>
            <w:tcW w:w="9623" w:type="dxa"/>
            <w:gridSpan w:val="15"/>
            <w:shd w:val="clear" w:color="auto" w:fill="auto"/>
          </w:tcPr>
          <w:p w14:paraId="39B4981A">
            <w:pPr>
              <w:kinsoku w:val="0"/>
              <w:autoSpaceDE w:val="0"/>
              <w:autoSpaceDN w:val="0"/>
              <w:adjustRightInd w:val="0"/>
              <w:snapToGrid w:val="0"/>
              <w:spacing w:before="208"/>
              <w:ind w:left="3664"/>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在建和已完工程项目情况</w:t>
            </w:r>
          </w:p>
        </w:tc>
      </w:tr>
      <w:tr w14:paraId="2D2E4C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30" w:type="dxa"/>
            <w:gridSpan w:val="2"/>
            <w:shd w:val="clear" w:color="auto" w:fill="auto"/>
          </w:tcPr>
          <w:p w14:paraId="1AE3A45E">
            <w:pPr>
              <w:rPr>
                <w:rFonts w:ascii="宋体" w:hAnsi="宋体" w:cs="宋体"/>
                <w:color w:val="000000" w:themeColor="text1"/>
                <w:sz w:val="24"/>
                <w:highlight w:val="none"/>
                <w14:textFill>
                  <w14:solidFill>
                    <w14:schemeClr w14:val="tx1"/>
                  </w14:solidFill>
                </w14:textFill>
              </w:rPr>
            </w:pPr>
          </w:p>
        </w:tc>
        <w:tc>
          <w:tcPr>
            <w:tcW w:w="1548" w:type="dxa"/>
            <w:gridSpan w:val="2"/>
            <w:shd w:val="clear" w:color="auto" w:fill="auto"/>
          </w:tcPr>
          <w:p w14:paraId="77361884">
            <w:pPr>
              <w:kinsoku w:val="0"/>
              <w:autoSpaceDE w:val="0"/>
              <w:autoSpaceDN w:val="0"/>
              <w:adjustRightInd w:val="0"/>
              <w:snapToGrid w:val="0"/>
              <w:spacing w:before="198"/>
              <w:ind w:left="49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26"/>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1</w:t>
            </w:r>
          </w:p>
        </w:tc>
        <w:tc>
          <w:tcPr>
            <w:tcW w:w="1974" w:type="dxa"/>
            <w:gridSpan w:val="3"/>
            <w:shd w:val="clear" w:color="auto" w:fill="auto"/>
          </w:tcPr>
          <w:p w14:paraId="4D19A729">
            <w:pPr>
              <w:kinsoku w:val="0"/>
              <w:autoSpaceDE w:val="0"/>
              <w:autoSpaceDN w:val="0"/>
              <w:adjustRightInd w:val="0"/>
              <w:snapToGrid w:val="0"/>
              <w:spacing w:before="198"/>
              <w:ind w:left="709"/>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46"/>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2</w:t>
            </w:r>
          </w:p>
        </w:tc>
        <w:tc>
          <w:tcPr>
            <w:tcW w:w="1329" w:type="dxa"/>
            <w:gridSpan w:val="2"/>
            <w:shd w:val="clear" w:color="auto" w:fill="auto"/>
          </w:tcPr>
          <w:p w14:paraId="72860CCD">
            <w:pPr>
              <w:kinsoku w:val="0"/>
              <w:autoSpaceDE w:val="0"/>
              <w:autoSpaceDN w:val="0"/>
              <w:adjustRightInd w:val="0"/>
              <w:snapToGrid w:val="0"/>
              <w:spacing w:before="198"/>
              <w:ind w:left="387"/>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42"/>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3</w:t>
            </w:r>
          </w:p>
        </w:tc>
        <w:tc>
          <w:tcPr>
            <w:tcW w:w="1634" w:type="dxa"/>
            <w:gridSpan w:val="3"/>
            <w:shd w:val="clear" w:color="auto" w:fill="auto"/>
          </w:tcPr>
          <w:p w14:paraId="13FB426F">
            <w:pPr>
              <w:kinsoku w:val="0"/>
              <w:autoSpaceDE w:val="0"/>
              <w:autoSpaceDN w:val="0"/>
              <w:adjustRightInd w:val="0"/>
              <w:snapToGrid w:val="0"/>
              <w:spacing w:before="198"/>
              <w:ind w:left="54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48"/>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4</w:t>
            </w:r>
          </w:p>
        </w:tc>
        <w:tc>
          <w:tcPr>
            <w:tcW w:w="1483" w:type="dxa"/>
            <w:gridSpan w:val="2"/>
            <w:shd w:val="clear" w:color="auto" w:fill="auto"/>
          </w:tcPr>
          <w:p w14:paraId="11A171C5">
            <w:pPr>
              <w:kinsoku w:val="0"/>
              <w:autoSpaceDE w:val="0"/>
              <w:autoSpaceDN w:val="0"/>
              <w:adjustRightInd w:val="0"/>
              <w:snapToGrid w:val="0"/>
              <w:spacing w:before="198"/>
              <w:ind w:left="56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5"/>
                <w:kern w:val="0"/>
                <w:position w:val="2"/>
                <w:sz w:val="24"/>
                <w:highlight w:val="none"/>
                <w:lang w:eastAsia="en-US"/>
                <w14:textFill>
                  <w14:solidFill>
                    <w14:schemeClr w14:val="tx1"/>
                  </w14:solidFill>
                </w14:textFill>
              </w:rPr>
              <w:t>……</w:t>
            </w:r>
          </w:p>
        </w:tc>
        <w:tc>
          <w:tcPr>
            <w:tcW w:w="25" w:type="dxa"/>
            <w:tcBorders>
              <w:top w:val="single" w:color="FFFFFF" w:sz="2" w:space="0"/>
              <w:bottom w:val="nil"/>
              <w:right w:val="nil"/>
            </w:tcBorders>
            <w:shd w:val="clear" w:color="auto" w:fill="auto"/>
          </w:tcPr>
          <w:p w14:paraId="68D33A6B">
            <w:pPr>
              <w:rPr>
                <w:rFonts w:ascii="宋体" w:hAnsi="宋体" w:cs="宋体"/>
                <w:color w:val="000000" w:themeColor="text1"/>
                <w:sz w:val="24"/>
                <w:highlight w:val="none"/>
                <w14:textFill>
                  <w14:solidFill>
                    <w14:schemeClr w14:val="tx1"/>
                  </w14:solidFill>
                </w14:textFill>
              </w:rPr>
            </w:pPr>
          </w:p>
        </w:tc>
      </w:tr>
      <w:tr w14:paraId="56596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630" w:type="dxa"/>
            <w:gridSpan w:val="2"/>
            <w:shd w:val="clear" w:color="auto" w:fill="auto"/>
          </w:tcPr>
          <w:p w14:paraId="47FFF991">
            <w:pPr>
              <w:kinsoku w:val="0"/>
              <w:autoSpaceDE w:val="0"/>
              <w:autoSpaceDN w:val="0"/>
              <w:adjustRightInd w:val="0"/>
              <w:snapToGrid w:val="0"/>
              <w:spacing w:before="201"/>
              <w:ind w:left="40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项目名称</w:t>
            </w:r>
          </w:p>
        </w:tc>
        <w:tc>
          <w:tcPr>
            <w:tcW w:w="1548" w:type="dxa"/>
            <w:gridSpan w:val="2"/>
            <w:shd w:val="clear" w:color="auto" w:fill="auto"/>
          </w:tcPr>
          <w:p w14:paraId="1946EE4F">
            <w:pPr>
              <w:rPr>
                <w:rFonts w:ascii="宋体" w:hAnsi="宋体" w:cs="宋体"/>
                <w:color w:val="000000" w:themeColor="text1"/>
                <w:sz w:val="24"/>
                <w:highlight w:val="none"/>
                <w14:textFill>
                  <w14:solidFill>
                    <w14:schemeClr w14:val="tx1"/>
                  </w14:solidFill>
                </w14:textFill>
              </w:rPr>
            </w:pPr>
          </w:p>
        </w:tc>
        <w:tc>
          <w:tcPr>
            <w:tcW w:w="1974" w:type="dxa"/>
            <w:gridSpan w:val="3"/>
            <w:shd w:val="clear" w:color="auto" w:fill="auto"/>
          </w:tcPr>
          <w:p w14:paraId="643774CF">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78EF80C8">
            <w:pPr>
              <w:rPr>
                <w:rFonts w:ascii="宋体" w:hAnsi="宋体" w:cs="宋体"/>
                <w:color w:val="000000" w:themeColor="text1"/>
                <w:sz w:val="24"/>
                <w:highlight w:val="none"/>
                <w14:textFill>
                  <w14:solidFill>
                    <w14:schemeClr w14:val="tx1"/>
                  </w14:solidFill>
                </w14:textFill>
              </w:rPr>
            </w:pPr>
          </w:p>
        </w:tc>
        <w:tc>
          <w:tcPr>
            <w:tcW w:w="1634" w:type="dxa"/>
            <w:gridSpan w:val="3"/>
            <w:shd w:val="clear" w:color="auto" w:fill="auto"/>
          </w:tcPr>
          <w:p w14:paraId="637B1766">
            <w:pPr>
              <w:rPr>
                <w:rFonts w:ascii="宋体" w:hAnsi="宋体" w:cs="宋体"/>
                <w:color w:val="000000" w:themeColor="text1"/>
                <w:sz w:val="24"/>
                <w:highlight w:val="none"/>
                <w14:textFill>
                  <w14:solidFill>
                    <w14:schemeClr w14:val="tx1"/>
                  </w14:solidFill>
                </w14:textFill>
              </w:rPr>
            </w:pPr>
          </w:p>
        </w:tc>
        <w:tc>
          <w:tcPr>
            <w:tcW w:w="1483" w:type="dxa"/>
            <w:gridSpan w:val="2"/>
            <w:shd w:val="clear" w:color="auto" w:fill="auto"/>
          </w:tcPr>
          <w:p w14:paraId="49EDF7A2">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0B681B80">
            <w:pPr>
              <w:rPr>
                <w:rFonts w:ascii="宋体" w:hAnsi="宋体" w:cs="宋体"/>
                <w:color w:val="000000" w:themeColor="text1"/>
                <w:sz w:val="24"/>
                <w:highlight w:val="none"/>
                <w14:textFill>
                  <w14:solidFill>
                    <w14:schemeClr w14:val="tx1"/>
                  </w14:solidFill>
                </w14:textFill>
              </w:rPr>
            </w:pPr>
          </w:p>
        </w:tc>
      </w:tr>
      <w:tr w14:paraId="7598A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42107294">
            <w:pPr>
              <w:kinsoku w:val="0"/>
              <w:autoSpaceDE w:val="0"/>
              <w:autoSpaceDN w:val="0"/>
              <w:adjustRightInd w:val="0"/>
              <w:snapToGrid w:val="0"/>
              <w:spacing w:before="167"/>
              <w:ind w:left="40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建设单位</w:t>
            </w:r>
          </w:p>
        </w:tc>
        <w:tc>
          <w:tcPr>
            <w:tcW w:w="1548" w:type="dxa"/>
            <w:gridSpan w:val="2"/>
            <w:shd w:val="clear" w:color="auto" w:fill="auto"/>
          </w:tcPr>
          <w:p w14:paraId="00F8C7EE">
            <w:pPr>
              <w:rPr>
                <w:rFonts w:ascii="宋体" w:hAnsi="宋体" w:cs="宋体"/>
                <w:color w:val="000000" w:themeColor="text1"/>
                <w:sz w:val="24"/>
                <w:highlight w:val="none"/>
                <w14:textFill>
                  <w14:solidFill>
                    <w14:schemeClr w14:val="tx1"/>
                  </w14:solidFill>
                </w14:textFill>
              </w:rPr>
            </w:pPr>
          </w:p>
        </w:tc>
        <w:tc>
          <w:tcPr>
            <w:tcW w:w="1974" w:type="dxa"/>
            <w:gridSpan w:val="3"/>
            <w:shd w:val="clear" w:color="auto" w:fill="auto"/>
          </w:tcPr>
          <w:p w14:paraId="79396C99">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3CA3D8D6">
            <w:pPr>
              <w:rPr>
                <w:rFonts w:ascii="宋体" w:hAnsi="宋体" w:cs="宋体"/>
                <w:color w:val="000000" w:themeColor="text1"/>
                <w:sz w:val="24"/>
                <w:highlight w:val="none"/>
                <w14:textFill>
                  <w14:solidFill>
                    <w14:schemeClr w14:val="tx1"/>
                  </w14:solidFill>
                </w14:textFill>
              </w:rPr>
            </w:pPr>
          </w:p>
        </w:tc>
        <w:tc>
          <w:tcPr>
            <w:tcW w:w="1634" w:type="dxa"/>
            <w:gridSpan w:val="3"/>
            <w:shd w:val="clear" w:color="auto" w:fill="auto"/>
          </w:tcPr>
          <w:p w14:paraId="624EC54F">
            <w:pPr>
              <w:rPr>
                <w:rFonts w:ascii="宋体" w:hAnsi="宋体" w:cs="宋体"/>
                <w:color w:val="000000" w:themeColor="text1"/>
                <w:sz w:val="24"/>
                <w:highlight w:val="none"/>
                <w14:textFill>
                  <w14:solidFill>
                    <w14:schemeClr w14:val="tx1"/>
                  </w14:solidFill>
                </w14:textFill>
              </w:rPr>
            </w:pPr>
          </w:p>
        </w:tc>
        <w:tc>
          <w:tcPr>
            <w:tcW w:w="1483" w:type="dxa"/>
            <w:gridSpan w:val="2"/>
            <w:shd w:val="clear" w:color="auto" w:fill="auto"/>
          </w:tcPr>
          <w:p w14:paraId="7546A3AE">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3412621E">
            <w:pPr>
              <w:rPr>
                <w:rFonts w:ascii="宋体" w:hAnsi="宋体" w:cs="宋体"/>
                <w:color w:val="000000" w:themeColor="text1"/>
                <w:sz w:val="24"/>
                <w:highlight w:val="none"/>
                <w14:textFill>
                  <w14:solidFill>
                    <w14:schemeClr w14:val="tx1"/>
                  </w14:solidFill>
                </w14:textFill>
              </w:rPr>
            </w:pPr>
          </w:p>
        </w:tc>
      </w:tr>
      <w:tr w14:paraId="159E2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30" w:type="dxa"/>
            <w:gridSpan w:val="2"/>
            <w:shd w:val="clear" w:color="auto" w:fill="auto"/>
          </w:tcPr>
          <w:p w14:paraId="35806734">
            <w:pPr>
              <w:kinsoku w:val="0"/>
              <w:autoSpaceDE w:val="0"/>
              <w:autoSpaceDN w:val="0"/>
              <w:adjustRightInd w:val="0"/>
              <w:snapToGrid w:val="0"/>
              <w:spacing w:before="171"/>
              <w:ind w:left="40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建设规模</w:t>
            </w:r>
          </w:p>
        </w:tc>
        <w:tc>
          <w:tcPr>
            <w:tcW w:w="1548" w:type="dxa"/>
            <w:gridSpan w:val="2"/>
            <w:shd w:val="clear" w:color="auto" w:fill="auto"/>
          </w:tcPr>
          <w:p w14:paraId="67EE6169">
            <w:pPr>
              <w:rPr>
                <w:rFonts w:ascii="宋体" w:hAnsi="宋体" w:cs="宋体"/>
                <w:color w:val="000000" w:themeColor="text1"/>
                <w:sz w:val="24"/>
                <w:highlight w:val="none"/>
                <w14:textFill>
                  <w14:solidFill>
                    <w14:schemeClr w14:val="tx1"/>
                  </w14:solidFill>
                </w14:textFill>
              </w:rPr>
            </w:pPr>
          </w:p>
        </w:tc>
        <w:tc>
          <w:tcPr>
            <w:tcW w:w="1974" w:type="dxa"/>
            <w:gridSpan w:val="3"/>
            <w:shd w:val="clear" w:color="auto" w:fill="auto"/>
          </w:tcPr>
          <w:p w14:paraId="7070E1DC">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1E51EF80">
            <w:pPr>
              <w:rPr>
                <w:rFonts w:ascii="宋体" w:hAnsi="宋体" w:cs="宋体"/>
                <w:color w:val="000000" w:themeColor="text1"/>
                <w:sz w:val="24"/>
                <w:highlight w:val="none"/>
                <w14:textFill>
                  <w14:solidFill>
                    <w14:schemeClr w14:val="tx1"/>
                  </w14:solidFill>
                </w14:textFill>
              </w:rPr>
            </w:pPr>
          </w:p>
        </w:tc>
        <w:tc>
          <w:tcPr>
            <w:tcW w:w="1634" w:type="dxa"/>
            <w:gridSpan w:val="3"/>
            <w:shd w:val="clear" w:color="auto" w:fill="auto"/>
          </w:tcPr>
          <w:p w14:paraId="4CC72EE2">
            <w:pPr>
              <w:rPr>
                <w:rFonts w:ascii="宋体" w:hAnsi="宋体" w:cs="宋体"/>
                <w:color w:val="000000" w:themeColor="text1"/>
                <w:sz w:val="24"/>
                <w:highlight w:val="none"/>
                <w14:textFill>
                  <w14:solidFill>
                    <w14:schemeClr w14:val="tx1"/>
                  </w14:solidFill>
                </w14:textFill>
              </w:rPr>
            </w:pPr>
          </w:p>
        </w:tc>
        <w:tc>
          <w:tcPr>
            <w:tcW w:w="1483" w:type="dxa"/>
            <w:gridSpan w:val="2"/>
            <w:shd w:val="clear" w:color="auto" w:fill="auto"/>
          </w:tcPr>
          <w:p w14:paraId="04668C51">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57341850">
            <w:pPr>
              <w:rPr>
                <w:rFonts w:ascii="宋体" w:hAnsi="宋体" w:cs="宋体"/>
                <w:color w:val="000000" w:themeColor="text1"/>
                <w:sz w:val="24"/>
                <w:highlight w:val="none"/>
                <w14:textFill>
                  <w14:solidFill>
                    <w14:schemeClr w14:val="tx1"/>
                  </w14:solidFill>
                </w14:textFill>
              </w:rPr>
            </w:pPr>
          </w:p>
        </w:tc>
      </w:tr>
      <w:tr w14:paraId="38BE8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442F7A96">
            <w:pPr>
              <w:kinsoku w:val="0"/>
              <w:autoSpaceDE w:val="0"/>
              <w:autoSpaceDN w:val="0"/>
              <w:adjustRightInd w:val="0"/>
              <w:snapToGrid w:val="0"/>
              <w:spacing w:before="170"/>
              <w:ind w:left="40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开工日期</w:t>
            </w:r>
          </w:p>
        </w:tc>
        <w:tc>
          <w:tcPr>
            <w:tcW w:w="1548" w:type="dxa"/>
            <w:gridSpan w:val="2"/>
            <w:shd w:val="clear" w:color="auto" w:fill="auto"/>
          </w:tcPr>
          <w:p w14:paraId="6DAEDC18">
            <w:pPr>
              <w:rPr>
                <w:rFonts w:ascii="宋体" w:hAnsi="宋体" w:cs="宋体"/>
                <w:color w:val="000000" w:themeColor="text1"/>
                <w:sz w:val="24"/>
                <w:highlight w:val="none"/>
                <w14:textFill>
                  <w14:solidFill>
                    <w14:schemeClr w14:val="tx1"/>
                  </w14:solidFill>
                </w14:textFill>
              </w:rPr>
            </w:pPr>
          </w:p>
        </w:tc>
        <w:tc>
          <w:tcPr>
            <w:tcW w:w="1974" w:type="dxa"/>
            <w:gridSpan w:val="3"/>
            <w:shd w:val="clear" w:color="auto" w:fill="auto"/>
          </w:tcPr>
          <w:p w14:paraId="5BC8EB35">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645D856C">
            <w:pPr>
              <w:rPr>
                <w:rFonts w:ascii="宋体" w:hAnsi="宋体" w:cs="宋体"/>
                <w:color w:val="000000" w:themeColor="text1"/>
                <w:sz w:val="24"/>
                <w:highlight w:val="none"/>
                <w14:textFill>
                  <w14:solidFill>
                    <w14:schemeClr w14:val="tx1"/>
                  </w14:solidFill>
                </w14:textFill>
              </w:rPr>
            </w:pPr>
          </w:p>
        </w:tc>
        <w:tc>
          <w:tcPr>
            <w:tcW w:w="1634" w:type="dxa"/>
            <w:gridSpan w:val="3"/>
            <w:shd w:val="clear" w:color="auto" w:fill="auto"/>
          </w:tcPr>
          <w:p w14:paraId="757E1239">
            <w:pPr>
              <w:rPr>
                <w:rFonts w:ascii="宋体" w:hAnsi="宋体" w:cs="宋体"/>
                <w:color w:val="000000" w:themeColor="text1"/>
                <w:sz w:val="24"/>
                <w:highlight w:val="none"/>
                <w14:textFill>
                  <w14:solidFill>
                    <w14:schemeClr w14:val="tx1"/>
                  </w14:solidFill>
                </w14:textFill>
              </w:rPr>
            </w:pPr>
          </w:p>
        </w:tc>
        <w:tc>
          <w:tcPr>
            <w:tcW w:w="1483" w:type="dxa"/>
            <w:gridSpan w:val="2"/>
            <w:shd w:val="clear" w:color="auto" w:fill="auto"/>
          </w:tcPr>
          <w:p w14:paraId="1B6F5AAA">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35A61045">
            <w:pPr>
              <w:rPr>
                <w:rFonts w:ascii="宋体" w:hAnsi="宋体" w:cs="宋体"/>
                <w:color w:val="000000" w:themeColor="text1"/>
                <w:sz w:val="24"/>
                <w:highlight w:val="none"/>
                <w14:textFill>
                  <w14:solidFill>
                    <w14:schemeClr w14:val="tx1"/>
                  </w14:solidFill>
                </w14:textFill>
              </w:rPr>
            </w:pPr>
          </w:p>
        </w:tc>
      </w:tr>
      <w:tr w14:paraId="5E80E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1E51A825">
            <w:pPr>
              <w:kinsoku w:val="0"/>
              <w:autoSpaceDE w:val="0"/>
              <w:autoSpaceDN w:val="0"/>
              <w:adjustRightInd w:val="0"/>
              <w:snapToGrid w:val="0"/>
              <w:spacing w:before="176"/>
              <w:ind w:left="40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竣工日期</w:t>
            </w:r>
          </w:p>
        </w:tc>
        <w:tc>
          <w:tcPr>
            <w:tcW w:w="1548" w:type="dxa"/>
            <w:gridSpan w:val="2"/>
            <w:shd w:val="clear" w:color="auto" w:fill="auto"/>
          </w:tcPr>
          <w:p w14:paraId="45DDFBAC">
            <w:pPr>
              <w:rPr>
                <w:rFonts w:ascii="宋体" w:hAnsi="宋体" w:cs="宋体"/>
                <w:color w:val="000000" w:themeColor="text1"/>
                <w:sz w:val="24"/>
                <w:highlight w:val="none"/>
                <w14:textFill>
                  <w14:solidFill>
                    <w14:schemeClr w14:val="tx1"/>
                  </w14:solidFill>
                </w14:textFill>
              </w:rPr>
            </w:pPr>
          </w:p>
        </w:tc>
        <w:tc>
          <w:tcPr>
            <w:tcW w:w="1974" w:type="dxa"/>
            <w:gridSpan w:val="3"/>
            <w:shd w:val="clear" w:color="auto" w:fill="auto"/>
          </w:tcPr>
          <w:p w14:paraId="526A6612">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09C32CD9">
            <w:pPr>
              <w:rPr>
                <w:rFonts w:ascii="宋体" w:hAnsi="宋体" w:cs="宋体"/>
                <w:color w:val="000000" w:themeColor="text1"/>
                <w:sz w:val="24"/>
                <w:highlight w:val="none"/>
                <w14:textFill>
                  <w14:solidFill>
                    <w14:schemeClr w14:val="tx1"/>
                  </w14:solidFill>
                </w14:textFill>
              </w:rPr>
            </w:pPr>
          </w:p>
        </w:tc>
        <w:tc>
          <w:tcPr>
            <w:tcW w:w="1634" w:type="dxa"/>
            <w:gridSpan w:val="3"/>
            <w:shd w:val="clear" w:color="auto" w:fill="auto"/>
          </w:tcPr>
          <w:p w14:paraId="7FCD2421">
            <w:pPr>
              <w:rPr>
                <w:rFonts w:ascii="宋体" w:hAnsi="宋体" w:cs="宋体"/>
                <w:color w:val="000000" w:themeColor="text1"/>
                <w:sz w:val="24"/>
                <w:highlight w:val="none"/>
                <w14:textFill>
                  <w14:solidFill>
                    <w14:schemeClr w14:val="tx1"/>
                  </w14:solidFill>
                </w14:textFill>
              </w:rPr>
            </w:pPr>
          </w:p>
        </w:tc>
        <w:tc>
          <w:tcPr>
            <w:tcW w:w="1483" w:type="dxa"/>
            <w:gridSpan w:val="2"/>
            <w:shd w:val="clear" w:color="auto" w:fill="auto"/>
          </w:tcPr>
          <w:p w14:paraId="4EA639A2">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663697F6">
            <w:pPr>
              <w:rPr>
                <w:rFonts w:ascii="宋体" w:hAnsi="宋体" w:cs="宋体"/>
                <w:color w:val="000000" w:themeColor="text1"/>
                <w:sz w:val="24"/>
                <w:highlight w:val="none"/>
                <w14:textFill>
                  <w14:solidFill>
                    <w14:schemeClr w14:val="tx1"/>
                  </w14:solidFill>
                </w14:textFill>
              </w:rPr>
            </w:pPr>
          </w:p>
        </w:tc>
      </w:tr>
      <w:tr w14:paraId="74F4F8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344AE406">
            <w:pPr>
              <w:kinsoku w:val="0"/>
              <w:autoSpaceDE w:val="0"/>
              <w:autoSpaceDN w:val="0"/>
              <w:adjustRightInd w:val="0"/>
              <w:snapToGrid w:val="0"/>
              <w:spacing w:before="175"/>
              <w:ind w:left="40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人员角色</w:t>
            </w:r>
          </w:p>
        </w:tc>
        <w:tc>
          <w:tcPr>
            <w:tcW w:w="1548" w:type="dxa"/>
            <w:gridSpan w:val="2"/>
            <w:shd w:val="clear" w:color="auto" w:fill="auto"/>
          </w:tcPr>
          <w:p w14:paraId="56172407">
            <w:pPr>
              <w:rPr>
                <w:rFonts w:ascii="宋体" w:hAnsi="宋体" w:cs="宋体"/>
                <w:color w:val="000000" w:themeColor="text1"/>
                <w:sz w:val="24"/>
                <w:highlight w:val="none"/>
                <w14:textFill>
                  <w14:solidFill>
                    <w14:schemeClr w14:val="tx1"/>
                  </w14:solidFill>
                </w14:textFill>
              </w:rPr>
            </w:pPr>
          </w:p>
        </w:tc>
        <w:tc>
          <w:tcPr>
            <w:tcW w:w="1974" w:type="dxa"/>
            <w:gridSpan w:val="3"/>
            <w:shd w:val="clear" w:color="auto" w:fill="auto"/>
          </w:tcPr>
          <w:p w14:paraId="7133E18F">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166E1CEF">
            <w:pPr>
              <w:rPr>
                <w:rFonts w:ascii="宋体" w:hAnsi="宋体" w:cs="宋体"/>
                <w:color w:val="000000" w:themeColor="text1"/>
                <w:sz w:val="24"/>
                <w:highlight w:val="none"/>
                <w14:textFill>
                  <w14:solidFill>
                    <w14:schemeClr w14:val="tx1"/>
                  </w14:solidFill>
                </w14:textFill>
              </w:rPr>
            </w:pPr>
          </w:p>
        </w:tc>
        <w:tc>
          <w:tcPr>
            <w:tcW w:w="1634" w:type="dxa"/>
            <w:gridSpan w:val="3"/>
            <w:shd w:val="clear" w:color="auto" w:fill="auto"/>
          </w:tcPr>
          <w:p w14:paraId="47685C07">
            <w:pPr>
              <w:rPr>
                <w:rFonts w:ascii="宋体" w:hAnsi="宋体" w:cs="宋体"/>
                <w:color w:val="000000" w:themeColor="text1"/>
                <w:sz w:val="24"/>
                <w:highlight w:val="none"/>
                <w14:textFill>
                  <w14:solidFill>
                    <w14:schemeClr w14:val="tx1"/>
                  </w14:solidFill>
                </w14:textFill>
              </w:rPr>
            </w:pPr>
          </w:p>
        </w:tc>
        <w:tc>
          <w:tcPr>
            <w:tcW w:w="1483" w:type="dxa"/>
            <w:gridSpan w:val="2"/>
            <w:shd w:val="clear" w:color="auto" w:fill="auto"/>
          </w:tcPr>
          <w:p w14:paraId="14603367">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250E62B1">
            <w:pPr>
              <w:rPr>
                <w:rFonts w:ascii="宋体" w:hAnsi="宋体" w:cs="宋体"/>
                <w:color w:val="000000" w:themeColor="text1"/>
                <w:sz w:val="24"/>
                <w:highlight w:val="none"/>
                <w14:textFill>
                  <w14:solidFill>
                    <w14:schemeClr w14:val="tx1"/>
                  </w14:solidFill>
                </w14:textFill>
              </w:rPr>
            </w:pPr>
          </w:p>
        </w:tc>
      </w:tr>
      <w:tr w14:paraId="217DA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1E15B584">
            <w:pPr>
              <w:kinsoku w:val="0"/>
              <w:autoSpaceDE w:val="0"/>
              <w:autoSpaceDN w:val="0"/>
              <w:adjustRightInd w:val="0"/>
              <w:snapToGrid w:val="0"/>
              <w:spacing w:before="176"/>
              <w:ind w:left="29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在建或已完</w:t>
            </w:r>
          </w:p>
        </w:tc>
        <w:tc>
          <w:tcPr>
            <w:tcW w:w="1548" w:type="dxa"/>
            <w:gridSpan w:val="2"/>
            <w:shd w:val="clear" w:color="auto" w:fill="auto"/>
          </w:tcPr>
          <w:p w14:paraId="06FBCE1A">
            <w:pPr>
              <w:rPr>
                <w:rFonts w:ascii="宋体" w:hAnsi="宋体" w:cs="宋体"/>
                <w:color w:val="000000" w:themeColor="text1"/>
                <w:sz w:val="24"/>
                <w:highlight w:val="none"/>
                <w14:textFill>
                  <w14:solidFill>
                    <w14:schemeClr w14:val="tx1"/>
                  </w14:solidFill>
                </w14:textFill>
              </w:rPr>
            </w:pPr>
          </w:p>
        </w:tc>
        <w:tc>
          <w:tcPr>
            <w:tcW w:w="1974" w:type="dxa"/>
            <w:gridSpan w:val="3"/>
            <w:shd w:val="clear" w:color="auto" w:fill="auto"/>
          </w:tcPr>
          <w:p w14:paraId="5C0496C3">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59A8F9EF">
            <w:pPr>
              <w:rPr>
                <w:rFonts w:ascii="宋体" w:hAnsi="宋体" w:cs="宋体"/>
                <w:color w:val="000000" w:themeColor="text1"/>
                <w:sz w:val="24"/>
                <w:highlight w:val="none"/>
                <w14:textFill>
                  <w14:solidFill>
                    <w14:schemeClr w14:val="tx1"/>
                  </w14:solidFill>
                </w14:textFill>
              </w:rPr>
            </w:pPr>
          </w:p>
        </w:tc>
        <w:tc>
          <w:tcPr>
            <w:tcW w:w="1634" w:type="dxa"/>
            <w:gridSpan w:val="3"/>
            <w:shd w:val="clear" w:color="auto" w:fill="auto"/>
          </w:tcPr>
          <w:p w14:paraId="54BB97CE">
            <w:pPr>
              <w:rPr>
                <w:rFonts w:ascii="宋体" w:hAnsi="宋体" w:cs="宋体"/>
                <w:color w:val="000000" w:themeColor="text1"/>
                <w:sz w:val="24"/>
                <w:highlight w:val="none"/>
                <w14:textFill>
                  <w14:solidFill>
                    <w14:schemeClr w14:val="tx1"/>
                  </w14:solidFill>
                </w14:textFill>
              </w:rPr>
            </w:pPr>
          </w:p>
        </w:tc>
        <w:tc>
          <w:tcPr>
            <w:tcW w:w="1483" w:type="dxa"/>
            <w:gridSpan w:val="2"/>
            <w:shd w:val="clear" w:color="auto" w:fill="auto"/>
          </w:tcPr>
          <w:p w14:paraId="74B54213">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4BA7B281">
            <w:pPr>
              <w:rPr>
                <w:rFonts w:ascii="宋体" w:hAnsi="宋体" w:cs="宋体"/>
                <w:color w:val="000000" w:themeColor="text1"/>
                <w:sz w:val="24"/>
                <w:highlight w:val="none"/>
                <w14:textFill>
                  <w14:solidFill>
                    <w14:schemeClr w14:val="tx1"/>
                  </w14:solidFill>
                </w14:textFill>
              </w:rPr>
            </w:pPr>
          </w:p>
        </w:tc>
      </w:tr>
      <w:tr w14:paraId="70A21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02ACC99E">
            <w:pPr>
              <w:kinsoku w:val="0"/>
              <w:autoSpaceDE w:val="0"/>
              <w:autoSpaceDN w:val="0"/>
              <w:adjustRightInd w:val="0"/>
              <w:snapToGrid w:val="0"/>
              <w:spacing w:before="176"/>
              <w:ind w:left="40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工程质量</w:t>
            </w:r>
          </w:p>
        </w:tc>
        <w:tc>
          <w:tcPr>
            <w:tcW w:w="1548" w:type="dxa"/>
            <w:gridSpan w:val="2"/>
            <w:shd w:val="clear" w:color="auto" w:fill="auto"/>
          </w:tcPr>
          <w:p w14:paraId="4B0A82D4">
            <w:pPr>
              <w:rPr>
                <w:rFonts w:ascii="宋体" w:hAnsi="宋体" w:cs="宋体"/>
                <w:color w:val="000000" w:themeColor="text1"/>
                <w:sz w:val="24"/>
                <w:highlight w:val="none"/>
                <w14:textFill>
                  <w14:solidFill>
                    <w14:schemeClr w14:val="tx1"/>
                  </w14:solidFill>
                </w14:textFill>
              </w:rPr>
            </w:pPr>
          </w:p>
        </w:tc>
        <w:tc>
          <w:tcPr>
            <w:tcW w:w="1974" w:type="dxa"/>
            <w:gridSpan w:val="3"/>
            <w:shd w:val="clear" w:color="auto" w:fill="auto"/>
          </w:tcPr>
          <w:p w14:paraId="01F67993">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42343AFE">
            <w:pPr>
              <w:rPr>
                <w:rFonts w:ascii="宋体" w:hAnsi="宋体" w:cs="宋体"/>
                <w:color w:val="000000" w:themeColor="text1"/>
                <w:sz w:val="24"/>
                <w:highlight w:val="none"/>
                <w14:textFill>
                  <w14:solidFill>
                    <w14:schemeClr w14:val="tx1"/>
                  </w14:solidFill>
                </w14:textFill>
              </w:rPr>
            </w:pPr>
          </w:p>
        </w:tc>
        <w:tc>
          <w:tcPr>
            <w:tcW w:w="1634" w:type="dxa"/>
            <w:gridSpan w:val="3"/>
            <w:shd w:val="clear" w:color="auto" w:fill="auto"/>
          </w:tcPr>
          <w:p w14:paraId="41C3C698">
            <w:pPr>
              <w:rPr>
                <w:rFonts w:ascii="宋体" w:hAnsi="宋体" w:cs="宋体"/>
                <w:color w:val="000000" w:themeColor="text1"/>
                <w:sz w:val="24"/>
                <w:highlight w:val="none"/>
                <w14:textFill>
                  <w14:solidFill>
                    <w14:schemeClr w14:val="tx1"/>
                  </w14:solidFill>
                </w14:textFill>
              </w:rPr>
            </w:pPr>
          </w:p>
        </w:tc>
        <w:tc>
          <w:tcPr>
            <w:tcW w:w="1483" w:type="dxa"/>
            <w:gridSpan w:val="2"/>
            <w:shd w:val="clear" w:color="auto" w:fill="auto"/>
          </w:tcPr>
          <w:p w14:paraId="2B2A3319">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2B223066">
            <w:pPr>
              <w:rPr>
                <w:rFonts w:ascii="宋体" w:hAnsi="宋体" w:cs="宋体"/>
                <w:color w:val="000000" w:themeColor="text1"/>
                <w:sz w:val="24"/>
                <w:highlight w:val="none"/>
                <w14:textFill>
                  <w14:solidFill>
                    <w14:schemeClr w14:val="tx1"/>
                  </w14:solidFill>
                </w14:textFill>
              </w:rPr>
            </w:pPr>
          </w:p>
        </w:tc>
      </w:tr>
      <w:tr w14:paraId="21B65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630" w:type="dxa"/>
            <w:gridSpan w:val="2"/>
            <w:shd w:val="clear" w:color="auto" w:fill="auto"/>
          </w:tcPr>
          <w:p w14:paraId="3ED13B98">
            <w:pPr>
              <w:kinsoku w:val="0"/>
              <w:autoSpaceDE w:val="0"/>
              <w:autoSpaceDN w:val="0"/>
              <w:adjustRightInd w:val="0"/>
              <w:snapToGrid w:val="0"/>
              <w:spacing w:before="177"/>
              <w:ind w:left="40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受奖情况</w:t>
            </w:r>
          </w:p>
        </w:tc>
        <w:tc>
          <w:tcPr>
            <w:tcW w:w="1548" w:type="dxa"/>
            <w:gridSpan w:val="2"/>
            <w:shd w:val="clear" w:color="auto" w:fill="auto"/>
          </w:tcPr>
          <w:p w14:paraId="679B2FCD">
            <w:pPr>
              <w:rPr>
                <w:rFonts w:ascii="宋体" w:hAnsi="宋体" w:cs="宋体"/>
                <w:color w:val="000000" w:themeColor="text1"/>
                <w:sz w:val="24"/>
                <w:highlight w:val="none"/>
                <w14:textFill>
                  <w14:solidFill>
                    <w14:schemeClr w14:val="tx1"/>
                  </w14:solidFill>
                </w14:textFill>
              </w:rPr>
            </w:pPr>
          </w:p>
        </w:tc>
        <w:tc>
          <w:tcPr>
            <w:tcW w:w="1974" w:type="dxa"/>
            <w:gridSpan w:val="3"/>
            <w:shd w:val="clear" w:color="auto" w:fill="auto"/>
          </w:tcPr>
          <w:p w14:paraId="6337EFFE">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30109125">
            <w:pPr>
              <w:rPr>
                <w:rFonts w:ascii="宋体" w:hAnsi="宋体" w:cs="宋体"/>
                <w:color w:val="000000" w:themeColor="text1"/>
                <w:sz w:val="24"/>
                <w:highlight w:val="none"/>
                <w14:textFill>
                  <w14:solidFill>
                    <w14:schemeClr w14:val="tx1"/>
                  </w14:solidFill>
                </w14:textFill>
              </w:rPr>
            </w:pPr>
          </w:p>
        </w:tc>
        <w:tc>
          <w:tcPr>
            <w:tcW w:w="1634" w:type="dxa"/>
            <w:gridSpan w:val="3"/>
            <w:shd w:val="clear" w:color="auto" w:fill="auto"/>
          </w:tcPr>
          <w:p w14:paraId="4D5E2696">
            <w:pPr>
              <w:rPr>
                <w:rFonts w:ascii="宋体" w:hAnsi="宋体" w:cs="宋体"/>
                <w:color w:val="000000" w:themeColor="text1"/>
                <w:sz w:val="24"/>
                <w:highlight w:val="none"/>
                <w14:textFill>
                  <w14:solidFill>
                    <w14:schemeClr w14:val="tx1"/>
                  </w14:solidFill>
                </w14:textFill>
              </w:rPr>
            </w:pPr>
          </w:p>
        </w:tc>
        <w:tc>
          <w:tcPr>
            <w:tcW w:w="1483" w:type="dxa"/>
            <w:gridSpan w:val="2"/>
            <w:shd w:val="clear" w:color="auto" w:fill="auto"/>
          </w:tcPr>
          <w:p w14:paraId="55198224">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577B4082">
            <w:pPr>
              <w:rPr>
                <w:rFonts w:ascii="宋体" w:hAnsi="宋体" w:cs="宋体"/>
                <w:color w:val="000000" w:themeColor="text1"/>
                <w:sz w:val="24"/>
                <w:highlight w:val="none"/>
                <w14:textFill>
                  <w14:solidFill>
                    <w14:schemeClr w14:val="tx1"/>
                  </w14:solidFill>
                </w14:textFill>
              </w:rPr>
            </w:pPr>
          </w:p>
        </w:tc>
      </w:tr>
    </w:tbl>
    <w:p w14:paraId="10D0E9F5">
      <w:pPr>
        <w:widowControl/>
        <w:kinsoku w:val="0"/>
        <w:autoSpaceDE w:val="0"/>
        <w:autoSpaceDN w:val="0"/>
        <w:adjustRightInd w:val="0"/>
        <w:snapToGrid w:val="0"/>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备注：</w:t>
      </w:r>
    </w:p>
    <w:p w14:paraId="336D9AFA">
      <w:pPr>
        <w:widowControl/>
        <w:kinsoku w:val="0"/>
        <w:autoSpaceDE w:val="0"/>
        <w:autoSpaceDN w:val="0"/>
        <w:adjustRightInd w:val="0"/>
        <w:snapToGrid w:val="0"/>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1.项目数可以根据需要增加。</w:t>
      </w:r>
    </w:p>
    <w:p w14:paraId="79880EBF">
      <w:pPr>
        <w:widowControl/>
        <w:kinsoku w:val="0"/>
        <w:autoSpaceDE w:val="0"/>
        <w:autoSpaceDN w:val="0"/>
        <w:adjustRightInd w:val="0"/>
        <w:snapToGrid w:val="0"/>
        <w:ind w:firstLine="480" w:firstLineChars="200"/>
        <w:textAlignment w:val="baseline"/>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2.本表后附项目经理的学历证、安全生产考核合格证（B 类）、本表所列证书复印件并加盖供应商公章。</w:t>
      </w:r>
    </w:p>
    <w:p w14:paraId="24EA0549">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br w:type="page"/>
      </w:r>
    </w:p>
    <w:p w14:paraId="5316A698">
      <w:pPr>
        <w:spacing w:before="315"/>
        <w:ind w:left="1939"/>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3"/>
          <w:sz w:val="24"/>
          <w:highlight w:val="none"/>
          <w14:textFill>
            <w14:solidFill>
              <w14:schemeClr w14:val="tx1"/>
            </w14:solidFill>
          </w14:textFill>
        </w:rPr>
        <w:t>项目技术负责人（项目总工）</w:t>
      </w:r>
      <w:r>
        <w:rPr>
          <w:rFonts w:hint="eastAsia" w:ascii="宋体" w:hAnsi="宋体" w:cs="宋体"/>
          <w:color w:val="000000" w:themeColor="text1"/>
          <w:spacing w:val="-20"/>
          <w:sz w:val="24"/>
          <w:highlight w:val="none"/>
          <w14:textFill>
            <w14:solidFill>
              <w14:schemeClr w14:val="tx1"/>
            </w14:solidFill>
          </w14:textFill>
        </w:rPr>
        <w:t xml:space="preserve"> </w:t>
      </w:r>
      <w:r>
        <w:rPr>
          <w:rFonts w:hint="eastAsia" w:ascii="宋体" w:hAnsi="宋体" w:cs="宋体"/>
          <w:color w:val="000000" w:themeColor="text1"/>
          <w:spacing w:val="3"/>
          <w:sz w:val="24"/>
          <w:highlight w:val="none"/>
          <w14:textFill>
            <w14:solidFill>
              <w14:schemeClr w14:val="tx1"/>
            </w14:solidFill>
          </w14:textFill>
        </w:rPr>
        <w:t>简历表（如有）</w:t>
      </w:r>
    </w:p>
    <w:p w14:paraId="4F30903F">
      <w:pPr>
        <w:rPr>
          <w:rFonts w:ascii="宋体" w:hAnsi="宋体" w:cs="宋体"/>
          <w:color w:val="000000" w:themeColor="text1"/>
          <w:sz w:val="24"/>
          <w:highlight w:val="none"/>
          <w14:textFill>
            <w14:solidFill>
              <w14:schemeClr w14:val="tx1"/>
            </w14:solidFill>
          </w14:textFill>
        </w:rPr>
      </w:pPr>
    </w:p>
    <w:tbl>
      <w:tblPr>
        <w:tblStyle w:val="37"/>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6"/>
        <w:gridCol w:w="163"/>
        <w:gridCol w:w="300"/>
        <w:gridCol w:w="887"/>
        <w:gridCol w:w="660"/>
        <w:gridCol w:w="328"/>
        <w:gridCol w:w="235"/>
        <w:gridCol w:w="1415"/>
        <w:gridCol w:w="242"/>
        <w:gridCol w:w="1087"/>
        <w:gridCol w:w="89"/>
        <w:gridCol w:w="408"/>
        <w:gridCol w:w="1136"/>
        <w:gridCol w:w="87"/>
        <w:gridCol w:w="1395"/>
        <w:gridCol w:w="25"/>
      </w:tblGrid>
      <w:tr w14:paraId="36C5FB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166" w:type="dxa"/>
            <w:shd w:val="clear" w:color="auto" w:fill="auto"/>
          </w:tcPr>
          <w:p w14:paraId="7483C858">
            <w:pPr>
              <w:kinsoku w:val="0"/>
              <w:autoSpaceDE w:val="0"/>
              <w:autoSpaceDN w:val="0"/>
              <w:adjustRightInd w:val="0"/>
              <w:snapToGrid w:val="0"/>
              <w:spacing w:before="200"/>
              <w:ind w:left="38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姓名</w:t>
            </w:r>
          </w:p>
        </w:tc>
        <w:tc>
          <w:tcPr>
            <w:tcW w:w="2338" w:type="dxa"/>
            <w:gridSpan w:val="5"/>
            <w:shd w:val="clear" w:color="auto" w:fill="auto"/>
          </w:tcPr>
          <w:p w14:paraId="14287250">
            <w:pPr>
              <w:rPr>
                <w:rFonts w:ascii="宋体" w:hAnsi="宋体" w:cs="宋体"/>
                <w:color w:val="000000" w:themeColor="text1"/>
                <w:sz w:val="24"/>
                <w:highlight w:val="none"/>
                <w14:textFill>
                  <w14:solidFill>
                    <w14:schemeClr w14:val="tx1"/>
                  </w14:solidFill>
                </w14:textFill>
              </w:rPr>
            </w:pPr>
          </w:p>
        </w:tc>
        <w:tc>
          <w:tcPr>
            <w:tcW w:w="1892" w:type="dxa"/>
            <w:gridSpan w:val="3"/>
            <w:shd w:val="clear" w:color="auto" w:fill="auto"/>
          </w:tcPr>
          <w:p w14:paraId="3290A478">
            <w:pPr>
              <w:kinsoku w:val="0"/>
              <w:autoSpaceDE w:val="0"/>
              <w:autoSpaceDN w:val="0"/>
              <w:adjustRightInd w:val="0"/>
              <w:snapToGrid w:val="0"/>
              <w:spacing w:before="200"/>
              <w:ind w:left="74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性别</w:t>
            </w:r>
          </w:p>
        </w:tc>
        <w:tc>
          <w:tcPr>
            <w:tcW w:w="1584" w:type="dxa"/>
            <w:gridSpan w:val="3"/>
            <w:shd w:val="clear" w:color="auto" w:fill="auto"/>
          </w:tcPr>
          <w:p w14:paraId="31C8EC21">
            <w:pPr>
              <w:rPr>
                <w:rFonts w:ascii="宋体" w:hAnsi="宋体" w:cs="宋体"/>
                <w:color w:val="000000" w:themeColor="text1"/>
                <w:sz w:val="24"/>
                <w:highlight w:val="none"/>
                <w14:textFill>
                  <w14:solidFill>
                    <w14:schemeClr w14:val="tx1"/>
                  </w14:solidFill>
                </w14:textFill>
              </w:rPr>
            </w:pPr>
          </w:p>
        </w:tc>
        <w:tc>
          <w:tcPr>
            <w:tcW w:w="1136" w:type="dxa"/>
            <w:shd w:val="clear" w:color="auto" w:fill="auto"/>
          </w:tcPr>
          <w:p w14:paraId="68C4E427">
            <w:pPr>
              <w:kinsoku w:val="0"/>
              <w:autoSpaceDE w:val="0"/>
              <w:autoSpaceDN w:val="0"/>
              <w:adjustRightInd w:val="0"/>
              <w:snapToGrid w:val="0"/>
              <w:spacing w:before="200"/>
              <w:ind w:left="35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年龄</w:t>
            </w:r>
          </w:p>
        </w:tc>
        <w:tc>
          <w:tcPr>
            <w:tcW w:w="1507" w:type="dxa"/>
            <w:gridSpan w:val="3"/>
            <w:shd w:val="clear" w:color="auto" w:fill="auto"/>
          </w:tcPr>
          <w:p w14:paraId="5AB538E2">
            <w:pPr>
              <w:rPr>
                <w:rFonts w:ascii="宋体" w:hAnsi="宋体" w:cs="宋体"/>
                <w:color w:val="000000" w:themeColor="text1"/>
                <w:sz w:val="24"/>
                <w:highlight w:val="none"/>
                <w14:textFill>
                  <w14:solidFill>
                    <w14:schemeClr w14:val="tx1"/>
                  </w14:solidFill>
                </w14:textFill>
              </w:rPr>
            </w:pPr>
          </w:p>
        </w:tc>
      </w:tr>
      <w:tr w14:paraId="5F220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166" w:type="dxa"/>
            <w:shd w:val="clear" w:color="auto" w:fill="auto"/>
          </w:tcPr>
          <w:p w14:paraId="5FBCA7E6">
            <w:pPr>
              <w:kinsoku w:val="0"/>
              <w:autoSpaceDE w:val="0"/>
              <w:autoSpaceDN w:val="0"/>
              <w:adjustRightInd w:val="0"/>
              <w:snapToGrid w:val="0"/>
              <w:spacing w:before="207"/>
              <w:ind w:left="40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8"/>
                <w:kern w:val="0"/>
                <w:sz w:val="24"/>
                <w:highlight w:val="none"/>
                <w:lang w:eastAsia="en-US"/>
                <w14:textFill>
                  <w14:solidFill>
                    <w14:schemeClr w14:val="tx1"/>
                  </w14:solidFill>
                </w14:textFill>
              </w:rPr>
              <w:t>岗位</w:t>
            </w:r>
          </w:p>
        </w:tc>
        <w:tc>
          <w:tcPr>
            <w:tcW w:w="2338" w:type="dxa"/>
            <w:gridSpan w:val="5"/>
            <w:shd w:val="clear" w:color="auto" w:fill="auto"/>
          </w:tcPr>
          <w:p w14:paraId="622BE500">
            <w:pPr>
              <w:kinsoku w:val="0"/>
              <w:autoSpaceDE w:val="0"/>
              <w:autoSpaceDN w:val="0"/>
              <w:adjustRightInd w:val="0"/>
              <w:snapToGrid w:val="0"/>
              <w:spacing w:before="51"/>
              <w:ind w:left="860" w:right="115" w:hanging="733"/>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项目技术负责人（项目</w:t>
            </w:r>
            <w:r>
              <w:rPr>
                <w:rFonts w:hint="eastAsia" w:ascii="宋体" w:hAnsi="宋体" w:cs="宋体"/>
                <w:snapToGrid w:val="0"/>
                <w:color w:val="000000" w:themeColor="text1"/>
                <w:kern w:val="0"/>
                <w:sz w:val="24"/>
                <w:highlight w:val="none"/>
                <w14:textFill>
                  <w14:solidFill>
                    <w14:schemeClr w14:val="tx1"/>
                  </w14:solidFill>
                </w14:textFill>
              </w:rPr>
              <w:t xml:space="preserve"> </w:t>
            </w:r>
            <w:r>
              <w:rPr>
                <w:rFonts w:hint="eastAsia" w:ascii="宋体" w:hAnsi="宋体" w:cs="宋体"/>
                <w:snapToGrid w:val="0"/>
                <w:color w:val="000000" w:themeColor="text1"/>
                <w:spacing w:val="-5"/>
                <w:kern w:val="0"/>
                <w:sz w:val="24"/>
                <w:highlight w:val="none"/>
                <w14:textFill>
                  <w14:solidFill>
                    <w14:schemeClr w14:val="tx1"/>
                  </w14:solidFill>
                </w14:textFill>
              </w:rPr>
              <w:t>总工）</w:t>
            </w:r>
          </w:p>
        </w:tc>
        <w:tc>
          <w:tcPr>
            <w:tcW w:w="1892" w:type="dxa"/>
            <w:gridSpan w:val="3"/>
            <w:shd w:val="clear" w:color="auto" w:fill="auto"/>
          </w:tcPr>
          <w:p w14:paraId="34D8F0B5">
            <w:pPr>
              <w:kinsoku w:val="0"/>
              <w:autoSpaceDE w:val="0"/>
              <w:autoSpaceDN w:val="0"/>
              <w:adjustRightInd w:val="0"/>
              <w:snapToGrid w:val="0"/>
              <w:spacing w:before="207"/>
              <w:ind w:left="74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职称</w:t>
            </w:r>
          </w:p>
        </w:tc>
        <w:tc>
          <w:tcPr>
            <w:tcW w:w="1584" w:type="dxa"/>
            <w:gridSpan w:val="3"/>
            <w:shd w:val="clear" w:color="auto" w:fill="auto"/>
          </w:tcPr>
          <w:p w14:paraId="341AB0D6">
            <w:pPr>
              <w:rPr>
                <w:rFonts w:ascii="宋体" w:hAnsi="宋体" w:cs="宋体"/>
                <w:color w:val="000000" w:themeColor="text1"/>
                <w:sz w:val="24"/>
                <w:highlight w:val="none"/>
                <w14:textFill>
                  <w14:solidFill>
                    <w14:schemeClr w14:val="tx1"/>
                  </w14:solidFill>
                </w14:textFill>
              </w:rPr>
            </w:pPr>
          </w:p>
        </w:tc>
        <w:tc>
          <w:tcPr>
            <w:tcW w:w="1136" w:type="dxa"/>
            <w:shd w:val="clear" w:color="auto" w:fill="auto"/>
          </w:tcPr>
          <w:p w14:paraId="5C4D0C7A">
            <w:pPr>
              <w:kinsoku w:val="0"/>
              <w:autoSpaceDE w:val="0"/>
              <w:autoSpaceDN w:val="0"/>
              <w:adjustRightInd w:val="0"/>
              <w:snapToGrid w:val="0"/>
              <w:spacing w:before="207"/>
              <w:ind w:left="35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学历</w:t>
            </w:r>
          </w:p>
        </w:tc>
        <w:tc>
          <w:tcPr>
            <w:tcW w:w="1507" w:type="dxa"/>
            <w:gridSpan w:val="3"/>
            <w:shd w:val="clear" w:color="auto" w:fill="auto"/>
          </w:tcPr>
          <w:p w14:paraId="3A8BD589">
            <w:pPr>
              <w:rPr>
                <w:rFonts w:ascii="宋体" w:hAnsi="宋体" w:cs="宋体"/>
                <w:color w:val="000000" w:themeColor="text1"/>
                <w:sz w:val="24"/>
                <w:highlight w:val="none"/>
                <w14:textFill>
                  <w14:solidFill>
                    <w14:schemeClr w14:val="tx1"/>
                  </w14:solidFill>
                </w14:textFill>
              </w:rPr>
            </w:pPr>
          </w:p>
        </w:tc>
      </w:tr>
      <w:tr w14:paraId="303A5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166" w:type="dxa"/>
            <w:shd w:val="clear" w:color="auto" w:fill="auto"/>
          </w:tcPr>
          <w:p w14:paraId="72395716">
            <w:pPr>
              <w:kinsoku w:val="0"/>
              <w:autoSpaceDE w:val="0"/>
              <w:autoSpaceDN w:val="0"/>
              <w:adjustRightInd w:val="0"/>
              <w:snapToGrid w:val="0"/>
              <w:spacing w:before="51"/>
              <w:ind w:left="391" w:right="155" w:hanging="218"/>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从业开始</w:t>
            </w:r>
            <w:r>
              <w:rPr>
                <w:rFonts w:hint="eastAsia" w:ascii="宋体" w:hAnsi="宋体" w:cs="宋体"/>
                <w:snapToGrid w:val="0"/>
                <w:color w:val="000000" w:themeColor="text1"/>
                <w:spacing w:val="2"/>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时间</w:t>
            </w:r>
          </w:p>
        </w:tc>
        <w:tc>
          <w:tcPr>
            <w:tcW w:w="2338" w:type="dxa"/>
            <w:gridSpan w:val="5"/>
            <w:shd w:val="clear" w:color="auto" w:fill="auto"/>
          </w:tcPr>
          <w:p w14:paraId="13F4EA20">
            <w:pPr>
              <w:rPr>
                <w:rFonts w:ascii="宋体" w:hAnsi="宋体" w:cs="宋体"/>
                <w:color w:val="000000" w:themeColor="text1"/>
                <w:sz w:val="24"/>
                <w:highlight w:val="none"/>
                <w14:textFill>
                  <w14:solidFill>
                    <w14:schemeClr w14:val="tx1"/>
                  </w14:solidFill>
                </w14:textFill>
              </w:rPr>
            </w:pPr>
          </w:p>
        </w:tc>
        <w:tc>
          <w:tcPr>
            <w:tcW w:w="1892" w:type="dxa"/>
            <w:gridSpan w:val="3"/>
            <w:shd w:val="clear" w:color="auto" w:fill="auto"/>
          </w:tcPr>
          <w:p w14:paraId="2C35917B">
            <w:pPr>
              <w:kinsoku w:val="0"/>
              <w:autoSpaceDE w:val="0"/>
              <w:autoSpaceDN w:val="0"/>
              <w:adjustRightInd w:val="0"/>
              <w:snapToGrid w:val="0"/>
              <w:spacing w:before="208"/>
              <w:ind w:left="32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职称获得时间</w:t>
            </w:r>
          </w:p>
        </w:tc>
        <w:tc>
          <w:tcPr>
            <w:tcW w:w="1584" w:type="dxa"/>
            <w:gridSpan w:val="3"/>
            <w:shd w:val="clear" w:color="auto" w:fill="auto"/>
          </w:tcPr>
          <w:p w14:paraId="74D8AC13">
            <w:pPr>
              <w:rPr>
                <w:rFonts w:ascii="宋体" w:hAnsi="宋体" w:cs="宋体"/>
                <w:color w:val="000000" w:themeColor="text1"/>
                <w:sz w:val="24"/>
                <w:highlight w:val="none"/>
                <w14:textFill>
                  <w14:solidFill>
                    <w14:schemeClr w14:val="tx1"/>
                  </w14:solidFill>
                </w14:textFill>
              </w:rPr>
            </w:pPr>
          </w:p>
        </w:tc>
        <w:tc>
          <w:tcPr>
            <w:tcW w:w="1136" w:type="dxa"/>
            <w:shd w:val="clear" w:color="auto" w:fill="auto"/>
          </w:tcPr>
          <w:p w14:paraId="32330FEE">
            <w:pPr>
              <w:kinsoku w:val="0"/>
              <w:autoSpaceDE w:val="0"/>
              <w:autoSpaceDN w:val="0"/>
              <w:adjustRightInd w:val="0"/>
              <w:snapToGrid w:val="0"/>
              <w:spacing w:before="208"/>
              <w:ind w:left="14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毕业时间</w:t>
            </w:r>
          </w:p>
        </w:tc>
        <w:tc>
          <w:tcPr>
            <w:tcW w:w="1507" w:type="dxa"/>
            <w:gridSpan w:val="3"/>
            <w:shd w:val="clear" w:color="auto" w:fill="auto"/>
          </w:tcPr>
          <w:p w14:paraId="43FDD159">
            <w:pPr>
              <w:rPr>
                <w:rFonts w:ascii="宋体" w:hAnsi="宋体" w:cs="宋体"/>
                <w:color w:val="000000" w:themeColor="text1"/>
                <w:sz w:val="24"/>
                <w:highlight w:val="none"/>
                <w14:textFill>
                  <w14:solidFill>
                    <w14:schemeClr w14:val="tx1"/>
                  </w14:solidFill>
                </w14:textFill>
              </w:rPr>
            </w:pPr>
          </w:p>
        </w:tc>
      </w:tr>
      <w:tr w14:paraId="7FF73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1329" w:type="dxa"/>
            <w:gridSpan w:val="2"/>
            <w:shd w:val="clear" w:color="auto" w:fill="auto"/>
          </w:tcPr>
          <w:p w14:paraId="60D96B8B">
            <w:pPr>
              <w:kinsoku w:val="0"/>
              <w:autoSpaceDE w:val="0"/>
              <w:autoSpaceDN w:val="0"/>
              <w:adjustRightInd w:val="0"/>
              <w:snapToGrid w:val="0"/>
              <w:spacing w:before="55"/>
              <w:ind w:left="582" w:right="131" w:hanging="43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担任……年</w:t>
            </w:r>
            <w:r>
              <w:rPr>
                <w:rFonts w:hint="eastAsia" w:ascii="宋体" w:hAnsi="宋体" w:cs="宋体"/>
                <w:snapToGrid w:val="0"/>
                <w:color w:val="000000" w:themeColor="text1"/>
                <w:spacing w:val="3"/>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kern w:val="0"/>
                <w:sz w:val="24"/>
                <w:highlight w:val="none"/>
                <w:lang w:eastAsia="en-US"/>
                <w14:textFill>
                  <w14:solidFill>
                    <w14:schemeClr w14:val="tx1"/>
                  </w14:solidFill>
                </w14:textFill>
              </w:rPr>
              <w:t>限</w:t>
            </w:r>
          </w:p>
        </w:tc>
        <w:tc>
          <w:tcPr>
            <w:tcW w:w="2175" w:type="dxa"/>
            <w:gridSpan w:val="4"/>
            <w:shd w:val="clear" w:color="auto" w:fill="auto"/>
          </w:tcPr>
          <w:p w14:paraId="3156B860">
            <w:pPr>
              <w:rPr>
                <w:rFonts w:ascii="宋体" w:hAnsi="宋体" w:cs="宋体"/>
                <w:color w:val="000000" w:themeColor="text1"/>
                <w:sz w:val="24"/>
                <w:highlight w:val="none"/>
                <w14:textFill>
                  <w14:solidFill>
                    <w14:schemeClr w14:val="tx1"/>
                  </w14:solidFill>
                </w14:textFill>
              </w:rPr>
            </w:pPr>
          </w:p>
        </w:tc>
        <w:tc>
          <w:tcPr>
            <w:tcW w:w="1650" w:type="dxa"/>
            <w:gridSpan w:val="2"/>
            <w:shd w:val="clear" w:color="auto" w:fill="auto"/>
          </w:tcPr>
          <w:p w14:paraId="1F8E9A5C">
            <w:pPr>
              <w:kinsoku w:val="0"/>
              <w:autoSpaceDE w:val="0"/>
              <w:autoSpaceDN w:val="0"/>
              <w:adjustRightInd w:val="0"/>
              <w:snapToGrid w:val="0"/>
              <w:spacing w:before="211"/>
              <w:ind w:left="31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身份证号码</w:t>
            </w:r>
          </w:p>
        </w:tc>
        <w:tc>
          <w:tcPr>
            <w:tcW w:w="4469" w:type="dxa"/>
            <w:gridSpan w:val="8"/>
            <w:shd w:val="clear" w:color="auto" w:fill="auto"/>
          </w:tcPr>
          <w:p w14:paraId="1FCFF56F">
            <w:pPr>
              <w:rPr>
                <w:rFonts w:ascii="宋体" w:hAnsi="宋体" w:cs="宋体"/>
                <w:color w:val="000000" w:themeColor="text1"/>
                <w:sz w:val="24"/>
                <w:highlight w:val="none"/>
                <w14:textFill>
                  <w14:solidFill>
                    <w14:schemeClr w14:val="tx1"/>
                  </w14:solidFill>
                </w14:textFill>
              </w:rPr>
            </w:pPr>
          </w:p>
        </w:tc>
      </w:tr>
      <w:tr w14:paraId="25DB5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329" w:type="dxa"/>
            <w:gridSpan w:val="2"/>
            <w:shd w:val="clear" w:color="auto" w:fill="auto"/>
          </w:tcPr>
          <w:p w14:paraId="2E7A69FA">
            <w:pPr>
              <w:kinsoku w:val="0"/>
              <w:autoSpaceDE w:val="0"/>
              <w:autoSpaceDN w:val="0"/>
              <w:adjustRightInd w:val="0"/>
              <w:snapToGrid w:val="0"/>
              <w:spacing w:before="196"/>
              <w:ind w:left="25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证书名称</w:t>
            </w:r>
          </w:p>
        </w:tc>
        <w:tc>
          <w:tcPr>
            <w:tcW w:w="1187" w:type="dxa"/>
            <w:gridSpan w:val="2"/>
            <w:shd w:val="clear" w:color="auto" w:fill="auto"/>
          </w:tcPr>
          <w:p w14:paraId="56C2E312">
            <w:pPr>
              <w:kinsoku w:val="0"/>
              <w:autoSpaceDE w:val="0"/>
              <w:autoSpaceDN w:val="0"/>
              <w:adjustRightInd w:val="0"/>
              <w:snapToGrid w:val="0"/>
              <w:spacing w:before="196"/>
              <w:ind w:left="178"/>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注册专业</w:t>
            </w:r>
          </w:p>
        </w:tc>
        <w:tc>
          <w:tcPr>
            <w:tcW w:w="1223" w:type="dxa"/>
            <w:gridSpan w:val="3"/>
            <w:shd w:val="clear" w:color="auto" w:fill="auto"/>
          </w:tcPr>
          <w:p w14:paraId="7CB10749">
            <w:pPr>
              <w:kinsoku w:val="0"/>
              <w:autoSpaceDE w:val="0"/>
              <w:autoSpaceDN w:val="0"/>
              <w:adjustRightInd w:val="0"/>
              <w:snapToGrid w:val="0"/>
              <w:spacing w:before="196"/>
              <w:ind w:left="41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级别</w:t>
            </w:r>
          </w:p>
        </w:tc>
        <w:tc>
          <w:tcPr>
            <w:tcW w:w="1415" w:type="dxa"/>
            <w:shd w:val="clear" w:color="auto" w:fill="auto"/>
          </w:tcPr>
          <w:p w14:paraId="134EE627">
            <w:pPr>
              <w:kinsoku w:val="0"/>
              <w:autoSpaceDE w:val="0"/>
              <w:autoSpaceDN w:val="0"/>
              <w:adjustRightInd w:val="0"/>
              <w:snapToGrid w:val="0"/>
              <w:spacing w:before="196"/>
              <w:ind w:left="29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证书编号</w:t>
            </w:r>
          </w:p>
        </w:tc>
        <w:tc>
          <w:tcPr>
            <w:tcW w:w="1418" w:type="dxa"/>
            <w:gridSpan w:val="3"/>
            <w:shd w:val="clear" w:color="auto" w:fill="auto"/>
          </w:tcPr>
          <w:p w14:paraId="664F8B8C">
            <w:pPr>
              <w:kinsoku w:val="0"/>
              <w:autoSpaceDE w:val="0"/>
              <w:autoSpaceDN w:val="0"/>
              <w:adjustRightInd w:val="0"/>
              <w:snapToGrid w:val="0"/>
              <w:spacing w:before="196"/>
              <w:ind w:left="29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注册时间</w:t>
            </w:r>
          </w:p>
        </w:tc>
        <w:tc>
          <w:tcPr>
            <w:tcW w:w="1631" w:type="dxa"/>
            <w:gridSpan w:val="3"/>
            <w:shd w:val="clear" w:color="auto" w:fill="auto"/>
          </w:tcPr>
          <w:p w14:paraId="6A863FE4">
            <w:pPr>
              <w:kinsoku w:val="0"/>
              <w:autoSpaceDE w:val="0"/>
              <w:autoSpaceDN w:val="0"/>
              <w:adjustRightInd w:val="0"/>
              <w:snapToGrid w:val="0"/>
              <w:spacing w:before="196"/>
              <w:ind w:left="40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注册单位</w:t>
            </w:r>
          </w:p>
        </w:tc>
        <w:tc>
          <w:tcPr>
            <w:tcW w:w="1420" w:type="dxa"/>
            <w:gridSpan w:val="2"/>
            <w:shd w:val="clear" w:color="auto" w:fill="auto"/>
          </w:tcPr>
          <w:p w14:paraId="3030D77E">
            <w:pPr>
              <w:kinsoku w:val="0"/>
              <w:autoSpaceDE w:val="0"/>
              <w:autoSpaceDN w:val="0"/>
              <w:adjustRightInd w:val="0"/>
              <w:snapToGrid w:val="0"/>
              <w:spacing w:before="196"/>
              <w:ind w:left="190"/>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注册有效期</w:t>
            </w:r>
          </w:p>
        </w:tc>
      </w:tr>
      <w:tr w14:paraId="442C0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jc w:val="center"/>
        </w:trPr>
        <w:tc>
          <w:tcPr>
            <w:tcW w:w="1329" w:type="dxa"/>
            <w:gridSpan w:val="2"/>
            <w:shd w:val="clear" w:color="auto" w:fill="auto"/>
          </w:tcPr>
          <w:p w14:paraId="031BC9D0">
            <w:pPr>
              <w:rPr>
                <w:rFonts w:ascii="宋体" w:hAnsi="宋体" w:cs="宋体"/>
                <w:color w:val="000000" w:themeColor="text1"/>
                <w:sz w:val="24"/>
                <w:highlight w:val="none"/>
                <w14:textFill>
                  <w14:solidFill>
                    <w14:schemeClr w14:val="tx1"/>
                  </w14:solidFill>
                </w14:textFill>
              </w:rPr>
            </w:pPr>
          </w:p>
        </w:tc>
        <w:tc>
          <w:tcPr>
            <w:tcW w:w="1187" w:type="dxa"/>
            <w:gridSpan w:val="2"/>
            <w:shd w:val="clear" w:color="auto" w:fill="auto"/>
          </w:tcPr>
          <w:p w14:paraId="3AC07128">
            <w:pPr>
              <w:rPr>
                <w:rFonts w:ascii="宋体" w:hAnsi="宋体" w:cs="宋体"/>
                <w:color w:val="000000" w:themeColor="text1"/>
                <w:sz w:val="24"/>
                <w:highlight w:val="none"/>
                <w14:textFill>
                  <w14:solidFill>
                    <w14:schemeClr w14:val="tx1"/>
                  </w14:solidFill>
                </w14:textFill>
              </w:rPr>
            </w:pPr>
          </w:p>
        </w:tc>
        <w:tc>
          <w:tcPr>
            <w:tcW w:w="1223" w:type="dxa"/>
            <w:gridSpan w:val="3"/>
            <w:shd w:val="clear" w:color="auto" w:fill="auto"/>
          </w:tcPr>
          <w:p w14:paraId="1DEC5473">
            <w:pPr>
              <w:rPr>
                <w:rFonts w:ascii="宋体" w:hAnsi="宋体" w:cs="宋体"/>
                <w:color w:val="000000" w:themeColor="text1"/>
                <w:sz w:val="24"/>
                <w:highlight w:val="none"/>
                <w14:textFill>
                  <w14:solidFill>
                    <w14:schemeClr w14:val="tx1"/>
                  </w14:solidFill>
                </w14:textFill>
              </w:rPr>
            </w:pPr>
          </w:p>
        </w:tc>
        <w:tc>
          <w:tcPr>
            <w:tcW w:w="1415" w:type="dxa"/>
            <w:shd w:val="clear" w:color="auto" w:fill="auto"/>
          </w:tcPr>
          <w:p w14:paraId="6F4EE8FC">
            <w:pPr>
              <w:rPr>
                <w:rFonts w:ascii="宋体" w:hAnsi="宋体" w:cs="宋体"/>
                <w:color w:val="000000" w:themeColor="text1"/>
                <w:sz w:val="24"/>
                <w:highlight w:val="none"/>
                <w14:textFill>
                  <w14:solidFill>
                    <w14:schemeClr w14:val="tx1"/>
                  </w14:solidFill>
                </w14:textFill>
              </w:rPr>
            </w:pPr>
          </w:p>
        </w:tc>
        <w:tc>
          <w:tcPr>
            <w:tcW w:w="1418" w:type="dxa"/>
            <w:gridSpan w:val="3"/>
            <w:shd w:val="clear" w:color="auto" w:fill="auto"/>
          </w:tcPr>
          <w:p w14:paraId="2634484D">
            <w:pPr>
              <w:rPr>
                <w:rFonts w:ascii="宋体" w:hAnsi="宋体" w:cs="宋体"/>
                <w:color w:val="000000" w:themeColor="text1"/>
                <w:sz w:val="24"/>
                <w:highlight w:val="none"/>
                <w14:textFill>
                  <w14:solidFill>
                    <w14:schemeClr w14:val="tx1"/>
                  </w14:solidFill>
                </w14:textFill>
              </w:rPr>
            </w:pPr>
          </w:p>
        </w:tc>
        <w:tc>
          <w:tcPr>
            <w:tcW w:w="1631" w:type="dxa"/>
            <w:gridSpan w:val="3"/>
            <w:shd w:val="clear" w:color="auto" w:fill="auto"/>
          </w:tcPr>
          <w:p w14:paraId="58CED8F6">
            <w:pPr>
              <w:rPr>
                <w:rFonts w:ascii="宋体" w:hAnsi="宋体" w:cs="宋体"/>
                <w:color w:val="000000" w:themeColor="text1"/>
                <w:sz w:val="24"/>
                <w:highlight w:val="none"/>
                <w14:textFill>
                  <w14:solidFill>
                    <w14:schemeClr w14:val="tx1"/>
                  </w14:solidFill>
                </w14:textFill>
              </w:rPr>
            </w:pPr>
          </w:p>
        </w:tc>
        <w:tc>
          <w:tcPr>
            <w:tcW w:w="1420" w:type="dxa"/>
            <w:gridSpan w:val="2"/>
            <w:shd w:val="clear" w:color="auto" w:fill="auto"/>
          </w:tcPr>
          <w:p w14:paraId="5FED781D">
            <w:pPr>
              <w:rPr>
                <w:rFonts w:ascii="宋体" w:hAnsi="宋体" w:cs="宋体"/>
                <w:color w:val="000000" w:themeColor="text1"/>
                <w:sz w:val="24"/>
                <w:highlight w:val="none"/>
                <w14:textFill>
                  <w14:solidFill>
                    <w14:schemeClr w14:val="tx1"/>
                  </w14:solidFill>
                </w14:textFill>
              </w:rPr>
            </w:pPr>
          </w:p>
        </w:tc>
      </w:tr>
      <w:tr w14:paraId="6424A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329" w:type="dxa"/>
            <w:gridSpan w:val="2"/>
            <w:shd w:val="clear" w:color="auto" w:fill="auto"/>
          </w:tcPr>
          <w:p w14:paraId="5F38FBD6">
            <w:pPr>
              <w:rPr>
                <w:rFonts w:ascii="宋体" w:hAnsi="宋体" w:cs="宋体"/>
                <w:color w:val="000000" w:themeColor="text1"/>
                <w:sz w:val="24"/>
                <w:highlight w:val="none"/>
                <w14:textFill>
                  <w14:solidFill>
                    <w14:schemeClr w14:val="tx1"/>
                  </w14:solidFill>
                </w14:textFill>
              </w:rPr>
            </w:pPr>
          </w:p>
        </w:tc>
        <w:tc>
          <w:tcPr>
            <w:tcW w:w="1187" w:type="dxa"/>
            <w:gridSpan w:val="2"/>
            <w:shd w:val="clear" w:color="auto" w:fill="auto"/>
          </w:tcPr>
          <w:p w14:paraId="73CB73B0">
            <w:pPr>
              <w:rPr>
                <w:rFonts w:ascii="宋体" w:hAnsi="宋体" w:cs="宋体"/>
                <w:color w:val="000000" w:themeColor="text1"/>
                <w:sz w:val="24"/>
                <w:highlight w:val="none"/>
                <w14:textFill>
                  <w14:solidFill>
                    <w14:schemeClr w14:val="tx1"/>
                  </w14:solidFill>
                </w14:textFill>
              </w:rPr>
            </w:pPr>
          </w:p>
        </w:tc>
        <w:tc>
          <w:tcPr>
            <w:tcW w:w="1223" w:type="dxa"/>
            <w:gridSpan w:val="3"/>
            <w:shd w:val="clear" w:color="auto" w:fill="auto"/>
          </w:tcPr>
          <w:p w14:paraId="56ABAFC3">
            <w:pPr>
              <w:rPr>
                <w:rFonts w:ascii="宋体" w:hAnsi="宋体" w:cs="宋体"/>
                <w:color w:val="000000" w:themeColor="text1"/>
                <w:sz w:val="24"/>
                <w:highlight w:val="none"/>
                <w14:textFill>
                  <w14:solidFill>
                    <w14:schemeClr w14:val="tx1"/>
                  </w14:solidFill>
                </w14:textFill>
              </w:rPr>
            </w:pPr>
          </w:p>
        </w:tc>
        <w:tc>
          <w:tcPr>
            <w:tcW w:w="1415" w:type="dxa"/>
            <w:shd w:val="clear" w:color="auto" w:fill="auto"/>
          </w:tcPr>
          <w:p w14:paraId="2E601BC6">
            <w:pPr>
              <w:rPr>
                <w:rFonts w:ascii="宋体" w:hAnsi="宋体" w:cs="宋体"/>
                <w:color w:val="000000" w:themeColor="text1"/>
                <w:sz w:val="24"/>
                <w:highlight w:val="none"/>
                <w14:textFill>
                  <w14:solidFill>
                    <w14:schemeClr w14:val="tx1"/>
                  </w14:solidFill>
                </w14:textFill>
              </w:rPr>
            </w:pPr>
          </w:p>
        </w:tc>
        <w:tc>
          <w:tcPr>
            <w:tcW w:w="1418" w:type="dxa"/>
            <w:gridSpan w:val="3"/>
            <w:shd w:val="clear" w:color="auto" w:fill="auto"/>
          </w:tcPr>
          <w:p w14:paraId="40F5D7F5">
            <w:pPr>
              <w:rPr>
                <w:rFonts w:ascii="宋体" w:hAnsi="宋体" w:cs="宋体"/>
                <w:color w:val="000000" w:themeColor="text1"/>
                <w:sz w:val="24"/>
                <w:highlight w:val="none"/>
                <w14:textFill>
                  <w14:solidFill>
                    <w14:schemeClr w14:val="tx1"/>
                  </w14:solidFill>
                </w14:textFill>
              </w:rPr>
            </w:pPr>
          </w:p>
        </w:tc>
        <w:tc>
          <w:tcPr>
            <w:tcW w:w="1631" w:type="dxa"/>
            <w:gridSpan w:val="3"/>
            <w:shd w:val="clear" w:color="auto" w:fill="auto"/>
          </w:tcPr>
          <w:p w14:paraId="3E461CAB">
            <w:pPr>
              <w:rPr>
                <w:rFonts w:ascii="宋体" w:hAnsi="宋体" w:cs="宋体"/>
                <w:color w:val="000000" w:themeColor="text1"/>
                <w:sz w:val="24"/>
                <w:highlight w:val="none"/>
                <w14:textFill>
                  <w14:solidFill>
                    <w14:schemeClr w14:val="tx1"/>
                  </w14:solidFill>
                </w14:textFill>
              </w:rPr>
            </w:pPr>
          </w:p>
        </w:tc>
        <w:tc>
          <w:tcPr>
            <w:tcW w:w="1420" w:type="dxa"/>
            <w:gridSpan w:val="2"/>
            <w:shd w:val="clear" w:color="auto" w:fill="auto"/>
          </w:tcPr>
          <w:p w14:paraId="6278632A">
            <w:pPr>
              <w:rPr>
                <w:rFonts w:ascii="宋体" w:hAnsi="宋体" w:cs="宋体"/>
                <w:color w:val="000000" w:themeColor="text1"/>
                <w:sz w:val="24"/>
                <w:highlight w:val="none"/>
                <w14:textFill>
                  <w14:solidFill>
                    <w14:schemeClr w14:val="tx1"/>
                  </w14:solidFill>
                </w14:textFill>
              </w:rPr>
            </w:pPr>
          </w:p>
        </w:tc>
      </w:tr>
      <w:tr w14:paraId="0DE52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jc w:val="center"/>
        </w:trPr>
        <w:tc>
          <w:tcPr>
            <w:tcW w:w="9623" w:type="dxa"/>
            <w:gridSpan w:val="16"/>
            <w:shd w:val="clear" w:color="auto" w:fill="auto"/>
          </w:tcPr>
          <w:p w14:paraId="1F4274D1">
            <w:pPr>
              <w:kinsoku w:val="0"/>
              <w:autoSpaceDE w:val="0"/>
              <w:autoSpaceDN w:val="0"/>
              <w:adjustRightInd w:val="0"/>
              <w:snapToGrid w:val="0"/>
              <w:spacing w:before="208"/>
              <w:ind w:left="3664"/>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在建和已完工程项目情况</w:t>
            </w:r>
          </w:p>
        </w:tc>
      </w:tr>
      <w:tr w14:paraId="2D8C8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29" w:type="dxa"/>
            <w:gridSpan w:val="3"/>
            <w:shd w:val="clear" w:color="auto" w:fill="auto"/>
          </w:tcPr>
          <w:p w14:paraId="260C1384">
            <w:pPr>
              <w:rPr>
                <w:rFonts w:ascii="宋体" w:hAnsi="宋体" w:cs="宋体"/>
                <w:color w:val="000000" w:themeColor="text1"/>
                <w:sz w:val="24"/>
                <w:highlight w:val="none"/>
                <w14:textFill>
                  <w14:solidFill>
                    <w14:schemeClr w14:val="tx1"/>
                  </w14:solidFill>
                </w14:textFill>
              </w:rPr>
            </w:pPr>
          </w:p>
        </w:tc>
        <w:tc>
          <w:tcPr>
            <w:tcW w:w="1547" w:type="dxa"/>
            <w:gridSpan w:val="2"/>
            <w:shd w:val="clear" w:color="auto" w:fill="auto"/>
          </w:tcPr>
          <w:p w14:paraId="4A2E35A0">
            <w:pPr>
              <w:kinsoku w:val="0"/>
              <w:autoSpaceDE w:val="0"/>
              <w:autoSpaceDN w:val="0"/>
              <w:adjustRightInd w:val="0"/>
              <w:snapToGrid w:val="0"/>
              <w:spacing w:before="198"/>
              <w:ind w:left="49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26"/>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1</w:t>
            </w:r>
          </w:p>
        </w:tc>
        <w:tc>
          <w:tcPr>
            <w:tcW w:w="1978" w:type="dxa"/>
            <w:gridSpan w:val="3"/>
            <w:shd w:val="clear" w:color="auto" w:fill="auto"/>
          </w:tcPr>
          <w:p w14:paraId="3F8834AE">
            <w:pPr>
              <w:kinsoku w:val="0"/>
              <w:autoSpaceDE w:val="0"/>
              <w:autoSpaceDN w:val="0"/>
              <w:adjustRightInd w:val="0"/>
              <w:snapToGrid w:val="0"/>
              <w:spacing w:before="198"/>
              <w:ind w:left="71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46"/>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2</w:t>
            </w:r>
          </w:p>
        </w:tc>
        <w:tc>
          <w:tcPr>
            <w:tcW w:w="1329" w:type="dxa"/>
            <w:gridSpan w:val="2"/>
            <w:shd w:val="clear" w:color="auto" w:fill="auto"/>
          </w:tcPr>
          <w:p w14:paraId="0622C34A">
            <w:pPr>
              <w:kinsoku w:val="0"/>
              <w:autoSpaceDE w:val="0"/>
              <w:autoSpaceDN w:val="0"/>
              <w:adjustRightInd w:val="0"/>
              <w:snapToGrid w:val="0"/>
              <w:spacing w:before="198"/>
              <w:ind w:left="38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42"/>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3</w:t>
            </w:r>
          </w:p>
        </w:tc>
        <w:tc>
          <w:tcPr>
            <w:tcW w:w="1633" w:type="dxa"/>
            <w:gridSpan w:val="3"/>
            <w:shd w:val="clear" w:color="auto" w:fill="auto"/>
          </w:tcPr>
          <w:p w14:paraId="3FC5BBC0">
            <w:pPr>
              <w:kinsoku w:val="0"/>
              <w:autoSpaceDE w:val="0"/>
              <w:autoSpaceDN w:val="0"/>
              <w:adjustRightInd w:val="0"/>
              <w:snapToGrid w:val="0"/>
              <w:spacing w:before="198"/>
              <w:ind w:left="54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48"/>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4</w:t>
            </w:r>
          </w:p>
        </w:tc>
        <w:tc>
          <w:tcPr>
            <w:tcW w:w="1482" w:type="dxa"/>
            <w:gridSpan w:val="2"/>
            <w:shd w:val="clear" w:color="auto" w:fill="auto"/>
          </w:tcPr>
          <w:p w14:paraId="31F21CC8">
            <w:pPr>
              <w:kinsoku w:val="0"/>
              <w:autoSpaceDE w:val="0"/>
              <w:autoSpaceDN w:val="0"/>
              <w:adjustRightInd w:val="0"/>
              <w:snapToGrid w:val="0"/>
              <w:spacing w:before="198"/>
              <w:ind w:left="560"/>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5"/>
                <w:kern w:val="0"/>
                <w:position w:val="2"/>
                <w:sz w:val="24"/>
                <w:highlight w:val="none"/>
                <w:lang w:eastAsia="en-US"/>
                <w14:textFill>
                  <w14:solidFill>
                    <w14:schemeClr w14:val="tx1"/>
                  </w14:solidFill>
                </w14:textFill>
              </w:rPr>
              <w:t>……</w:t>
            </w:r>
          </w:p>
        </w:tc>
        <w:tc>
          <w:tcPr>
            <w:tcW w:w="25" w:type="dxa"/>
            <w:tcBorders>
              <w:top w:val="single" w:color="FFFFFF" w:sz="2" w:space="0"/>
              <w:bottom w:val="nil"/>
              <w:right w:val="nil"/>
            </w:tcBorders>
            <w:shd w:val="clear" w:color="auto" w:fill="auto"/>
          </w:tcPr>
          <w:p w14:paraId="20BE1C67">
            <w:pPr>
              <w:rPr>
                <w:rFonts w:ascii="宋体" w:hAnsi="宋体" w:cs="宋体"/>
                <w:color w:val="000000" w:themeColor="text1"/>
                <w:sz w:val="24"/>
                <w:highlight w:val="none"/>
                <w14:textFill>
                  <w14:solidFill>
                    <w14:schemeClr w14:val="tx1"/>
                  </w14:solidFill>
                </w14:textFill>
              </w:rPr>
            </w:pPr>
          </w:p>
        </w:tc>
      </w:tr>
      <w:tr w14:paraId="03D80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29" w:type="dxa"/>
            <w:gridSpan w:val="3"/>
            <w:shd w:val="clear" w:color="auto" w:fill="auto"/>
          </w:tcPr>
          <w:p w14:paraId="3DCCD535">
            <w:pPr>
              <w:kinsoku w:val="0"/>
              <w:autoSpaceDE w:val="0"/>
              <w:autoSpaceDN w:val="0"/>
              <w:adjustRightInd w:val="0"/>
              <w:snapToGrid w:val="0"/>
              <w:spacing w:before="199"/>
              <w:ind w:left="40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项目名称</w:t>
            </w:r>
          </w:p>
        </w:tc>
        <w:tc>
          <w:tcPr>
            <w:tcW w:w="1547" w:type="dxa"/>
            <w:gridSpan w:val="2"/>
            <w:shd w:val="clear" w:color="auto" w:fill="auto"/>
          </w:tcPr>
          <w:p w14:paraId="16129624">
            <w:pPr>
              <w:rPr>
                <w:rFonts w:ascii="宋体" w:hAnsi="宋体" w:cs="宋体"/>
                <w:color w:val="000000" w:themeColor="text1"/>
                <w:sz w:val="24"/>
                <w:highlight w:val="none"/>
                <w14:textFill>
                  <w14:solidFill>
                    <w14:schemeClr w14:val="tx1"/>
                  </w14:solidFill>
                </w14:textFill>
              </w:rPr>
            </w:pPr>
          </w:p>
        </w:tc>
        <w:tc>
          <w:tcPr>
            <w:tcW w:w="1978" w:type="dxa"/>
            <w:gridSpan w:val="3"/>
            <w:shd w:val="clear" w:color="auto" w:fill="auto"/>
          </w:tcPr>
          <w:p w14:paraId="4BB7A79D">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41F57225">
            <w:pPr>
              <w:rPr>
                <w:rFonts w:ascii="宋体" w:hAnsi="宋体" w:cs="宋体"/>
                <w:color w:val="000000" w:themeColor="text1"/>
                <w:sz w:val="24"/>
                <w:highlight w:val="none"/>
                <w14:textFill>
                  <w14:solidFill>
                    <w14:schemeClr w14:val="tx1"/>
                  </w14:solidFill>
                </w14:textFill>
              </w:rPr>
            </w:pPr>
          </w:p>
        </w:tc>
        <w:tc>
          <w:tcPr>
            <w:tcW w:w="1633" w:type="dxa"/>
            <w:gridSpan w:val="3"/>
            <w:shd w:val="clear" w:color="auto" w:fill="auto"/>
          </w:tcPr>
          <w:p w14:paraId="42B2C729">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63316B0D">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7CD74A1D">
            <w:pPr>
              <w:rPr>
                <w:rFonts w:ascii="宋体" w:hAnsi="宋体" w:cs="宋体"/>
                <w:color w:val="000000" w:themeColor="text1"/>
                <w:sz w:val="24"/>
                <w:highlight w:val="none"/>
                <w14:textFill>
                  <w14:solidFill>
                    <w14:schemeClr w14:val="tx1"/>
                  </w14:solidFill>
                </w14:textFill>
              </w:rPr>
            </w:pPr>
          </w:p>
        </w:tc>
      </w:tr>
      <w:tr w14:paraId="06DDB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29" w:type="dxa"/>
            <w:gridSpan w:val="3"/>
            <w:shd w:val="clear" w:color="auto" w:fill="auto"/>
          </w:tcPr>
          <w:p w14:paraId="597766C3">
            <w:pPr>
              <w:kinsoku w:val="0"/>
              <w:autoSpaceDE w:val="0"/>
              <w:autoSpaceDN w:val="0"/>
              <w:adjustRightInd w:val="0"/>
              <w:snapToGrid w:val="0"/>
              <w:spacing w:before="171"/>
              <w:ind w:left="40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建设单位</w:t>
            </w:r>
          </w:p>
        </w:tc>
        <w:tc>
          <w:tcPr>
            <w:tcW w:w="1547" w:type="dxa"/>
            <w:gridSpan w:val="2"/>
            <w:shd w:val="clear" w:color="auto" w:fill="auto"/>
          </w:tcPr>
          <w:p w14:paraId="4BE1CCEA">
            <w:pPr>
              <w:rPr>
                <w:rFonts w:ascii="宋体" w:hAnsi="宋体" w:cs="宋体"/>
                <w:color w:val="000000" w:themeColor="text1"/>
                <w:sz w:val="24"/>
                <w:highlight w:val="none"/>
                <w14:textFill>
                  <w14:solidFill>
                    <w14:schemeClr w14:val="tx1"/>
                  </w14:solidFill>
                </w14:textFill>
              </w:rPr>
            </w:pPr>
          </w:p>
        </w:tc>
        <w:tc>
          <w:tcPr>
            <w:tcW w:w="1978" w:type="dxa"/>
            <w:gridSpan w:val="3"/>
            <w:shd w:val="clear" w:color="auto" w:fill="auto"/>
          </w:tcPr>
          <w:p w14:paraId="0F564E30">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5FE09F9D">
            <w:pPr>
              <w:rPr>
                <w:rFonts w:ascii="宋体" w:hAnsi="宋体" w:cs="宋体"/>
                <w:color w:val="000000" w:themeColor="text1"/>
                <w:sz w:val="24"/>
                <w:highlight w:val="none"/>
                <w14:textFill>
                  <w14:solidFill>
                    <w14:schemeClr w14:val="tx1"/>
                  </w14:solidFill>
                </w14:textFill>
              </w:rPr>
            </w:pPr>
          </w:p>
        </w:tc>
        <w:tc>
          <w:tcPr>
            <w:tcW w:w="1633" w:type="dxa"/>
            <w:gridSpan w:val="3"/>
            <w:shd w:val="clear" w:color="auto" w:fill="auto"/>
          </w:tcPr>
          <w:p w14:paraId="1D6D4CD6">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5841890F">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333B84DD">
            <w:pPr>
              <w:rPr>
                <w:rFonts w:ascii="宋体" w:hAnsi="宋体" w:cs="宋体"/>
                <w:color w:val="000000" w:themeColor="text1"/>
                <w:sz w:val="24"/>
                <w:highlight w:val="none"/>
                <w14:textFill>
                  <w14:solidFill>
                    <w14:schemeClr w14:val="tx1"/>
                  </w14:solidFill>
                </w14:textFill>
              </w:rPr>
            </w:pPr>
          </w:p>
        </w:tc>
      </w:tr>
      <w:tr w14:paraId="79D57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29" w:type="dxa"/>
            <w:gridSpan w:val="3"/>
            <w:shd w:val="clear" w:color="auto" w:fill="auto"/>
          </w:tcPr>
          <w:p w14:paraId="66044FAF">
            <w:pPr>
              <w:kinsoku w:val="0"/>
              <w:autoSpaceDE w:val="0"/>
              <w:autoSpaceDN w:val="0"/>
              <w:adjustRightInd w:val="0"/>
              <w:snapToGrid w:val="0"/>
              <w:spacing w:before="169"/>
              <w:ind w:left="40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建设规模</w:t>
            </w:r>
          </w:p>
        </w:tc>
        <w:tc>
          <w:tcPr>
            <w:tcW w:w="1547" w:type="dxa"/>
            <w:gridSpan w:val="2"/>
            <w:shd w:val="clear" w:color="auto" w:fill="auto"/>
          </w:tcPr>
          <w:p w14:paraId="61F7F992">
            <w:pPr>
              <w:rPr>
                <w:rFonts w:ascii="宋体" w:hAnsi="宋体" w:cs="宋体"/>
                <w:color w:val="000000" w:themeColor="text1"/>
                <w:sz w:val="24"/>
                <w:highlight w:val="none"/>
                <w14:textFill>
                  <w14:solidFill>
                    <w14:schemeClr w14:val="tx1"/>
                  </w14:solidFill>
                </w14:textFill>
              </w:rPr>
            </w:pPr>
          </w:p>
        </w:tc>
        <w:tc>
          <w:tcPr>
            <w:tcW w:w="1978" w:type="dxa"/>
            <w:gridSpan w:val="3"/>
            <w:shd w:val="clear" w:color="auto" w:fill="auto"/>
          </w:tcPr>
          <w:p w14:paraId="1A33C593">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5EDFEE4F">
            <w:pPr>
              <w:rPr>
                <w:rFonts w:ascii="宋体" w:hAnsi="宋体" w:cs="宋体"/>
                <w:color w:val="000000" w:themeColor="text1"/>
                <w:sz w:val="24"/>
                <w:highlight w:val="none"/>
                <w14:textFill>
                  <w14:solidFill>
                    <w14:schemeClr w14:val="tx1"/>
                  </w14:solidFill>
                </w14:textFill>
              </w:rPr>
            </w:pPr>
          </w:p>
        </w:tc>
        <w:tc>
          <w:tcPr>
            <w:tcW w:w="1633" w:type="dxa"/>
            <w:gridSpan w:val="3"/>
            <w:shd w:val="clear" w:color="auto" w:fill="auto"/>
          </w:tcPr>
          <w:p w14:paraId="110B6F49">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26844955">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5B16A898">
            <w:pPr>
              <w:rPr>
                <w:rFonts w:ascii="宋体" w:hAnsi="宋体" w:cs="宋体"/>
                <w:color w:val="000000" w:themeColor="text1"/>
                <w:sz w:val="24"/>
                <w:highlight w:val="none"/>
                <w14:textFill>
                  <w14:solidFill>
                    <w14:schemeClr w14:val="tx1"/>
                  </w14:solidFill>
                </w14:textFill>
              </w:rPr>
            </w:pPr>
          </w:p>
        </w:tc>
      </w:tr>
      <w:tr w14:paraId="49DD8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29" w:type="dxa"/>
            <w:gridSpan w:val="3"/>
            <w:shd w:val="clear" w:color="auto" w:fill="auto"/>
          </w:tcPr>
          <w:p w14:paraId="1C848E52">
            <w:pPr>
              <w:kinsoku w:val="0"/>
              <w:autoSpaceDE w:val="0"/>
              <w:autoSpaceDN w:val="0"/>
              <w:adjustRightInd w:val="0"/>
              <w:snapToGrid w:val="0"/>
              <w:spacing w:before="171"/>
              <w:ind w:left="40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开工日期</w:t>
            </w:r>
          </w:p>
        </w:tc>
        <w:tc>
          <w:tcPr>
            <w:tcW w:w="1547" w:type="dxa"/>
            <w:gridSpan w:val="2"/>
            <w:shd w:val="clear" w:color="auto" w:fill="auto"/>
          </w:tcPr>
          <w:p w14:paraId="43921E74">
            <w:pPr>
              <w:rPr>
                <w:rFonts w:ascii="宋体" w:hAnsi="宋体" w:cs="宋体"/>
                <w:color w:val="000000" w:themeColor="text1"/>
                <w:sz w:val="24"/>
                <w:highlight w:val="none"/>
                <w14:textFill>
                  <w14:solidFill>
                    <w14:schemeClr w14:val="tx1"/>
                  </w14:solidFill>
                </w14:textFill>
              </w:rPr>
            </w:pPr>
          </w:p>
        </w:tc>
        <w:tc>
          <w:tcPr>
            <w:tcW w:w="1978" w:type="dxa"/>
            <w:gridSpan w:val="3"/>
            <w:shd w:val="clear" w:color="auto" w:fill="auto"/>
          </w:tcPr>
          <w:p w14:paraId="0EF92A0B">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54D98401">
            <w:pPr>
              <w:rPr>
                <w:rFonts w:ascii="宋体" w:hAnsi="宋体" w:cs="宋体"/>
                <w:color w:val="000000" w:themeColor="text1"/>
                <w:sz w:val="24"/>
                <w:highlight w:val="none"/>
                <w14:textFill>
                  <w14:solidFill>
                    <w14:schemeClr w14:val="tx1"/>
                  </w14:solidFill>
                </w14:textFill>
              </w:rPr>
            </w:pPr>
          </w:p>
        </w:tc>
        <w:tc>
          <w:tcPr>
            <w:tcW w:w="1633" w:type="dxa"/>
            <w:gridSpan w:val="3"/>
            <w:shd w:val="clear" w:color="auto" w:fill="auto"/>
          </w:tcPr>
          <w:p w14:paraId="6A9D349B">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36BACCB1">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2EA4D31F">
            <w:pPr>
              <w:rPr>
                <w:rFonts w:ascii="宋体" w:hAnsi="宋体" w:cs="宋体"/>
                <w:color w:val="000000" w:themeColor="text1"/>
                <w:sz w:val="24"/>
                <w:highlight w:val="none"/>
                <w14:textFill>
                  <w14:solidFill>
                    <w14:schemeClr w14:val="tx1"/>
                  </w14:solidFill>
                </w14:textFill>
              </w:rPr>
            </w:pPr>
          </w:p>
        </w:tc>
      </w:tr>
      <w:tr w14:paraId="26F40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jc w:val="center"/>
        </w:trPr>
        <w:tc>
          <w:tcPr>
            <w:tcW w:w="1629" w:type="dxa"/>
            <w:gridSpan w:val="3"/>
            <w:shd w:val="clear" w:color="auto" w:fill="auto"/>
          </w:tcPr>
          <w:p w14:paraId="520A294E">
            <w:pPr>
              <w:kinsoku w:val="0"/>
              <w:autoSpaceDE w:val="0"/>
              <w:autoSpaceDN w:val="0"/>
              <w:adjustRightInd w:val="0"/>
              <w:snapToGrid w:val="0"/>
              <w:spacing w:before="172"/>
              <w:ind w:left="40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竣工日期</w:t>
            </w:r>
          </w:p>
        </w:tc>
        <w:tc>
          <w:tcPr>
            <w:tcW w:w="1547" w:type="dxa"/>
            <w:gridSpan w:val="2"/>
            <w:shd w:val="clear" w:color="auto" w:fill="auto"/>
          </w:tcPr>
          <w:p w14:paraId="7EEB9CE9">
            <w:pPr>
              <w:rPr>
                <w:rFonts w:ascii="宋体" w:hAnsi="宋体" w:cs="宋体"/>
                <w:color w:val="000000" w:themeColor="text1"/>
                <w:sz w:val="24"/>
                <w:highlight w:val="none"/>
                <w14:textFill>
                  <w14:solidFill>
                    <w14:schemeClr w14:val="tx1"/>
                  </w14:solidFill>
                </w14:textFill>
              </w:rPr>
            </w:pPr>
          </w:p>
        </w:tc>
        <w:tc>
          <w:tcPr>
            <w:tcW w:w="1978" w:type="dxa"/>
            <w:gridSpan w:val="3"/>
            <w:shd w:val="clear" w:color="auto" w:fill="auto"/>
          </w:tcPr>
          <w:p w14:paraId="0BC8CEC5">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40CE4978">
            <w:pPr>
              <w:rPr>
                <w:rFonts w:ascii="宋体" w:hAnsi="宋体" w:cs="宋体"/>
                <w:color w:val="000000" w:themeColor="text1"/>
                <w:sz w:val="24"/>
                <w:highlight w:val="none"/>
                <w14:textFill>
                  <w14:solidFill>
                    <w14:schemeClr w14:val="tx1"/>
                  </w14:solidFill>
                </w14:textFill>
              </w:rPr>
            </w:pPr>
          </w:p>
        </w:tc>
        <w:tc>
          <w:tcPr>
            <w:tcW w:w="1633" w:type="dxa"/>
            <w:gridSpan w:val="3"/>
            <w:shd w:val="clear" w:color="auto" w:fill="auto"/>
          </w:tcPr>
          <w:p w14:paraId="4B314ACB">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04AC1F97">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1CFC2B20">
            <w:pPr>
              <w:rPr>
                <w:rFonts w:ascii="宋体" w:hAnsi="宋体" w:cs="宋体"/>
                <w:color w:val="000000" w:themeColor="text1"/>
                <w:sz w:val="24"/>
                <w:highlight w:val="none"/>
                <w14:textFill>
                  <w14:solidFill>
                    <w14:schemeClr w14:val="tx1"/>
                  </w14:solidFill>
                </w14:textFill>
              </w:rPr>
            </w:pPr>
          </w:p>
        </w:tc>
      </w:tr>
      <w:tr w14:paraId="6583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29" w:type="dxa"/>
            <w:gridSpan w:val="3"/>
            <w:shd w:val="clear" w:color="auto" w:fill="auto"/>
          </w:tcPr>
          <w:p w14:paraId="5FB63737">
            <w:pPr>
              <w:kinsoku w:val="0"/>
              <w:autoSpaceDE w:val="0"/>
              <w:autoSpaceDN w:val="0"/>
              <w:adjustRightInd w:val="0"/>
              <w:snapToGrid w:val="0"/>
              <w:spacing w:before="175"/>
              <w:ind w:left="40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人员角色</w:t>
            </w:r>
          </w:p>
        </w:tc>
        <w:tc>
          <w:tcPr>
            <w:tcW w:w="1547" w:type="dxa"/>
            <w:gridSpan w:val="2"/>
            <w:shd w:val="clear" w:color="auto" w:fill="auto"/>
          </w:tcPr>
          <w:p w14:paraId="5B8733A9">
            <w:pPr>
              <w:rPr>
                <w:rFonts w:ascii="宋体" w:hAnsi="宋体" w:cs="宋体"/>
                <w:color w:val="000000" w:themeColor="text1"/>
                <w:sz w:val="24"/>
                <w:highlight w:val="none"/>
                <w14:textFill>
                  <w14:solidFill>
                    <w14:schemeClr w14:val="tx1"/>
                  </w14:solidFill>
                </w14:textFill>
              </w:rPr>
            </w:pPr>
          </w:p>
        </w:tc>
        <w:tc>
          <w:tcPr>
            <w:tcW w:w="1978" w:type="dxa"/>
            <w:gridSpan w:val="3"/>
            <w:shd w:val="clear" w:color="auto" w:fill="auto"/>
          </w:tcPr>
          <w:p w14:paraId="2CF959AF">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31AB4590">
            <w:pPr>
              <w:rPr>
                <w:rFonts w:ascii="宋体" w:hAnsi="宋体" w:cs="宋体"/>
                <w:color w:val="000000" w:themeColor="text1"/>
                <w:sz w:val="24"/>
                <w:highlight w:val="none"/>
                <w14:textFill>
                  <w14:solidFill>
                    <w14:schemeClr w14:val="tx1"/>
                  </w14:solidFill>
                </w14:textFill>
              </w:rPr>
            </w:pPr>
          </w:p>
        </w:tc>
        <w:tc>
          <w:tcPr>
            <w:tcW w:w="1633" w:type="dxa"/>
            <w:gridSpan w:val="3"/>
            <w:shd w:val="clear" w:color="auto" w:fill="auto"/>
          </w:tcPr>
          <w:p w14:paraId="0616F7F9">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7C4B211D">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7C6F85B0">
            <w:pPr>
              <w:rPr>
                <w:rFonts w:ascii="宋体" w:hAnsi="宋体" w:cs="宋体"/>
                <w:color w:val="000000" w:themeColor="text1"/>
                <w:sz w:val="24"/>
                <w:highlight w:val="none"/>
                <w14:textFill>
                  <w14:solidFill>
                    <w14:schemeClr w14:val="tx1"/>
                  </w14:solidFill>
                </w14:textFill>
              </w:rPr>
            </w:pPr>
          </w:p>
        </w:tc>
      </w:tr>
      <w:tr w14:paraId="090C1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29" w:type="dxa"/>
            <w:gridSpan w:val="3"/>
            <w:shd w:val="clear" w:color="auto" w:fill="auto"/>
          </w:tcPr>
          <w:p w14:paraId="1F76472F">
            <w:pPr>
              <w:kinsoku w:val="0"/>
              <w:autoSpaceDE w:val="0"/>
              <w:autoSpaceDN w:val="0"/>
              <w:adjustRightInd w:val="0"/>
              <w:snapToGrid w:val="0"/>
              <w:spacing w:before="176"/>
              <w:ind w:left="29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在建或已完</w:t>
            </w:r>
          </w:p>
        </w:tc>
        <w:tc>
          <w:tcPr>
            <w:tcW w:w="1547" w:type="dxa"/>
            <w:gridSpan w:val="2"/>
            <w:shd w:val="clear" w:color="auto" w:fill="auto"/>
          </w:tcPr>
          <w:p w14:paraId="53CDBA72">
            <w:pPr>
              <w:rPr>
                <w:rFonts w:ascii="宋体" w:hAnsi="宋体" w:cs="宋体"/>
                <w:color w:val="000000" w:themeColor="text1"/>
                <w:sz w:val="24"/>
                <w:highlight w:val="none"/>
                <w14:textFill>
                  <w14:solidFill>
                    <w14:schemeClr w14:val="tx1"/>
                  </w14:solidFill>
                </w14:textFill>
              </w:rPr>
            </w:pPr>
          </w:p>
        </w:tc>
        <w:tc>
          <w:tcPr>
            <w:tcW w:w="1978" w:type="dxa"/>
            <w:gridSpan w:val="3"/>
            <w:shd w:val="clear" w:color="auto" w:fill="auto"/>
          </w:tcPr>
          <w:p w14:paraId="38101C8B">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70221A86">
            <w:pPr>
              <w:rPr>
                <w:rFonts w:ascii="宋体" w:hAnsi="宋体" w:cs="宋体"/>
                <w:color w:val="000000" w:themeColor="text1"/>
                <w:sz w:val="24"/>
                <w:highlight w:val="none"/>
                <w14:textFill>
                  <w14:solidFill>
                    <w14:schemeClr w14:val="tx1"/>
                  </w14:solidFill>
                </w14:textFill>
              </w:rPr>
            </w:pPr>
          </w:p>
        </w:tc>
        <w:tc>
          <w:tcPr>
            <w:tcW w:w="1633" w:type="dxa"/>
            <w:gridSpan w:val="3"/>
            <w:shd w:val="clear" w:color="auto" w:fill="auto"/>
          </w:tcPr>
          <w:p w14:paraId="285C0F52">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63AE8243">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2DDA2E3F">
            <w:pPr>
              <w:rPr>
                <w:rFonts w:ascii="宋体" w:hAnsi="宋体" w:cs="宋体"/>
                <w:color w:val="000000" w:themeColor="text1"/>
                <w:sz w:val="24"/>
                <w:highlight w:val="none"/>
                <w14:textFill>
                  <w14:solidFill>
                    <w14:schemeClr w14:val="tx1"/>
                  </w14:solidFill>
                </w14:textFill>
              </w:rPr>
            </w:pPr>
          </w:p>
        </w:tc>
      </w:tr>
      <w:tr w14:paraId="59ECB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29" w:type="dxa"/>
            <w:gridSpan w:val="3"/>
            <w:shd w:val="clear" w:color="auto" w:fill="auto"/>
          </w:tcPr>
          <w:p w14:paraId="1C12C5C4">
            <w:pPr>
              <w:kinsoku w:val="0"/>
              <w:autoSpaceDE w:val="0"/>
              <w:autoSpaceDN w:val="0"/>
              <w:adjustRightInd w:val="0"/>
              <w:snapToGrid w:val="0"/>
              <w:spacing w:before="176"/>
              <w:ind w:left="40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工程质量</w:t>
            </w:r>
          </w:p>
        </w:tc>
        <w:tc>
          <w:tcPr>
            <w:tcW w:w="1547" w:type="dxa"/>
            <w:gridSpan w:val="2"/>
            <w:shd w:val="clear" w:color="auto" w:fill="auto"/>
          </w:tcPr>
          <w:p w14:paraId="5D3DFEA0">
            <w:pPr>
              <w:rPr>
                <w:rFonts w:ascii="宋体" w:hAnsi="宋体" w:cs="宋体"/>
                <w:color w:val="000000" w:themeColor="text1"/>
                <w:sz w:val="24"/>
                <w:highlight w:val="none"/>
                <w14:textFill>
                  <w14:solidFill>
                    <w14:schemeClr w14:val="tx1"/>
                  </w14:solidFill>
                </w14:textFill>
              </w:rPr>
            </w:pPr>
          </w:p>
        </w:tc>
        <w:tc>
          <w:tcPr>
            <w:tcW w:w="1978" w:type="dxa"/>
            <w:gridSpan w:val="3"/>
            <w:shd w:val="clear" w:color="auto" w:fill="auto"/>
          </w:tcPr>
          <w:p w14:paraId="386A1119">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3EF8294B">
            <w:pPr>
              <w:rPr>
                <w:rFonts w:ascii="宋体" w:hAnsi="宋体" w:cs="宋体"/>
                <w:color w:val="000000" w:themeColor="text1"/>
                <w:sz w:val="24"/>
                <w:highlight w:val="none"/>
                <w14:textFill>
                  <w14:solidFill>
                    <w14:schemeClr w14:val="tx1"/>
                  </w14:solidFill>
                </w14:textFill>
              </w:rPr>
            </w:pPr>
          </w:p>
        </w:tc>
        <w:tc>
          <w:tcPr>
            <w:tcW w:w="1633" w:type="dxa"/>
            <w:gridSpan w:val="3"/>
            <w:shd w:val="clear" w:color="auto" w:fill="auto"/>
          </w:tcPr>
          <w:p w14:paraId="29A7A0B0">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527EAEE4">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730F0E7B">
            <w:pPr>
              <w:rPr>
                <w:rFonts w:ascii="宋体" w:hAnsi="宋体" w:cs="宋体"/>
                <w:color w:val="000000" w:themeColor="text1"/>
                <w:sz w:val="24"/>
                <w:highlight w:val="none"/>
                <w14:textFill>
                  <w14:solidFill>
                    <w14:schemeClr w14:val="tx1"/>
                  </w14:solidFill>
                </w14:textFill>
              </w:rPr>
            </w:pPr>
          </w:p>
        </w:tc>
      </w:tr>
      <w:tr w14:paraId="4FA548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629" w:type="dxa"/>
            <w:gridSpan w:val="3"/>
            <w:shd w:val="clear" w:color="auto" w:fill="auto"/>
          </w:tcPr>
          <w:p w14:paraId="18D9C2D5">
            <w:pPr>
              <w:kinsoku w:val="0"/>
              <w:autoSpaceDE w:val="0"/>
              <w:autoSpaceDN w:val="0"/>
              <w:adjustRightInd w:val="0"/>
              <w:snapToGrid w:val="0"/>
              <w:spacing w:before="176"/>
              <w:ind w:left="40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受奖情况</w:t>
            </w:r>
          </w:p>
        </w:tc>
        <w:tc>
          <w:tcPr>
            <w:tcW w:w="1547" w:type="dxa"/>
            <w:gridSpan w:val="2"/>
            <w:shd w:val="clear" w:color="auto" w:fill="auto"/>
          </w:tcPr>
          <w:p w14:paraId="0B08D449">
            <w:pPr>
              <w:rPr>
                <w:rFonts w:ascii="宋体" w:hAnsi="宋体" w:cs="宋体"/>
                <w:color w:val="000000" w:themeColor="text1"/>
                <w:sz w:val="24"/>
                <w:highlight w:val="none"/>
                <w14:textFill>
                  <w14:solidFill>
                    <w14:schemeClr w14:val="tx1"/>
                  </w14:solidFill>
                </w14:textFill>
              </w:rPr>
            </w:pPr>
          </w:p>
        </w:tc>
        <w:tc>
          <w:tcPr>
            <w:tcW w:w="1978" w:type="dxa"/>
            <w:gridSpan w:val="3"/>
            <w:shd w:val="clear" w:color="auto" w:fill="auto"/>
          </w:tcPr>
          <w:p w14:paraId="49936B6C">
            <w:pPr>
              <w:rPr>
                <w:rFonts w:ascii="宋体" w:hAnsi="宋体" w:cs="宋体"/>
                <w:color w:val="000000" w:themeColor="text1"/>
                <w:sz w:val="24"/>
                <w:highlight w:val="none"/>
                <w14:textFill>
                  <w14:solidFill>
                    <w14:schemeClr w14:val="tx1"/>
                  </w14:solidFill>
                </w14:textFill>
              </w:rPr>
            </w:pPr>
          </w:p>
        </w:tc>
        <w:tc>
          <w:tcPr>
            <w:tcW w:w="1329" w:type="dxa"/>
            <w:gridSpan w:val="2"/>
            <w:shd w:val="clear" w:color="auto" w:fill="auto"/>
          </w:tcPr>
          <w:p w14:paraId="036D26D9">
            <w:pPr>
              <w:rPr>
                <w:rFonts w:ascii="宋体" w:hAnsi="宋体" w:cs="宋体"/>
                <w:color w:val="000000" w:themeColor="text1"/>
                <w:sz w:val="24"/>
                <w:highlight w:val="none"/>
                <w14:textFill>
                  <w14:solidFill>
                    <w14:schemeClr w14:val="tx1"/>
                  </w14:solidFill>
                </w14:textFill>
              </w:rPr>
            </w:pPr>
          </w:p>
        </w:tc>
        <w:tc>
          <w:tcPr>
            <w:tcW w:w="1633" w:type="dxa"/>
            <w:gridSpan w:val="3"/>
            <w:shd w:val="clear" w:color="auto" w:fill="auto"/>
          </w:tcPr>
          <w:p w14:paraId="3EF5F099">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01E6A3D9">
            <w:pPr>
              <w:rPr>
                <w:rFonts w:ascii="宋体" w:hAnsi="宋体" w:cs="宋体"/>
                <w:color w:val="000000" w:themeColor="text1"/>
                <w:sz w:val="24"/>
                <w:highlight w:val="none"/>
                <w14:textFill>
                  <w14:solidFill>
                    <w14:schemeClr w14:val="tx1"/>
                  </w14:solidFill>
                </w14:textFill>
              </w:rPr>
            </w:pPr>
          </w:p>
        </w:tc>
        <w:tc>
          <w:tcPr>
            <w:tcW w:w="25" w:type="dxa"/>
            <w:tcBorders>
              <w:top w:val="nil"/>
              <w:bottom w:val="nil"/>
              <w:right w:val="nil"/>
            </w:tcBorders>
            <w:shd w:val="clear" w:color="auto" w:fill="auto"/>
          </w:tcPr>
          <w:p w14:paraId="0DBA7E57">
            <w:pPr>
              <w:rPr>
                <w:rFonts w:ascii="宋体" w:hAnsi="宋体" w:cs="宋体"/>
                <w:color w:val="000000" w:themeColor="text1"/>
                <w:sz w:val="24"/>
                <w:highlight w:val="none"/>
                <w14:textFill>
                  <w14:solidFill>
                    <w14:schemeClr w14:val="tx1"/>
                  </w14:solidFill>
                </w14:textFill>
              </w:rPr>
            </w:pPr>
          </w:p>
        </w:tc>
      </w:tr>
    </w:tbl>
    <w:p w14:paraId="4E48AEA9">
      <w:pPr>
        <w:spacing w:before="127"/>
        <w:ind w:left="385"/>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13"/>
          <w:sz w:val="24"/>
          <w:highlight w:val="none"/>
          <w14:textFill>
            <w14:solidFill>
              <w14:schemeClr w14:val="tx1"/>
            </w14:solidFill>
          </w14:textFill>
        </w:rPr>
        <w:t>备注：</w:t>
      </w:r>
    </w:p>
    <w:p w14:paraId="2C56A73C">
      <w:pPr>
        <w:spacing w:before="214"/>
        <w:ind w:left="818"/>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3"/>
          <w:sz w:val="24"/>
          <w:highlight w:val="none"/>
          <w14:textFill>
            <w14:solidFill>
              <w14:schemeClr w14:val="tx1"/>
            </w14:solidFill>
          </w14:textFill>
        </w:rPr>
        <w:t>1.项目数可以根据需要增加。</w:t>
      </w:r>
    </w:p>
    <w:p w14:paraId="7D954400">
      <w:pPr>
        <w:spacing w:before="216"/>
        <w:ind w:left="805"/>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3"/>
          <w:sz w:val="24"/>
          <w:highlight w:val="none"/>
          <w14:textFill>
            <w14:solidFill>
              <w14:schemeClr w14:val="tx1"/>
            </w14:solidFill>
          </w14:textFill>
        </w:rPr>
        <w:t>2.本表后附项目技术负责人（项目总工）</w:t>
      </w:r>
      <w:r>
        <w:rPr>
          <w:rFonts w:hint="eastAsia" w:ascii="宋体" w:hAnsi="宋体" w:cs="宋体"/>
          <w:color w:val="000000" w:themeColor="text1"/>
          <w:spacing w:val="-36"/>
          <w:sz w:val="24"/>
          <w:highlight w:val="none"/>
          <w14:textFill>
            <w14:solidFill>
              <w14:schemeClr w14:val="tx1"/>
            </w14:solidFill>
          </w14:textFill>
        </w:rPr>
        <w:t xml:space="preserve"> </w:t>
      </w:r>
      <w:r>
        <w:rPr>
          <w:rFonts w:hint="eastAsia" w:ascii="宋体" w:hAnsi="宋体" w:cs="宋体"/>
          <w:color w:val="000000" w:themeColor="text1"/>
          <w:spacing w:val="-3"/>
          <w:sz w:val="24"/>
          <w:highlight w:val="none"/>
          <w14:textFill>
            <w14:solidFill>
              <w14:schemeClr w14:val="tx1"/>
            </w14:solidFill>
          </w14:textFill>
        </w:rPr>
        <w:t>的学历证、本表所列证书复</w:t>
      </w:r>
      <w:r>
        <w:rPr>
          <w:rFonts w:hint="eastAsia" w:ascii="宋体" w:hAnsi="宋体" w:cs="宋体"/>
          <w:color w:val="000000" w:themeColor="text1"/>
          <w:spacing w:val="-4"/>
          <w:sz w:val="24"/>
          <w:highlight w:val="none"/>
          <w14:textFill>
            <w14:solidFill>
              <w14:schemeClr w14:val="tx1"/>
            </w14:solidFill>
          </w14:textFill>
        </w:rPr>
        <w:t>印件并加盖供应商公章。</w:t>
      </w:r>
    </w:p>
    <w:p w14:paraId="671B1F38">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br w:type="page"/>
      </w:r>
    </w:p>
    <w:p w14:paraId="67AC52C3">
      <w:pPr>
        <w:spacing w:before="159" w:line="226" w:lineRule="auto"/>
        <w:ind w:left="2739"/>
        <w:rPr>
          <w:rFonts w:ascii="宋体" w:hAnsi="宋体" w:cs="宋体"/>
          <w:color w:val="000000" w:themeColor="text1"/>
          <w:sz w:val="31"/>
          <w:szCs w:val="31"/>
          <w:highlight w:val="none"/>
          <w14:textFill>
            <w14:solidFill>
              <w14:schemeClr w14:val="tx1"/>
            </w14:solidFill>
          </w14:textFill>
        </w:rPr>
      </w:pPr>
      <w:bookmarkStart w:id="57" w:name="_Toc12309"/>
      <w:bookmarkStart w:id="58" w:name="_Toc4741"/>
      <w:bookmarkStart w:id="59" w:name="_Toc176429414"/>
      <w:r>
        <w:rPr>
          <w:rFonts w:hint="eastAsia" w:ascii="宋体" w:hAnsi="宋体" w:cs="宋体"/>
          <w:color w:val="000000" w:themeColor="text1"/>
          <w:spacing w:val="10"/>
          <w:sz w:val="31"/>
          <w:szCs w:val="31"/>
          <w:highlight w:val="none"/>
          <w14:textFill>
            <w14:solidFill>
              <w14:schemeClr w14:val="tx1"/>
            </w14:solidFill>
          </w14:textFill>
        </w:rPr>
        <w:t>专职安全生产管理人员简历表</w:t>
      </w:r>
      <w:bookmarkEnd w:id="57"/>
      <w:bookmarkEnd w:id="58"/>
      <w:bookmarkEnd w:id="59"/>
    </w:p>
    <w:p w14:paraId="02481F7D">
      <w:pPr>
        <w:spacing w:line="95" w:lineRule="exact"/>
        <w:rPr>
          <w:rFonts w:ascii="宋体" w:hAnsi="宋体" w:cs="宋体"/>
          <w:color w:val="000000" w:themeColor="text1"/>
          <w:highlight w:val="none"/>
          <w14:textFill>
            <w14:solidFill>
              <w14:schemeClr w14:val="tx1"/>
            </w14:solidFill>
          </w14:textFill>
        </w:rPr>
      </w:pPr>
    </w:p>
    <w:tbl>
      <w:tblPr>
        <w:tblStyle w:val="37"/>
        <w:tblW w:w="962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9"/>
        <w:gridCol w:w="429"/>
        <w:gridCol w:w="844"/>
        <w:gridCol w:w="704"/>
        <w:gridCol w:w="520"/>
        <w:gridCol w:w="1417"/>
        <w:gridCol w:w="1370"/>
        <w:gridCol w:w="49"/>
        <w:gridCol w:w="459"/>
        <w:gridCol w:w="1128"/>
        <w:gridCol w:w="45"/>
        <w:gridCol w:w="1437"/>
        <w:gridCol w:w="22"/>
      </w:tblGrid>
      <w:tr w14:paraId="42C3D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jc w:val="center"/>
        </w:trPr>
        <w:tc>
          <w:tcPr>
            <w:tcW w:w="1200" w:type="dxa"/>
            <w:shd w:val="clear" w:color="auto" w:fill="auto"/>
          </w:tcPr>
          <w:p w14:paraId="4AD6BC91">
            <w:pPr>
              <w:kinsoku w:val="0"/>
              <w:autoSpaceDE w:val="0"/>
              <w:autoSpaceDN w:val="0"/>
              <w:adjustRightInd w:val="0"/>
              <w:snapToGrid w:val="0"/>
              <w:spacing w:before="200" w:line="221" w:lineRule="auto"/>
              <w:ind w:left="38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姓名</w:t>
            </w:r>
          </w:p>
        </w:tc>
        <w:tc>
          <w:tcPr>
            <w:tcW w:w="2498" w:type="dxa"/>
            <w:gridSpan w:val="4"/>
            <w:shd w:val="clear" w:color="auto" w:fill="auto"/>
          </w:tcPr>
          <w:p w14:paraId="6D82AE83">
            <w:pPr>
              <w:rPr>
                <w:rFonts w:ascii="宋体" w:hAnsi="宋体" w:cs="宋体"/>
                <w:color w:val="000000" w:themeColor="text1"/>
                <w:sz w:val="24"/>
                <w:highlight w:val="none"/>
                <w14:textFill>
                  <w14:solidFill>
                    <w14:schemeClr w14:val="tx1"/>
                  </w14:solidFill>
                </w14:textFill>
              </w:rPr>
            </w:pPr>
          </w:p>
        </w:tc>
        <w:tc>
          <w:tcPr>
            <w:tcW w:w="1417" w:type="dxa"/>
            <w:shd w:val="clear" w:color="auto" w:fill="auto"/>
          </w:tcPr>
          <w:p w14:paraId="54879CDE">
            <w:pPr>
              <w:kinsoku w:val="0"/>
              <w:autoSpaceDE w:val="0"/>
              <w:autoSpaceDN w:val="0"/>
              <w:adjustRightInd w:val="0"/>
              <w:snapToGrid w:val="0"/>
              <w:spacing w:before="200" w:line="222" w:lineRule="auto"/>
              <w:ind w:left="73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性别</w:t>
            </w:r>
          </w:p>
        </w:tc>
        <w:tc>
          <w:tcPr>
            <w:tcW w:w="1878" w:type="dxa"/>
            <w:gridSpan w:val="3"/>
            <w:shd w:val="clear" w:color="auto" w:fill="auto"/>
          </w:tcPr>
          <w:p w14:paraId="40CC1F87">
            <w:pPr>
              <w:rPr>
                <w:rFonts w:ascii="宋体" w:hAnsi="宋体" w:cs="宋体"/>
                <w:color w:val="000000" w:themeColor="text1"/>
                <w:sz w:val="24"/>
                <w:highlight w:val="none"/>
                <w14:textFill>
                  <w14:solidFill>
                    <w14:schemeClr w14:val="tx1"/>
                  </w14:solidFill>
                </w14:textFill>
              </w:rPr>
            </w:pPr>
          </w:p>
        </w:tc>
        <w:tc>
          <w:tcPr>
            <w:tcW w:w="1128" w:type="dxa"/>
            <w:shd w:val="clear" w:color="auto" w:fill="auto"/>
          </w:tcPr>
          <w:p w14:paraId="103D0B20">
            <w:pPr>
              <w:kinsoku w:val="0"/>
              <w:autoSpaceDE w:val="0"/>
              <w:autoSpaceDN w:val="0"/>
              <w:adjustRightInd w:val="0"/>
              <w:snapToGrid w:val="0"/>
              <w:spacing w:before="200" w:line="221" w:lineRule="auto"/>
              <w:ind w:left="338"/>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年龄</w:t>
            </w:r>
          </w:p>
        </w:tc>
        <w:tc>
          <w:tcPr>
            <w:tcW w:w="1502" w:type="dxa"/>
            <w:gridSpan w:val="3"/>
            <w:shd w:val="clear" w:color="auto" w:fill="auto"/>
          </w:tcPr>
          <w:p w14:paraId="0B9962F0">
            <w:pPr>
              <w:rPr>
                <w:rFonts w:ascii="宋体" w:hAnsi="宋体" w:cs="宋体"/>
                <w:color w:val="000000" w:themeColor="text1"/>
                <w:sz w:val="24"/>
                <w:highlight w:val="none"/>
                <w14:textFill>
                  <w14:solidFill>
                    <w14:schemeClr w14:val="tx1"/>
                  </w14:solidFill>
                </w14:textFill>
              </w:rPr>
            </w:pPr>
          </w:p>
        </w:tc>
      </w:tr>
      <w:tr w14:paraId="0BA20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00" w:type="dxa"/>
            <w:shd w:val="clear" w:color="auto" w:fill="auto"/>
          </w:tcPr>
          <w:p w14:paraId="0C1A132A">
            <w:pPr>
              <w:kinsoku w:val="0"/>
              <w:autoSpaceDE w:val="0"/>
              <w:autoSpaceDN w:val="0"/>
              <w:adjustRightInd w:val="0"/>
              <w:snapToGrid w:val="0"/>
              <w:spacing w:before="207" w:line="222" w:lineRule="auto"/>
              <w:ind w:left="40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8"/>
                <w:kern w:val="0"/>
                <w:sz w:val="24"/>
                <w:highlight w:val="none"/>
                <w:lang w:eastAsia="en-US"/>
                <w14:textFill>
                  <w14:solidFill>
                    <w14:schemeClr w14:val="tx1"/>
                  </w14:solidFill>
                </w14:textFill>
              </w:rPr>
              <w:t>岗位</w:t>
            </w:r>
          </w:p>
        </w:tc>
        <w:tc>
          <w:tcPr>
            <w:tcW w:w="2498" w:type="dxa"/>
            <w:gridSpan w:val="4"/>
            <w:shd w:val="clear" w:color="auto" w:fill="auto"/>
          </w:tcPr>
          <w:p w14:paraId="7771288F">
            <w:pPr>
              <w:kinsoku w:val="0"/>
              <w:autoSpaceDE w:val="0"/>
              <w:autoSpaceDN w:val="0"/>
              <w:adjustRightInd w:val="0"/>
              <w:snapToGrid w:val="0"/>
              <w:spacing w:before="207" w:line="221" w:lineRule="auto"/>
              <w:ind w:left="90"/>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专职安全生产管理人员</w:t>
            </w:r>
          </w:p>
        </w:tc>
        <w:tc>
          <w:tcPr>
            <w:tcW w:w="1417" w:type="dxa"/>
            <w:shd w:val="clear" w:color="auto" w:fill="auto"/>
          </w:tcPr>
          <w:p w14:paraId="0700B4B0">
            <w:pPr>
              <w:kinsoku w:val="0"/>
              <w:autoSpaceDE w:val="0"/>
              <w:autoSpaceDN w:val="0"/>
              <w:adjustRightInd w:val="0"/>
              <w:snapToGrid w:val="0"/>
              <w:spacing w:before="208" w:line="223" w:lineRule="auto"/>
              <w:ind w:left="73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职称</w:t>
            </w:r>
          </w:p>
        </w:tc>
        <w:tc>
          <w:tcPr>
            <w:tcW w:w="1878" w:type="dxa"/>
            <w:gridSpan w:val="3"/>
            <w:shd w:val="clear" w:color="auto" w:fill="auto"/>
          </w:tcPr>
          <w:p w14:paraId="56FC3EED">
            <w:pPr>
              <w:rPr>
                <w:rFonts w:ascii="宋体" w:hAnsi="宋体" w:cs="宋体"/>
                <w:color w:val="000000" w:themeColor="text1"/>
                <w:sz w:val="24"/>
                <w:highlight w:val="none"/>
                <w14:textFill>
                  <w14:solidFill>
                    <w14:schemeClr w14:val="tx1"/>
                  </w14:solidFill>
                </w14:textFill>
              </w:rPr>
            </w:pPr>
          </w:p>
        </w:tc>
        <w:tc>
          <w:tcPr>
            <w:tcW w:w="1128" w:type="dxa"/>
            <w:shd w:val="clear" w:color="auto" w:fill="auto"/>
          </w:tcPr>
          <w:p w14:paraId="000475CD">
            <w:pPr>
              <w:kinsoku w:val="0"/>
              <w:autoSpaceDE w:val="0"/>
              <w:autoSpaceDN w:val="0"/>
              <w:adjustRightInd w:val="0"/>
              <w:snapToGrid w:val="0"/>
              <w:spacing w:before="207" w:line="223" w:lineRule="auto"/>
              <w:ind w:left="34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学历</w:t>
            </w:r>
          </w:p>
        </w:tc>
        <w:tc>
          <w:tcPr>
            <w:tcW w:w="1502" w:type="dxa"/>
            <w:gridSpan w:val="3"/>
            <w:shd w:val="clear" w:color="auto" w:fill="auto"/>
          </w:tcPr>
          <w:p w14:paraId="376FA3A5">
            <w:pPr>
              <w:rPr>
                <w:rFonts w:ascii="宋体" w:hAnsi="宋体" w:cs="宋体"/>
                <w:color w:val="000000" w:themeColor="text1"/>
                <w:sz w:val="24"/>
                <w:highlight w:val="none"/>
                <w14:textFill>
                  <w14:solidFill>
                    <w14:schemeClr w14:val="tx1"/>
                  </w14:solidFill>
                </w14:textFill>
              </w:rPr>
            </w:pPr>
          </w:p>
        </w:tc>
      </w:tr>
      <w:tr w14:paraId="43D70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00" w:type="dxa"/>
            <w:shd w:val="clear" w:color="auto" w:fill="auto"/>
          </w:tcPr>
          <w:p w14:paraId="670A87D0">
            <w:pPr>
              <w:kinsoku w:val="0"/>
              <w:autoSpaceDE w:val="0"/>
              <w:autoSpaceDN w:val="0"/>
              <w:adjustRightInd w:val="0"/>
              <w:snapToGrid w:val="0"/>
              <w:spacing w:before="51" w:line="249" w:lineRule="auto"/>
              <w:ind w:left="391" w:right="189" w:hanging="218"/>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从业开始</w:t>
            </w:r>
            <w:r>
              <w:rPr>
                <w:rFonts w:hint="eastAsia" w:ascii="宋体" w:hAnsi="宋体" w:cs="宋体"/>
                <w:snapToGrid w:val="0"/>
                <w:color w:val="000000" w:themeColor="text1"/>
                <w:spacing w:val="2"/>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时间</w:t>
            </w:r>
          </w:p>
        </w:tc>
        <w:tc>
          <w:tcPr>
            <w:tcW w:w="2498" w:type="dxa"/>
            <w:gridSpan w:val="4"/>
            <w:shd w:val="clear" w:color="auto" w:fill="auto"/>
          </w:tcPr>
          <w:p w14:paraId="2FCC0B85">
            <w:pPr>
              <w:rPr>
                <w:rFonts w:ascii="宋体" w:hAnsi="宋体" w:cs="宋体"/>
                <w:color w:val="000000" w:themeColor="text1"/>
                <w:sz w:val="24"/>
                <w:highlight w:val="none"/>
                <w14:textFill>
                  <w14:solidFill>
                    <w14:schemeClr w14:val="tx1"/>
                  </w14:solidFill>
                </w14:textFill>
              </w:rPr>
            </w:pPr>
          </w:p>
        </w:tc>
        <w:tc>
          <w:tcPr>
            <w:tcW w:w="1417" w:type="dxa"/>
            <w:shd w:val="clear" w:color="auto" w:fill="auto"/>
          </w:tcPr>
          <w:p w14:paraId="1B05CD51">
            <w:pPr>
              <w:kinsoku w:val="0"/>
              <w:autoSpaceDE w:val="0"/>
              <w:autoSpaceDN w:val="0"/>
              <w:adjustRightInd w:val="0"/>
              <w:snapToGrid w:val="0"/>
              <w:spacing w:before="208" w:line="221" w:lineRule="auto"/>
              <w:ind w:left="31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职称获得时间</w:t>
            </w:r>
          </w:p>
        </w:tc>
        <w:tc>
          <w:tcPr>
            <w:tcW w:w="1878" w:type="dxa"/>
            <w:gridSpan w:val="3"/>
            <w:shd w:val="clear" w:color="auto" w:fill="auto"/>
          </w:tcPr>
          <w:p w14:paraId="114DE85A">
            <w:pPr>
              <w:rPr>
                <w:rFonts w:ascii="宋体" w:hAnsi="宋体" w:cs="宋体"/>
                <w:color w:val="000000" w:themeColor="text1"/>
                <w:sz w:val="24"/>
                <w:highlight w:val="none"/>
                <w14:textFill>
                  <w14:solidFill>
                    <w14:schemeClr w14:val="tx1"/>
                  </w14:solidFill>
                </w14:textFill>
              </w:rPr>
            </w:pPr>
          </w:p>
        </w:tc>
        <w:tc>
          <w:tcPr>
            <w:tcW w:w="1128" w:type="dxa"/>
            <w:shd w:val="clear" w:color="auto" w:fill="auto"/>
          </w:tcPr>
          <w:p w14:paraId="7A0D7E88">
            <w:pPr>
              <w:kinsoku w:val="0"/>
              <w:autoSpaceDE w:val="0"/>
              <w:autoSpaceDN w:val="0"/>
              <w:adjustRightInd w:val="0"/>
              <w:snapToGrid w:val="0"/>
              <w:spacing w:before="208" w:line="221" w:lineRule="auto"/>
              <w:ind w:left="13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毕业时间</w:t>
            </w:r>
          </w:p>
        </w:tc>
        <w:tc>
          <w:tcPr>
            <w:tcW w:w="1502" w:type="dxa"/>
            <w:gridSpan w:val="3"/>
            <w:shd w:val="clear" w:color="auto" w:fill="auto"/>
          </w:tcPr>
          <w:p w14:paraId="18A9DFC0">
            <w:pPr>
              <w:rPr>
                <w:rFonts w:ascii="宋体" w:hAnsi="宋体" w:cs="宋体"/>
                <w:color w:val="000000" w:themeColor="text1"/>
                <w:sz w:val="24"/>
                <w:highlight w:val="none"/>
                <w14:textFill>
                  <w14:solidFill>
                    <w14:schemeClr w14:val="tx1"/>
                  </w14:solidFill>
                </w14:textFill>
              </w:rPr>
            </w:pPr>
          </w:p>
        </w:tc>
      </w:tr>
      <w:tr w14:paraId="12D00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200" w:type="dxa"/>
            <w:shd w:val="clear" w:color="auto" w:fill="auto"/>
          </w:tcPr>
          <w:p w14:paraId="1634953D">
            <w:pPr>
              <w:kinsoku w:val="0"/>
              <w:autoSpaceDE w:val="0"/>
              <w:autoSpaceDN w:val="0"/>
              <w:adjustRightInd w:val="0"/>
              <w:snapToGrid w:val="0"/>
              <w:spacing w:before="52" w:line="248" w:lineRule="auto"/>
              <w:ind w:left="421" w:right="151" w:hanging="21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担任……</w:t>
            </w:r>
            <w:r>
              <w:rPr>
                <w:rFonts w:hint="eastAsia" w:ascii="宋体" w:hAnsi="宋体" w:cs="宋体"/>
                <w:snapToGrid w:val="0"/>
                <w:color w:val="000000" w:themeColor="text1"/>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年限</w:t>
            </w:r>
          </w:p>
        </w:tc>
        <w:tc>
          <w:tcPr>
            <w:tcW w:w="2498" w:type="dxa"/>
            <w:gridSpan w:val="4"/>
            <w:shd w:val="clear" w:color="auto" w:fill="auto"/>
          </w:tcPr>
          <w:p w14:paraId="180A8FC1">
            <w:pPr>
              <w:rPr>
                <w:rFonts w:ascii="宋体" w:hAnsi="宋体" w:cs="宋体"/>
                <w:color w:val="000000" w:themeColor="text1"/>
                <w:sz w:val="24"/>
                <w:highlight w:val="none"/>
                <w14:textFill>
                  <w14:solidFill>
                    <w14:schemeClr w14:val="tx1"/>
                  </w14:solidFill>
                </w14:textFill>
              </w:rPr>
            </w:pPr>
          </w:p>
        </w:tc>
        <w:tc>
          <w:tcPr>
            <w:tcW w:w="1417" w:type="dxa"/>
            <w:shd w:val="clear" w:color="auto" w:fill="auto"/>
          </w:tcPr>
          <w:p w14:paraId="22136AB9">
            <w:pPr>
              <w:kinsoku w:val="0"/>
              <w:autoSpaceDE w:val="0"/>
              <w:autoSpaceDN w:val="0"/>
              <w:adjustRightInd w:val="0"/>
              <w:snapToGrid w:val="0"/>
              <w:spacing w:before="53" w:line="248" w:lineRule="auto"/>
              <w:ind w:left="544" w:right="179" w:hanging="307"/>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身份证号</w:t>
            </w:r>
            <w:r>
              <w:rPr>
                <w:rFonts w:hint="eastAsia" w:ascii="宋体" w:hAnsi="宋体" w:cs="宋体"/>
                <w:snapToGrid w:val="0"/>
                <w:color w:val="000000" w:themeColor="text1"/>
                <w:kern w:val="0"/>
                <w:sz w:val="24"/>
                <w:highlight w:val="none"/>
                <w:lang w:eastAsia="en-US"/>
                <w14:textFill>
                  <w14:solidFill>
                    <w14:schemeClr w14:val="tx1"/>
                  </w14:solidFill>
                </w14:textFill>
              </w:rPr>
              <w:t xml:space="preserve"> 码</w:t>
            </w:r>
          </w:p>
        </w:tc>
        <w:tc>
          <w:tcPr>
            <w:tcW w:w="4508" w:type="dxa"/>
            <w:gridSpan w:val="7"/>
            <w:shd w:val="clear" w:color="auto" w:fill="auto"/>
          </w:tcPr>
          <w:p w14:paraId="636D6395">
            <w:pPr>
              <w:rPr>
                <w:rFonts w:ascii="宋体" w:hAnsi="宋体" w:cs="宋体"/>
                <w:color w:val="000000" w:themeColor="text1"/>
                <w:sz w:val="24"/>
                <w:highlight w:val="none"/>
                <w14:textFill>
                  <w14:solidFill>
                    <w14:schemeClr w14:val="tx1"/>
                  </w14:solidFill>
                </w14:textFill>
              </w:rPr>
            </w:pPr>
          </w:p>
        </w:tc>
      </w:tr>
      <w:tr w14:paraId="57F692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00" w:type="dxa"/>
            <w:shd w:val="clear" w:color="auto" w:fill="auto"/>
          </w:tcPr>
          <w:p w14:paraId="622F064D">
            <w:pPr>
              <w:kinsoku w:val="0"/>
              <w:autoSpaceDE w:val="0"/>
              <w:autoSpaceDN w:val="0"/>
              <w:adjustRightInd w:val="0"/>
              <w:snapToGrid w:val="0"/>
              <w:spacing w:before="196" w:line="221" w:lineRule="auto"/>
              <w:ind w:left="209"/>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证书名称</w:t>
            </w:r>
          </w:p>
        </w:tc>
        <w:tc>
          <w:tcPr>
            <w:tcW w:w="1274" w:type="dxa"/>
            <w:gridSpan w:val="2"/>
            <w:shd w:val="clear" w:color="auto" w:fill="auto"/>
          </w:tcPr>
          <w:p w14:paraId="5E04E460">
            <w:pPr>
              <w:kinsoku w:val="0"/>
              <w:autoSpaceDE w:val="0"/>
              <w:autoSpaceDN w:val="0"/>
              <w:adjustRightInd w:val="0"/>
              <w:snapToGrid w:val="0"/>
              <w:spacing w:before="197" w:line="222" w:lineRule="auto"/>
              <w:ind w:left="26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注册专业</w:t>
            </w:r>
          </w:p>
        </w:tc>
        <w:tc>
          <w:tcPr>
            <w:tcW w:w="1224" w:type="dxa"/>
            <w:gridSpan w:val="2"/>
            <w:shd w:val="clear" w:color="auto" w:fill="auto"/>
          </w:tcPr>
          <w:p w14:paraId="0EE196D1">
            <w:pPr>
              <w:kinsoku w:val="0"/>
              <w:autoSpaceDE w:val="0"/>
              <w:autoSpaceDN w:val="0"/>
              <w:adjustRightInd w:val="0"/>
              <w:snapToGrid w:val="0"/>
              <w:spacing w:before="197" w:line="222" w:lineRule="auto"/>
              <w:ind w:left="45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级别</w:t>
            </w:r>
          </w:p>
        </w:tc>
        <w:tc>
          <w:tcPr>
            <w:tcW w:w="1417" w:type="dxa"/>
            <w:shd w:val="clear" w:color="auto" w:fill="auto"/>
          </w:tcPr>
          <w:p w14:paraId="4A54D370">
            <w:pPr>
              <w:kinsoku w:val="0"/>
              <w:autoSpaceDE w:val="0"/>
              <w:autoSpaceDN w:val="0"/>
              <w:adjustRightInd w:val="0"/>
              <w:snapToGrid w:val="0"/>
              <w:spacing w:before="196" w:line="221" w:lineRule="auto"/>
              <w:ind w:left="33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证书编号</w:t>
            </w:r>
          </w:p>
        </w:tc>
        <w:tc>
          <w:tcPr>
            <w:tcW w:w="1419" w:type="dxa"/>
            <w:gridSpan w:val="2"/>
            <w:shd w:val="clear" w:color="auto" w:fill="auto"/>
          </w:tcPr>
          <w:p w14:paraId="43060A9A">
            <w:pPr>
              <w:kinsoku w:val="0"/>
              <w:autoSpaceDE w:val="0"/>
              <w:autoSpaceDN w:val="0"/>
              <w:adjustRightInd w:val="0"/>
              <w:snapToGrid w:val="0"/>
              <w:spacing w:before="197" w:line="223" w:lineRule="auto"/>
              <w:ind w:left="33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注册时间</w:t>
            </w:r>
          </w:p>
        </w:tc>
        <w:tc>
          <w:tcPr>
            <w:tcW w:w="1632" w:type="dxa"/>
            <w:gridSpan w:val="3"/>
            <w:shd w:val="clear" w:color="auto" w:fill="auto"/>
          </w:tcPr>
          <w:p w14:paraId="54463263">
            <w:pPr>
              <w:kinsoku w:val="0"/>
              <w:autoSpaceDE w:val="0"/>
              <w:autoSpaceDN w:val="0"/>
              <w:adjustRightInd w:val="0"/>
              <w:snapToGrid w:val="0"/>
              <w:spacing w:before="197" w:line="222" w:lineRule="auto"/>
              <w:ind w:left="441"/>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注册单位</w:t>
            </w:r>
          </w:p>
        </w:tc>
        <w:tc>
          <w:tcPr>
            <w:tcW w:w="1457" w:type="dxa"/>
            <w:gridSpan w:val="2"/>
            <w:shd w:val="clear" w:color="auto" w:fill="auto"/>
          </w:tcPr>
          <w:p w14:paraId="43388C76">
            <w:pPr>
              <w:kinsoku w:val="0"/>
              <w:autoSpaceDE w:val="0"/>
              <w:autoSpaceDN w:val="0"/>
              <w:adjustRightInd w:val="0"/>
              <w:snapToGrid w:val="0"/>
              <w:spacing w:before="197" w:line="222" w:lineRule="auto"/>
              <w:ind w:left="227"/>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注册有效期</w:t>
            </w:r>
          </w:p>
        </w:tc>
      </w:tr>
      <w:tr w14:paraId="25B8B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3" w:hRule="atLeast"/>
          <w:jc w:val="center"/>
        </w:trPr>
        <w:tc>
          <w:tcPr>
            <w:tcW w:w="1200" w:type="dxa"/>
            <w:shd w:val="clear" w:color="auto" w:fill="auto"/>
          </w:tcPr>
          <w:p w14:paraId="3706EEB2">
            <w:pPr>
              <w:kinsoku w:val="0"/>
              <w:autoSpaceDE w:val="0"/>
              <w:autoSpaceDN w:val="0"/>
              <w:adjustRightInd w:val="0"/>
              <w:snapToGrid w:val="0"/>
              <w:spacing w:before="56" w:line="221" w:lineRule="auto"/>
              <w:ind w:left="213"/>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3"/>
                <w:kern w:val="0"/>
                <w:sz w:val="24"/>
                <w:highlight w:val="none"/>
                <w14:textFill>
                  <w14:solidFill>
                    <w14:schemeClr w14:val="tx1"/>
                  </w14:solidFill>
                </w14:textFill>
              </w:rPr>
              <w:t>安全生产</w:t>
            </w:r>
          </w:p>
          <w:p w14:paraId="6DBE8DFD">
            <w:pPr>
              <w:kinsoku w:val="0"/>
              <w:autoSpaceDE w:val="0"/>
              <w:autoSpaceDN w:val="0"/>
              <w:adjustRightInd w:val="0"/>
              <w:snapToGrid w:val="0"/>
              <w:spacing w:before="60" w:line="221" w:lineRule="auto"/>
              <w:ind w:left="209"/>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2"/>
                <w:kern w:val="0"/>
                <w:sz w:val="24"/>
                <w:highlight w:val="none"/>
                <w14:textFill>
                  <w14:solidFill>
                    <w14:schemeClr w14:val="tx1"/>
                  </w14:solidFill>
                </w14:textFill>
              </w:rPr>
              <w:t>考核合格</w:t>
            </w:r>
          </w:p>
          <w:p w14:paraId="57A9B978">
            <w:pPr>
              <w:kinsoku w:val="0"/>
              <w:autoSpaceDE w:val="0"/>
              <w:autoSpaceDN w:val="0"/>
              <w:adjustRightInd w:val="0"/>
              <w:snapToGrid w:val="0"/>
              <w:spacing w:before="59" w:line="221" w:lineRule="auto"/>
              <w:ind w:left="420"/>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2"/>
                <w:kern w:val="0"/>
                <w:sz w:val="24"/>
                <w:highlight w:val="none"/>
                <w14:textFill>
                  <w14:solidFill>
                    <w14:schemeClr w14:val="tx1"/>
                  </w14:solidFill>
                </w14:textFill>
              </w:rPr>
              <w:t>证书</w:t>
            </w:r>
          </w:p>
        </w:tc>
        <w:tc>
          <w:tcPr>
            <w:tcW w:w="1274" w:type="dxa"/>
            <w:gridSpan w:val="2"/>
            <w:shd w:val="clear" w:color="auto" w:fill="auto"/>
          </w:tcPr>
          <w:p w14:paraId="017A2E8A">
            <w:pPr>
              <w:rPr>
                <w:rFonts w:ascii="宋体" w:hAnsi="宋体" w:cs="宋体"/>
                <w:color w:val="000000" w:themeColor="text1"/>
                <w:sz w:val="24"/>
                <w:highlight w:val="none"/>
                <w14:textFill>
                  <w14:solidFill>
                    <w14:schemeClr w14:val="tx1"/>
                  </w14:solidFill>
                </w14:textFill>
              </w:rPr>
            </w:pPr>
          </w:p>
        </w:tc>
        <w:tc>
          <w:tcPr>
            <w:tcW w:w="1224" w:type="dxa"/>
            <w:gridSpan w:val="2"/>
            <w:shd w:val="clear" w:color="auto" w:fill="auto"/>
          </w:tcPr>
          <w:p w14:paraId="36159728">
            <w:pPr>
              <w:spacing w:line="298" w:lineRule="auto"/>
              <w:rPr>
                <w:rFonts w:ascii="宋体" w:hAnsi="宋体" w:cs="宋体"/>
                <w:color w:val="000000" w:themeColor="text1"/>
                <w:sz w:val="24"/>
                <w:highlight w:val="none"/>
                <w14:textFill>
                  <w14:solidFill>
                    <w14:schemeClr w14:val="tx1"/>
                  </w14:solidFill>
                </w14:textFill>
              </w:rPr>
            </w:pPr>
          </w:p>
          <w:p w14:paraId="7077077F">
            <w:pPr>
              <w:kinsoku w:val="0"/>
              <w:autoSpaceDE w:val="0"/>
              <w:autoSpaceDN w:val="0"/>
              <w:adjustRightInd w:val="0"/>
              <w:snapToGrid w:val="0"/>
              <w:spacing w:before="68" w:line="221" w:lineRule="auto"/>
              <w:ind w:left="456"/>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C</w:t>
            </w:r>
            <w:r>
              <w:rPr>
                <w:rFonts w:hint="eastAsia" w:ascii="宋体" w:hAnsi="宋体" w:cs="宋体"/>
                <w:snapToGrid w:val="0"/>
                <w:color w:val="000000" w:themeColor="text1"/>
                <w:spacing w:val="9"/>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类</w:t>
            </w:r>
          </w:p>
        </w:tc>
        <w:tc>
          <w:tcPr>
            <w:tcW w:w="1417" w:type="dxa"/>
            <w:shd w:val="clear" w:color="auto" w:fill="auto"/>
          </w:tcPr>
          <w:p w14:paraId="39AC53A1">
            <w:pPr>
              <w:rPr>
                <w:rFonts w:ascii="宋体" w:hAnsi="宋体" w:cs="宋体"/>
                <w:color w:val="000000" w:themeColor="text1"/>
                <w:sz w:val="24"/>
                <w:highlight w:val="none"/>
                <w14:textFill>
                  <w14:solidFill>
                    <w14:schemeClr w14:val="tx1"/>
                  </w14:solidFill>
                </w14:textFill>
              </w:rPr>
            </w:pPr>
          </w:p>
        </w:tc>
        <w:tc>
          <w:tcPr>
            <w:tcW w:w="1419" w:type="dxa"/>
            <w:gridSpan w:val="2"/>
            <w:shd w:val="clear" w:color="auto" w:fill="auto"/>
          </w:tcPr>
          <w:p w14:paraId="2230F075">
            <w:pPr>
              <w:rPr>
                <w:rFonts w:ascii="宋体" w:hAnsi="宋体" w:cs="宋体"/>
                <w:color w:val="000000" w:themeColor="text1"/>
                <w:sz w:val="24"/>
                <w:highlight w:val="none"/>
                <w14:textFill>
                  <w14:solidFill>
                    <w14:schemeClr w14:val="tx1"/>
                  </w14:solidFill>
                </w14:textFill>
              </w:rPr>
            </w:pPr>
          </w:p>
        </w:tc>
        <w:tc>
          <w:tcPr>
            <w:tcW w:w="1632" w:type="dxa"/>
            <w:gridSpan w:val="3"/>
            <w:shd w:val="clear" w:color="auto" w:fill="auto"/>
          </w:tcPr>
          <w:p w14:paraId="02F654CD">
            <w:pPr>
              <w:rPr>
                <w:rFonts w:ascii="宋体" w:hAnsi="宋体" w:cs="宋体"/>
                <w:color w:val="000000" w:themeColor="text1"/>
                <w:sz w:val="24"/>
                <w:highlight w:val="none"/>
                <w14:textFill>
                  <w14:solidFill>
                    <w14:schemeClr w14:val="tx1"/>
                  </w14:solidFill>
                </w14:textFill>
              </w:rPr>
            </w:pPr>
          </w:p>
        </w:tc>
        <w:tc>
          <w:tcPr>
            <w:tcW w:w="1457" w:type="dxa"/>
            <w:gridSpan w:val="2"/>
            <w:shd w:val="clear" w:color="auto" w:fill="auto"/>
          </w:tcPr>
          <w:p w14:paraId="398B923F">
            <w:pPr>
              <w:rPr>
                <w:rFonts w:ascii="宋体" w:hAnsi="宋体" w:cs="宋体"/>
                <w:color w:val="000000" w:themeColor="text1"/>
                <w:sz w:val="24"/>
                <w:highlight w:val="none"/>
                <w14:textFill>
                  <w14:solidFill>
                    <w14:schemeClr w14:val="tx1"/>
                  </w14:solidFill>
                </w14:textFill>
              </w:rPr>
            </w:pPr>
          </w:p>
        </w:tc>
      </w:tr>
      <w:tr w14:paraId="2826B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200" w:type="dxa"/>
            <w:shd w:val="clear" w:color="auto" w:fill="auto"/>
          </w:tcPr>
          <w:p w14:paraId="6986F3BD">
            <w:pPr>
              <w:rPr>
                <w:rFonts w:ascii="宋体" w:hAnsi="宋体" w:cs="宋体"/>
                <w:color w:val="000000" w:themeColor="text1"/>
                <w:sz w:val="24"/>
                <w:highlight w:val="none"/>
                <w14:textFill>
                  <w14:solidFill>
                    <w14:schemeClr w14:val="tx1"/>
                  </w14:solidFill>
                </w14:textFill>
              </w:rPr>
            </w:pPr>
          </w:p>
        </w:tc>
        <w:tc>
          <w:tcPr>
            <w:tcW w:w="1274" w:type="dxa"/>
            <w:gridSpan w:val="2"/>
            <w:shd w:val="clear" w:color="auto" w:fill="auto"/>
          </w:tcPr>
          <w:p w14:paraId="30EE31A3">
            <w:pPr>
              <w:rPr>
                <w:rFonts w:ascii="宋体" w:hAnsi="宋体" w:cs="宋体"/>
                <w:color w:val="000000" w:themeColor="text1"/>
                <w:sz w:val="24"/>
                <w:highlight w:val="none"/>
                <w14:textFill>
                  <w14:solidFill>
                    <w14:schemeClr w14:val="tx1"/>
                  </w14:solidFill>
                </w14:textFill>
              </w:rPr>
            </w:pPr>
          </w:p>
        </w:tc>
        <w:tc>
          <w:tcPr>
            <w:tcW w:w="1224" w:type="dxa"/>
            <w:gridSpan w:val="2"/>
            <w:shd w:val="clear" w:color="auto" w:fill="auto"/>
          </w:tcPr>
          <w:p w14:paraId="708C347C">
            <w:pPr>
              <w:rPr>
                <w:rFonts w:ascii="宋体" w:hAnsi="宋体" w:cs="宋体"/>
                <w:color w:val="000000" w:themeColor="text1"/>
                <w:sz w:val="24"/>
                <w:highlight w:val="none"/>
                <w14:textFill>
                  <w14:solidFill>
                    <w14:schemeClr w14:val="tx1"/>
                  </w14:solidFill>
                </w14:textFill>
              </w:rPr>
            </w:pPr>
          </w:p>
        </w:tc>
        <w:tc>
          <w:tcPr>
            <w:tcW w:w="1417" w:type="dxa"/>
            <w:shd w:val="clear" w:color="auto" w:fill="auto"/>
          </w:tcPr>
          <w:p w14:paraId="43D9FD41">
            <w:pPr>
              <w:rPr>
                <w:rFonts w:ascii="宋体" w:hAnsi="宋体" w:cs="宋体"/>
                <w:color w:val="000000" w:themeColor="text1"/>
                <w:sz w:val="24"/>
                <w:highlight w:val="none"/>
                <w14:textFill>
                  <w14:solidFill>
                    <w14:schemeClr w14:val="tx1"/>
                  </w14:solidFill>
                </w14:textFill>
              </w:rPr>
            </w:pPr>
          </w:p>
        </w:tc>
        <w:tc>
          <w:tcPr>
            <w:tcW w:w="1419" w:type="dxa"/>
            <w:gridSpan w:val="2"/>
            <w:shd w:val="clear" w:color="auto" w:fill="auto"/>
          </w:tcPr>
          <w:p w14:paraId="5B87CE19">
            <w:pPr>
              <w:rPr>
                <w:rFonts w:ascii="宋体" w:hAnsi="宋体" w:cs="宋体"/>
                <w:color w:val="000000" w:themeColor="text1"/>
                <w:sz w:val="24"/>
                <w:highlight w:val="none"/>
                <w14:textFill>
                  <w14:solidFill>
                    <w14:schemeClr w14:val="tx1"/>
                  </w14:solidFill>
                </w14:textFill>
              </w:rPr>
            </w:pPr>
          </w:p>
        </w:tc>
        <w:tc>
          <w:tcPr>
            <w:tcW w:w="1632" w:type="dxa"/>
            <w:gridSpan w:val="3"/>
            <w:shd w:val="clear" w:color="auto" w:fill="auto"/>
          </w:tcPr>
          <w:p w14:paraId="22FA3C3E">
            <w:pPr>
              <w:rPr>
                <w:rFonts w:ascii="宋体" w:hAnsi="宋体" w:cs="宋体"/>
                <w:color w:val="000000" w:themeColor="text1"/>
                <w:sz w:val="24"/>
                <w:highlight w:val="none"/>
                <w14:textFill>
                  <w14:solidFill>
                    <w14:schemeClr w14:val="tx1"/>
                  </w14:solidFill>
                </w14:textFill>
              </w:rPr>
            </w:pPr>
          </w:p>
        </w:tc>
        <w:tc>
          <w:tcPr>
            <w:tcW w:w="1457" w:type="dxa"/>
            <w:gridSpan w:val="2"/>
            <w:shd w:val="clear" w:color="auto" w:fill="auto"/>
          </w:tcPr>
          <w:p w14:paraId="799028B2">
            <w:pPr>
              <w:rPr>
                <w:rFonts w:ascii="宋体" w:hAnsi="宋体" w:cs="宋体"/>
                <w:color w:val="000000" w:themeColor="text1"/>
                <w:sz w:val="24"/>
                <w:highlight w:val="none"/>
                <w14:textFill>
                  <w14:solidFill>
                    <w14:schemeClr w14:val="tx1"/>
                  </w14:solidFill>
                </w14:textFill>
              </w:rPr>
            </w:pPr>
          </w:p>
        </w:tc>
      </w:tr>
      <w:tr w14:paraId="6DCB8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jc w:val="center"/>
        </w:trPr>
        <w:tc>
          <w:tcPr>
            <w:tcW w:w="9623" w:type="dxa"/>
            <w:gridSpan w:val="13"/>
            <w:shd w:val="clear" w:color="auto" w:fill="auto"/>
          </w:tcPr>
          <w:p w14:paraId="377DFFBF">
            <w:pPr>
              <w:kinsoku w:val="0"/>
              <w:autoSpaceDE w:val="0"/>
              <w:autoSpaceDN w:val="0"/>
              <w:adjustRightInd w:val="0"/>
              <w:snapToGrid w:val="0"/>
              <w:spacing w:before="208" w:line="221" w:lineRule="auto"/>
              <w:ind w:left="3664"/>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在建和已完工程项目情况</w:t>
            </w:r>
          </w:p>
        </w:tc>
      </w:tr>
      <w:tr w14:paraId="5843F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630" w:type="dxa"/>
            <w:gridSpan w:val="2"/>
            <w:shd w:val="clear" w:color="auto" w:fill="auto"/>
          </w:tcPr>
          <w:p w14:paraId="582887B1">
            <w:pPr>
              <w:rPr>
                <w:rFonts w:ascii="宋体" w:hAnsi="宋体" w:cs="宋体"/>
                <w:color w:val="000000" w:themeColor="text1"/>
                <w:sz w:val="24"/>
                <w:highlight w:val="none"/>
                <w14:textFill>
                  <w14:solidFill>
                    <w14:schemeClr w14:val="tx1"/>
                  </w14:solidFill>
                </w14:textFill>
              </w:rPr>
            </w:pPr>
          </w:p>
        </w:tc>
        <w:tc>
          <w:tcPr>
            <w:tcW w:w="1548" w:type="dxa"/>
            <w:gridSpan w:val="2"/>
            <w:shd w:val="clear" w:color="auto" w:fill="auto"/>
          </w:tcPr>
          <w:p w14:paraId="4B99AADE">
            <w:pPr>
              <w:kinsoku w:val="0"/>
              <w:autoSpaceDE w:val="0"/>
              <w:autoSpaceDN w:val="0"/>
              <w:adjustRightInd w:val="0"/>
              <w:snapToGrid w:val="0"/>
              <w:spacing w:before="198" w:line="222" w:lineRule="auto"/>
              <w:ind w:left="49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26"/>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1</w:t>
            </w:r>
          </w:p>
        </w:tc>
        <w:tc>
          <w:tcPr>
            <w:tcW w:w="1937" w:type="dxa"/>
            <w:gridSpan w:val="2"/>
            <w:shd w:val="clear" w:color="auto" w:fill="auto"/>
          </w:tcPr>
          <w:p w14:paraId="62BEF080">
            <w:pPr>
              <w:kinsoku w:val="0"/>
              <w:autoSpaceDE w:val="0"/>
              <w:autoSpaceDN w:val="0"/>
              <w:adjustRightInd w:val="0"/>
              <w:snapToGrid w:val="0"/>
              <w:spacing w:before="198" w:line="222" w:lineRule="auto"/>
              <w:ind w:left="637"/>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46"/>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2</w:t>
            </w:r>
          </w:p>
        </w:tc>
        <w:tc>
          <w:tcPr>
            <w:tcW w:w="1370" w:type="dxa"/>
            <w:shd w:val="clear" w:color="auto" w:fill="auto"/>
          </w:tcPr>
          <w:p w14:paraId="200BC644">
            <w:pPr>
              <w:kinsoku w:val="0"/>
              <w:autoSpaceDE w:val="0"/>
              <w:autoSpaceDN w:val="0"/>
              <w:adjustRightInd w:val="0"/>
              <w:snapToGrid w:val="0"/>
              <w:spacing w:before="198" w:line="222" w:lineRule="auto"/>
              <w:ind w:left="456"/>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42"/>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3</w:t>
            </w:r>
          </w:p>
        </w:tc>
        <w:tc>
          <w:tcPr>
            <w:tcW w:w="1636" w:type="dxa"/>
            <w:gridSpan w:val="3"/>
            <w:shd w:val="clear" w:color="auto" w:fill="auto"/>
          </w:tcPr>
          <w:p w14:paraId="25058B5B">
            <w:pPr>
              <w:kinsoku w:val="0"/>
              <w:autoSpaceDE w:val="0"/>
              <w:autoSpaceDN w:val="0"/>
              <w:adjustRightInd w:val="0"/>
              <w:snapToGrid w:val="0"/>
              <w:spacing w:before="198" w:line="222" w:lineRule="auto"/>
              <w:ind w:left="539"/>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4"/>
                <w:kern w:val="0"/>
                <w:sz w:val="24"/>
                <w:highlight w:val="none"/>
                <w:lang w:eastAsia="en-US"/>
                <w14:textFill>
                  <w14:solidFill>
                    <w14:schemeClr w14:val="tx1"/>
                  </w14:solidFill>
                </w14:textFill>
              </w:rPr>
              <w:t>项目</w:t>
            </w:r>
            <w:r>
              <w:rPr>
                <w:rFonts w:hint="eastAsia" w:ascii="宋体" w:hAnsi="宋体" w:cs="宋体"/>
                <w:snapToGrid w:val="0"/>
                <w:color w:val="000000" w:themeColor="text1"/>
                <w:spacing w:val="-48"/>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4"/>
                <w:kern w:val="0"/>
                <w:sz w:val="24"/>
                <w:highlight w:val="none"/>
                <w:lang w:eastAsia="en-US"/>
                <w14:textFill>
                  <w14:solidFill>
                    <w14:schemeClr w14:val="tx1"/>
                  </w14:solidFill>
                </w14:textFill>
              </w:rPr>
              <w:t>4</w:t>
            </w:r>
          </w:p>
        </w:tc>
        <w:tc>
          <w:tcPr>
            <w:tcW w:w="1482" w:type="dxa"/>
            <w:gridSpan w:val="2"/>
            <w:shd w:val="clear" w:color="auto" w:fill="auto"/>
          </w:tcPr>
          <w:p w14:paraId="2A33ED58">
            <w:pPr>
              <w:kinsoku w:val="0"/>
              <w:autoSpaceDE w:val="0"/>
              <w:autoSpaceDN w:val="0"/>
              <w:adjustRightInd w:val="0"/>
              <w:snapToGrid w:val="0"/>
              <w:spacing w:before="198" w:line="333" w:lineRule="exact"/>
              <w:ind w:left="55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5"/>
                <w:kern w:val="0"/>
                <w:position w:val="2"/>
                <w:sz w:val="24"/>
                <w:highlight w:val="none"/>
                <w:lang w:eastAsia="en-US"/>
                <w14:textFill>
                  <w14:solidFill>
                    <w14:schemeClr w14:val="tx1"/>
                  </w14:solidFill>
                </w14:textFill>
              </w:rPr>
              <w:t>……</w:t>
            </w:r>
          </w:p>
        </w:tc>
        <w:tc>
          <w:tcPr>
            <w:tcW w:w="20" w:type="dxa"/>
            <w:tcBorders>
              <w:top w:val="single" w:color="FFFFFF" w:sz="2" w:space="0"/>
              <w:bottom w:val="nil"/>
              <w:right w:val="nil"/>
            </w:tcBorders>
            <w:shd w:val="clear" w:color="auto" w:fill="auto"/>
          </w:tcPr>
          <w:p w14:paraId="73211169">
            <w:pPr>
              <w:rPr>
                <w:rFonts w:ascii="宋体" w:hAnsi="宋体" w:cs="宋体"/>
                <w:color w:val="000000" w:themeColor="text1"/>
                <w:sz w:val="24"/>
                <w:highlight w:val="none"/>
                <w14:textFill>
                  <w14:solidFill>
                    <w14:schemeClr w14:val="tx1"/>
                  </w14:solidFill>
                </w14:textFill>
              </w:rPr>
            </w:pPr>
          </w:p>
        </w:tc>
      </w:tr>
      <w:tr w14:paraId="71993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jc w:val="center"/>
        </w:trPr>
        <w:tc>
          <w:tcPr>
            <w:tcW w:w="1630" w:type="dxa"/>
            <w:gridSpan w:val="2"/>
            <w:shd w:val="clear" w:color="auto" w:fill="auto"/>
          </w:tcPr>
          <w:p w14:paraId="727411F4">
            <w:pPr>
              <w:kinsoku w:val="0"/>
              <w:autoSpaceDE w:val="0"/>
              <w:autoSpaceDN w:val="0"/>
              <w:adjustRightInd w:val="0"/>
              <w:snapToGrid w:val="0"/>
              <w:spacing w:before="201" w:line="222" w:lineRule="auto"/>
              <w:ind w:left="40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项目名称</w:t>
            </w:r>
          </w:p>
        </w:tc>
        <w:tc>
          <w:tcPr>
            <w:tcW w:w="1548" w:type="dxa"/>
            <w:gridSpan w:val="2"/>
            <w:shd w:val="clear" w:color="auto" w:fill="auto"/>
          </w:tcPr>
          <w:p w14:paraId="0B87F68E">
            <w:pPr>
              <w:rPr>
                <w:rFonts w:ascii="宋体" w:hAnsi="宋体" w:cs="宋体"/>
                <w:color w:val="000000" w:themeColor="text1"/>
                <w:sz w:val="24"/>
                <w:highlight w:val="none"/>
                <w14:textFill>
                  <w14:solidFill>
                    <w14:schemeClr w14:val="tx1"/>
                  </w14:solidFill>
                </w14:textFill>
              </w:rPr>
            </w:pPr>
          </w:p>
        </w:tc>
        <w:tc>
          <w:tcPr>
            <w:tcW w:w="1937" w:type="dxa"/>
            <w:gridSpan w:val="2"/>
            <w:shd w:val="clear" w:color="auto" w:fill="auto"/>
          </w:tcPr>
          <w:p w14:paraId="311D9506">
            <w:pPr>
              <w:rPr>
                <w:rFonts w:ascii="宋体" w:hAnsi="宋体" w:cs="宋体"/>
                <w:color w:val="000000" w:themeColor="text1"/>
                <w:sz w:val="24"/>
                <w:highlight w:val="none"/>
                <w14:textFill>
                  <w14:solidFill>
                    <w14:schemeClr w14:val="tx1"/>
                  </w14:solidFill>
                </w14:textFill>
              </w:rPr>
            </w:pPr>
          </w:p>
        </w:tc>
        <w:tc>
          <w:tcPr>
            <w:tcW w:w="1370" w:type="dxa"/>
            <w:shd w:val="clear" w:color="auto" w:fill="auto"/>
          </w:tcPr>
          <w:p w14:paraId="03E80763">
            <w:pPr>
              <w:rPr>
                <w:rFonts w:ascii="宋体" w:hAnsi="宋体" w:cs="宋体"/>
                <w:color w:val="000000" w:themeColor="text1"/>
                <w:sz w:val="24"/>
                <w:highlight w:val="none"/>
                <w14:textFill>
                  <w14:solidFill>
                    <w14:schemeClr w14:val="tx1"/>
                  </w14:solidFill>
                </w14:textFill>
              </w:rPr>
            </w:pPr>
          </w:p>
        </w:tc>
        <w:tc>
          <w:tcPr>
            <w:tcW w:w="1636" w:type="dxa"/>
            <w:gridSpan w:val="3"/>
            <w:shd w:val="clear" w:color="auto" w:fill="auto"/>
          </w:tcPr>
          <w:p w14:paraId="73359662">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224EF185">
            <w:pPr>
              <w:rPr>
                <w:rFonts w:ascii="宋体" w:hAnsi="宋体" w:cs="宋体"/>
                <w:color w:val="000000" w:themeColor="text1"/>
                <w:sz w:val="24"/>
                <w:highlight w:val="none"/>
                <w14:textFill>
                  <w14:solidFill>
                    <w14:schemeClr w14:val="tx1"/>
                  </w14:solidFill>
                </w14:textFill>
              </w:rPr>
            </w:pPr>
          </w:p>
        </w:tc>
        <w:tc>
          <w:tcPr>
            <w:tcW w:w="20" w:type="dxa"/>
            <w:tcBorders>
              <w:top w:val="nil"/>
              <w:bottom w:val="nil"/>
              <w:right w:val="nil"/>
            </w:tcBorders>
            <w:shd w:val="clear" w:color="auto" w:fill="auto"/>
          </w:tcPr>
          <w:p w14:paraId="0EC753AC">
            <w:pPr>
              <w:rPr>
                <w:rFonts w:ascii="宋体" w:hAnsi="宋体" w:cs="宋体"/>
                <w:color w:val="000000" w:themeColor="text1"/>
                <w:sz w:val="24"/>
                <w:highlight w:val="none"/>
                <w14:textFill>
                  <w14:solidFill>
                    <w14:schemeClr w14:val="tx1"/>
                  </w14:solidFill>
                </w14:textFill>
              </w:rPr>
            </w:pPr>
          </w:p>
        </w:tc>
      </w:tr>
      <w:tr w14:paraId="4EB59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1AD6A1FC">
            <w:pPr>
              <w:kinsoku w:val="0"/>
              <w:autoSpaceDE w:val="0"/>
              <w:autoSpaceDN w:val="0"/>
              <w:adjustRightInd w:val="0"/>
              <w:snapToGrid w:val="0"/>
              <w:spacing w:before="167" w:line="222" w:lineRule="auto"/>
              <w:ind w:left="40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建设单位</w:t>
            </w:r>
          </w:p>
        </w:tc>
        <w:tc>
          <w:tcPr>
            <w:tcW w:w="1548" w:type="dxa"/>
            <w:gridSpan w:val="2"/>
            <w:shd w:val="clear" w:color="auto" w:fill="auto"/>
          </w:tcPr>
          <w:p w14:paraId="49C48E70">
            <w:pPr>
              <w:rPr>
                <w:rFonts w:ascii="宋体" w:hAnsi="宋体" w:cs="宋体"/>
                <w:color w:val="000000" w:themeColor="text1"/>
                <w:sz w:val="24"/>
                <w:highlight w:val="none"/>
                <w14:textFill>
                  <w14:solidFill>
                    <w14:schemeClr w14:val="tx1"/>
                  </w14:solidFill>
                </w14:textFill>
              </w:rPr>
            </w:pPr>
          </w:p>
        </w:tc>
        <w:tc>
          <w:tcPr>
            <w:tcW w:w="1937" w:type="dxa"/>
            <w:gridSpan w:val="2"/>
            <w:shd w:val="clear" w:color="auto" w:fill="auto"/>
          </w:tcPr>
          <w:p w14:paraId="2D320080">
            <w:pPr>
              <w:rPr>
                <w:rFonts w:ascii="宋体" w:hAnsi="宋体" w:cs="宋体"/>
                <w:color w:val="000000" w:themeColor="text1"/>
                <w:sz w:val="24"/>
                <w:highlight w:val="none"/>
                <w14:textFill>
                  <w14:solidFill>
                    <w14:schemeClr w14:val="tx1"/>
                  </w14:solidFill>
                </w14:textFill>
              </w:rPr>
            </w:pPr>
          </w:p>
        </w:tc>
        <w:tc>
          <w:tcPr>
            <w:tcW w:w="1370" w:type="dxa"/>
            <w:shd w:val="clear" w:color="auto" w:fill="auto"/>
          </w:tcPr>
          <w:p w14:paraId="4C494786">
            <w:pPr>
              <w:rPr>
                <w:rFonts w:ascii="宋体" w:hAnsi="宋体" w:cs="宋体"/>
                <w:color w:val="000000" w:themeColor="text1"/>
                <w:sz w:val="24"/>
                <w:highlight w:val="none"/>
                <w14:textFill>
                  <w14:solidFill>
                    <w14:schemeClr w14:val="tx1"/>
                  </w14:solidFill>
                </w14:textFill>
              </w:rPr>
            </w:pPr>
          </w:p>
        </w:tc>
        <w:tc>
          <w:tcPr>
            <w:tcW w:w="1636" w:type="dxa"/>
            <w:gridSpan w:val="3"/>
            <w:shd w:val="clear" w:color="auto" w:fill="auto"/>
          </w:tcPr>
          <w:p w14:paraId="0DF6BB91">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55AEEB74">
            <w:pPr>
              <w:rPr>
                <w:rFonts w:ascii="宋体" w:hAnsi="宋体" w:cs="宋体"/>
                <w:color w:val="000000" w:themeColor="text1"/>
                <w:sz w:val="24"/>
                <w:highlight w:val="none"/>
                <w14:textFill>
                  <w14:solidFill>
                    <w14:schemeClr w14:val="tx1"/>
                  </w14:solidFill>
                </w14:textFill>
              </w:rPr>
            </w:pPr>
          </w:p>
        </w:tc>
        <w:tc>
          <w:tcPr>
            <w:tcW w:w="20" w:type="dxa"/>
            <w:tcBorders>
              <w:top w:val="nil"/>
              <w:bottom w:val="nil"/>
              <w:right w:val="nil"/>
            </w:tcBorders>
            <w:shd w:val="clear" w:color="auto" w:fill="auto"/>
          </w:tcPr>
          <w:p w14:paraId="4EE2EF94">
            <w:pPr>
              <w:rPr>
                <w:rFonts w:ascii="宋体" w:hAnsi="宋体" w:cs="宋体"/>
                <w:color w:val="000000" w:themeColor="text1"/>
                <w:sz w:val="24"/>
                <w:highlight w:val="none"/>
                <w14:textFill>
                  <w14:solidFill>
                    <w14:schemeClr w14:val="tx1"/>
                  </w14:solidFill>
                </w14:textFill>
              </w:rPr>
            </w:pPr>
          </w:p>
        </w:tc>
      </w:tr>
      <w:tr w14:paraId="35E6A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1630" w:type="dxa"/>
            <w:gridSpan w:val="2"/>
            <w:shd w:val="clear" w:color="auto" w:fill="auto"/>
          </w:tcPr>
          <w:p w14:paraId="1E2EF25F">
            <w:pPr>
              <w:kinsoku w:val="0"/>
              <w:autoSpaceDE w:val="0"/>
              <w:autoSpaceDN w:val="0"/>
              <w:adjustRightInd w:val="0"/>
              <w:snapToGrid w:val="0"/>
              <w:spacing w:before="171" w:line="221" w:lineRule="auto"/>
              <w:ind w:left="40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建设规模</w:t>
            </w:r>
          </w:p>
        </w:tc>
        <w:tc>
          <w:tcPr>
            <w:tcW w:w="1548" w:type="dxa"/>
            <w:gridSpan w:val="2"/>
            <w:shd w:val="clear" w:color="auto" w:fill="auto"/>
          </w:tcPr>
          <w:p w14:paraId="206A2C94">
            <w:pPr>
              <w:rPr>
                <w:rFonts w:ascii="宋体" w:hAnsi="宋体" w:cs="宋体"/>
                <w:color w:val="000000" w:themeColor="text1"/>
                <w:sz w:val="24"/>
                <w:highlight w:val="none"/>
                <w14:textFill>
                  <w14:solidFill>
                    <w14:schemeClr w14:val="tx1"/>
                  </w14:solidFill>
                </w14:textFill>
              </w:rPr>
            </w:pPr>
          </w:p>
        </w:tc>
        <w:tc>
          <w:tcPr>
            <w:tcW w:w="1937" w:type="dxa"/>
            <w:gridSpan w:val="2"/>
            <w:shd w:val="clear" w:color="auto" w:fill="auto"/>
          </w:tcPr>
          <w:p w14:paraId="7D51C065">
            <w:pPr>
              <w:rPr>
                <w:rFonts w:ascii="宋体" w:hAnsi="宋体" w:cs="宋体"/>
                <w:color w:val="000000" w:themeColor="text1"/>
                <w:sz w:val="24"/>
                <w:highlight w:val="none"/>
                <w14:textFill>
                  <w14:solidFill>
                    <w14:schemeClr w14:val="tx1"/>
                  </w14:solidFill>
                </w14:textFill>
              </w:rPr>
            </w:pPr>
          </w:p>
        </w:tc>
        <w:tc>
          <w:tcPr>
            <w:tcW w:w="1370" w:type="dxa"/>
            <w:shd w:val="clear" w:color="auto" w:fill="auto"/>
          </w:tcPr>
          <w:p w14:paraId="7EC6BD62">
            <w:pPr>
              <w:rPr>
                <w:rFonts w:ascii="宋体" w:hAnsi="宋体" w:cs="宋体"/>
                <w:color w:val="000000" w:themeColor="text1"/>
                <w:sz w:val="24"/>
                <w:highlight w:val="none"/>
                <w14:textFill>
                  <w14:solidFill>
                    <w14:schemeClr w14:val="tx1"/>
                  </w14:solidFill>
                </w14:textFill>
              </w:rPr>
            </w:pPr>
          </w:p>
        </w:tc>
        <w:tc>
          <w:tcPr>
            <w:tcW w:w="1636" w:type="dxa"/>
            <w:gridSpan w:val="3"/>
            <w:shd w:val="clear" w:color="auto" w:fill="auto"/>
          </w:tcPr>
          <w:p w14:paraId="1E787090">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4AA3DAE7">
            <w:pPr>
              <w:rPr>
                <w:rFonts w:ascii="宋体" w:hAnsi="宋体" w:cs="宋体"/>
                <w:color w:val="000000" w:themeColor="text1"/>
                <w:sz w:val="24"/>
                <w:highlight w:val="none"/>
                <w14:textFill>
                  <w14:solidFill>
                    <w14:schemeClr w14:val="tx1"/>
                  </w14:solidFill>
                </w14:textFill>
              </w:rPr>
            </w:pPr>
          </w:p>
        </w:tc>
        <w:tc>
          <w:tcPr>
            <w:tcW w:w="20" w:type="dxa"/>
            <w:tcBorders>
              <w:top w:val="nil"/>
              <w:bottom w:val="nil"/>
              <w:right w:val="nil"/>
            </w:tcBorders>
            <w:shd w:val="clear" w:color="auto" w:fill="auto"/>
          </w:tcPr>
          <w:p w14:paraId="2461177D">
            <w:pPr>
              <w:rPr>
                <w:rFonts w:ascii="宋体" w:hAnsi="宋体" w:cs="宋体"/>
                <w:color w:val="000000" w:themeColor="text1"/>
                <w:sz w:val="24"/>
                <w:highlight w:val="none"/>
                <w14:textFill>
                  <w14:solidFill>
                    <w14:schemeClr w14:val="tx1"/>
                  </w14:solidFill>
                </w14:textFill>
              </w:rPr>
            </w:pPr>
          </w:p>
        </w:tc>
      </w:tr>
      <w:tr w14:paraId="5CCF3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630" w:type="dxa"/>
            <w:gridSpan w:val="2"/>
            <w:shd w:val="clear" w:color="auto" w:fill="auto"/>
          </w:tcPr>
          <w:p w14:paraId="656614AF">
            <w:pPr>
              <w:kinsoku w:val="0"/>
              <w:autoSpaceDE w:val="0"/>
              <w:autoSpaceDN w:val="0"/>
              <w:adjustRightInd w:val="0"/>
              <w:snapToGrid w:val="0"/>
              <w:spacing w:before="170" w:line="222" w:lineRule="auto"/>
              <w:ind w:left="40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开工日期</w:t>
            </w:r>
          </w:p>
        </w:tc>
        <w:tc>
          <w:tcPr>
            <w:tcW w:w="1548" w:type="dxa"/>
            <w:gridSpan w:val="2"/>
            <w:shd w:val="clear" w:color="auto" w:fill="auto"/>
          </w:tcPr>
          <w:p w14:paraId="7A6120A4">
            <w:pPr>
              <w:rPr>
                <w:rFonts w:ascii="宋体" w:hAnsi="宋体" w:cs="宋体"/>
                <w:color w:val="000000" w:themeColor="text1"/>
                <w:sz w:val="24"/>
                <w:highlight w:val="none"/>
                <w14:textFill>
                  <w14:solidFill>
                    <w14:schemeClr w14:val="tx1"/>
                  </w14:solidFill>
                </w14:textFill>
              </w:rPr>
            </w:pPr>
          </w:p>
        </w:tc>
        <w:tc>
          <w:tcPr>
            <w:tcW w:w="1937" w:type="dxa"/>
            <w:gridSpan w:val="2"/>
            <w:shd w:val="clear" w:color="auto" w:fill="auto"/>
          </w:tcPr>
          <w:p w14:paraId="33FE6242">
            <w:pPr>
              <w:rPr>
                <w:rFonts w:ascii="宋体" w:hAnsi="宋体" w:cs="宋体"/>
                <w:color w:val="000000" w:themeColor="text1"/>
                <w:sz w:val="24"/>
                <w:highlight w:val="none"/>
                <w14:textFill>
                  <w14:solidFill>
                    <w14:schemeClr w14:val="tx1"/>
                  </w14:solidFill>
                </w14:textFill>
              </w:rPr>
            </w:pPr>
          </w:p>
        </w:tc>
        <w:tc>
          <w:tcPr>
            <w:tcW w:w="1370" w:type="dxa"/>
            <w:shd w:val="clear" w:color="auto" w:fill="auto"/>
          </w:tcPr>
          <w:p w14:paraId="4861ADEB">
            <w:pPr>
              <w:rPr>
                <w:rFonts w:ascii="宋体" w:hAnsi="宋体" w:cs="宋体"/>
                <w:color w:val="000000" w:themeColor="text1"/>
                <w:sz w:val="24"/>
                <w:highlight w:val="none"/>
                <w14:textFill>
                  <w14:solidFill>
                    <w14:schemeClr w14:val="tx1"/>
                  </w14:solidFill>
                </w14:textFill>
              </w:rPr>
            </w:pPr>
          </w:p>
        </w:tc>
        <w:tc>
          <w:tcPr>
            <w:tcW w:w="1636" w:type="dxa"/>
            <w:gridSpan w:val="3"/>
            <w:shd w:val="clear" w:color="auto" w:fill="auto"/>
          </w:tcPr>
          <w:p w14:paraId="3F464D0A">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15D577F3">
            <w:pPr>
              <w:rPr>
                <w:rFonts w:ascii="宋体" w:hAnsi="宋体" w:cs="宋体"/>
                <w:color w:val="000000" w:themeColor="text1"/>
                <w:sz w:val="24"/>
                <w:highlight w:val="none"/>
                <w14:textFill>
                  <w14:solidFill>
                    <w14:schemeClr w14:val="tx1"/>
                  </w14:solidFill>
                </w14:textFill>
              </w:rPr>
            </w:pPr>
          </w:p>
        </w:tc>
        <w:tc>
          <w:tcPr>
            <w:tcW w:w="20" w:type="dxa"/>
            <w:tcBorders>
              <w:top w:val="nil"/>
              <w:bottom w:val="nil"/>
              <w:right w:val="nil"/>
            </w:tcBorders>
            <w:shd w:val="clear" w:color="auto" w:fill="auto"/>
          </w:tcPr>
          <w:p w14:paraId="369E1791">
            <w:pPr>
              <w:rPr>
                <w:rFonts w:ascii="宋体" w:hAnsi="宋体" w:cs="宋体"/>
                <w:color w:val="000000" w:themeColor="text1"/>
                <w:sz w:val="24"/>
                <w:highlight w:val="none"/>
                <w14:textFill>
                  <w14:solidFill>
                    <w14:schemeClr w14:val="tx1"/>
                  </w14:solidFill>
                </w14:textFill>
              </w:rPr>
            </w:pPr>
          </w:p>
        </w:tc>
      </w:tr>
      <w:tr w14:paraId="7E7E5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310B6902">
            <w:pPr>
              <w:kinsoku w:val="0"/>
              <w:autoSpaceDE w:val="0"/>
              <w:autoSpaceDN w:val="0"/>
              <w:adjustRightInd w:val="0"/>
              <w:snapToGrid w:val="0"/>
              <w:spacing w:before="176" w:line="221" w:lineRule="auto"/>
              <w:ind w:left="40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竣工日期</w:t>
            </w:r>
          </w:p>
        </w:tc>
        <w:tc>
          <w:tcPr>
            <w:tcW w:w="1548" w:type="dxa"/>
            <w:gridSpan w:val="2"/>
            <w:shd w:val="clear" w:color="auto" w:fill="auto"/>
          </w:tcPr>
          <w:p w14:paraId="18FEF73C">
            <w:pPr>
              <w:rPr>
                <w:rFonts w:ascii="宋体" w:hAnsi="宋体" w:cs="宋体"/>
                <w:color w:val="000000" w:themeColor="text1"/>
                <w:sz w:val="24"/>
                <w:highlight w:val="none"/>
                <w14:textFill>
                  <w14:solidFill>
                    <w14:schemeClr w14:val="tx1"/>
                  </w14:solidFill>
                </w14:textFill>
              </w:rPr>
            </w:pPr>
          </w:p>
        </w:tc>
        <w:tc>
          <w:tcPr>
            <w:tcW w:w="1937" w:type="dxa"/>
            <w:gridSpan w:val="2"/>
            <w:shd w:val="clear" w:color="auto" w:fill="auto"/>
          </w:tcPr>
          <w:p w14:paraId="1C66C9D3">
            <w:pPr>
              <w:rPr>
                <w:rFonts w:ascii="宋体" w:hAnsi="宋体" w:cs="宋体"/>
                <w:color w:val="000000" w:themeColor="text1"/>
                <w:sz w:val="24"/>
                <w:highlight w:val="none"/>
                <w14:textFill>
                  <w14:solidFill>
                    <w14:schemeClr w14:val="tx1"/>
                  </w14:solidFill>
                </w14:textFill>
              </w:rPr>
            </w:pPr>
          </w:p>
        </w:tc>
        <w:tc>
          <w:tcPr>
            <w:tcW w:w="1370" w:type="dxa"/>
            <w:shd w:val="clear" w:color="auto" w:fill="auto"/>
          </w:tcPr>
          <w:p w14:paraId="108D94C8">
            <w:pPr>
              <w:rPr>
                <w:rFonts w:ascii="宋体" w:hAnsi="宋体" w:cs="宋体"/>
                <w:color w:val="000000" w:themeColor="text1"/>
                <w:sz w:val="24"/>
                <w:highlight w:val="none"/>
                <w14:textFill>
                  <w14:solidFill>
                    <w14:schemeClr w14:val="tx1"/>
                  </w14:solidFill>
                </w14:textFill>
              </w:rPr>
            </w:pPr>
          </w:p>
        </w:tc>
        <w:tc>
          <w:tcPr>
            <w:tcW w:w="1636" w:type="dxa"/>
            <w:gridSpan w:val="3"/>
            <w:shd w:val="clear" w:color="auto" w:fill="auto"/>
          </w:tcPr>
          <w:p w14:paraId="6850E971">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5175F72C">
            <w:pPr>
              <w:rPr>
                <w:rFonts w:ascii="宋体" w:hAnsi="宋体" w:cs="宋体"/>
                <w:color w:val="000000" w:themeColor="text1"/>
                <w:sz w:val="24"/>
                <w:highlight w:val="none"/>
                <w14:textFill>
                  <w14:solidFill>
                    <w14:schemeClr w14:val="tx1"/>
                  </w14:solidFill>
                </w14:textFill>
              </w:rPr>
            </w:pPr>
          </w:p>
        </w:tc>
        <w:tc>
          <w:tcPr>
            <w:tcW w:w="20" w:type="dxa"/>
            <w:tcBorders>
              <w:top w:val="nil"/>
              <w:bottom w:val="nil"/>
              <w:right w:val="nil"/>
            </w:tcBorders>
            <w:shd w:val="clear" w:color="auto" w:fill="auto"/>
          </w:tcPr>
          <w:p w14:paraId="0811E5F0">
            <w:pPr>
              <w:rPr>
                <w:rFonts w:ascii="宋体" w:hAnsi="宋体" w:cs="宋体"/>
                <w:color w:val="000000" w:themeColor="text1"/>
                <w:sz w:val="24"/>
                <w:highlight w:val="none"/>
                <w14:textFill>
                  <w14:solidFill>
                    <w14:schemeClr w14:val="tx1"/>
                  </w14:solidFill>
                </w14:textFill>
              </w:rPr>
            </w:pPr>
          </w:p>
        </w:tc>
      </w:tr>
      <w:tr w14:paraId="52E3F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225EB298">
            <w:pPr>
              <w:kinsoku w:val="0"/>
              <w:autoSpaceDE w:val="0"/>
              <w:autoSpaceDN w:val="0"/>
              <w:adjustRightInd w:val="0"/>
              <w:snapToGrid w:val="0"/>
              <w:spacing w:before="175" w:line="221" w:lineRule="auto"/>
              <w:ind w:left="403"/>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人员角色</w:t>
            </w:r>
          </w:p>
        </w:tc>
        <w:tc>
          <w:tcPr>
            <w:tcW w:w="1548" w:type="dxa"/>
            <w:gridSpan w:val="2"/>
            <w:shd w:val="clear" w:color="auto" w:fill="auto"/>
          </w:tcPr>
          <w:p w14:paraId="4057BD02">
            <w:pPr>
              <w:rPr>
                <w:rFonts w:ascii="宋体" w:hAnsi="宋体" w:cs="宋体"/>
                <w:color w:val="000000" w:themeColor="text1"/>
                <w:sz w:val="24"/>
                <w:highlight w:val="none"/>
                <w14:textFill>
                  <w14:solidFill>
                    <w14:schemeClr w14:val="tx1"/>
                  </w14:solidFill>
                </w14:textFill>
              </w:rPr>
            </w:pPr>
          </w:p>
        </w:tc>
        <w:tc>
          <w:tcPr>
            <w:tcW w:w="1937" w:type="dxa"/>
            <w:gridSpan w:val="2"/>
            <w:shd w:val="clear" w:color="auto" w:fill="auto"/>
          </w:tcPr>
          <w:p w14:paraId="34D43CC2">
            <w:pPr>
              <w:rPr>
                <w:rFonts w:ascii="宋体" w:hAnsi="宋体" w:cs="宋体"/>
                <w:color w:val="000000" w:themeColor="text1"/>
                <w:sz w:val="24"/>
                <w:highlight w:val="none"/>
                <w14:textFill>
                  <w14:solidFill>
                    <w14:schemeClr w14:val="tx1"/>
                  </w14:solidFill>
                </w14:textFill>
              </w:rPr>
            </w:pPr>
          </w:p>
        </w:tc>
        <w:tc>
          <w:tcPr>
            <w:tcW w:w="1370" w:type="dxa"/>
            <w:shd w:val="clear" w:color="auto" w:fill="auto"/>
          </w:tcPr>
          <w:p w14:paraId="0A69B2C1">
            <w:pPr>
              <w:rPr>
                <w:rFonts w:ascii="宋体" w:hAnsi="宋体" w:cs="宋体"/>
                <w:color w:val="000000" w:themeColor="text1"/>
                <w:sz w:val="24"/>
                <w:highlight w:val="none"/>
                <w14:textFill>
                  <w14:solidFill>
                    <w14:schemeClr w14:val="tx1"/>
                  </w14:solidFill>
                </w14:textFill>
              </w:rPr>
            </w:pPr>
          </w:p>
        </w:tc>
        <w:tc>
          <w:tcPr>
            <w:tcW w:w="1636" w:type="dxa"/>
            <w:gridSpan w:val="3"/>
            <w:shd w:val="clear" w:color="auto" w:fill="auto"/>
          </w:tcPr>
          <w:p w14:paraId="3C712817">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39B001DA">
            <w:pPr>
              <w:rPr>
                <w:rFonts w:ascii="宋体" w:hAnsi="宋体" w:cs="宋体"/>
                <w:color w:val="000000" w:themeColor="text1"/>
                <w:sz w:val="24"/>
                <w:highlight w:val="none"/>
                <w14:textFill>
                  <w14:solidFill>
                    <w14:schemeClr w14:val="tx1"/>
                  </w14:solidFill>
                </w14:textFill>
              </w:rPr>
            </w:pPr>
          </w:p>
        </w:tc>
        <w:tc>
          <w:tcPr>
            <w:tcW w:w="20" w:type="dxa"/>
            <w:tcBorders>
              <w:top w:val="nil"/>
              <w:bottom w:val="nil"/>
              <w:right w:val="nil"/>
            </w:tcBorders>
            <w:shd w:val="clear" w:color="auto" w:fill="auto"/>
          </w:tcPr>
          <w:p w14:paraId="439E2336">
            <w:pPr>
              <w:rPr>
                <w:rFonts w:ascii="宋体" w:hAnsi="宋体" w:cs="宋体"/>
                <w:color w:val="000000" w:themeColor="text1"/>
                <w:sz w:val="24"/>
                <w:highlight w:val="none"/>
                <w14:textFill>
                  <w14:solidFill>
                    <w14:schemeClr w14:val="tx1"/>
                  </w14:solidFill>
                </w14:textFill>
              </w:rPr>
            </w:pPr>
          </w:p>
        </w:tc>
      </w:tr>
      <w:tr w14:paraId="287C0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50F6B03D">
            <w:pPr>
              <w:kinsoku w:val="0"/>
              <w:autoSpaceDE w:val="0"/>
              <w:autoSpaceDN w:val="0"/>
              <w:adjustRightInd w:val="0"/>
              <w:snapToGrid w:val="0"/>
              <w:spacing w:before="176" w:line="221" w:lineRule="auto"/>
              <w:ind w:left="29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在建或已完</w:t>
            </w:r>
          </w:p>
        </w:tc>
        <w:tc>
          <w:tcPr>
            <w:tcW w:w="1548" w:type="dxa"/>
            <w:gridSpan w:val="2"/>
            <w:shd w:val="clear" w:color="auto" w:fill="auto"/>
          </w:tcPr>
          <w:p w14:paraId="42FC55E9">
            <w:pPr>
              <w:rPr>
                <w:rFonts w:ascii="宋体" w:hAnsi="宋体" w:cs="宋体"/>
                <w:color w:val="000000" w:themeColor="text1"/>
                <w:sz w:val="24"/>
                <w:highlight w:val="none"/>
                <w14:textFill>
                  <w14:solidFill>
                    <w14:schemeClr w14:val="tx1"/>
                  </w14:solidFill>
                </w14:textFill>
              </w:rPr>
            </w:pPr>
          </w:p>
        </w:tc>
        <w:tc>
          <w:tcPr>
            <w:tcW w:w="1937" w:type="dxa"/>
            <w:gridSpan w:val="2"/>
            <w:shd w:val="clear" w:color="auto" w:fill="auto"/>
          </w:tcPr>
          <w:p w14:paraId="74DDE679">
            <w:pPr>
              <w:rPr>
                <w:rFonts w:ascii="宋体" w:hAnsi="宋体" w:cs="宋体"/>
                <w:color w:val="000000" w:themeColor="text1"/>
                <w:sz w:val="24"/>
                <w:highlight w:val="none"/>
                <w14:textFill>
                  <w14:solidFill>
                    <w14:schemeClr w14:val="tx1"/>
                  </w14:solidFill>
                </w14:textFill>
              </w:rPr>
            </w:pPr>
          </w:p>
        </w:tc>
        <w:tc>
          <w:tcPr>
            <w:tcW w:w="1370" w:type="dxa"/>
            <w:shd w:val="clear" w:color="auto" w:fill="auto"/>
          </w:tcPr>
          <w:p w14:paraId="319F2C27">
            <w:pPr>
              <w:rPr>
                <w:rFonts w:ascii="宋体" w:hAnsi="宋体" w:cs="宋体"/>
                <w:color w:val="000000" w:themeColor="text1"/>
                <w:sz w:val="24"/>
                <w:highlight w:val="none"/>
                <w14:textFill>
                  <w14:solidFill>
                    <w14:schemeClr w14:val="tx1"/>
                  </w14:solidFill>
                </w14:textFill>
              </w:rPr>
            </w:pPr>
          </w:p>
        </w:tc>
        <w:tc>
          <w:tcPr>
            <w:tcW w:w="1636" w:type="dxa"/>
            <w:gridSpan w:val="3"/>
            <w:shd w:val="clear" w:color="auto" w:fill="auto"/>
          </w:tcPr>
          <w:p w14:paraId="75A521FA">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6FEE3CC5">
            <w:pPr>
              <w:rPr>
                <w:rFonts w:ascii="宋体" w:hAnsi="宋体" w:cs="宋体"/>
                <w:color w:val="000000" w:themeColor="text1"/>
                <w:sz w:val="24"/>
                <w:highlight w:val="none"/>
                <w14:textFill>
                  <w14:solidFill>
                    <w14:schemeClr w14:val="tx1"/>
                  </w14:solidFill>
                </w14:textFill>
              </w:rPr>
            </w:pPr>
          </w:p>
        </w:tc>
        <w:tc>
          <w:tcPr>
            <w:tcW w:w="20" w:type="dxa"/>
            <w:tcBorders>
              <w:top w:val="nil"/>
              <w:bottom w:val="nil"/>
              <w:right w:val="nil"/>
            </w:tcBorders>
            <w:shd w:val="clear" w:color="auto" w:fill="auto"/>
          </w:tcPr>
          <w:p w14:paraId="2A5E822B">
            <w:pPr>
              <w:rPr>
                <w:rFonts w:ascii="宋体" w:hAnsi="宋体" w:cs="宋体"/>
                <w:color w:val="000000" w:themeColor="text1"/>
                <w:sz w:val="24"/>
                <w:highlight w:val="none"/>
                <w14:textFill>
                  <w14:solidFill>
                    <w14:schemeClr w14:val="tx1"/>
                  </w14:solidFill>
                </w14:textFill>
              </w:rPr>
            </w:pPr>
          </w:p>
        </w:tc>
      </w:tr>
      <w:tr w14:paraId="0165B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630" w:type="dxa"/>
            <w:gridSpan w:val="2"/>
            <w:shd w:val="clear" w:color="auto" w:fill="auto"/>
          </w:tcPr>
          <w:p w14:paraId="1881E4F2">
            <w:pPr>
              <w:kinsoku w:val="0"/>
              <w:autoSpaceDE w:val="0"/>
              <w:autoSpaceDN w:val="0"/>
              <w:adjustRightInd w:val="0"/>
              <w:snapToGrid w:val="0"/>
              <w:spacing w:before="176" w:line="222" w:lineRule="auto"/>
              <w:ind w:left="404"/>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工程质量</w:t>
            </w:r>
          </w:p>
        </w:tc>
        <w:tc>
          <w:tcPr>
            <w:tcW w:w="1548" w:type="dxa"/>
            <w:gridSpan w:val="2"/>
            <w:shd w:val="clear" w:color="auto" w:fill="auto"/>
          </w:tcPr>
          <w:p w14:paraId="165FD8EF">
            <w:pPr>
              <w:rPr>
                <w:rFonts w:ascii="宋体" w:hAnsi="宋体" w:cs="宋体"/>
                <w:color w:val="000000" w:themeColor="text1"/>
                <w:sz w:val="24"/>
                <w:highlight w:val="none"/>
                <w14:textFill>
                  <w14:solidFill>
                    <w14:schemeClr w14:val="tx1"/>
                  </w14:solidFill>
                </w14:textFill>
              </w:rPr>
            </w:pPr>
          </w:p>
        </w:tc>
        <w:tc>
          <w:tcPr>
            <w:tcW w:w="1937" w:type="dxa"/>
            <w:gridSpan w:val="2"/>
            <w:shd w:val="clear" w:color="auto" w:fill="auto"/>
          </w:tcPr>
          <w:p w14:paraId="486C8097">
            <w:pPr>
              <w:rPr>
                <w:rFonts w:ascii="宋体" w:hAnsi="宋体" w:cs="宋体"/>
                <w:color w:val="000000" w:themeColor="text1"/>
                <w:sz w:val="24"/>
                <w:highlight w:val="none"/>
                <w14:textFill>
                  <w14:solidFill>
                    <w14:schemeClr w14:val="tx1"/>
                  </w14:solidFill>
                </w14:textFill>
              </w:rPr>
            </w:pPr>
          </w:p>
        </w:tc>
        <w:tc>
          <w:tcPr>
            <w:tcW w:w="1370" w:type="dxa"/>
            <w:shd w:val="clear" w:color="auto" w:fill="auto"/>
          </w:tcPr>
          <w:p w14:paraId="1A4FC034">
            <w:pPr>
              <w:rPr>
                <w:rFonts w:ascii="宋体" w:hAnsi="宋体" w:cs="宋体"/>
                <w:color w:val="000000" w:themeColor="text1"/>
                <w:sz w:val="24"/>
                <w:highlight w:val="none"/>
                <w14:textFill>
                  <w14:solidFill>
                    <w14:schemeClr w14:val="tx1"/>
                  </w14:solidFill>
                </w14:textFill>
              </w:rPr>
            </w:pPr>
          </w:p>
        </w:tc>
        <w:tc>
          <w:tcPr>
            <w:tcW w:w="1636" w:type="dxa"/>
            <w:gridSpan w:val="3"/>
            <w:shd w:val="clear" w:color="auto" w:fill="auto"/>
          </w:tcPr>
          <w:p w14:paraId="4D5774B8">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72887ECA">
            <w:pPr>
              <w:rPr>
                <w:rFonts w:ascii="宋体" w:hAnsi="宋体" w:cs="宋体"/>
                <w:color w:val="000000" w:themeColor="text1"/>
                <w:sz w:val="24"/>
                <w:highlight w:val="none"/>
                <w14:textFill>
                  <w14:solidFill>
                    <w14:schemeClr w14:val="tx1"/>
                  </w14:solidFill>
                </w14:textFill>
              </w:rPr>
            </w:pPr>
          </w:p>
        </w:tc>
        <w:tc>
          <w:tcPr>
            <w:tcW w:w="20" w:type="dxa"/>
            <w:tcBorders>
              <w:top w:val="nil"/>
              <w:bottom w:val="nil"/>
              <w:right w:val="nil"/>
            </w:tcBorders>
            <w:shd w:val="clear" w:color="auto" w:fill="auto"/>
          </w:tcPr>
          <w:p w14:paraId="3AFD7787">
            <w:pPr>
              <w:rPr>
                <w:rFonts w:ascii="宋体" w:hAnsi="宋体" w:cs="宋体"/>
                <w:color w:val="000000" w:themeColor="text1"/>
                <w:sz w:val="24"/>
                <w:highlight w:val="none"/>
                <w14:textFill>
                  <w14:solidFill>
                    <w14:schemeClr w14:val="tx1"/>
                  </w14:solidFill>
                </w14:textFill>
              </w:rPr>
            </w:pPr>
          </w:p>
        </w:tc>
      </w:tr>
      <w:tr w14:paraId="7E910F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jc w:val="center"/>
        </w:trPr>
        <w:tc>
          <w:tcPr>
            <w:tcW w:w="1630" w:type="dxa"/>
            <w:gridSpan w:val="2"/>
            <w:shd w:val="clear" w:color="auto" w:fill="auto"/>
          </w:tcPr>
          <w:p w14:paraId="781D3FF1">
            <w:pPr>
              <w:kinsoku w:val="0"/>
              <w:autoSpaceDE w:val="0"/>
              <w:autoSpaceDN w:val="0"/>
              <w:adjustRightInd w:val="0"/>
              <w:snapToGrid w:val="0"/>
              <w:spacing w:before="177" w:line="222" w:lineRule="auto"/>
              <w:ind w:left="40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受奖情况</w:t>
            </w:r>
          </w:p>
        </w:tc>
        <w:tc>
          <w:tcPr>
            <w:tcW w:w="1548" w:type="dxa"/>
            <w:gridSpan w:val="2"/>
            <w:shd w:val="clear" w:color="auto" w:fill="auto"/>
          </w:tcPr>
          <w:p w14:paraId="5F3D383B">
            <w:pPr>
              <w:rPr>
                <w:rFonts w:ascii="宋体" w:hAnsi="宋体" w:cs="宋体"/>
                <w:color w:val="000000" w:themeColor="text1"/>
                <w:sz w:val="24"/>
                <w:highlight w:val="none"/>
                <w14:textFill>
                  <w14:solidFill>
                    <w14:schemeClr w14:val="tx1"/>
                  </w14:solidFill>
                </w14:textFill>
              </w:rPr>
            </w:pPr>
          </w:p>
        </w:tc>
        <w:tc>
          <w:tcPr>
            <w:tcW w:w="1937" w:type="dxa"/>
            <w:gridSpan w:val="2"/>
            <w:shd w:val="clear" w:color="auto" w:fill="auto"/>
          </w:tcPr>
          <w:p w14:paraId="3E68E8E0">
            <w:pPr>
              <w:rPr>
                <w:rFonts w:ascii="宋体" w:hAnsi="宋体" w:cs="宋体"/>
                <w:color w:val="000000" w:themeColor="text1"/>
                <w:sz w:val="24"/>
                <w:highlight w:val="none"/>
                <w14:textFill>
                  <w14:solidFill>
                    <w14:schemeClr w14:val="tx1"/>
                  </w14:solidFill>
                </w14:textFill>
              </w:rPr>
            </w:pPr>
          </w:p>
        </w:tc>
        <w:tc>
          <w:tcPr>
            <w:tcW w:w="1370" w:type="dxa"/>
            <w:shd w:val="clear" w:color="auto" w:fill="auto"/>
          </w:tcPr>
          <w:p w14:paraId="2081E78E">
            <w:pPr>
              <w:rPr>
                <w:rFonts w:ascii="宋体" w:hAnsi="宋体" w:cs="宋体"/>
                <w:color w:val="000000" w:themeColor="text1"/>
                <w:sz w:val="24"/>
                <w:highlight w:val="none"/>
                <w14:textFill>
                  <w14:solidFill>
                    <w14:schemeClr w14:val="tx1"/>
                  </w14:solidFill>
                </w14:textFill>
              </w:rPr>
            </w:pPr>
          </w:p>
        </w:tc>
        <w:tc>
          <w:tcPr>
            <w:tcW w:w="1636" w:type="dxa"/>
            <w:gridSpan w:val="3"/>
            <w:shd w:val="clear" w:color="auto" w:fill="auto"/>
          </w:tcPr>
          <w:p w14:paraId="011996A0">
            <w:pPr>
              <w:rPr>
                <w:rFonts w:ascii="宋体" w:hAnsi="宋体" w:cs="宋体"/>
                <w:color w:val="000000" w:themeColor="text1"/>
                <w:sz w:val="24"/>
                <w:highlight w:val="none"/>
                <w14:textFill>
                  <w14:solidFill>
                    <w14:schemeClr w14:val="tx1"/>
                  </w14:solidFill>
                </w14:textFill>
              </w:rPr>
            </w:pPr>
          </w:p>
        </w:tc>
        <w:tc>
          <w:tcPr>
            <w:tcW w:w="1482" w:type="dxa"/>
            <w:gridSpan w:val="2"/>
            <w:shd w:val="clear" w:color="auto" w:fill="auto"/>
          </w:tcPr>
          <w:p w14:paraId="66A6EF12">
            <w:pPr>
              <w:rPr>
                <w:rFonts w:ascii="宋体" w:hAnsi="宋体" w:cs="宋体"/>
                <w:color w:val="000000" w:themeColor="text1"/>
                <w:sz w:val="24"/>
                <w:highlight w:val="none"/>
                <w14:textFill>
                  <w14:solidFill>
                    <w14:schemeClr w14:val="tx1"/>
                  </w14:solidFill>
                </w14:textFill>
              </w:rPr>
            </w:pPr>
          </w:p>
        </w:tc>
        <w:tc>
          <w:tcPr>
            <w:tcW w:w="20" w:type="dxa"/>
            <w:tcBorders>
              <w:top w:val="nil"/>
              <w:bottom w:val="nil"/>
              <w:right w:val="nil"/>
            </w:tcBorders>
            <w:shd w:val="clear" w:color="auto" w:fill="auto"/>
          </w:tcPr>
          <w:p w14:paraId="28623934">
            <w:pPr>
              <w:rPr>
                <w:rFonts w:ascii="宋体" w:hAnsi="宋体" w:cs="宋体"/>
                <w:color w:val="000000" w:themeColor="text1"/>
                <w:sz w:val="24"/>
                <w:highlight w:val="none"/>
                <w14:textFill>
                  <w14:solidFill>
                    <w14:schemeClr w14:val="tx1"/>
                  </w14:solidFill>
                </w14:textFill>
              </w:rPr>
            </w:pPr>
          </w:p>
        </w:tc>
      </w:tr>
    </w:tbl>
    <w:p w14:paraId="3A2C81D9">
      <w:pPr>
        <w:spacing w:before="127" w:line="223" w:lineRule="auto"/>
        <w:ind w:left="385"/>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13"/>
          <w:sz w:val="24"/>
          <w:highlight w:val="none"/>
          <w14:textFill>
            <w14:solidFill>
              <w14:schemeClr w14:val="tx1"/>
            </w14:solidFill>
          </w14:textFill>
        </w:rPr>
        <w:t>备注：</w:t>
      </w:r>
    </w:p>
    <w:p w14:paraId="4DCF63C4">
      <w:pPr>
        <w:spacing w:line="360" w:lineRule="auto"/>
        <w:ind w:firstLine="476"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1"/>
          <w:sz w:val="24"/>
          <w:highlight w:val="none"/>
          <w14:textFill>
            <w14:solidFill>
              <w14:schemeClr w14:val="tx1"/>
            </w14:solidFill>
          </w14:textFill>
        </w:rPr>
        <w:t>1.供应商可以根据项目情况增减表格内容，项目数可以根据需要</w:t>
      </w:r>
      <w:r>
        <w:rPr>
          <w:rFonts w:hint="eastAsia" w:ascii="宋体" w:hAnsi="宋体" w:cs="宋体"/>
          <w:color w:val="000000" w:themeColor="text1"/>
          <w:spacing w:val="-2"/>
          <w:sz w:val="24"/>
          <w:highlight w:val="none"/>
          <w14:textFill>
            <w14:solidFill>
              <w14:schemeClr w14:val="tx1"/>
            </w14:solidFill>
          </w14:textFill>
        </w:rPr>
        <w:t>增加。</w:t>
      </w:r>
    </w:p>
    <w:p w14:paraId="495F9CEA">
      <w:pPr>
        <w:spacing w:line="360" w:lineRule="auto"/>
        <w:ind w:firstLine="468" w:firstLineChars="200"/>
        <w:rPr>
          <w:rFonts w:ascii="宋体" w:hAnsi="宋体" w:cs="宋体"/>
          <w:color w:val="000000" w:themeColor="text1"/>
          <w:spacing w:val="-3"/>
          <w:position w:val="19"/>
          <w:sz w:val="24"/>
          <w:highlight w:val="none"/>
          <w14:textFill>
            <w14:solidFill>
              <w14:schemeClr w14:val="tx1"/>
            </w14:solidFill>
          </w14:textFill>
        </w:rPr>
      </w:pPr>
      <w:r>
        <w:rPr>
          <w:rFonts w:hint="eastAsia" w:ascii="宋体" w:hAnsi="宋体" w:cs="宋体"/>
          <w:color w:val="000000" w:themeColor="text1"/>
          <w:spacing w:val="-3"/>
          <w:position w:val="19"/>
          <w:sz w:val="24"/>
          <w:highlight w:val="none"/>
          <w14:textFill>
            <w14:solidFill>
              <w14:schemeClr w14:val="tx1"/>
            </w14:solidFill>
          </w14:textFill>
        </w:rPr>
        <w:t>2.本表后附专职安全生产管理人员的学历证、安全生产考核合格证（C</w:t>
      </w:r>
      <w:r>
        <w:rPr>
          <w:rFonts w:hint="eastAsia" w:ascii="宋体" w:hAnsi="宋体" w:cs="宋体"/>
          <w:color w:val="000000" w:themeColor="text1"/>
          <w:spacing w:val="-34"/>
          <w:position w:val="19"/>
          <w:sz w:val="24"/>
          <w:highlight w:val="none"/>
          <w14:textFill>
            <w14:solidFill>
              <w14:schemeClr w14:val="tx1"/>
            </w14:solidFill>
          </w14:textFill>
        </w:rPr>
        <w:t xml:space="preserve"> </w:t>
      </w:r>
      <w:r>
        <w:rPr>
          <w:rFonts w:hint="eastAsia" w:ascii="宋体" w:hAnsi="宋体" w:cs="宋体"/>
          <w:color w:val="000000" w:themeColor="text1"/>
          <w:spacing w:val="-3"/>
          <w:position w:val="19"/>
          <w:sz w:val="24"/>
          <w:highlight w:val="none"/>
          <w14:textFill>
            <w14:solidFill>
              <w14:schemeClr w14:val="tx1"/>
            </w14:solidFill>
          </w14:textFill>
        </w:rPr>
        <w:t>类）、本表所列证书复印件。</w:t>
      </w:r>
    </w:p>
    <w:p w14:paraId="540B383B">
      <w:pPr>
        <w:pStyle w:val="17"/>
        <w:rPr>
          <w:color w:val="000000" w:themeColor="text1"/>
          <w:highlight w:val="none"/>
          <w14:textFill>
            <w14:solidFill>
              <w14:schemeClr w14:val="tx1"/>
            </w14:solidFill>
          </w14:textFill>
        </w:rPr>
      </w:pPr>
    </w:p>
    <w:p w14:paraId="536FEC53">
      <w:pPr>
        <w:rPr>
          <w:color w:val="000000" w:themeColor="text1"/>
          <w:highlight w:val="none"/>
          <w14:textFill>
            <w14:solidFill>
              <w14:schemeClr w14:val="tx1"/>
            </w14:solidFill>
          </w14:textFill>
        </w:rPr>
      </w:pPr>
    </w:p>
    <w:p w14:paraId="4700ECDE">
      <w:pPr>
        <w:pStyle w:val="17"/>
        <w:rPr>
          <w:color w:val="000000" w:themeColor="text1"/>
          <w:highlight w:val="none"/>
          <w14:textFill>
            <w14:solidFill>
              <w14:schemeClr w14:val="tx1"/>
            </w14:solidFill>
          </w14:textFill>
        </w:rPr>
      </w:pPr>
    </w:p>
    <w:p w14:paraId="6A99D9D8">
      <w:pPr>
        <w:rPr>
          <w:color w:val="000000" w:themeColor="text1"/>
          <w:highlight w:val="none"/>
          <w14:textFill>
            <w14:solidFill>
              <w14:schemeClr w14:val="tx1"/>
            </w14:solidFill>
          </w14:textFill>
        </w:rPr>
      </w:pPr>
    </w:p>
    <w:p w14:paraId="05DFE6B1">
      <w:pPr>
        <w:pStyle w:val="17"/>
        <w:rPr>
          <w:color w:val="000000" w:themeColor="text1"/>
          <w:highlight w:val="none"/>
          <w14:textFill>
            <w14:solidFill>
              <w14:schemeClr w14:val="tx1"/>
            </w14:solidFill>
          </w14:textFill>
        </w:rPr>
      </w:pPr>
    </w:p>
    <w:p w14:paraId="4122C3E6">
      <w:pPr>
        <w:pStyle w:val="21"/>
        <w:spacing w:line="360" w:lineRule="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                        </w:t>
      </w:r>
    </w:p>
    <w:p w14:paraId="45985BB3">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谈判供应商名称(公章)： </w:t>
      </w:r>
    </w:p>
    <w:p w14:paraId="3F54B2E0">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法定代表人（负责人）或委托代理人(签名)：                          </w:t>
      </w:r>
    </w:p>
    <w:p w14:paraId="4BB29177">
      <w:pPr>
        <w:adjustRightInd w:val="0"/>
        <w:snapToGrid w:val="0"/>
        <w:spacing w:line="360" w:lineRule="auto"/>
        <w:ind w:firstLine="360" w:firstLineChars="15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   </w:t>
      </w:r>
    </w:p>
    <w:p w14:paraId="3B4DA43F">
      <w:pPr>
        <w:pStyle w:val="21"/>
        <w:spacing w:line="360" w:lineRule="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             </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 xml:space="preserve">   </w:t>
      </w:r>
    </w:p>
    <w:p w14:paraId="6A1C3148">
      <w:pPr>
        <w:adjustRightInd w:val="0"/>
        <w:snapToGrid w:val="0"/>
        <w:spacing w:line="300" w:lineRule="auto"/>
        <w:ind w:right="1470" w:rightChars="700"/>
        <w:rPr>
          <w:rFonts w:ascii="宋体" w:hAnsi="宋体" w:cs="宋体"/>
          <w:b/>
          <w:bCs/>
          <w:color w:val="000000" w:themeColor="text1"/>
          <w:spacing w:val="9"/>
          <w:sz w:val="24"/>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ascii="宋体" w:hAnsi="宋体" w:cs="宋体"/>
          <w:b/>
          <w:bCs/>
          <w:color w:val="000000" w:themeColor="text1"/>
          <w:spacing w:val="9"/>
          <w:sz w:val="24"/>
          <w:highlight w:val="none"/>
          <w14:textFill>
            <w14:solidFill>
              <w14:schemeClr w14:val="tx1"/>
            </w14:solidFill>
          </w14:textFill>
        </w:rPr>
        <w:t>附件11</w:t>
      </w:r>
    </w:p>
    <w:p w14:paraId="578B3D70">
      <w:pPr>
        <w:spacing w:before="140" w:line="220" w:lineRule="auto"/>
        <w:ind w:left="2904"/>
        <w:rPr>
          <w:rFonts w:ascii="宋体" w:hAnsi="宋体" w:cs="宋体"/>
          <w:b/>
          <w:bCs/>
          <w:color w:val="000000" w:themeColor="text1"/>
          <w:sz w:val="43"/>
          <w:szCs w:val="43"/>
          <w:highlight w:val="none"/>
          <w14:textFill>
            <w14:solidFill>
              <w14:schemeClr w14:val="tx1"/>
            </w14:solidFill>
          </w14:textFill>
        </w:rPr>
      </w:pPr>
      <w:r>
        <w:rPr>
          <w:rFonts w:hint="eastAsia" w:ascii="宋体" w:hAnsi="宋体" w:cs="宋体"/>
          <w:b/>
          <w:bCs/>
          <w:color w:val="000000" w:themeColor="text1"/>
          <w:spacing w:val="9"/>
          <w:sz w:val="43"/>
          <w:szCs w:val="43"/>
          <w:highlight w:val="none"/>
          <w14:textFill>
            <w14:solidFill>
              <w14:schemeClr w14:val="tx1"/>
            </w14:solidFill>
          </w14:textFill>
        </w:rPr>
        <w:t>拟分包项目情况表</w:t>
      </w:r>
    </w:p>
    <w:p w14:paraId="679A6374">
      <w:pPr>
        <w:kinsoku w:val="0"/>
        <w:autoSpaceDE w:val="0"/>
        <w:autoSpaceDN w:val="0"/>
        <w:adjustRightInd w:val="0"/>
        <w:snapToGrid w:val="0"/>
        <w:spacing w:line="248" w:lineRule="auto"/>
        <w:jc w:val="left"/>
        <w:textAlignment w:val="baseline"/>
        <w:rPr>
          <w:rFonts w:ascii="宋体" w:hAnsi="宋体" w:cs="宋体"/>
          <w:snapToGrid w:val="0"/>
          <w:color w:val="000000" w:themeColor="text1"/>
          <w:kern w:val="0"/>
          <w:szCs w:val="21"/>
          <w:highlight w:val="none"/>
          <w14:textFill>
            <w14:solidFill>
              <w14:schemeClr w14:val="tx1"/>
            </w14:solidFill>
          </w14:textFill>
        </w:rPr>
      </w:pPr>
    </w:p>
    <w:p w14:paraId="505C533E">
      <w:pPr>
        <w:kinsoku w:val="0"/>
        <w:autoSpaceDE w:val="0"/>
        <w:autoSpaceDN w:val="0"/>
        <w:adjustRightInd w:val="0"/>
        <w:snapToGrid w:val="0"/>
        <w:spacing w:line="248" w:lineRule="auto"/>
        <w:jc w:val="left"/>
        <w:textAlignment w:val="baseline"/>
        <w:rPr>
          <w:rFonts w:ascii="宋体" w:hAnsi="宋体" w:cs="宋体"/>
          <w:snapToGrid w:val="0"/>
          <w:color w:val="000000" w:themeColor="text1"/>
          <w:kern w:val="0"/>
          <w:szCs w:val="21"/>
          <w:highlight w:val="none"/>
          <w14:textFill>
            <w14:solidFill>
              <w14:schemeClr w14:val="tx1"/>
            </w14:solidFill>
          </w14:textFill>
        </w:rPr>
      </w:pPr>
    </w:p>
    <w:p w14:paraId="4B121D47">
      <w:pPr>
        <w:kinsoku w:val="0"/>
        <w:autoSpaceDE w:val="0"/>
        <w:autoSpaceDN w:val="0"/>
        <w:adjustRightInd w:val="0"/>
        <w:snapToGrid w:val="0"/>
        <w:spacing w:line="249" w:lineRule="auto"/>
        <w:jc w:val="left"/>
        <w:textAlignment w:val="baseline"/>
        <w:rPr>
          <w:rFonts w:ascii="宋体" w:hAnsi="宋体" w:cs="宋体"/>
          <w:snapToGrid w:val="0"/>
          <w:color w:val="000000" w:themeColor="text1"/>
          <w:kern w:val="0"/>
          <w:sz w:val="24"/>
          <w:highlight w:val="none"/>
          <w14:textFill>
            <w14:solidFill>
              <w14:schemeClr w14:val="tx1"/>
            </w14:solidFill>
          </w14:textFill>
        </w:rPr>
      </w:pPr>
    </w:p>
    <w:p w14:paraId="77AF9F3F">
      <w:pPr>
        <w:spacing w:before="78" w:line="221" w:lineRule="auto"/>
        <w:ind w:left="233"/>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27"/>
          <w:sz w:val="24"/>
          <w:highlight w:val="none"/>
          <w14:textFill>
            <w14:solidFill>
              <w14:schemeClr w14:val="tx1"/>
            </w14:solidFill>
          </w14:textFill>
        </w:rPr>
        <w:t>分标（如有）：</w:t>
      </w:r>
      <w:r>
        <w:rPr>
          <w:rFonts w:hint="eastAsia" w:ascii="宋体" w:hAnsi="宋体" w:cs="宋体"/>
          <w:color w:val="000000" w:themeColor="text1"/>
          <w:spacing w:val="55"/>
          <w:sz w:val="24"/>
          <w:highlight w:val="non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 xml:space="preserve">                 </w:t>
      </w:r>
    </w:p>
    <w:p w14:paraId="619DBB99">
      <w:pPr>
        <w:spacing w:line="67" w:lineRule="exact"/>
        <w:rPr>
          <w:rFonts w:ascii="宋体" w:hAnsi="宋体" w:cs="宋体"/>
          <w:color w:val="000000" w:themeColor="text1"/>
          <w:sz w:val="24"/>
          <w:highlight w:val="none"/>
          <w14:textFill>
            <w14:solidFill>
              <w14:schemeClr w14:val="tx1"/>
            </w14:solidFill>
          </w14:textFill>
        </w:rPr>
      </w:pPr>
    </w:p>
    <w:tbl>
      <w:tblPr>
        <w:tblStyle w:val="37"/>
        <w:tblW w:w="931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693"/>
        <w:gridCol w:w="751"/>
        <w:gridCol w:w="947"/>
        <w:gridCol w:w="1123"/>
        <w:gridCol w:w="1091"/>
        <w:gridCol w:w="1195"/>
        <w:gridCol w:w="1269"/>
        <w:gridCol w:w="676"/>
      </w:tblGrid>
      <w:tr w14:paraId="5320E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restart"/>
            <w:tcBorders>
              <w:bottom w:val="nil"/>
            </w:tcBorders>
            <w:shd w:val="clear" w:color="auto" w:fill="auto"/>
            <w:textDirection w:val="tbRlV"/>
          </w:tcPr>
          <w:p w14:paraId="5A1FCF93">
            <w:pPr>
              <w:kinsoku w:val="0"/>
              <w:autoSpaceDE w:val="0"/>
              <w:autoSpaceDN w:val="0"/>
              <w:adjustRightInd w:val="0"/>
              <w:snapToGrid w:val="0"/>
              <w:spacing w:before="177" w:line="211" w:lineRule="auto"/>
              <w:ind w:left="202"/>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序</w:t>
            </w:r>
            <w:r>
              <w:rPr>
                <w:rFonts w:hint="eastAsia" w:ascii="宋体" w:hAnsi="宋体" w:cs="宋体"/>
                <w:snapToGrid w:val="0"/>
                <w:color w:val="000000" w:themeColor="text1"/>
                <w:spacing w:val="-6"/>
                <w:kern w:val="0"/>
                <w:sz w:val="24"/>
                <w:highlight w:val="none"/>
                <w:lang w:eastAsia="en-US"/>
                <w14:textFill>
                  <w14:solidFill>
                    <w14:schemeClr w14:val="tx1"/>
                  </w14:solidFill>
                </w14:textFill>
              </w:rPr>
              <w:t xml:space="preserve"> </w:t>
            </w:r>
            <w:r>
              <w:rPr>
                <w:rFonts w:hint="eastAsia" w:ascii="宋体" w:hAnsi="宋体" w:cs="宋体"/>
                <w:snapToGrid w:val="0"/>
                <w:color w:val="000000" w:themeColor="text1"/>
                <w:spacing w:val="2"/>
                <w:kern w:val="0"/>
                <w:sz w:val="24"/>
                <w:highlight w:val="none"/>
                <w:lang w:eastAsia="en-US"/>
                <w14:textFill>
                  <w14:solidFill>
                    <w14:schemeClr w14:val="tx1"/>
                  </w14:solidFill>
                </w14:textFill>
              </w:rPr>
              <w:t>号</w:t>
            </w:r>
          </w:p>
        </w:tc>
        <w:tc>
          <w:tcPr>
            <w:tcW w:w="1693" w:type="dxa"/>
            <w:vMerge w:val="restart"/>
            <w:tcBorders>
              <w:bottom w:val="nil"/>
            </w:tcBorders>
            <w:shd w:val="clear" w:color="auto" w:fill="auto"/>
          </w:tcPr>
          <w:p w14:paraId="64E17902">
            <w:pPr>
              <w:kinsoku w:val="0"/>
              <w:autoSpaceDE w:val="0"/>
              <w:autoSpaceDN w:val="0"/>
              <w:adjustRightInd w:val="0"/>
              <w:snapToGrid w:val="0"/>
              <w:spacing w:before="202" w:line="248" w:lineRule="auto"/>
              <w:ind w:left="115" w:right="106" w:firstLine="106"/>
              <w:jc w:val="left"/>
              <w:textAlignment w:val="baseline"/>
              <w:rPr>
                <w:rFonts w:ascii="宋体" w:hAnsi="宋体" w:cs="宋体"/>
                <w:snapToGrid w:val="0"/>
                <w:color w:val="000000" w:themeColor="text1"/>
                <w:kern w:val="0"/>
                <w:sz w:val="24"/>
                <w:highlight w:val="none"/>
                <w14:textFill>
                  <w14:solidFill>
                    <w14:schemeClr w14:val="tx1"/>
                  </w14:solidFill>
                </w14:textFill>
              </w:rPr>
            </w:pPr>
            <w:r>
              <w:rPr>
                <w:rFonts w:hint="eastAsia" w:ascii="宋体" w:hAnsi="宋体" w:cs="宋体"/>
                <w:snapToGrid w:val="0"/>
                <w:color w:val="000000" w:themeColor="text1"/>
                <w:spacing w:val="-1"/>
                <w:kern w:val="0"/>
                <w:sz w:val="24"/>
                <w:highlight w:val="none"/>
                <w14:textFill>
                  <w14:solidFill>
                    <w14:schemeClr w14:val="tx1"/>
                  </w14:solidFill>
                </w14:textFill>
              </w:rPr>
              <w:t>拟分包项目名</w:t>
            </w:r>
            <w:r>
              <w:rPr>
                <w:rFonts w:hint="eastAsia" w:ascii="宋体" w:hAnsi="宋体" w:cs="宋体"/>
                <w:snapToGrid w:val="0"/>
                <w:color w:val="000000" w:themeColor="text1"/>
                <w:kern w:val="0"/>
                <w:sz w:val="24"/>
                <w:highlight w:val="none"/>
                <w14:textFill>
                  <w14:solidFill>
                    <w14:schemeClr w14:val="tx1"/>
                  </w14:solidFill>
                </w14:textFill>
              </w:rPr>
              <w:t xml:space="preserve">  </w:t>
            </w:r>
            <w:r>
              <w:rPr>
                <w:rFonts w:hint="eastAsia" w:ascii="宋体" w:hAnsi="宋体" w:cs="宋体"/>
                <w:snapToGrid w:val="0"/>
                <w:color w:val="000000" w:themeColor="text1"/>
                <w:spacing w:val="-1"/>
                <w:kern w:val="0"/>
                <w:sz w:val="24"/>
                <w:highlight w:val="none"/>
                <w14:textFill>
                  <w14:solidFill>
                    <w14:schemeClr w14:val="tx1"/>
                  </w14:solidFill>
                </w14:textFill>
              </w:rPr>
              <w:t>称、范围及理由</w:t>
            </w:r>
          </w:p>
        </w:tc>
        <w:tc>
          <w:tcPr>
            <w:tcW w:w="6376" w:type="dxa"/>
            <w:gridSpan w:val="6"/>
            <w:shd w:val="clear" w:color="auto" w:fill="auto"/>
          </w:tcPr>
          <w:p w14:paraId="0213CF56">
            <w:pPr>
              <w:kinsoku w:val="0"/>
              <w:autoSpaceDE w:val="0"/>
              <w:autoSpaceDN w:val="0"/>
              <w:adjustRightInd w:val="0"/>
              <w:snapToGrid w:val="0"/>
              <w:spacing w:before="125" w:line="221" w:lineRule="auto"/>
              <w:ind w:left="2668"/>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拟选分包人</w:t>
            </w:r>
          </w:p>
        </w:tc>
        <w:tc>
          <w:tcPr>
            <w:tcW w:w="676" w:type="dxa"/>
            <w:vMerge w:val="restart"/>
            <w:tcBorders>
              <w:bottom w:val="nil"/>
            </w:tcBorders>
            <w:shd w:val="clear" w:color="auto" w:fill="auto"/>
          </w:tcPr>
          <w:p w14:paraId="66AC3A6B">
            <w:pPr>
              <w:spacing w:line="287" w:lineRule="auto"/>
              <w:rPr>
                <w:rFonts w:ascii="宋体" w:hAnsi="宋体" w:cs="宋体"/>
                <w:color w:val="000000" w:themeColor="text1"/>
                <w:sz w:val="24"/>
                <w:highlight w:val="none"/>
                <w14:textFill>
                  <w14:solidFill>
                    <w14:schemeClr w14:val="tx1"/>
                  </w14:solidFill>
                </w14:textFill>
              </w:rPr>
            </w:pPr>
          </w:p>
          <w:p w14:paraId="03A89AAB">
            <w:pPr>
              <w:kinsoku w:val="0"/>
              <w:autoSpaceDE w:val="0"/>
              <w:autoSpaceDN w:val="0"/>
              <w:adjustRightInd w:val="0"/>
              <w:snapToGrid w:val="0"/>
              <w:spacing w:before="69" w:line="223" w:lineRule="auto"/>
              <w:ind w:left="13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备注</w:t>
            </w:r>
          </w:p>
        </w:tc>
      </w:tr>
      <w:tr w14:paraId="00AE4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71" w:type="dxa"/>
            <w:vMerge w:val="continue"/>
            <w:tcBorders>
              <w:top w:val="nil"/>
            </w:tcBorders>
            <w:shd w:val="clear" w:color="auto" w:fill="auto"/>
            <w:textDirection w:val="tbRlV"/>
          </w:tcPr>
          <w:p w14:paraId="1F2F29A6">
            <w:pPr>
              <w:rPr>
                <w:rFonts w:ascii="宋体" w:hAnsi="宋体" w:cs="宋体"/>
                <w:color w:val="000000" w:themeColor="text1"/>
                <w:sz w:val="24"/>
                <w:highlight w:val="none"/>
                <w14:textFill>
                  <w14:solidFill>
                    <w14:schemeClr w14:val="tx1"/>
                  </w14:solidFill>
                </w14:textFill>
              </w:rPr>
            </w:pPr>
          </w:p>
        </w:tc>
        <w:tc>
          <w:tcPr>
            <w:tcW w:w="1693" w:type="dxa"/>
            <w:vMerge w:val="continue"/>
            <w:tcBorders>
              <w:top w:val="nil"/>
            </w:tcBorders>
            <w:shd w:val="clear" w:color="auto" w:fill="auto"/>
          </w:tcPr>
          <w:p w14:paraId="7C207855">
            <w:pPr>
              <w:rPr>
                <w:rFonts w:ascii="宋体" w:hAnsi="宋体" w:cs="宋体"/>
                <w:color w:val="000000" w:themeColor="text1"/>
                <w:sz w:val="24"/>
                <w:highlight w:val="none"/>
                <w14:textFill>
                  <w14:solidFill>
                    <w14:schemeClr w14:val="tx1"/>
                  </w14:solidFill>
                </w14:textFill>
              </w:rPr>
            </w:pPr>
          </w:p>
        </w:tc>
        <w:tc>
          <w:tcPr>
            <w:tcW w:w="1698" w:type="dxa"/>
            <w:gridSpan w:val="2"/>
            <w:shd w:val="clear" w:color="auto" w:fill="auto"/>
          </w:tcPr>
          <w:p w14:paraId="33EA626A">
            <w:pPr>
              <w:kinsoku w:val="0"/>
              <w:autoSpaceDE w:val="0"/>
              <w:autoSpaceDN w:val="0"/>
              <w:adjustRightInd w:val="0"/>
              <w:snapToGrid w:val="0"/>
              <w:spacing w:before="123" w:line="221" w:lineRule="auto"/>
              <w:ind w:left="120"/>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拟选分包人名称</w:t>
            </w:r>
          </w:p>
        </w:tc>
        <w:tc>
          <w:tcPr>
            <w:tcW w:w="1123" w:type="dxa"/>
            <w:shd w:val="clear" w:color="auto" w:fill="auto"/>
          </w:tcPr>
          <w:p w14:paraId="5C29DDB7">
            <w:pPr>
              <w:kinsoku w:val="0"/>
              <w:autoSpaceDE w:val="0"/>
              <w:autoSpaceDN w:val="0"/>
              <w:adjustRightInd w:val="0"/>
              <w:snapToGrid w:val="0"/>
              <w:spacing w:before="124" w:line="222" w:lineRule="auto"/>
              <w:ind w:left="150"/>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注册地点</w:t>
            </w:r>
          </w:p>
        </w:tc>
        <w:tc>
          <w:tcPr>
            <w:tcW w:w="1091" w:type="dxa"/>
            <w:shd w:val="clear" w:color="auto" w:fill="auto"/>
          </w:tcPr>
          <w:p w14:paraId="66D62A03">
            <w:pPr>
              <w:kinsoku w:val="0"/>
              <w:autoSpaceDE w:val="0"/>
              <w:autoSpaceDN w:val="0"/>
              <w:adjustRightInd w:val="0"/>
              <w:snapToGrid w:val="0"/>
              <w:spacing w:before="124" w:line="220" w:lineRule="auto"/>
              <w:ind w:left="136"/>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3"/>
                <w:kern w:val="0"/>
                <w:sz w:val="24"/>
                <w:highlight w:val="none"/>
                <w:lang w:eastAsia="en-US"/>
                <w14:textFill>
                  <w14:solidFill>
                    <w14:schemeClr w14:val="tx1"/>
                  </w14:solidFill>
                </w14:textFill>
              </w:rPr>
              <w:t>企业资质</w:t>
            </w:r>
          </w:p>
        </w:tc>
        <w:tc>
          <w:tcPr>
            <w:tcW w:w="1195" w:type="dxa"/>
            <w:shd w:val="clear" w:color="auto" w:fill="auto"/>
          </w:tcPr>
          <w:p w14:paraId="3A0534ED">
            <w:pPr>
              <w:kinsoku w:val="0"/>
              <w:autoSpaceDE w:val="0"/>
              <w:autoSpaceDN w:val="0"/>
              <w:adjustRightInd w:val="0"/>
              <w:snapToGrid w:val="0"/>
              <w:spacing w:before="124" w:line="218" w:lineRule="auto"/>
              <w:ind w:left="185"/>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2"/>
                <w:kern w:val="0"/>
                <w:sz w:val="24"/>
                <w:highlight w:val="none"/>
                <w:lang w:eastAsia="en-US"/>
                <w14:textFill>
                  <w14:solidFill>
                    <w14:schemeClr w14:val="tx1"/>
                  </w14:solidFill>
                </w14:textFill>
              </w:rPr>
              <w:t>有关业绩</w:t>
            </w:r>
          </w:p>
        </w:tc>
        <w:tc>
          <w:tcPr>
            <w:tcW w:w="1269" w:type="dxa"/>
            <w:shd w:val="clear" w:color="auto" w:fill="auto"/>
          </w:tcPr>
          <w:p w14:paraId="33C6D4AF">
            <w:pPr>
              <w:kinsoku w:val="0"/>
              <w:autoSpaceDE w:val="0"/>
              <w:autoSpaceDN w:val="0"/>
              <w:adjustRightInd w:val="0"/>
              <w:snapToGrid w:val="0"/>
              <w:spacing w:before="124" w:line="220" w:lineRule="auto"/>
              <w:ind w:left="117"/>
              <w:jc w:val="left"/>
              <w:textAlignment w:val="baseline"/>
              <w:rPr>
                <w:rFonts w:ascii="宋体" w:hAnsi="宋体" w:cs="宋体"/>
                <w:snapToGrid w:val="0"/>
                <w:color w:val="000000" w:themeColor="text1"/>
                <w:kern w:val="0"/>
                <w:sz w:val="24"/>
                <w:highlight w:val="none"/>
                <w:lang w:eastAsia="en-US"/>
                <w14:textFill>
                  <w14:solidFill>
                    <w14:schemeClr w14:val="tx1"/>
                  </w14:solidFill>
                </w14:textFill>
              </w:rPr>
            </w:pPr>
            <w:r>
              <w:rPr>
                <w:rFonts w:hint="eastAsia" w:ascii="宋体" w:hAnsi="宋体" w:cs="宋体"/>
                <w:snapToGrid w:val="0"/>
                <w:color w:val="000000" w:themeColor="text1"/>
                <w:spacing w:val="-1"/>
                <w:kern w:val="0"/>
                <w:sz w:val="24"/>
                <w:highlight w:val="none"/>
                <w:lang w:eastAsia="en-US"/>
                <w14:textFill>
                  <w14:solidFill>
                    <w14:schemeClr w14:val="tx1"/>
                  </w14:solidFill>
                </w14:textFill>
              </w:rPr>
              <w:t>拟分包金额</w:t>
            </w:r>
          </w:p>
        </w:tc>
        <w:tc>
          <w:tcPr>
            <w:tcW w:w="676" w:type="dxa"/>
            <w:vMerge w:val="continue"/>
            <w:tcBorders>
              <w:top w:val="nil"/>
            </w:tcBorders>
            <w:shd w:val="clear" w:color="auto" w:fill="auto"/>
          </w:tcPr>
          <w:p w14:paraId="7D606B61">
            <w:pPr>
              <w:rPr>
                <w:rFonts w:ascii="宋体" w:hAnsi="宋体" w:cs="宋体"/>
                <w:color w:val="000000" w:themeColor="text1"/>
                <w:sz w:val="24"/>
                <w:highlight w:val="none"/>
                <w14:textFill>
                  <w14:solidFill>
                    <w14:schemeClr w14:val="tx1"/>
                  </w14:solidFill>
                </w14:textFill>
              </w:rPr>
            </w:pPr>
          </w:p>
        </w:tc>
      </w:tr>
      <w:tr w14:paraId="55A37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shd w:val="clear" w:color="auto" w:fill="auto"/>
          </w:tcPr>
          <w:p w14:paraId="179A7683">
            <w:pPr>
              <w:rPr>
                <w:rFonts w:ascii="宋体" w:hAnsi="宋体" w:cs="宋体"/>
                <w:color w:val="000000" w:themeColor="text1"/>
                <w:sz w:val="24"/>
                <w:highlight w:val="none"/>
                <w14:textFill>
                  <w14:solidFill>
                    <w14:schemeClr w14:val="tx1"/>
                  </w14:solidFill>
                </w14:textFill>
              </w:rPr>
            </w:pPr>
          </w:p>
        </w:tc>
        <w:tc>
          <w:tcPr>
            <w:tcW w:w="1693" w:type="dxa"/>
            <w:vMerge w:val="restart"/>
            <w:tcBorders>
              <w:bottom w:val="nil"/>
            </w:tcBorders>
            <w:shd w:val="clear" w:color="auto" w:fill="auto"/>
          </w:tcPr>
          <w:p w14:paraId="6F3686AB">
            <w:pPr>
              <w:rPr>
                <w:rFonts w:ascii="宋体" w:hAnsi="宋体" w:cs="宋体"/>
                <w:color w:val="000000" w:themeColor="text1"/>
                <w:sz w:val="24"/>
                <w:highlight w:val="none"/>
                <w14:textFill>
                  <w14:solidFill>
                    <w14:schemeClr w14:val="tx1"/>
                  </w14:solidFill>
                </w14:textFill>
              </w:rPr>
            </w:pPr>
          </w:p>
        </w:tc>
        <w:tc>
          <w:tcPr>
            <w:tcW w:w="751" w:type="dxa"/>
            <w:shd w:val="clear" w:color="auto" w:fill="auto"/>
          </w:tcPr>
          <w:p w14:paraId="568EAED1">
            <w:pPr>
              <w:spacing w:before="161" w:line="187" w:lineRule="auto"/>
              <w:ind w:left="34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947" w:type="dxa"/>
            <w:shd w:val="clear" w:color="auto" w:fill="auto"/>
          </w:tcPr>
          <w:p w14:paraId="75D0FC95">
            <w:pPr>
              <w:rPr>
                <w:rFonts w:ascii="宋体" w:hAnsi="宋体" w:cs="宋体"/>
                <w:color w:val="000000" w:themeColor="text1"/>
                <w:sz w:val="24"/>
                <w:highlight w:val="none"/>
                <w14:textFill>
                  <w14:solidFill>
                    <w14:schemeClr w14:val="tx1"/>
                  </w14:solidFill>
                </w14:textFill>
              </w:rPr>
            </w:pPr>
          </w:p>
        </w:tc>
        <w:tc>
          <w:tcPr>
            <w:tcW w:w="1123" w:type="dxa"/>
            <w:shd w:val="clear" w:color="auto" w:fill="auto"/>
          </w:tcPr>
          <w:p w14:paraId="0494BF08">
            <w:pPr>
              <w:rPr>
                <w:rFonts w:ascii="宋体" w:hAnsi="宋体" w:cs="宋体"/>
                <w:color w:val="000000" w:themeColor="text1"/>
                <w:sz w:val="24"/>
                <w:highlight w:val="none"/>
                <w14:textFill>
                  <w14:solidFill>
                    <w14:schemeClr w14:val="tx1"/>
                  </w14:solidFill>
                </w14:textFill>
              </w:rPr>
            </w:pPr>
          </w:p>
        </w:tc>
        <w:tc>
          <w:tcPr>
            <w:tcW w:w="1091" w:type="dxa"/>
            <w:shd w:val="clear" w:color="auto" w:fill="auto"/>
          </w:tcPr>
          <w:p w14:paraId="2D883122">
            <w:pPr>
              <w:rPr>
                <w:rFonts w:ascii="宋体" w:hAnsi="宋体" w:cs="宋体"/>
                <w:color w:val="000000" w:themeColor="text1"/>
                <w:sz w:val="24"/>
                <w:highlight w:val="none"/>
                <w14:textFill>
                  <w14:solidFill>
                    <w14:schemeClr w14:val="tx1"/>
                  </w14:solidFill>
                </w14:textFill>
              </w:rPr>
            </w:pPr>
          </w:p>
        </w:tc>
        <w:tc>
          <w:tcPr>
            <w:tcW w:w="1195" w:type="dxa"/>
            <w:shd w:val="clear" w:color="auto" w:fill="auto"/>
          </w:tcPr>
          <w:p w14:paraId="7C202015">
            <w:pPr>
              <w:rPr>
                <w:rFonts w:ascii="宋体" w:hAnsi="宋体" w:cs="宋体"/>
                <w:color w:val="000000" w:themeColor="text1"/>
                <w:sz w:val="24"/>
                <w:highlight w:val="none"/>
                <w14:textFill>
                  <w14:solidFill>
                    <w14:schemeClr w14:val="tx1"/>
                  </w14:solidFill>
                </w14:textFill>
              </w:rPr>
            </w:pPr>
          </w:p>
        </w:tc>
        <w:tc>
          <w:tcPr>
            <w:tcW w:w="1269" w:type="dxa"/>
            <w:shd w:val="clear" w:color="auto" w:fill="auto"/>
          </w:tcPr>
          <w:p w14:paraId="3D4E7103">
            <w:pPr>
              <w:rPr>
                <w:rFonts w:ascii="宋体" w:hAnsi="宋体" w:cs="宋体"/>
                <w:color w:val="000000" w:themeColor="text1"/>
                <w:sz w:val="24"/>
                <w:highlight w:val="none"/>
                <w14:textFill>
                  <w14:solidFill>
                    <w14:schemeClr w14:val="tx1"/>
                  </w14:solidFill>
                </w14:textFill>
              </w:rPr>
            </w:pPr>
          </w:p>
        </w:tc>
        <w:tc>
          <w:tcPr>
            <w:tcW w:w="676" w:type="dxa"/>
            <w:shd w:val="clear" w:color="auto" w:fill="auto"/>
          </w:tcPr>
          <w:p w14:paraId="2C20743E">
            <w:pPr>
              <w:rPr>
                <w:rFonts w:ascii="宋体" w:hAnsi="宋体" w:cs="宋体"/>
                <w:color w:val="000000" w:themeColor="text1"/>
                <w:sz w:val="24"/>
                <w:highlight w:val="none"/>
                <w14:textFill>
                  <w14:solidFill>
                    <w14:schemeClr w14:val="tx1"/>
                  </w14:solidFill>
                </w14:textFill>
              </w:rPr>
            </w:pPr>
          </w:p>
        </w:tc>
      </w:tr>
      <w:tr w14:paraId="0C127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shd w:val="clear" w:color="auto" w:fill="auto"/>
          </w:tcPr>
          <w:p w14:paraId="11F1C6F4">
            <w:pPr>
              <w:rPr>
                <w:rFonts w:ascii="宋体" w:hAnsi="宋体" w:cs="宋体"/>
                <w:color w:val="000000" w:themeColor="text1"/>
                <w:sz w:val="24"/>
                <w:highlight w:val="none"/>
                <w14:textFill>
                  <w14:solidFill>
                    <w14:schemeClr w14:val="tx1"/>
                  </w14:solidFill>
                </w14:textFill>
              </w:rPr>
            </w:pPr>
          </w:p>
        </w:tc>
        <w:tc>
          <w:tcPr>
            <w:tcW w:w="1693" w:type="dxa"/>
            <w:vMerge w:val="continue"/>
            <w:tcBorders>
              <w:top w:val="nil"/>
              <w:bottom w:val="nil"/>
            </w:tcBorders>
            <w:shd w:val="clear" w:color="auto" w:fill="auto"/>
          </w:tcPr>
          <w:p w14:paraId="6F79571C">
            <w:pPr>
              <w:rPr>
                <w:rFonts w:ascii="宋体" w:hAnsi="宋体" w:cs="宋体"/>
                <w:color w:val="000000" w:themeColor="text1"/>
                <w:sz w:val="24"/>
                <w:highlight w:val="none"/>
                <w14:textFill>
                  <w14:solidFill>
                    <w14:schemeClr w14:val="tx1"/>
                  </w14:solidFill>
                </w14:textFill>
              </w:rPr>
            </w:pPr>
          </w:p>
        </w:tc>
        <w:tc>
          <w:tcPr>
            <w:tcW w:w="751" w:type="dxa"/>
            <w:shd w:val="clear" w:color="auto" w:fill="auto"/>
          </w:tcPr>
          <w:p w14:paraId="42B99507">
            <w:pPr>
              <w:spacing w:before="159" w:line="187" w:lineRule="auto"/>
              <w:ind w:left="32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947" w:type="dxa"/>
            <w:shd w:val="clear" w:color="auto" w:fill="auto"/>
          </w:tcPr>
          <w:p w14:paraId="2434A55B">
            <w:pPr>
              <w:rPr>
                <w:rFonts w:ascii="宋体" w:hAnsi="宋体" w:cs="宋体"/>
                <w:color w:val="000000" w:themeColor="text1"/>
                <w:sz w:val="24"/>
                <w:highlight w:val="none"/>
                <w14:textFill>
                  <w14:solidFill>
                    <w14:schemeClr w14:val="tx1"/>
                  </w14:solidFill>
                </w14:textFill>
              </w:rPr>
            </w:pPr>
          </w:p>
        </w:tc>
        <w:tc>
          <w:tcPr>
            <w:tcW w:w="1123" w:type="dxa"/>
            <w:shd w:val="clear" w:color="auto" w:fill="auto"/>
          </w:tcPr>
          <w:p w14:paraId="499EA62F">
            <w:pPr>
              <w:rPr>
                <w:rFonts w:ascii="宋体" w:hAnsi="宋体" w:cs="宋体"/>
                <w:color w:val="000000" w:themeColor="text1"/>
                <w:sz w:val="24"/>
                <w:highlight w:val="none"/>
                <w14:textFill>
                  <w14:solidFill>
                    <w14:schemeClr w14:val="tx1"/>
                  </w14:solidFill>
                </w14:textFill>
              </w:rPr>
            </w:pPr>
          </w:p>
        </w:tc>
        <w:tc>
          <w:tcPr>
            <w:tcW w:w="1091" w:type="dxa"/>
            <w:shd w:val="clear" w:color="auto" w:fill="auto"/>
          </w:tcPr>
          <w:p w14:paraId="05150DAD">
            <w:pPr>
              <w:rPr>
                <w:rFonts w:ascii="宋体" w:hAnsi="宋体" w:cs="宋体"/>
                <w:color w:val="000000" w:themeColor="text1"/>
                <w:sz w:val="24"/>
                <w:highlight w:val="none"/>
                <w14:textFill>
                  <w14:solidFill>
                    <w14:schemeClr w14:val="tx1"/>
                  </w14:solidFill>
                </w14:textFill>
              </w:rPr>
            </w:pPr>
          </w:p>
        </w:tc>
        <w:tc>
          <w:tcPr>
            <w:tcW w:w="1195" w:type="dxa"/>
            <w:shd w:val="clear" w:color="auto" w:fill="auto"/>
          </w:tcPr>
          <w:p w14:paraId="6D06C5AC">
            <w:pPr>
              <w:rPr>
                <w:rFonts w:ascii="宋体" w:hAnsi="宋体" w:cs="宋体"/>
                <w:color w:val="000000" w:themeColor="text1"/>
                <w:sz w:val="24"/>
                <w:highlight w:val="none"/>
                <w14:textFill>
                  <w14:solidFill>
                    <w14:schemeClr w14:val="tx1"/>
                  </w14:solidFill>
                </w14:textFill>
              </w:rPr>
            </w:pPr>
          </w:p>
        </w:tc>
        <w:tc>
          <w:tcPr>
            <w:tcW w:w="1269" w:type="dxa"/>
            <w:shd w:val="clear" w:color="auto" w:fill="auto"/>
          </w:tcPr>
          <w:p w14:paraId="196A259E">
            <w:pPr>
              <w:rPr>
                <w:rFonts w:ascii="宋体" w:hAnsi="宋体" w:cs="宋体"/>
                <w:color w:val="000000" w:themeColor="text1"/>
                <w:sz w:val="24"/>
                <w:highlight w:val="none"/>
                <w14:textFill>
                  <w14:solidFill>
                    <w14:schemeClr w14:val="tx1"/>
                  </w14:solidFill>
                </w14:textFill>
              </w:rPr>
            </w:pPr>
          </w:p>
        </w:tc>
        <w:tc>
          <w:tcPr>
            <w:tcW w:w="676" w:type="dxa"/>
            <w:shd w:val="clear" w:color="auto" w:fill="auto"/>
          </w:tcPr>
          <w:p w14:paraId="6B3BA7BF">
            <w:pPr>
              <w:rPr>
                <w:rFonts w:ascii="宋体" w:hAnsi="宋体" w:cs="宋体"/>
                <w:color w:val="000000" w:themeColor="text1"/>
                <w:sz w:val="24"/>
                <w:highlight w:val="none"/>
                <w14:textFill>
                  <w14:solidFill>
                    <w14:schemeClr w14:val="tx1"/>
                  </w14:solidFill>
                </w14:textFill>
              </w:rPr>
            </w:pPr>
          </w:p>
        </w:tc>
      </w:tr>
      <w:tr w14:paraId="4306D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tcBorders>
            <w:shd w:val="clear" w:color="auto" w:fill="auto"/>
          </w:tcPr>
          <w:p w14:paraId="15369192">
            <w:pPr>
              <w:rPr>
                <w:rFonts w:ascii="宋体" w:hAnsi="宋体" w:cs="宋体"/>
                <w:color w:val="000000" w:themeColor="text1"/>
                <w:sz w:val="24"/>
                <w:highlight w:val="none"/>
                <w14:textFill>
                  <w14:solidFill>
                    <w14:schemeClr w14:val="tx1"/>
                  </w14:solidFill>
                </w14:textFill>
              </w:rPr>
            </w:pPr>
          </w:p>
        </w:tc>
        <w:tc>
          <w:tcPr>
            <w:tcW w:w="1693" w:type="dxa"/>
            <w:vMerge w:val="continue"/>
            <w:tcBorders>
              <w:top w:val="nil"/>
            </w:tcBorders>
            <w:shd w:val="clear" w:color="auto" w:fill="auto"/>
          </w:tcPr>
          <w:p w14:paraId="71711C8F">
            <w:pPr>
              <w:rPr>
                <w:rFonts w:ascii="宋体" w:hAnsi="宋体" w:cs="宋体"/>
                <w:color w:val="000000" w:themeColor="text1"/>
                <w:sz w:val="24"/>
                <w:highlight w:val="none"/>
                <w14:textFill>
                  <w14:solidFill>
                    <w14:schemeClr w14:val="tx1"/>
                  </w14:solidFill>
                </w14:textFill>
              </w:rPr>
            </w:pPr>
          </w:p>
        </w:tc>
        <w:tc>
          <w:tcPr>
            <w:tcW w:w="751" w:type="dxa"/>
            <w:shd w:val="clear" w:color="auto" w:fill="auto"/>
          </w:tcPr>
          <w:p w14:paraId="5F65A0AD">
            <w:pPr>
              <w:spacing w:before="162" w:line="187" w:lineRule="auto"/>
              <w:ind w:left="32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947" w:type="dxa"/>
            <w:shd w:val="clear" w:color="auto" w:fill="auto"/>
          </w:tcPr>
          <w:p w14:paraId="76F70C87">
            <w:pPr>
              <w:rPr>
                <w:rFonts w:ascii="宋体" w:hAnsi="宋体" w:cs="宋体"/>
                <w:color w:val="000000" w:themeColor="text1"/>
                <w:sz w:val="24"/>
                <w:highlight w:val="none"/>
                <w14:textFill>
                  <w14:solidFill>
                    <w14:schemeClr w14:val="tx1"/>
                  </w14:solidFill>
                </w14:textFill>
              </w:rPr>
            </w:pPr>
          </w:p>
        </w:tc>
        <w:tc>
          <w:tcPr>
            <w:tcW w:w="1123" w:type="dxa"/>
            <w:shd w:val="clear" w:color="auto" w:fill="auto"/>
          </w:tcPr>
          <w:p w14:paraId="4D1EB280">
            <w:pPr>
              <w:rPr>
                <w:rFonts w:ascii="宋体" w:hAnsi="宋体" w:cs="宋体"/>
                <w:color w:val="000000" w:themeColor="text1"/>
                <w:sz w:val="24"/>
                <w:highlight w:val="none"/>
                <w14:textFill>
                  <w14:solidFill>
                    <w14:schemeClr w14:val="tx1"/>
                  </w14:solidFill>
                </w14:textFill>
              </w:rPr>
            </w:pPr>
          </w:p>
        </w:tc>
        <w:tc>
          <w:tcPr>
            <w:tcW w:w="1091" w:type="dxa"/>
            <w:shd w:val="clear" w:color="auto" w:fill="auto"/>
          </w:tcPr>
          <w:p w14:paraId="33CAE850">
            <w:pPr>
              <w:rPr>
                <w:rFonts w:ascii="宋体" w:hAnsi="宋体" w:cs="宋体"/>
                <w:color w:val="000000" w:themeColor="text1"/>
                <w:sz w:val="24"/>
                <w:highlight w:val="none"/>
                <w14:textFill>
                  <w14:solidFill>
                    <w14:schemeClr w14:val="tx1"/>
                  </w14:solidFill>
                </w14:textFill>
              </w:rPr>
            </w:pPr>
          </w:p>
        </w:tc>
        <w:tc>
          <w:tcPr>
            <w:tcW w:w="1195" w:type="dxa"/>
            <w:shd w:val="clear" w:color="auto" w:fill="auto"/>
          </w:tcPr>
          <w:p w14:paraId="5A32678F">
            <w:pPr>
              <w:rPr>
                <w:rFonts w:ascii="宋体" w:hAnsi="宋体" w:cs="宋体"/>
                <w:color w:val="000000" w:themeColor="text1"/>
                <w:sz w:val="24"/>
                <w:highlight w:val="none"/>
                <w14:textFill>
                  <w14:solidFill>
                    <w14:schemeClr w14:val="tx1"/>
                  </w14:solidFill>
                </w14:textFill>
              </w:rPr>
            </w:pPr>
          </w:p>
        </w:tc>
        <w:tc>
          <w:tcPr>
            <w:tcW w:w="1269" w:type="dxa"/>
            <w:shd w:val="clear" w:color="auto" w:fill="auto"/>
          </w:tcPr>
          <w:p w14:paraId="427BFFD9">
            <w:pPr>
              <w:rPr>
                <w:rFonts w:ascii="宋体" w:hAnsi="宋体" w:cs="宋体"/>
                <w:color w:val="000000" w:themeColor="text1"/>
                <w:sz w:val="24"/>
                <w:highlight w:val="none"/>
                <w14:textFill>
                  <w14:solidFill>
                    <w14:schemeClr w14:val="tx1"/>
                  </w14:solidFill>
                </w14:textFill>
              </w:rPr>
            </w:pPr>
          </w:p>
        </w:tc>
        <w:tc>
          <w:tcPr>
            <w:tcW w:w="676" w:type="dxa"/>
            <w:shd w:val="clear" w:color="auto" w:fill="auto"/>
          </w:tcPr>
          <w:p w14:paraId="1D34B8DE">
            <w:pPr>
              <w:rPr>
                <w:rFonts w:ascii="宋体" w:hAnsi="宋体" w:cs="宋体"/>
                <w:color w:val="000000" w:themeColor="text1"/>
                <w:sz w:val="24"/>
                <w:highlight w:val="none"/>
                <w14:textFill>
                  <w14:solidFill>
                    <w14:schemeClr w14:val="tx1"/>
                  </w14:solidFill>
                </w14:textFill>
              </w:rPr>
            </w:pPr>
          </w:p>
        </w:tc>
      </w:tr>
      <w:tr w14:paraId="6ADBC3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71" w:type="dxa"/>
            <w:vMerge w:val="restart"/>
            <w:tcBorders>
              <w:bottom w:val="nil"/>
            </w:tcBorders>
            <w:shd w:val="clear" w:color="auto" w:fill="auto"/>
          </w:tcPr>
          <w:p w14:paraId="1CC19272">
            <w:pPr>
              <w:rPr>
                <w:rFonts w:ascii="宋体" w:hAnsi="宋体" w:cs="宋体"/>
                <w:color w:val="000000" w:themeColor="text1"/>
                <w:sz w:val="24"/>
                <w:highlight w:val="none"/>
                <w14:textFill>
                  <w14:solidFill>
                    <w14:schemeClr w14:val="tx1"/>
                  </w14:solidFill>
                </w14:textFill>
              </w:rPr>
            </w:pPr>
          </w:p>
        </w:tc>
        <w:tc>
          <w:tcPr>
            <w:tcW w:w="1693" w:type="dxa"/>
            <w:vMerge w:val="restart"/>
            <w:tcBorders>
              <w:bottom w:val="nil"/>
            </w:tcBorders>
            <w:shd w:val="clear" w:color="auto" w:fill="auto"/>
          </w:tcPr>
          <w:p w14:paraId="0806DBB4">
            <w:pPr>
              <w:rPr>
                <w:rFonts w:ascii="宋体" w:hAnsi="宋体" w:cs="宋体"/>
                <w:color w:val="000000" w:themeColor="text1"/>
                <w:sz w:val="24"/>
                <w:highlight w:val="none"/>
                <w14:textFill>
                  <w14:solidFill>
                    <w14:schemeClr w14:val="tx1"/>
                  </w14:solidFill>
                </w14:textFill>
              </w:rPr>
            </w:pPr>
          </w:p>
        </w:tc>
        <w:tc>
          <w:tcPr>
            <w:tcW w:w="751" w:type="dxa"/>
            <w:shd w:val="clear" w:color="auto" w:fill="auto"/>
          </w:tcPr>
          <w:p w14:paraId="1F3EE284">
            <w:pPr>
              <w:spacing w:before="162" w:line="187" w:lineRule="auto"/>
              <w:ind w:left="34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947" w:type="dxa"/>
            <w:shd w:val="clear" w:color="auto" w:fill="auto"/>
          </w:tcPr>
          <w:p w14:paraId="30FA2F19">
            <w:pPr>
              <w:rPr>
                <w:rFonts w:ascii="宋体" w:hAnsi="宋体" w:cs="宋体"/>
                <w:color w:val="000000" w:themeColor="text1"/>
                <w:sz w:val="24"/>
                <w:highlight w:val="none"/>
                <w14:textFill>
                  <w14:solidFill>
                    <w14:schemeClr w14:val="tx1"/>
                  </w14:solidFill>
                </w14:textFill>
              </w:rPr>
            </w:pPr>
          </w:p>
        </w:tc>
        <w:tc>
          <w:tcPr>
            <w:tcW w:w="1123" w:type="dxa"/>
            <w:shd w:val="clear" w:color="auto" w:fill="auto"/>
          </w:tcPr>
          <w:p w14:paraId="0289332B">
            <w:pPr>
              <w:rPr>
                <w:rFonts w:ascii="宋体" w:hAnsi="宋体" w:cs="宋体"/>
                <w:color w:val="000000" w:themeColor="text1"/>
                <w:sz w:val="24"/>
                <w:highlight w:val="none"/>
                <w14:textFill>
                  <w14:solidFill>
                    <w14:schemeClr w14:val="tx1"/>
                  </w14:solidFill>
                </w14:textFill>
              </w:rPr>
            </w:pPr>
          </w:p>
        </w:tc>
        <w:tc>
          <w:tcPr>
            <w:tcW w:w="1091" w:type="dxa"/>
            <w:shd w:val="clear" w:color="auto" w:fill="auto"/>
          </w:tcPr>
          <w:p w14:paraId="3DA6390B">
            <w:pPr>
              <w:rPr>
                <w:rFonts w:ascii="宋体" w:hAnsi="宋体" w:cs="宋体"/>
                <w:color w:val="000000" w:themeColor="text1"/>
                <w:sz w:val="24"/>
                <w:highlight w:val="none"/>
                <w14:textFill>
                  <w14:solidFill>
                    <w14:schemeClr w14:val="tx1"/>
                  </w14:solidFill>
                </w14:textFill>
              </w:rPr>
            </w:pPr>
          </w:p>
        </w:tc>
        <w:tc>
          <w:tcPr>
            <w:tcW w:w="1195" w:type="dxa"/>
            <w:shd w:val="clear" w:color="auto" w:fill="auto"/>
          </w:tcPr>
          <w:p w14:paraId="205BE082">
            <w:pPr>
              <w:rPr>
                <w:rFonts w:ascii="宋体" w:hAnsi="宋体" w:cs="宋体"/>
                <w:color w:val="000000" w:themeColor="text1"/>
                <w:sz w:val="24"/>
                <w:highlight w:val="none"/>
                <w14:textFill>
                  <w14:solidFill>
                    <w14:schemeClr w14:val="tx1"/>
                  </w14:solidFill>
                </w14:textFill>
              </w:rPr>
            </w:pPr>
          </w:p>
        </w:tc>
        <w:tc>
          <w:tcPr>
            <w:tcW w:w="1269" w:type="dxa"/>
            <w:shd w:val="clear" w:color="auto" w:fill="auto"/>
          </w:tcPr>
          <w:p w14:paraId="6B0311A9">
            <w:pPr>
              <w:rPr>
                <w:rFonts w:ascii="宋体" w:hAnsi="宋体" w:cs="宋体"/>
                <w:color w:val="000000" w:themeColor="text1"/>
                <w:sz w:val="24"/>
                <w:highlight w:val="none"/>
                <w14:textFill>
                  <w14:solidFill>
                    <w14:schemeClr w14:val="tx1"/>
                  </w14:solidFill>
                </w14:textFill>
              </w:rPr>
            </w:pPr>
          </w:p>
        </w:tc>
        <w:tc>
          <w:tcPr>
            <w:tcW w:w="676" w:type="dxa"/>
            <w:shd w:val="clear" w:color="auto" w:fill="auto"/>
          </w:tcPr>
          <w:p w14:paraId="78831558">
            <w:pPr>
              <w:rPr>
                <w:rFonts w:ascii="宋体" w:hAnsi="宋体" w:cs="宋体"/>
                <w:color w:val="000000" w:themeColor="text1"/>
                <w:sz w:val="24"/>
                <w:highlight w:val="none"/>
                <w14:textFill>
                  <w14:solidFill>
                    <w14:schemeClr w14:val="tx1"/>
                  </w14:solidFill>
                </w14:textFill>
              </w:rPr>
            </w:pPr>
          </w:p>
        </w:tc>
      </w:tr>
      <w:tr w14:paraId="23ED1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1" w:type="dxa"/>
            <w:vMerge w:val="continue"/>
            <w:tcBorders>
              <w:top w:val="nil"/>
              <w:bottom w:val="nil"/>
            </w:tcBorders>
            <w:shd w:val="clear" w:color="auto" w:fill="auto"/>
          </w:tcPr>
          <w:p w14:paraId="64F7F3A5">
            <w:pPr>
              <w:rPr>
                <w:rFonts w:ascii="宋体" w:hAnsi="宋体" w:cs="宋体"/>
                <w:color w:val="000000" w:themeColor="text1"/>
                <w:sz w:val="24"/>
                <w:highlight w:val="none"/>
                <w14:textFill>
                  <w14:solidFill>
                    <w14:schemeClr w14:val="tx1"/>
                  </w14:solidFill>
                </w14:textFill>
              </w:rPr>
            </w:pPr>
          </w:p>
        </w:tc>
        <w:tc>
          <w:tcPr>
            <w:tcW w:w="1693" w:type="dxa"/>
            <w:vMerge w:val="continue"/>
            <w:tcBorders>
              <w:top w:val="nil"/>
              <w:bottom w:val="nil"/>
            </w:tcBorders>
            <w:shd w:val="clear" w:color="auto" w:fill="auto"/>
          </w:tcPr>
          <w:p w14:paraId="7ACF70EF">
            <w:pPr>
              <w:rPr>
                <w:rFonts w:ascii="宋体" w:hAnsi="宋体" w:cs="宋体"/>
                <w:color w:val="000000" w:themeColor="text1"/>
                <w:sz w:val="24"/>
                <w:highlight w:val="none"/>
                <w14:textFill>
                  <w14:solidFill>
                    <w14:schemeClr w14:val="tx1"/>
                  </w14:solidFill>
                </w14:textFill>
              </w:rPr>
            </w:pPr>
          </w:p>
        </w:tc>
        <w:tc>
          <w:tcPr>
            <w:tcW w:w="751" w:type="dxa"/>
            <w:shd w:val="clear" w:color="auto" w:fill="auto"/>
          </w:tcPr>
          <w:p w14:paraId="33F17CA7">
            <w:pPr>
              <w:spacing w:before="160" w:line="187" w:lineRule="auto"/>
              <w:ind w:left="322"/>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947" w:type="dxa"/>
            <w:shd w:val="clear" w:color="auto" w:fill="auto"/>
          </w:tcPr>
          <w:p w14:paraId="24F778F1">
            <w:pPr>
              <w:rPr>
                <w:rFonts w:ascii="宋体" w:hAnsi="宋体" w:cs="宋体"/>
                <w:color w:val="000000" w:themeColor="text1"/>
                <w:sz w:val="24"/>
                <w:highlight w:val="none"/>
                <w14:textFill>
                  <w14:solidFill>
                    <w14:schemeClr w14:val="tx1"/>
                  </w14:solidFill>
                </w14:textFill>
              </w:rPr>
            </w:pPr>
          </w:p>
        </w:tc>
        <w:tc>
          <w:tcPr>
            <w:tcW w:w="1123" w:type="dxa"/>
            <w:shd w:val="clear" w:color="auto" w:fill="auto"/>
          </w:tcPr>
          <w:p w14:paraId="0E951992">
            <w:pPr>
              <w:rPr>
                <w:rFonts w:ascii="宋体" w:hAnsi="宋体" w:cs="宋体"/>
                <w:color w:val="000000" w:themeColor="text1"/>
                <w:sz w:val="24"/>
                <w:highlight w:val="none"/>
                <w14:textFill>
                  <w14:solidFill>
                    <w14:schemeClr w14:val="tx1"/>
                  </w14:solidFill>
                </w14:textFill>
              </w:rPr>
            </w:pPr>
          </w:p>
        </w:tc>
        <w:tc>
          <w:tcPr>
            <w:tcW w:w="1091" w:type="dxa"/>
            <w:shd w:val="clear" w:color="auto" w:fill="auto"/>
          </w:tcPr>
          <w:p w14:paraId="70EBB277">
            <w:pPr>
              <w:rPr>
                <w:rFonts w:ascii="宋体" w:hAnsi="宋体" w:cs="宋体"/>
                <w:color w:val="000000" w:themeColor="text1"/>
                <w:sz w:val="24"/>
                <w:highlight w:val="none"/>
                <w14:textFill>
                  <w14:solidFill>
                    <w14:schemeClr w14:val="tx1"/>
                  </w14:solidFill>
                </w14:textFill>
              </w:rPr>
            </w:pPr>
          </w:p>
        </w:tc>
        <w:tc>
          <w:tcPr>
            <w:tcW w:w="1195" w:type="dxa"/>
            <w:shd w:val="clear" w:color="auto" w:fill="auto"/>
          </w:tcPr>
          <w:p w14:paraId="6143E373">
            <w:pPr>
              <w:rPr>
                <w:rFonts w:ascii="宋体" w:hAnsi="宋体" w:cs="宋体"/>
                <w:color w:val="000000" w:themeColor="text1"/>
                <w:sz w:val="24"/>
                <w:highlight w:val="none"/>
                <w14:textFill>
                  <w14:solidFill>
                    <w14:schemeClr w14:val="tx1"/>
                  </w14:solidFill>
                </w14:textFill>
              </w:rPr>
            </w:pPr>
          </w:p>
        </w:tc>
        <w:tc>
          <w:tcPr>
            <w:tcW w:w="1269" w:type="dxa"/>
            <w:shd w:val="clear" w:color="auto" w:fill="auto"/>
          </w:tcPr>
          <w:p w14:paraId="352759C6">
            <w:pPr>
              <w:rPr>
                <w:rFonts w:ascii="宋体" w:hAnsi="宋体" w:cs="宋体"/>
                <w:color w:val="000000" w:themeColor="text1"/>
                <w:sz w:val="24"/>
                <w:highlight w:val="none"/>
                <w14:textFill>
                  <w14:solidFill>
                    <w14:schemeClr w14:val="tx1"/>
                  </w14:solidFill>
                </w14:textFill>
              </w:rPr>
            </w:pPr>
          </w:p>
        </w:tc>
        <w:tc>
          <w:tcPr>
            <w:tcW w:w="676" w:type="dxa"/>
            <w:shd w:val="clear" w:color="auto" w:fill="auto"/>
          </w:tcPr>
          <w:p w14:paraId="571DFE3A">
            <w:pPr>
              <w:rPr>
                <w:rFonts w:ascii="宋体" w:hAnsi="宋体" w:cs="宋体"/>
                <w:color w:val="000000" w:themeColor="text1"/>
                <w:sz w:val="24"/>
                <w:highlight w:val="none"/>
                <w14:textFill>
                  <w14:solidFill>
                    <w14:schemeClr w14:val="tx1"/>
                  </w14:solidFill>
                </w14:textFill>
              </w:rPr>
            </w:pPr>
          </w:p>
        </w:tc>
      </w:tr>
      <w:tr w14:paraId="75D73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571" w:type="dxa"/>
            <w:vMerge w:val="continue"/>
            <w:tcBorders>
              <w:top w:val="nil"/>
            </w:tcBorders>
            <w:shd w:val="clear" w:color="auto" w:fill="auto"/>
          </w:tcPr>
          <w:p w14:paraId="36E758F0">
            <w:pPr>
              <w:rPr>
                <w:rFonts w:ascii="宋体" w:hAnsi="宋体" w:cs="宋体"/>
                <w:color w:val="000000" w:themeColor="text1"/>
                <w:sz w:val="24"/>
                <w:highlight w:val="none"/>
                <w14:textFill>
                  <w14:solidFill>
                    <w14:schemeClr w14:val="tx1"/>
                  </w14:solidFill>
                </w14:textFill>
              </w:rPr>
            </w:pPr>
          </w:p>
        </w:tc>
        <w:tc>
          <w:tcPr>
            <w:tcW w:w="1693" w:type="dxa"/>
            <w:vMerge w:val="continue"/>
            <w:tcBorders>
              <w:top w:val="nil"/>
            </w:tcBorders>
            <w:shd w:val="clear" w:color="auto" w:fill="auto"/>
          </w:tcPr>
          <w:p w14:paraId="48607F85">
            <w:pPr>
              <w:rPr>
                <w:rFonts w:ascii="宋体" w:hAnsi="宋体" w:cs="宋体"/>
                <w:color w:val="000000" w:themeColor="text1"/>
                <w:sz w:val="24"/>
                <w:highlight w:val="none"/>
                <w14:textFill>
                  <w14:solidFill>
                    <w14:schemeClr w14:val="tx1"/>
                  </w14:solidFill>
                </w14:textFill>
              </w:rPr>
            </w:pPr>
          </w:p>
        </w:tc>
        <w:tc>
          <w:tcPr>
            <w:tcW w:w="751" w:type="dxa"/>
            <w:shd w:val="clear" w:color="auto" w:fill="auto"/>
          </w:tcPr>
          <w:p w14:paraId="5C115871">
            <w:pPr>
              <w:spacing w:before="163" w:line="187" w:lineRule="auto"/>
              <w:ind w:left="326"/>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947" w:type="dxa"/>
            <w:shd w:val="clear" w:color="auto" w:fill="auto"/>
          </w:tcPr>
          <w:p w14:paraId="4EB64502">
            <w:pPr>
              <w:rPr>
                <w:rFonts w:ascii="宋体" w:hAnsi="宋体" w:cs="宋体"/>
                <w:color w:val="000000" w:themeColor="text1"/>
                <w:sz w:val="24"/>
                <w:highlight w:val="none"/>
                <w14:textFill>
                  <w14:solidFill>
                    <w14:schemeClr w14:val="tx1"/>
                  </w14:solidFill>
                </w14:textFill>
              </w:rPr>
            </w:pPr>
          </w:p>
        </w:tc>
        <w:tc>
          <w:tcPr>
            <w:tcW w:w="1123" w:type="dxa"/>
            <w:shd w:val="clear" w:color="auto" w:fill="auto"/>
          </w:tcPr>
          <w:p w14:paraId="6B029C61">
            <w:pPr>
              <w:rPr>
                <w:rFonts w:ascii="宋体" w:hAnsi="宋体" w:cs="宋体"/>
                <w:color w:val="000000" w:themeColor="text1"/>
                <w:sz w:val="24"/>
                <w:highlight w:val="none"/>
                <w14:textFill>
                  <w14:solidFill>
                    <w14:schemeClr w14:val="tx1"/>
                  </w14:solidFill>
                </w14:textFill>
              </w:rPr>
            </w:pPr>
          </w:p>
        </w:tc>
        <w:tc>
          <w:tcPr>
            <w:tcW w:w="1091" w:type="dxa"/>
            <w:shd w:val="clear" w:color="auto" w:fill="auto"/>
          </w:tcPr>
          <w:p w14:paraId="7C392880">
            <w:pPr>
              <w:rPr>
                <w:rFonts w:ascii="宋体" w:hAnsi="宋体" w:cs="宋体"/>
                <w:color w:val="000000" w:themeColor="text1"/>
                <w:sz w:val="24"/>
                <w:highlight w:val="none"/>
                <w14:textFill>
                  <w14:solidFill>
                    <w14:schemeClr w14:val="tx1"/>
                  </w14:solidFill>
                </w14:textFill>
              </w:rPr>
            </w:pPr>
          </w:p>
        </w:tc>
        <w:tc>
          <w:tcPr>
            <w:tcW w:w="1195" w:type="dxa"/>
            <w:shd w:val="clear" w:color="auto" w:fill="auto"/>
          </w:tcPr>
          <w:p w14:paraId="41FDC289">
            <w:pPr>
              <w:rPr>
                <w:rFonts w:ascii="宋体" w:hAnsi="宋体" w:cs="宋体"/>
                <w:color w:val="000000" w:themeColor="text1"/>
                <w:sz w:val="24"/>
                <w:highlight w:val="none"/>
                <w14:textFill>
                  <w14:solidFill>
                    <w14:schemeClr w14:val="tx1"/>
                  </w14:solidFill>
                </w14:textFill>
              </w:rPr>
            </w:pPr>
          </w:p>
        </w:tc>
        <w:tc>
          <w:tcPr>
            <w:tcW w:w="1269" w:type="dxa"/>
            <w:shd w:val="clear" w:color="auto" w:fill="auto"/>
          </w:tcPr>
          <w:p w14:paraId="694C7277">
            <w:pPr>
              <w:rPr>
                <w:rFonts w:ascii="宋体" w:hAnsi="宋体" w:cs="宋体"/>
                <w:color w:val="000000" w:themeColor="text1"/>
                <w:sz w:val="24"/>
                <w:highlight w:val="none"/>
                <w14:textFill>
                  <w14:solidFill>
                    <w14:schemeClr w14:val="tx1"/>
                  </w14:solidFill>
                </w14:textFill>
              </w:rPr>
            </w:pPr>
          </w:p>
        </w:tc>
        <w:tc>
          <w:tcPr>
            <w:tcW w:w="676" w:type="dxa"/>
            <w:shd w:val="clear" w:color="auto" w:fill="auto"/>
          </w:tcPr>
          <w:p w14:paraId="6D61BA2B">
            <w:pPr>
              <w:rPr>
                <w:rFonts w:ascii="宋体" w:hAnsi="宋体" w:cs="宋体"/>
                <w:color w:val="000000" w:themeColor="text1"/>
                <w:sz w:val="24"/>
                <w:highlight w:val="none"/>
                <w14:textFill>
                  <w14:solidFill>
                    <w14:schemeClr w14:val="tx1"/>
                  </w14:solidFill>
                </w14:textFill>
              </w:rPr>
            </w:pPr>
          </w:p>
        </w:tc>
      </w:tr>
    </w:tbl>
    <w:p w14:paraId="56BE0722">
      <w:pPr>
        <w:spacing w:before="147" w:line="217" w:lineRule="auto"/>
        <w:ind w:left="713"/>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pacing w:val="-6"/>
          <w:sz w:val="24"/>
          <w:highlight w:val="none"/>
          <w14:textFill>
            <w14:solidFill>
              <w14:schemeClr w14:val="tx1"/>
            </w14:solidFill>
          </w14:textFill>
        </w:rPr>
        <w:t>备注： 1.若无分包计划，则供应商应在本表填写</w:t>
      </w:r>
      <w:r>
        <w:rPr>
          <w:rFonts w:hint="eastAsia" w:ascii="宋体" w:hAnsi="宋体" w:cs="宋体"/>
          <w:color w:val="000000" w:themeColor="text1"/>
          <w:spacing w:val="-7"/>
          <w:sz w:val="24"/>
          <w:highlight w:val="none"/>
          <w14:textFill>
            <w14:solidFill>
              <w14:schemeClr w14:val="tx1"/>
            </w14:solidFill>
          </w14:textFill>
        </w:rPr>
        <w:t>“无”。</w:t>
      </w:r>
    </w:p>
    <w:p w14:paraId="55F1C8D2">
      <w:pPr>
        <w:spacing w:before="158" w:line="220" w:lineRule="auto"/>
        <w:ind w:firstLine="1428" w:firstLineChars="600"/>
        <w:rPr>
          <w:rFonts w:ascii="宋体" w:hAnsi="宋体" w:cs="宋体"/>
          <w:color w:val="000000" w:themeColor="text1"/>
          <w:spacing w:val="-2"/>
          <w:sz w:val="24"/>
          <w:highlight w:val="none"/>
          <w14:textFill>
            <w14:solidFill>
              <w14:schemeClr w14:val="tx1"/>
            </w14:solidFill>
          </w14:textFill>
        </w:rPr>
        <w:sectPr>
          <w:pgSz w:w="11906" w:h="16838"/>
          <w:pgMar w:top="1247" w:right="1247" w:bottom="1247" w:left="1247" w:header="851" w:footer="992" w:gutter="0"/>
          <w:pgNumType w:fmt="decimal"/>
          <w:cols w:space="720" w:num="1"/>
          <w:titlePg/>
          <w:docGrid w:linePitch="312" w:charSpace="0"/>
        </w:sectPr>
      </w:pPr>
      <w:r>
        <w:rPr>
          <w:rFonts w:hint="eastAsia" w:ascii="宋体" w:hAnsi="宋体" w:cs="宋体"/>
          <w:color w:val="000000" w:themeColor="text1"/>
          <w:spacing w:val="-1"/>
          <w:sz w:val="24"/>
          <w:highlight w:val="none"/>
          <w14:textFill>
            <w14:solidFill>
              <w14:schemeClr w14:val="tx1"/>
            </w14:solidFill>
          </w14:textFill>
        </w:rPr>
        <w:t>2.本表所列分包仅限于承包人自行施工范围内的非主体</w:t>
      </w:r>
      <w:r>
        <w:rPr>
          <w:rFonts w:hint="eastAsia" w:ascii="宋体" w:hAnsi="宋体" w:cs="宋体"/>
          <w:color w:val="000000" w:themeColor="text1"/>
          <w:spacing w:val="-2"/>
          <w:sz w:val="24"/>
          <w:highlight w:val="none"/>
          <w14:textFill>
            <w14:solidFill>
              <w14:schemeClr w14:val="tx1"/>
            </w14:solidFill>
          </w14:textFill>
        </w:rPr>
        <w:t>、非关键工程。</w:t>
      </w:r>
    </w:p>
    <w:p w14:paraId="2EDC6998">
      <w:pPr>
        <w:tabs>
          <w:tab w:val="left" w:pos="5387"/>
        </w:tabs>
        <w:spacing w:before="120" w:beforeLines="50" w:after="120" w:afterLines="50" w:line="700" w:lineRule="exact"/>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附件12</w:t>
      </w:r>
    </w:p>
    <w:p w14:paraId="0D81DF69">
      <w:pPr>
        <w:tabs>
          <w:tab w:val="left" w:pos="5387"/>
        </w:tabs>
        <w:spacing w:before="120" w:beforeLines="50" w:after="120" w:afterLines="50" w:line="700" w:lineRule="exact"/>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建设工程项目管理承诺书</w:t>
      </w:r>
    </w:p>
    <w:p w14:paraId="3E6071F2">
      <w:pPr>
        <w:spacing w:line="360" w:lineRule="auto"/>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（采购人名称）：</w:t>
      </w:r>
    </w:p>
    <w:p w14:paraId="5708742E">
      <w:pPr>
        <w:spacing w:line="360" w:lineRule="auto"/>
        <w:ind w:left="-10" w:firstLine="520" w:firstLineChars="217"/>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作为参与</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（工程名称）项目的谈判供应商，根据国家、自治区相关文件规定，我方在此向采购人承诺：</w:t>
      </w:r>
    </w:p>
    <w:p w14:paraId="100C4F39">
      <w:pPr>
        <w:spacing w:line="360" w:lineRule="auto"/>
        <w:ind w:left="-10" w:firstLine="520" w:firstLineChars="217"/>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一旦成交，我方保证按照政府相关部门的规定，在发出成交通知书之日起7个工作日内足额将农民工工资保障金转入农民工工资保障金专用账户。一旦我方所承包的该项目中出现拖欠农民工工资情况，由劳动保障、住房城乡建设行政主管部门按照《关于进一步完善建筑行业农民工工资保证金制度的通知》（桂劳社发〔2009〕50号）从我方农民工工资保障金中先予划支。</w:t>
      </w:r>
    </w:p>
    <w:p w14:paraId="34FB5A8D">
      <w:pPr>
        <w:spacing w:line="360" w:lineRule="auto"/>
        <w:ind w:left="-10" w:firstLine="520" w:firstLineChars="217"/>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5CC982A0">
      <w:pPr>
        <w:spacing w:line="360" w:lineRule="auto"/>
        <w:ind w:left="-2" w:leftChars="-1" w:firstLine="513" w:firstLineChars="214"/>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29565BB4">
      <w:pPr>
        <w:spacing w:line="360" w:lineRule="auto"/>
        <w:ind w:left="-10" w:firstLine="520" w:firstLineChars="217"/>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5C823C4">
      <w:pPr>
        <w:spacing w:line="360" w:lineRule="auto"/>
        <w:ind w:left="-10" w:firstLine="520" w:firstLineChars="217"/>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0CC49273">
      <w:pPr>
        <w:pStyle w:val="7"/>
        <w:overflowPunct w:val="0"/>
        <w:spacing w:line="360" w:lineRule="auto"/>
        <w:ind w:firstLine="0"/>
        <w:contextualSpacing/>
        <w:jc w:val="left"/>
        <w:rPr>
          <w:rFonts w:ascii="方正小标宋简体" w:hAnsi="方正小标宋简体" w:eastAsia="方正小标宋简体" w:cs="方正小标宋简体"/>
          <w:color w:val="000000" w:themeColor="text1"/>
          <w:sz w:val="24"/>
          <w:szCs w:val="24"/>
          <w:highlight w:val="none"/>
          <w14:textFill>
            <w14:solidFill>
              <w14:schemeClr w14:val="tx1"/>
            </w14:solidFill>
          </w14:textFill>
        </w:rPr>
      </w:pPr>
    </w:p>
    <w:p w14:paraId="09BA30BD">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谈判供应商名称(公章)： </w:t>
      </w:r>
    </w:p>
    <w:p w14:paraId="5F1B17AF">
      <w:pPr>
        <w:adjustRightInd w:val="0"/>
        <w:snapToGrid w:val="0"/>
        <w:spacing w:line="360" w:lineRule="auto"/>
        <w:ind w:firstLine="960" w:firstLineChars="400"/>
        <w:jc w:val="left"/>
        <w:rPr>
          <w:rFonts w:hint="eastAsia"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法定代表人（负责人）或委托代理人(签名)：                          </w:t>
      </w:r>
    </w:p>
    <w:p w14:paraId="71C12E1B">
      <w:pPr>
        <w:adjustRightInd w:val="0"/>
        <w:snapToGrid w:val="0"/>
        <w:spacing w:line="360" w:lineRule="auto"/>
        <w:ind w:firstLine="360" w:firstLineChars="150"/>
        <w:jc w:val="left"/>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   </w:t>
      </w:r>
    </w:p>
    <w:p w14:paraId="14744DE9">
      <w:pPr>
        <w:spacing w:line="560" w:lineRule="exact"/>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广西壮族自治区建筑工程安全文明施工措施项目清单内容</w:t>
      </w:r>
    </w:p>
    <w:p w14:paraId="2A1A54F5">
      <w:pPr>
        <w:spacing w:line="560" w:lineRule="exact"/>
        <w:jc w:val="center"/>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（桂建质〔2015〕16号文附件一）</w:t>
      </w:r>
    </w:p>
    <w:p w14:paraId="2B95DC90">
      <w:pPr>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广西壮族自治区</w:t>
      </w:r>
    </w:p>
    <w:p w14:paraId="0CB27ECC">
      <w:pPr>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建设工程安全文明施工措施项目清单内容</w:t>
      </w:r>
    </w:p>
    <w:tbl>
      <w:tblPr>
        <w:tblStyle w:val="37"/>
        <w:tblpPr w:leftFromText="180" w:rightFromText="180" w:vertAnchor="text" w:horzAnchor="page" w:tblpX="1320" w:tblpY="4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260"/>
        <w:gridCol w:w="6930"/>
      </w:tblGrid>
      <w:tr w14:paraId="0CE1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blHeader/>
        </w:trPr>
        <w:tc>
          <w:tcPr>
            <w:tcW w:w="738" w:type="dxa"/>
            <w:tcBorders>
              <w:top w:val="single" w:color="auto" w:sz="4" w:space="0"/>
              <w:left w:val="single" w:color="auto" w:sz="4" w:space="0"/>
              <w:bottom w:val="single" w:color="auto" w:sz="4" w:space="0"/>
              <w:right w:val="single" w:color="auto" w:sz="4" w:space="0"/>
            </w:tcBorders>
            <w:vAlign w:val="center"/>
          </w:tcPr>
          <w:p w14:paraId="3EC227D6">
            <w:pPr>
              <w:spacing w:line="320" w:lineRule="exact"/>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类别</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1CD55E1F">
            <w:pPr>
              <w:spacing w:line="320" w:lineRule="exact"/>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项目名称</w:t>
            </w:r>
          </w:p>
        </w:tc>
        <w:tc>
          <w:tcPr>
            <w:tcW w:w="6930" w:type="dxa"/>
            <w:tcBorders>
              <w:top w:val="single" w:color="auto" w:sz="4" w:space="0"/>
              <w:left w:val="single" w:color="auto" w:sz="4" w:space="0"/>
              <w:bottom w:val="single" w:color="auto" w:sz="4" w:space="0"/>
              <w:right w:val="single" w:color="auto" w:sz="4" w:space="0"/>
            </w:tcBorders>
            <w:vAlign w:val="center"/>
          </w:tcPr>
          <w:p w14:paraId="3CEAA79B">
            <w:pPr>
              <w:spacing w:line="320" w:lineRule="exact"/>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主要内容和要求</w:t>
            </w:r>
          </w:p>
        </w:tc>
      </w:tr>
      <w:tr w14:paraId="797F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28A9964F">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文明</w:t>
            </w:r>
          </w:p>
          <w:p w14:paraId="5D04A48B">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施工</w:t>
            </w:r>
          </w:p>
          <w:p w14:paraId="4D19E5F3">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与</w:t>
            </w:r>
          </w:p>
          <w:p w14:paraId="3072F151">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环境</w:t>
            </w:r>
          </w:p>
          <w:p w14:paraId="2CBB4ED1">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保护</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7832C89B">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安全警示</w:t>
            </w:r>
          </w:p>
          <w:p w14:paraId="2DD44EC6">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标志牌</w:t>
            </w:r>
          </w:p>
        </w:tc>
        <w:tc>
          <w:tcPr>
            <w:tcW w:w="6930" w:type="dxa"/>
            <w:tcBorders>
              <w:top w:val="single" w:color="auto" w:sz="4" w:space="0"/>
              <w:left w:val="single" w:color="auto" w:sz="4" w:space="0"/>
              <w:bottom w:val="single" w:color="auto" w:sz="4" w:space="0"/>
              <w:right w:val="single" w:color="auto" w:sz="4" w:space="0"/>
            </w:tcBorders>
            <w:vAlign w:val="center"/>
          </w:tcPr>
          <w:p w14:paraId="6C5AA10C">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在易发伤亡事故（或危险）处设置明显的、符合国家标准要求的安全警示标志牌。</w:t>
            </w:r>
          </w:p>
        </w:tc>
      </w:tr>
      <w:tr w14:paraId="7784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3B21D3E">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15FAD204">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现场围挡</w:t>
            </w:r>
          </w:p>
        </w:tc>
        <w:tc>
          <w:tcPr>
            <w:tcW w:w="6930" w:type="dxa"/>
            <w:tcBorders>
              <w:top w:val="single" w:color="auto" w:sz="4" w:space="0"/>
              <w:left w:val="single" w:color="auto" w:sz="4" w:space="0"/>
              <w:bottom w:val="single" w:color="auto" w:sz="4" w:space="0"/>
              <w:right w:val="single" w:color="auto" w:sz="4" w:space="0"/>
            </w:tcBorders>
            <w:vAlign w:val="center"/>
          </w:tcPr>
          <w:p w14:paraId="249F5314">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1.现场采用封闭围挡，高度不小于1.8m。</w:t>
            </w:r>
          </w:p>
          <w:p w14:paraId="10E8D6F3">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2.围挡材料可用彩色、定型钢板，砖、砼砌块等墙体。</w:t>
            </w:r>
          </w:p>
        </w:tc>
      </w:tr>
      <w:tr w14:paraId="32C6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4D041E9">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639E4B04">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七牌二图</w:t>
            </w:r>
          </w:p>
        </w:tc>
        <w:tc>
          <w:tcPr>
            <w:tcW w:w="6930" w:type="dxa"/>
            <w:tcBorders>
              <w:top w:val="single" w:color="auto" w:sz="4" w:space="0"/>
              <w:left w:val="single" w:color="auto" w:sz="4" w:space="0"/>
              <w:bottom w:val="single" w:color="auto" w:sz="4" w:space="0"/>
              <w:right w:val="single" w:color="auto" w:sz="4" w:space="0"/>
            </w:tcBorders>
            <w:vAlign w:val="center"/>
          </w:tcPr>
          <w:p w14:paraId="6DAB9D45">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在进门处悬挂工程概况、现场出入制度、管理人员名单及监督电话、安全生产规定、文明施工、消防保卫、节能公示等七牌以及；施工现场总平面图、工程效果图。</w:t>
            </w:r>
          </w:p>
        </w:tc>
      </w:tr>
      <w:tr w14:paraId="3F0E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A5836F4">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B4DF3A1">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企业标志</w:t>
            </w:r>
          </w:p>
        </w:tc>
        <w:tc>
          <w:tcPr>
            <w:tcW w:w="6930" w:type="dxa"/>
            <w:tcBorders>
              <w:top w:val="single" w:color="auto" w:sz="4" w:space="0"/>
              <w:left w:val="single" w:color="auto" w:sz="4" w:space="0"/>
              <w:bottom w:val="single" w:color="auto" w:sz="4" w:space="0"/>
              <w:right w:val="single" w:color="auto" w:sz="4" w:space="0"/>
            </w:tcBorders>
            <w:vAlign w:val="center"/>
          </w:tcPr>
          <w:p w14:paraId="1DBD2E5D">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现场出入的大门应设有本企业标志或企业标识。</w:t>
            </w:r>
          </w:p>
        </w:tc>
      </w:tr>
      <w:tr w14:paraId="6865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0C973D74">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05049DB9">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场容场貌</w:t>
            </w:r>
          </w:p>
        </w:tc>
        <w:tc>
          <w:tcPr>
            <w:tcW w:w="6930" w:type="dxa"/>
            <w:tcBorders>
              <w:top w:val="single" w:color="auto" w:sz="4" w:space="0"/>
              <w:left w:val="single" w:color="auto" w:sz="4" w:space="0"/>
              <w:bottom w:val="single" w:color="auto" w:sz="4" w:space="0"/>
              <w:right w:val="single" w:color="auto" w:sz="4" w:space="0"/>
            </w:tcBorders>
            <w:vAlign w:val="center"/>
          </w:tcPr>
          <w:p w14:paraId="17BDDD5F">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1.道路畅通；</w:t>
            </w:r>
          </w:p>
          <w:p w14:paraId="79CB3E21">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2.排水沟、排水设施畅通；</w:t>
            </w:r>
          </w:p>
          <w:p w14:paraId="2E0F1512">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3.工地地面硬化处理（办公区，生活区，现场道路，材料堆放、混凝土搅拌、砂浆搅拌、钢筋加工等场地，外脚手架基础等）。</w:t>
            </w:r>
          </w:p>
        </w:tc>
      </w:tr>
      <w:tr w14:paraId="4247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34E4E75">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675708A4">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材料堆放</w:t>
            </w:r>
          </w:p>
        </w:tc>
        <w:tc>
          <w:tcPr>
            <w:tcW w:w="6930" w:type="dxa"/>
            <w:tcBorders>
              <w:top w:val="single" w:color="auto" w:sz="4" w:space="0"/>
              <w:left w:val="single" w:color="auto" w:sz="4" w:space="0"/>
              <w:bottom w:val="single" w:color="auto" w:sz="4" w:space="0"/>
              <w:right w:val="single" w:color="auto" w:sz="4" w:space="0"/>
            </w:tcBorders>
            <w:vAlign w:val="center"/>
          </w:tcPr>
          <w:p w14:paraId="0B3CA831">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（1）材料、构件、料具等堆放时，悬挂有名称、品种、规格等标牌；</w:t>
            </w:r>
          </w:p>
          <w:p w14:paraId="7303FDB5">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（2）水泥和其他易飞扬细颗粒建筑材料应封闭存放或采取覆盖等措施；</w:t>
            </w:r>
          </w:p>
          <w:p w14:paraId="0CFDEFFE">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（3）易燃、易爆和有毒有害物品分类存放。</w:t>
            </w:r>
          </w:p>
        </w:tc>
      </w:tr>
      <w:tr w14:paraId="02F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6D67494">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3F6C427F">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现场防火</w:t>
            </w:r>
          </w:p>
        </w:tc>
        <w:tc>
          <w:tcPr>
            <w:tcW w:w="6930" w:type="dxa"/>
            <w:tcBorders>
              <w:top w:val="single" w:color="auto" w:sz="4" w:space="0"/>
              <w:left w:val="single" w:color="auto" w:sz="4" w:space="0"/>
              <w:bottom w:val="single" w:color="auto" w:sz="4" w:space="0"/>
              <w:right w:val="single" w:color="auto" w:sz="4" w:space="0"/>
            </w:tcBorders>
            <w:vAlign w:val="center"/>
          </w:tcPr>
          <w:p w14:paraId="10135DCF">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消防器材配置合理，符合消防要求。</w:t>
            </w:r>
          </w:p>
        </w:tc>
      </w:tr>
      <w:tr w14:paraId="5823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FE5EFE6">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3B352162">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垃圾清运</w:t>
            </w:r>
          </w:p>
        </w:tc>
        <w:tc>
          <w:tcPr>
            <w:tcW w:w="6930" w:type="dxa"/>
            <w:tcBorders>
              <w:top w:val="single" w:color="auto" w:sz="4" w:space="0"/>
              <w:left w:val="single" w:color="auto" w:sz="4" w:space="0"/>
              <w:bottom w:val="single" w:color="auto" w:sz="4" w:space="0"/>
              <w:right w:val="single" w:color="auto" w:sz="4" w:space="0"/>
            </w:tcBorders>
            <w:vAlign w:val="center"/>
          </w:tcPr>
          <w:p w14:paraId="23D79978">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1.施工现场应设置密闭式垃圾站，施工垃圾、生活垃圾应分类存放。</w:t>
            </w:r>
          </w:p>
          <w:p w14:paraId="31C753ED">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2.施工垃圾必须采用相应容器或管道运输。</w:t>
            </w:r>
          </w:p>
        </w:tc>
      </w:tr>
      <w:tr w14:paraId="35AE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54A80230">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5E836A94">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宣传栏、环保及不扰民措施</w:t>
            </w:r>
          </w:p>
        </w:tc>
        <w:tc>
          <w:tcPr>
            <w:tcW w:w="6930" w:type="dxa"/>
            <w:tcBorders>
              <w:top w:val="single" w:color="auto" w:sz="4" w:space="0"/>
              <w:left w:val="single" w:color="auto" w:sz="4" w:space="0"/>
              <w:bottom w:val="single" w:color="auto" w:sz="4" w:space="0"/>
              <w:right w:val="single" w:color="auto" w:sz="4" w:space="0"/>
            </w:tcBorders>
            <w:vAlign w:val="center"/>
          </w:tcPr>
          <w:p w14:paraId="1BDF2404">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宣传栏、安全宣传标语等，洗车（防止污染市区道路）、粉尘、噪声控制，排污（污水、废气）措施等。</w:t>
            </w:r>
          </w:p>
        </w:tc>
      </w:tr>
      <w:tr w14:paraId="4ECD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7644D240">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临时设施</w:t>
            </w: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244C4A12">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现场办公</w:t>
            </w:r>
          </w:p>
          <w:p w14:paraId="412F174C">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生活设施</w:t>
            </w:r>
          </w:p>
        </w:tc>
        <w:tc>
          <w:tcPr>
            <w:tcW w:w="6930" w:type="dxa"/>
            <w:tcBorders>
              <w:top w:val="single" w:color="auto" w:sz="4" w:space="0"/>
              <w:left w:val="single" w:color="auto" w:sz="4" w:space="0"/>
              <w:bottom w:val="single" w:color="auto" w:sz="4" w:space="0"/>
              <w:right w:val="single" w:color="auto" w:sz="4" w:space="0"/>
            </w:tcBorders>
            <w:vAlign w:val="center"/>
          </w:tcPr>
          <w:p w14:paraId="68063887">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1.施工现场办公、生活区与作业区分开设置，保持安全距离。</w:t>
            </w:r>
          </w:p>
          <w:p w14:paraId="39073241">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2.工地办公室、现场宿舍、食堂、厕所、饮水、沐浴、休息场所等符合卫生、消防安全要求；</w:t>
            </w:r>
          </w:p>
        </w:tc>
      </w:tr>
      <w:tr w14:paraId="29D8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DE134C8">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595E1F8C">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施工现场</w:t>
            </w:r>
          </w:p>
          <w:p w14:paraId="3A02F967">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临时用电</w:t>
            </w:r>
          </w:p>
        </w:tc>
        <w:tc>
          <w:tcPr>
            <w:tcW w:w="1260" w:type="dxa"/>
            <w:tcBorders>
              <w:top w:val="single" w:color="auto" w:sz="4" w:space="0"/>
              <w:left w:val="single" w:color="auto" w:sz="4" w:space="0"/>
              <w:bottom w:val="single" w:color="auto" w:sz="4" w:space="0"/>
              <w:right w:val="single" w:color="auto" w:sz="4" w:space="0"/>
            </w:tcBorders>
            <w:vAlign w:val="center"/>
          </w:tcPr>
          <w:p w14:paraId="4B00D408">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配电线路</w:t>
            </w:r>
          </w:p>
        </w:tc>
        <w:tc>
          <w:tcPr>
            <w:tcW w:w="6930" w:type="dxa"/>
            <w:tcBorders>
              <w:top w:val="single" w:color="auto" w:sz="4" w:space="0"/>
              <w:left w:val="single" w:color="auto" w:sz="4" w:space="0"/>
              <w:bottom w:val="single" w:color="auto" w:sz="4" w:space="0"/>
              <w:right w:val="single" w:color="auto" w:sz="4" w:space="0"/>
            </w:tcBorders>
            <w:vAlign w:val="center"/>
          </w:tcPr>
          <w:p w14:paraId="5708657A">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1.按照TN-S系统要求配备五芯电缆、四芯电缆和三芯电缆。</w:t>
            </w:r>
          </w:p>
          <w:p w14:paraId="6AC34002">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2.按要求架设临时用电线路的电杆、横担、瓷夹、瓷瓶等，或电缆埋地的地沟。</w:t>
            </w:r>
          </w:p>
          <w:p w14:paraId="60CA399D">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3.对靠近施工现场的外电线路，设置木质、塑料等绝缘体的防护设施。</w:t>
            </w:r>
          </w:p>
        </w:tc>
      </w:tr>
      <w:tr w14:paraId="4DB5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12859D8">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14562D5B">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26DF85F9">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配电箱</w:t>
            </w:r>
          </w:p>
          <w:p w14:paraId="6F3EDD65">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开关箱</w:t>
            </w:r>
          </w:p>
        </w:tc>
        <w:tc>
          <w:tcPr>
            <w:tcW w:w="6930" w:type="dxa"/>
            <w:tcBorders>
              <w:top w:val="single" w:color="auto" w:sz="4" w:space="0"/>
              <w:left w:val="single" w:color="auto" w:sz="4" w:space="0"/>
              <w:bottom w:val="single" w:color="auto" w:sz="4" w:space="0"/>
              <w:right w:val="single" w:color="auto" w:sz="4" w:space="0"/>
            </w:tcBorders>
            <w:vAlign w:val="center"/>
          </w:tcPr>
          <w:p w14:paraId="554C83AD">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1.按三级配电要求，配备总配电箱、分配电箱、开关箱三类（铁质）标准电箱。开关箱应符合一机、一箱、一闸、一漏。三类电箱中的各类电器应是合格品。</w:t>
            </w:r>
          </w:p>
          <w:p w14:paraId="38712C4A">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2.按两级保护的要求，选取符合容量要求和质量合格的总配电箱和开关箱中的漏电保护器。</w:t>
            </w:r>
          </w:p>
          <w:p w14:paraId="6C609187">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3.对大型、落地式分配电箱、开关箱设置防护棚和通透式围挡。</w:t>
            </w:r>
          </w:p>
        </w:tc>
      </w:tr>
      <w:tr w14:paraId="61C3A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4783BA0F">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5C7ED40A">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6F188755">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接地装置</w:t>
            </w:r>
          </w:p>
        </w:tc>
        <w:tc>
          <w:tcPr>
            <w:tcW w:w="6930" w:type="dxa"/>
            <w:tcBorders>
              <w:top w:val="single" w:color="auto" w:sz="4" w:space="0"/>
              <w:left w:val="single" w:color="auto" w:sz="4" w:space="0"/>
              <w:bottom w:val="single" w:color="auto" w:sz="4" w:space="0"/>
              <w:right w:val="single" w:color="auto" w:sz="4" w:space="0"/>
            </w:tcBorders>
            <w:vAlign w:val="center"/>
          </w:tcPr>
          <w:p w14:paraId="1A096604">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施工现场应设置不少于三处的接地保护装置。</w:t>
            </w:r>
          </w:p>
        </w:tc>
      </w:tr>
      <w:tr w14:paraId="0D11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37365AAA">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57F68C2F">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08385611">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现场变配电装置</w:t>
            </w:r>
          </w:p>
        </w:tc>
        <w:tc>
          <w:tcPr>
            <w:tcW w:w="6930" w:type="dxa"/>
            <w:tcBorders>
              <w:top w:val="single" w:color="auto" w:sz="4" w:space="0"/>
              <w:left w:val="single" w:color="auto" w:sz="4" w:space="0"/>
              <w:bottom w:val="single" w:color="auto" w:sz="4" w:space="0"/>
              <w:right w:val="single" w:color="auto" w:sz="4" w:space="0"/>
            </w:tcBorders>
            <w:vAlign w:val="center"/>
          </w:tcPr>
          <w:p w14:paraId="71714C62">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总配电室建筑材料必须达到三级防火要求，室内做硬地坪、电缆沟、吊顶。</w:t>
            </w:r>
          </w:p>
        </w:tc>
      </w:tr>
      <w:tr w14:paraId="780A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7D1CE328">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安全施工</w:t>
            </w: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336E17A7">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临边洞口交叉高处作业防护</w:t>
            </w:r>
          </w:p>
        </w:tc>
        <w:tc>
          <w:tcPr>
            <w:tcW w:w="1260" w:type="dxa"/>
            <w:tcBorders>
              <w:top w:val="single" w:color="auto" w:sz="4" w:space="0"/>
              <w:left w:val="single" w:color="auto" w:sz="4" w:space="0"/>
              <w:bottom w:val="single" w:color="auto" w:sz="4" w:space="0"/>
              <w:right w:val="single" w:color="auto" w:sz="4" w:space="0"/>
            </w:tcBorders>
            <w:vAlign w:val="center"/>
          </w:tcPr>
          <w:p w14:paraId="68B93DEF">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楼层、屋面、阳台等临边</w:t>
            </w:r>
          </w:p>
        </w:tc>
        <w:tc>
          <w:tcPr>
            <w:tcW w:w="6930" w:type="dxa"/>
            <w:tcBorders>
              <w:top w:val="single" w:color="auto" w:sz="4" w:space="0"/>
              <w:left w:val="single" w:color="auto" w:sz="4" w:space="0"/>
              <w:bottom w:val="single" w:color="auto" w:sz="4" w:space="0"/>
              <w:right w:val="single" w:color="auto" w:sz="4" w:space="0"/>
            </w:tcBorders>
            <w:vAlign w:val="center"/>
          </w:tcPr>
          <w:p w14:paraId="182043AD">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 xml:space="preserve">设两道防护栏杆和18cm高的踢脚板，用密目式安全立网全封闭。 </w:t>
            </w:r>
          </w:p>
        </w:tc>
      </w:tr>
      <w:tr w14:paraId="720E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BFDB5B7">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3E8D9400">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33EC0D7C">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通道口</w:t>
            </w:r>
          </w:p>
        </w:tc>
        <w:tc>
          <w:tcPr>
            <w:tcW w:w="6930" w:type="dxa"/>
            <w:tcBorders>
              <w:top w:val="single" w:color="auto" w:sz="4" w:space="0"/>
              <w:left w:val="single" w:color="auto" w:sz="4" w:space="0"/>
              <w:bottom w:val="single" w:color="auto" w:sz="4" w:space="0"/>
              <w:right w:val="single" w:color="auto" w:sz="4" w:space="0"/>
            </w:tcBorders>
            <w:vAlign w:val="center"/>
          </w:tcPr>
          <w:p w14:paraId="03E6D7C4">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设防护棚，防护棚应为不小于5cm厚的木板或两道相距50cm的竹笆。两侧应沿栏杆架用密目式安全网封闭。</w:t>
            </w:r>
          </w:p>
        </w:tc>
      </w:tr>
      <w:tr w14:paraId="59110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0A56E9E4">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3D5D27FF">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0AF27380">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预留洞口</w:t>
            </w:r>
          </w:p>
        </w:tc>
        <w:tc>
          <w:tcPr>
            <w:tcW w:w="6930" w:type="dxa"/>
            <w:tcBorders>
              <w:top w:val="single" w:color="auto" w:sz="4" w:space="0"/>
              <w:left w:val="single" w:color="auto" w:sz="4" w:space="0"/>
              <w:bottom w:val="single" w:color="auto" w:sz="4" w:space="0"/>
              <w:right w:val="single" w:color="auto" w:sz="4" w:space="0"/>
            </w:tcBorders>
            <w:vAlign w:val="center"/>
          </w:tcPr>
          <w:p w14:paraId="08B097F3">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用硬质材料全封闭；短边超过1.5m长的洞口，除封闭外四周还应设有防护栏杆。</w:t>
            </w:r>
          </w:p>
        </w:tc>
      </w:tr>
      <w:tr w14:paraId="7C2E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4521DA62">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3A53C497">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767BAF55">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电梯井口</w:t>
            </w:r>
          </w:p>
        </w:tc>
        <w:tc>
          <w:tcPr>
            <w:tcW w:w="6930" w:type="dxa"/>
            <w:tcBorders>
              <w:top w:val="single" w:color="auto" w:sz="4" w:space="0"/>
              <w:left w:val="single" w:color="auto" w:sz="4" w:space="0"/>
              <w:bottom w:val="single" w:color="auto" w:sz="4" w:space="0"/>
              <w:right w:val="single" w:color="auto" w:sz="4" w:space="0"/>
            </w:tcBorders>
            <w:vAlign w:val="center"/>
          </w:tcPr>
          <w:p w14:paraId="3CB9082C">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设置定型化、工具化的防护门。在电梯井内每隔2层（不大于10m）设置一道水平防护。</w:t>
            </w:r>
          </w:p>
        </w:tc>
      </w:tr>
      <w:tr w14:paraId="397F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4194BF0A">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19E8F1C8">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1C3F8639">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楼梯边</w:t>
            </w:r>
          </w:p>
        </w:tc>
        <w:tc>
          <w:tcPr>
            <w:tcW w:w="6930" w:type="dxa"/>
            <w:tcBorders>
              <w:top w:val="single" w:color="auto" w:sz="4" w:space="0"/>
              <w:left w:val="single" w:color="auto" w:sz="4" w:space="0"/>
              <w:bottom w:val="single" w:color="auto" w:sz="4" w:space="0"/>
              <w:right w:val="single" w:color="auto" w:sz="4" w:space="0"/>
            </w:tcBorders>
            <w:vAlign w:val="center"/>
          </w:tcPr>
          <w:p w14:paraId="35436649">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设1.2m高的定型化、工具化、标准化的防护栏，18cm高的踢脚板。</w:t>
            </w:r>
          </w:p>
        </w:tc>
      </w:tr>
      <w:tr w14:paraId="3A20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FDC4154">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3A7E9A20">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5D6992FB">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垂直方向交叉作业</w:t>
            </w:r>
          </w:p>
        </w:tc>
        <w:tc>
          <w:tcPr>
            <w:tcW w:w="6930" w:type="dxa"/>
            <w:tcBorders>
              <w:top w:val="single" w:color="auto" w:sz="4" w:space="0"/>
              <w:left w:val="single" w:color="auto" w:sz="4" w:space="0"/>
              <w:bottom w:val="single" w:color="auto" w:sz="4" w:space="0"/>
              <w:right w:val="single" w:color="auto" w:sz="4" w:space="0"/>
            </w:tcBorders>
            <w:vAlign w:val="center"/>
          </w:tcPr>
          <w:p w14:paraId="237F3EAF">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设置防护隔离棚或其他设施。</w:t>
            </w:r>
          </w:p>
        </w:tc>
      </w:tr>
      <w:tr w14:paraId="0948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4514BB5C">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345695AE">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3E895CD4">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高空作业</w:t>
            </w:r>
          </w:p>
        </w:tc>
        <w:tc>
          <w:tcPr>
            <w:tcW w:w="6930" w:type="dxa"/>
            <w:tcBorders>
              <w:top w:val="single" w:color="auto" w:sz="4" w:space="0"/>
              <w:left w:val="single" w:color="auto" w:sz="4" w:space="0"/>
              <w:bottom w:val="single" w:color="auto" w:sz="4" w:space="0"/>
              <w:right w:val="single" w:color="auto" w:sz="4" w:space="0"/>
            </w:tcBorders>
            <w:vAlign w:val="center"/>
          </w:tcPr>
          <w:p w14:paraId="536A1E29">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有悬挂安全带的悬索或其他设施；有操作平台；有上下的梯子或其他形式的通道。</w:t>
            </w:r>
          </w:p>
        </w:tc>
      </w:tr>
      <w:tr w14:paraId="2D65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72294677">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5E0173ED">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17049E39">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基坑、物料平台</w:t>
            </w:r>
          </w:p>
        </w:tc>
        <w:tc>
          <w:tcPr>
            <w:tcW w:w="6930" w:type="dxa"/>
            <w:tcBorders>
              <w:top w:val="single" w:color="auto" w:sz="4" w:space="0"/>
              <w:left w:val="single" w:color="auto" w:sz="4" w:space="0"/>
              <w:bottom w:val="single" w:color="auto" w:sz="4" w:space="0"/>
              <w:right w:val="single" w:color="auto" w:sz="4" w:space="0"/>
            </w:tcBorders>
            <w:vAlign w:val="center"/>
          </w:tcPr>
          <w:p w14:paraId="0E44794C">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设1.2m高标准化的防护栏，用密目式安全立网封闭，悬挂标识。</w:t>
            </w:r>
          </w:p>
        </w:tc>
      </w:tr>
      <w:tr w14:paraId="617D2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B62BCE5">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2A49955C">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安全防护用品</w:t>
            </w:r>
          </w:p>
        </w:tc>
        <w:tc>
          <w:tcPr>
            <w:tcW w:w="6930" w:type="dxa"/>
            <w:tcBorders>
              <w:top w:val="single" w:color="auto" w:sz="4" w:space="0"/>
              <w:left w:val="single" w:color="auto" w:sz="4" w:space="0"/>
              <w:bottom w:val="single" w:color="auto" w:sz="4" w:space="0"/>
              <w:right w:val="single" w:color="auto" w:sz="4" w:space="0"/>
            </w:tcBorders>
            <w:vAlign w:val="center"/>
          </w:tcPr>
          <w:p w14:paraId="0DC149B6">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安全帽、安全带、特种作业人员（电工、焊工、架子工等）防护服装、用品等。</w:t>
            </w:r>
          </w:p>
        </w:tc>
      </w:tr>
      <w:tr w14:paraId="2D41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tcBorders>
              <w:top w:val="single" w:color="auto" w:sz="4" w:space="0"/>
              <w:left w:val="single" w:color="auto" w:sz="4" w:space="0"/>
              <w:bottom w:val="single" w:color="auto" w:sz="4" w:space="0"/>
              <w:right w:val="single" w:color="auto" w:sz="4" w:space="0"/>
            </w:tcBorders>
            <w:vAlign w:val="center"/>
          </w:tcPr>
          <w:p w14:paraId="5B1D9B5B">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其他</w:t>
            </w:r>
          </w:p>
        </w:tc>
        <w:tc>
          <w:tcPr>
            <w:tcW w:w="525" w:type="dxa"/>
            <w:vMerge w:val="restart"/>
            <w:tcBorders>
              <w:top w:val="single" w:color="auto" w:sz="4" w:space="0"/>
              <w:left w:val="single" w:color="auto" w:sz="4" w:space="0"/>
              <w:bottom w:val="single" w:color="auto" w:sz="4" w:space="0"/>
              <w:right w:val="single" w:color="auto" w:sz="4" w:space="0"/>
            </w:tcBorders>
            <w:vAlign w:val="center"/>
          </w:tcPr>
          <w:p w14:paraId="410593A9">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机械设备防护</w:t>
            </w:r>
          </w:p>
        </w:tc>
        <w:tc>
          <w:tcPr>
            <w:tcW w:w="1260" w:type="dxa"/>
            <w:tcBorders>
              <w:top w:val="single" w:color="auto" w:sz="4" w:space="0"/>
              <w:left w:val="single" w:color="auto" w:sz="4" w:space="0"/>
              <w:bottom w:val="single" w:color="auto" w:sz="4" w:space="0"/>
              <w:right w:val="single" w:color="auto" w:sz="4" w:space="0"/>
            </w:tcBorders>
            <w:vAlign w:val="center"/>
          </w:tcPr>
          <w:p w14:paraId="19DFE1DA">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中小型机械</w:t>
            </w:r>
          </w:p>
        </w:tc>
        <w:tc>
          <w:tcPr>
            <w:tcW w:w="6930" w:type="dxa"/>
            <w:tcBorders>
              <w:top w:val="single" w:color="auto" w:sz="4" w:space="0"/>
              <w:left w:val="single" w:color="auto" w:sz="4" w:space="0"/>
              <w:bottom w:val="single" w:color="auto" w:sz="4" w:space="0"/>
              <w:right w:val="single" w:color="auto" w:sz="4" w:space="0"/>
            </w:tcBorders>
            <w:vAlign w:val="center"/>
          </w:tcPr>
          <w:p w14:paraId="1F184120">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设防护棚（同通道口防护并有防雨措施）。</w:t>
            </w:r>
          </w:p>
        </w:tc>
      </w:tr>
      <w:tr w14:paraId="79EF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6568911A">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525" w:type="dxa"/>
            <w:vMerge w:val="continue"/>
            <w:tcBorders>
              <w:top w:val="single" w:color="auto" w:sz="4" w:space="0"/>
              <w:left w:val="single" w:color="auto" w:sz="4" w:space="0"/>
              <w:bottom w:val="single" w:color="auto" w:sz="4" w:space="0"/>
              <w:right w:val="single" w:color="auto" w:sz="4" w:space="0"/>
            </w:tcBorders>
            <w:vAlign w:val="center"/>
          </w:tcPr>
          <w:p w14:paraId="0FB74313">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vAlign w:val="center"/>
          </w:tcPr>
          <w:p w14:paraId="48CFEAD5">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垂直运输设备防护</w:t>
            </w:r>
          </w:p>
        </w:tc>
        <w:tc>
          <w:tcPr>
            <w:tcW w:w="6930" w:type="dxa"/>
            <w:tcBorders>
              <w:top w:val="single" w:color="auto" w:sz="4" w:space="0"/>
              <w:left w:val="single" w:color="auto" w:sz="4" w:space="0"/>
              <w:bottom w:val="single" w:color="auto" w:sz="4" w:space="0"/>
              <w:right w:val="single" w:color="auto" w:sz="4" w:space="0"/>
            </w:tcBorders>
            <w:vAlign w:val="center"/>
          </w:tcPr>
          <w:p w14:paraId="3EF917B1">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（1）垂直运输设备检测、检验。</w:t>
            </w:r>
          </w:p>
          <w:p w14:paraId="506551E4">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（2）物料提升机、施工电梯等物料平台搭设、外侧用密目式安全立网全封闭，安全防护门、防护棚等。</w:t>
            </w:r>
          </w:p>
        </w:tc>
      </w:tr>
      <w:tr w14:paraId="569F4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1083C079">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63A300EC">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专家论证审查</w:t>
            </w:r>
          </w:p>
        </w:tc>
        <w:tc>
          <w:tcPr>
            <w:tcW w:w="6930" w:type="dxa"/>
            <w:tcBorders>
              <w:top w:val="single" w:color="auto" w:sz="4" w:space="0"/>
              <w:left w:val="single" w:color="auto" w:sz="4" w:space="0"/>
              <w:bottom w:val="single" w:color="auto" w:sz="4" w:space="0"/>
              <w:right w:val="single" w:color="auto" w:sz="4" w:space="0"/>
            </w:tcBorders>
            <w:vAlign w:val="center"/>
          </w:tcPr>
          <w:p w14:paraId="4B50E302">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超过一定规模的危险性较大分部分项工程专家论证审查。</w:t>
            </w:r>
          </w:p>
        </w:tc>
      </w:tr>
      <w:tr w14:paraId="5CDC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4ECFBF09">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4D35E5D6">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应急救援预案</w:t>
            </w:r>
          </w:p>
        </w:tc>
        <w:tc>
          <w:tcPr>
            <w:tcW w:w="6930" w:type="dxa"/>
            <w:tcBorders>
              <w:top w:val="single" w:color="auto" w:sz="4" w:space="0"/>
              <w:left w:val="single" w:color="auto" w:sz="4" w:space="0"/>
              <w:bottom w:val="single" w:color="auto" w:sz="4" w:space="0"/>
              <w:right w:val="single" w:color="auto" w:sz="4" w:space="0"/>
            </w:tcBorders>
            <w:vAlign w:val="center"/>
          </w:tcPr>
          <w:p w14:paraId="6938840B">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救援器材准备及演练等。</w:t>
            </w:r>
          </w:p>
        </w:tc>
      </w:tr>
      <w:tr w14:paraId="132B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tcBorders>
              <w:top w:val="single" w:color="auto" w:sz="4" w:space="0"/>
              <w:left w:val="single" w:color="auto" w:sz="4" w:space="0"/>
              <w:bottom w:val="single" w:color="auto" w:sz="4" w:space="0"/>
              <w:right w:val="single" w:color="auto" w:sz="4" w:space="0"/>
            </w:tcBorders>
            <w:vAlign w:val="center"/>
          </w:tcPr>
          <w:p w14:paraId="2E87B049">
            <w:pPr>
              <w:spacing w:line="320" w:lineRule="exact"/>
              <w:jc w:val="center"/>
              <w:rPr>
                <w:rFonts w:ascii="宋体" w:hAnsi="宋体" w:cs="宋体"/>
                <w:bCs/>
                <w:color w:val="000000" w:themeColor="text1"/>
                <w:sz w:val="24"/>
                <w:highlight w:val="none"/>
                <w14:textFill>
                  <w14:solidFill>
                    <w14:schemeClr w14:val="tx1"/>
                  </w14:solidFill>
                </w14:textFill>
              </w:rPr>
            </w:pPr>
          </w:p>
        </w:tc>
        <w:tc>
          <w:tcPr>
            <w:tcW w:w="1785" w:type="dxa"/>
            <w:gridSpan w:val="2"/>
            <w:tcBorders>
              <w:top w:val="single" w:color="auto" w:sz="4" w:space="0"/>
              <w:left w:val="single" w:color="auto" w:sz="4" w:space="0"/>
              <w:bottom w:val="single" w:color="auto" w:sz="4" w:space="0"/>
              <w:right w:val="single" w:color="auto" w:sz="4" w:space="0"/>
            </w:tcBorders>
            <w:vAlign w:val="center"/>
          </w:tcPr>
          <w:p w14:paraId="12B40C68">
            <w:pPr>
              <w:spacing w:line="320" w:lineRule="exact"/>
              <w:jc w:val="center"/>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非正常情况施工</w:t>
            </w:r>
          </w:p>
        </w:tc>
        <w:tc>
          <w:tcPr>
            <w:tcW w:w="6930" w:type="dxa"/>
            <w:tcBorders>
              <w:top w:val="single" w:color="auto" w:sz="4" w:space="0"/>
              <w:left w:val="single" w:color="auto" w:sz="4" w:space="0"/>
              <w:bottom w:val="single" w:color="auto" w:sz="4" w:space="0"/>
              <w:right w:val="single" w:color="auto" w:sz="4" w:space="0"/>
            </w:tcBorders>
            <w:vAlign w:val="center"/>
          </w:tcPr>
          <w:p w14:paraId="1563B942">
            <w:pPr>
              <w:spacing w:line="320" w:lineRule="exact"/>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其它特殊情况下的防护费用，如：城市主干道、人流密集、河边等处施工及文物、古建筑、古树保护等。</w:t>
            </w:r>
          </w:p>
        </w:tc>
      </w:tr>
    </w:tbl>
    <w:p w14:paraId="5093F799">
      <w:pPr>
        <w:spacing w:line="500" w:lineRule="exact"/>
        <w:ind w:firstLine="480" w:firstLineChars="200"/>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注：本表所列建筑工程安全、文明施工，是依据现行法律法规及标准规范确定的。如法律法规和标准规范修订，本表所列项目应按照修订后的法律法规和标准规范进行调整。</w:t>
      </w:r>
    </w:p>
    <w:p w14:paraId="03AA056B">
      <w:pPr>
        <w:adjustRightInd w:val="0"/>
        <w:snapToGrid w:val="0"/>
        <w:spacing w:line="300" w:lineRule="auto"/>
        <w:rPr>
          <w:rFonts w:ascii="宋体"/>
          <w:b/>
          <w:color w:val="000000" w:themeColor="text1"/>
          <w:sz w:val="24"/>
          <w:highlight w:val="none"/>
          <w14:textFill>
            <w14:solidFill>
              <w14:schemeClr w14:val="tx1"/>
            </w14:solidFill>
          </w14:textFill>
        </w:rPr>
      </w:pPr>
    </w:p>
    <w:p w14:paraId="6EC3B510">
      <w:pPr>
        <w:adjustRightInd w:val="0"/>
        <w:snapToGrid w:val="0"/>
        <w:spacing w:line="300" w:lineRule="auto"/>
        <w:rPr>
          <w:rFonts w:ascii="宋体"/>
          <w:b/>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附件13</w:t>
      </w:r>
    </w:p>
    <w:p w14:paraId="1849F91F">
      <w:pPr>
        <w:spacing w:before="120" w:beforeLines="50" w:line="760" w:lineRule="exact"/>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中小企业声明函（工程）</w:t>
      </w:r>
    </w:p>
    <w:p w14:paraId="79F225D6">
      <w:pPr>
        <w:spacing w:before="2" w:line="500" w:lineRule="exact"/>
        <w:rPr>
          <w:rFonts w:ascii="宋体" w:hAnsi="宋体" w:cs="宋体"/>
          <w:b/>
          <w:bCs/>
          <w:color w:val="000000" w:themeColor="text1"/>
          <w:sz w:val="24"/>
          <w:highlight w:val="none"/>
          <w14:textFill>
            <w14:solidFill>
              <w14:schemeClr w14:val="tx1"/>
            </w14:solidFill>
          </w14:textFill>
        </w:rPr>
      </w:pPr>
    </w:p>
    <w:p w14:paraId="483BC1CB">
      <w:pPr>
        <w:spacing w:line="360" w:lineRule="auto"/>
        <w:ind w:firstLine="420"/>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本公司（联合体）郑重声明，根据《政府采购促进中小企业发展管理办法》（财库﹝2020﹞46 号）的规定，本公司（联合体）参加（单位名称）的（项目名称）采购活动，工程的施工单位全部为符合政策要求的中小企业。相关企业（含联合体中的中小企业、签订分包意向协议的中小企业）的具体情况如下：</w:t>
      </w:r>
    </w:p>
    <w:p w14:paraId="6249D14C">
      <w:pPr>
        <w:spacing w:line="360" w:lineRule="auto"/>
        <w:ind w:firstLine="42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1.</w:t>
      </w:r>
      <w:r>
        <w:rPr>
          <w:rFonts w:hint="eastAsia" w:ascii="宋体" w:hAnsi="宋体"/>
          <w:bCs/>
          <w:color w:val="000000" w:themeColor="text1"/>
          <w:sz w:val="24"/>
          <w:highlight w:val="none"/>
          <w:u w:val="single"/>
          <w14:textFill>
            <w14:solidFill>
              <w14:schemeClr w14:val="tx1"/>
            </w14:solidFill>
          </w14:textFill>
        </w:rPr>
        <w:t>（标的名称）</w:t>
      </w:r>
      <w:r>
        <w:rPr>
          <w:rFonts w:hint="eastAsia" w:ascii="宋体" w:hAnsi="宋体"/>
          <w:bCs/>
          <w:color w:val="000000" w:themeColor="text1"/>
          <w:sz w:val="24"/>
          <w:highlight w:val="none"/>
          <w14:textFill>
            <w14:solidFill>
              <w14:schemeClr w14:val="tx1"/>
            </w14:solidFill>
          </w14:textFill>
        </w:rPr>
        <w:t>，属于</w:t>
      </w:r>
      <w:r>
        <w:rPr>
          <w:rFonts w:hint="eastAsia" w:ascii="宋体" w:hAnsi="宋体"/>
          <w:bCs/>
          <w:color w:val="000000" w:themeColor="text1"/>
          <w:sz w:val="24"/>
          <w:highlight w:val="none"/>
          <w:u w:val="single"/>
          <w14:textFill>
            <w14:solidFill>
              <w14:schemeClr w14:val="tx1"/>
            </w14:solidFill>
          </w14:textFill>
        </w:rPr>
        <w:t>（采购文件中明确的所属行业）</w:t>
      </w:r>
      <w:r>
        <w:rPr>
          <w:rFonts w:hint="eastAsia" w:ascii="宋体" w:hAnsi="宋体"/>
          <w:bCs/>
          <w:color w:val="000000" w:themeColor="text1"/>
          <w:sz w:val="24"/>
          <w:highlight w:val="none"/>
          <w14:textFill>
            <w14:solidFill>
              <w14:schemeClr w14:val="tx1"/>
            </w14:solidFill>
          </w14:textFill>
        </w:rPr>
        <w:t>行业；承建企业为</w:t>
      </w:r>
      <w:r>
        <w:rPr>
          <w:rFonts w:hint="eastAsia" w:ascii="宋体" w:hAnsi="宋体"/>
          <w:bCs/>
          <w:color w:val="000000" w:themeColor="text1"/>
          <w:sz w:val="24"/>
          <w:highlight w:val="none"/>
          <w:u w:val="single"/>
          <w14:textFill>
            <w14:solidFill>
              <w14:schemeClr w14:val="tx1"/>
            </w14:solidFill>
          </w14:textFill>
        </w:rPr>
        <w:t>（企业名称）</w:t>
      </w:r>
      <w:r>
        <w:rPr>
          <w:rFonts w:hint="eastAsia" w:ascii="宋体" w:hAnsi="宋体"/>
          <w:bCs/>
          <w:color w:val="000000" w:themeColor="text1"/>
          <w:sz w:val="24"/>
          <w:highlight w:val="none"/>
          <w14:textFill>
            <w14:solidFill>
              <w14:schemeClr w14:val="tx1"/>
            </w14:solidFill>
          </w14:textFill>
        </w:rPr>
        <w:t>，从业人员</w:t>
      </w:r>
      <w:r>
        <w:rPr>
          <w:rFonts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人，营业收入为</w:t>
      </w:r>
      <w:r>
        <w:rPr>
          <w:rFonts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万元，资产总额为</w:t>
      </w:r>
      <w:r>
        <w:rPr>
          <w:rFonts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万元，属于</w:t>
      </w:r>
      <w:r>
        <w:rPr>
          <w:rFonts w:hint="eastAsia" w:ascii="宋体" w:hAnsi="宋体"/>
          <w:bCs/>
          <w:color w:val="000000" w:themeColor="text1"/>
          <w:sz w:val="24"/>
          <w:highlight w:val="none"/>
          <w:u w:val="single"/>
          <w14:textFill>
            <w14:solidFill>
              <w14:schemeClr w14:val="tx1"/>
            </w14:solidFill>
          </w14:textFill>
        </w:rPr>
        <w:t>（中型企业、小型企业、微型企业）</w:t>
      </w:r>
      <w:r>
        <w:rPr>
          <w:rFonts w:hint="eastAsia" w:ascii="宋体" w:hAnsi="宋体"/>
          <w:bCs/>
          <w:color w:val="000000" w:themeColor="text1"/>
          <w:sz w:val="24"/>
          <w:highlight w:val="none"/>
          <w14:textFill>
            <w14:solidFill>
              <w14:schemeClr w14:val="tx1"/>
            </w14:solidFill>
          </w14:textFill>
        </w:rPr>
        <w:t>；</w:t>
      </w:r>
    </w:p>
    <w:p w14:paraId="686C326C">
      <w:pPr>
        <w:spacing w:line="360" w:lineRule="auto"/>
        <w:ind w:firstLine="420"/>
        <w:rPr>
          <w:rFonts w:ascii="宋体" w:hAnsi="宋体"/>
          <w:bCs/>
          <w:color w:val="000000" w:themeColor="text1"/>
          <w:sz w:val="24"/>
          <w:highlight w:val="none"/>
          <w14:textFill>
            <w14:solidFill>
              <w14:schemeClr w14:val="tx1"/>
            </w14:solidFill>
          </w14:textFill>
        </w:rPr>
      </w:pPr>
      <w:r>
        <w:rPr>
          <w:rFonts w:ascii="宋体" w:hAnsi="宋体"/>
          <w:bCs/>
          <w:color w:val="000000" w:themeColor="text1"/>
          <w:sz w:val="24"/>
          <w:highlight w:val="none"/>
          <w14:textFill>
            <w14:solidFill>
              <w14:schemeClr w14:val="tx1"/>
            </w14:solidFill>
          </w14:textFill>
        </w:rPr>
        <w:t>2.</w:t>
      </w:r>
      <w:r>
        <w:rPr>
          <w:rFonts w:hint="eastAsia" w:ascii="宋体" w:hAnsi="宋体"/>
          <w:bCs/>
          <w:color w:val="000000" w:themeColor="text1"/>
          <w:sz w:val="24"/>
          <w:highlight w:val="none"/>
          <w:u w:val="single"/>
          <w14:textFill>
            <w14:solidFill>
              <w14:schemeClr w14:val="tx1"/>
            </w14:solidFill>
          </w14:textFill>
        </w:rPr>
        <w:t>（标的名称）</w:t>
      </w:r>
      <w:r>
        <w:rPr>
          <w:rFonts w:hint="eastAsia" w:ascii="宋体" w:hAnsi="宋体"/>
          <w:bCs/>
          <w:color w:val="000000" w:themeColor="text1"/>
          <w:sz w:val="24"/>
          <w:highlight w:val="none"/>
          <w14:textFill>
            <w14:solidFill>
              <w14:schemeClr w14:val="tx1"/>
            </w14:solidFill>
          </w14:textFill>
        </w:rPr>
        <w:t>，属于</w:t>
      </w:r>
      <w:r>
        <w:rPr>
          <w:rFonts w:hint="eastAsia" w:ascii="宋体" w:hAnsi="宋体"/>
          <w:bCs/>
          <w:color w:val="000000" w:themeColor="text1"/>
          <w:sz w:val="24"/>
          <w:highlight w:val="none"/>
          <w:u w:val="single"/>
          <w14:textFill>
            <w14:solidFill>
              <w14:schemeClr w14:val="tx1"/>
            </w14:solidFill>
          </w14:textFill>
        </w:rPr>
        <w:t>（采购文件中明确的所属行业）</w:t>
      </w:r>
      <w:r>
        <w:rPr>
          <w:rFonts w:hint="eastAsia" w:ascii="宋体" w:hAnsi="宋体"/>
          <w:bCs/>
          <w:color w:val="000000" w:themeColor="text1"/>
          <w:sz w:val="24"/>
          <w:highlight w:val="none"/>
          <w14:textFill>
            <w14:solidFill>
              <w14:schemeClr w14:val="tx1"/>
            </w14:solidFill>
          </w14:textFill>
        </w:rPr>
        <w:t>行业；承建企业为</w:t>
      </w:r>
      <w:r>
        <w:rPr>
          <w:rFonts w:hint="eastAsia" w:ascii="宋体" w:hAnsi="宋体"/>
          <w:bCs/>
          <w:color w:val="000000" w:themeColor="text1"/>
          <w:sz w:val="24"/>
          <w:highlight w:val="none"/>
          <w:u w:val="single"/>
          <w14:textFill>
            <w14:solidFill>
              <w14:schemeClr w14:val="tx1"/>
            </w14:solidFill>
          </w14:textFill>
        </w:rPr>
        <w:t>（企业名称）</w:t>
      </w:r>
      <w:r>
        <w:rPr>
          <w:rFonts w:hint="eastAsia" w:ascii="宋体" w:hAnsi="宋体"/>
          <w:bCs/>
          <w:color w:val="000000" w:themeColor="text1"/>
          <w:sz w:val="24"/>
          <w:highlight w:val="none"/>
          <w14:textFill>
            <w14:solidFill>
              <w14:schemeClr w14:val="tx1"/>
            </w14:solidFill>
          </w14:textFill>
        </w:rPr>
        <w:t>，从业人员</w:t>
      </w:r>
      <w:r>
        <w:rPr>
          <w:rFonts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人，营业收入为</w:t>
      </w:r>
      <w:r>
        <w:rPr>
          <w:rFonts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万元，资产总额为</w:t>
      </w:r>
      <w:r>
        <w:rPr>
          <w:rFonts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万元，属于</w:t>
      </w:r>
      <w:r>
        <w:rPr>
          <w:rFonts w:hint="eastAsia" w:ascii="宋体" w:hAnsi="宋体"/>
          <w:bCs/>
          <w:color w:val="000000" w:themeColor="text1"/>
          <w:sz w:val="24"/>
          <w:highlight w:val="none"/>
          <w:u w:val="single"/>
          <w14:textFill>
            <w14:solidFill>
              <w14:schemeClr w14:val="tx1"/>
            </w14:solidFill>
          </w14:textFill>
        </w:rPr>
        <w:t>（中型企业、小型企业、微型企业）</w:t>
      </w:r>
      <w:r>
        <w:rPr>
          <w:rFonts w:hint="eastAsia" w:ascii="宋体" w:hAnsi="宋体"/>
          <w:bCs/>
          <w:color w:val="000000" w:themeColor="text1"/>
          <w:sz w:val="24"/>
          <w:highlight w:val="none"/>
          <w14:textFill>
            <w14:solidFill>
              <w14:schemeClr w14:val="tx1"/>
            </w14:solidFill>
          </w14:textFill>
        </w:rPr>
        <w:t>；</w:t>
      </w:r>
    </w:p>
    <w:p w14:paraId="50330AF0">
      <w:pPr>
        <w:spacing w:line="360" w:lineRule="auto"/>
        <w:ind w:firstLine="42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w:t>
      </w:r>
    </w:p>
    <w:p w14:paraId="6594547C">
      <w:pPr>
        <w:spacing w:line="360" w:lineRule="auto"/>
        <w:ind w:firstLine="420"/>
        <w:rPr>
          <w:bCs/>
          <w:color w:val="000000" w:themeColor="text1"/>
          <w:sz w:val="24"/>
          <w:highlight w:val="none"/>
          <w14:textFill>
            <w14:solidFill>
              <w14:schemeClr w14:val="tx1"/>
            </w14:solidFill>
          </w14:textFill>
        </w:rPr>
      </w:pPr>
    </w:p>
    <w:p w14:paraId="3C84A79B">
      <w:pPr>
        <w:spacing w:line="360" w:lineRule="auto"/>
        <w:ind w:firstLine="42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以上企业，不属于大企业的分支机构，不存在控股股东为大企业的情形，也不存在与大企业的负责人为同一人的情形。</w:t>
      </w:r>
    </w:p>
    <w:p w14:paraId="3FAED061">
      <w:pPr>
        <w:spacing w:line="360" w:lineRule="auto"/>
        <w:ind w:firstLine="42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本企业对上述声明内容的真实性负责。如有虚假，将依法承担相应责任。</w:t>
      </w:r>
    </w:p>
    <w:p w14:paraId="4BE743CC">
      <w:pPr>
        <w:adjustRightInd w:val="0"/>
        <w:snapToGrid w:val="0"/>
        <w:spacing w:line="360" w:lineRule="auto"/>
        <w:ind w:firstLine="4200" w:firstLineChars="1750"/>
        <w:jc w:val="left"/>
        <w:rPr>
          <w:rFonts w:ascii="宋体" w:hAnsi="宋体"/>
          <w:color w:val="000000" w:themeColor="text1"/>
          <w:sz w:val="24"/>
          <w:highlight w:val="none"/>
          <w14:textFill>
            <w14:solidFill>
              <w14:schemeClr w14:val="tx1"/>
            </w14:solidFill>
          </w14:textFill>
        </w:rPr>
      </w:pPr>
    </w:p>
    <w:p w14:paraId="51167E88">
      <w:pPr>
        <w:adjustRightInd w:val="0"/>
        <w:snapToGrid w:val="0"/>
        <w:spacing w:line="360" w:lineRule="auto"/>
        <w:ind w:firstLine="4200" w:firstLineChars="175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供应商名称（公章）：                          </w:t>
      </w:r>
    </w:p>
    <w:p w14:paraId="10199327">
      <w:pPr>
        <w:spacing w:line="360" w:lineRule="auto"/>
        <w:ind w:firstLine="3600" w:firstLineChars="1500"/>
        <w:rPr>
          <w:rFonts w:ascii="宋体" w:hAnsi="宋体"/>
          <w:bCs/>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日期：  年   月   日</w:t>
      </w:r>
    </w:p>
    <w:p w14:paraId="6054DB4D">
      <w:pPr>
        <w:spacing w:line="360" w:lineRule="auto"/>
        <w:jc w:val="left"/>
        <w:rPr>
          <w:bCs/>
          <w:color w:val="000000" w:themeColor="text1"/>
          <w:sz w:val="24"/>
          <w:highlight w:val="none"/>
          <w14:textFill>
            <w14:solidFill>
              <w14:schemeClr w14:val="tx1"/>
            </w14:solidFill>
          </w14:textFill>
        </w:rPr>
      </w:pPr>
    </w:p>
    <w:p w14:paraId="2281BF90">
      <w:pPr>
        <w:spacing w:line="360" w:lineRule="auto"/>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注：（</w:t>
      </w:r>
      <w:r>
        <w:rPr>
          <w:bCs/>
          <w:color w:val="000000" w:themeColor="text1"/>
          <w:sz w:val="24"/>
          <w:highlight w:val="none"/>
          <w14:textFill>
            <w14:solidFill>
              <w14:schemeClr w14:val="tx1"/>
            </w14:solidFill>
          </w14:textFill>
        </w:rPr>
        <w:t>1</w:t>
      </w:r>
      <w:r>
        <w:rPr>
          <w:rFonts w:hint="eastAsia"/>
          <w:bCs/>
          <w:color w:val="000000" w:themeColor="text1"/>
          <w:sz w:val="24"/>
          <w:highlight w:val="none"/>
          <w14:textFill>
            <w14:solidFill>
              <w14:schemeClr w14:val="tx1"/>
            </w14:solidFill>
          </w14:textFill>
        </w:rPr>
        <w:t>）如</w:t>
      </w:r>
      <w:r>
        <w:rPr>
          <w:rFonts w:hint="eastAsia" w:ascii="宋体" w:hAnsi="宋体" w:cs="宋体"/>
          <w:color w:val="000000" w:themeColor="text1"/>
          <w:sz w:val="24"/>
          <w:highlight w:val="none"/>
          <w14:textFill>
            <w14:solidFill>
              <w14:schemeClr w14:val="tx1"/>
            </w14:solidFill>
          </w14:textFill>
        </w:rPr>
        <w:t>谈判供应商</w:t>
      </w:r>
      <w:r>
        <w:rPr>
          <w:rFonts w:hint="eastAsia"/>
          <w:bCs/>
          <w:color w:val="000000" w:themeColor="text1"/>
          <w:sz w:val="24"/>
          <w:highlight w:val="none"/>
          <w14:textFill>
            <w14:solidFill>
              <w14:schemeClr w14:val="tx1"/>
            </w14:solidFill>
          </w14:textFill>
        </w:rPr>
        <w:t>为联合体或分包的，声明函中“项目名称”应填写联合体中中小企业承担的具体内容或者中小企业具体分包内容。</w:t>
      </w:r>
    </w:p>
    <w:p w14:paraId="66FE80FB">
      <w:pPr>
        <w:spacing w:line="360" w:lineRule="auto"/>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2</w:t>
      </w:r>
      <w:r>
        <w:rPr>
          <w:rFonts w:hint="eastAsia"/>
          <w:bCs/>
          <w:color w:val="000000" w:themeColor="text1"/>
          <w:sz w:val="24"/>
          <w:highlight w:val="none"/>
          <w14:textFill>
            <w14:solidFill>
              <w14:schemeClr w14:val="tx1"/>
            </w14:solidFill>
          </w14:textFill>
        </w:rPr>
        <w:t>）请根据真实情况出具《中小企业声明函》。</w:t>
      </w:r>
      <w:r>
        <w:rPr>
          <w:rFonts w:hint="eastAsia"/>
          <w:color w:val="000000" w:themeColor="text1"/>
          <w:sz w:val="24"/>
          <w:highlight w:val="none"/>
          <w14:textFill>
            <w14:solidFill>
              <w14:schemeClr w14:val="tx1"/>
            </w14:solidFill>
          </w14:textFill>
        </w:rPr>
        <w:t>成交候选人享受《政府采购促进中小企业发展管理办法》（财库〔2020〕46号）</w:t>
      </w:r>
      <w:r>
        <w:rPr>
          <w:rFonts w:hint="eastAsia" w:cs="宋体"/>
          <w:color w:val="000000" w:themeColor="text1"/>
          <w:sz w:val="24"/>
          <w:highlight w:val="none"/>
          <w14:textFill>
            <w14:solidFill>
              <w14:schemeClr w14:val="tx1"/>
            </w14:solidFill>
          </w14:textFill>
        </w:rPr>
        <w:t>、</w:t>
      </w:r>
      <w:r>
        <w:rPr>
          <w:rFonts w:hint="eastAsia" w:cs="宋体"/>
          <w:color w:val="000000" w:themeColor="text1"/>
          <w:sz w:val="24"/>
          <w:highlight w:val="none"/>
          <w:lang w:bidi="ar"/>
          <w14:textFill>
            <w14:solidFill>
              <w14:schemeClr w14:val="tx1"/>
            </w14:solidFill>
          </w14:textFill>
        </w:rPr>
        <w:t>财政部《关于进一步加大政府采购支持中小企业力度的通知》（财库〔2022〕19号）</w:t>
      </w:r>
      <w:r>
        <w:rPr>
          <w:rFonts w:hint="eastAsia"/>
          <w:color w:val="000000" w:themeColor="text1"/>
          <w:sz w:val="24"/>
          <w:highlight w:val="none"/>
          <w14:textFill>
            <w14:solidFill>
              <w14:schemeClr w14:val="tx1"/>
            </w14:solidFill>
          </w14:textFill>
        </w:rPr>
        <w:t>规定的中小企业扶持政策的，采购人、采购代理机构应当随成交结果公开成交供应商的《中小企业声明函》</w:t>
      </w:r>
      <w:r>
        <w:rPr>
          <w:rFonts w:hint="eastAsia"/>
          <w:bCs/>
          <w:color w:val="000000" w:themeColor="text1"/>
          <w:sz w:val="24"/>
          <w:highlight w:val="none"/>
          <w14:textFill>
            <w14:solidFill>
              <w14:schemeClr w14:val="tx1"/>
            </w14:solidFill>
          </w14:textFill>
        </w:rPr>
        <w:t>，接受社会监督。</w:t>
      </w:r>
    </w:p>
    <w:p w14:paraId="67189764">
      <w:pPr>
        <w:spacing w:line="360" w:lineRule="auto"/>
        <w:jc w:val="left"/>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3</w:t>
      </w:r>
      <w:r>
        <w:rPr>
          <w:rFonts w:hint="eastAsia"/>
          <w:bCs/>
          <w:color w:val="000000" w:themeColor="text1"/>
          <w:sz w:val="24"/>
          <w:highlight w:val="none"/>
          <w14:textFill>
            <w14:solidFill>
              <w14:schemeClr w14:val="tx1"/>
            </w14:solidFill>
          </w14:textFill>
        </w:rPr>
        <w:t>）从业人员、营业收入、资产总额填报上一年度数据，无上一年度数据的新成立企业可不填报。</w:t>
      </w:r>
    </w:p>
    <w:p w14:paraId="6A0D4330">
      <w:pPr>
        <w:spacing w:line="360" w:lineRule="exact"/>
        <w:ind w:firstLine="6720" w:firstLineChars="3200"/>
        <w:rPr>
          <w:rFonts w:ascii="宋体" w:cs="Courier New"/>
          <w:color w:val="000000" w:themeColor="text1"/>
          <w:szCs w:val="21"/>
          <w:highlight w:val="none"/>
          <w14:textFill>
            <w14:solidFill>
              <w14:schemeClr w14:val="tx1"/>
            </w14:solidFill>
          </w14:textFill>
        </w:rPr>
      </w:pPr>
    </w:p>
    <w:p w14:paraId="3E8605DE">
      <w:pPr>
        <w:spacing w:line="300" w:lineRule="auto"/>
        <w:ind w:left="420" w:hanging="420"/>
        <w:rPr>
          <w:rFonts w:ascii="宋体"/>
          <w:color w:val="000000" w:themeColor="text1"/>
          <w:sz w:val="24"/>
          <w:highlight w:val="none"/>
          <w14:textFill>
            <w14:solidFill>
              <w14:schemeClr w14:val="tx1"/>
            </w14:solidFill>
          </w14:textFill>
        </w:rPr>
      </w:pPr>
      <w:r>
        <w:rPr>
          <w:rFonts w:hint="eastAsia" w:ascii="宋体"/>
          <w:b/>
          <w:color w:val="000000" w:themeColor="text1"/>
          <w:sz w:val="24"/>
          <w:highlight w:val="none"/>
          <w14:textFill>
            <w14:solidFill>
              <w14:schemeClr w14:val="tx1"/>
            </w14:solidFill>
          </w14:textFill>
        </w:rPr>
        <w:t>附件14</w:t>
      </w:r>
    </w:p>
    <w:p w14:paraId="548D93F4">
      <w:pPr>
        <w:pStyle w:val="33"/>
        <w:widowControl w:val="0"/>
        <w:adjustRightInd w:val="0"/>
        <w:snapToGrid w:val="0"/>
        <w:spacing w:before="0" w:beforeAutospacing="0" w:after="0" w:afterAutospacing="0"/>
        <w:jc w:val="center"/>
        <w:rPr>
          <w:b/>
          <w:color w:val="000000" w:themeColor="text1"/>
          <w:kern w:val="2"/>
          <w:sz w:val="36"/>
          <w:szCs w:val="36"/>
          <w:highlight w:val="none"/>
          <w14:textFill>
            <w14:solidFill>
              <w14:schemeClr w14:val="tx1"/>
            </w14:solidFill>
          </w14:textFill>
        </w:rPr>
      </w:pPr>
    </w:p>
    <w:p w14:paraId="7DE53739">
      <w:pPr>
        <w:pStyle w:val="33"/>
        <w:widowControl w:val="0"/>
        <w:adjustRightInd w:val="0"/>
        <w:snapToGrid w:val="0"/>
        <w:spacing w:before="0" w:beforeAutospacing="0" w:after="0" w:afterAutospacing="0"/>
        <w:jc w:val="center"/>
        <w:rPr>
          <w:b/>
          <w:color w:val="000000" w:themeColor="text1"/>
          <w:kern w:val="2"/>
          <w:sz w:val="36"/>
          <w:szCs w:val="36"/>
          <w:highlight w:val="none"/>
          <w14:textFill>
            <w14:solidFill>
              <w14:schemeClr w14:val="tx1"/>
            </w14:solidFill>
          </w14:textFill>
        </w:rPr>
      </w:pPr>
    </w:p>
    <w:p w14:paraId="1FC12A2E">
      <w:pPr>
        <w:pStyle w:val="33"/>
        <w:widowControl w:val="0"/>
        <w:adjustRightInd w:val="0"/>
        <w:snapToGrid w:val="0"/>
        <w:spacing w:before="0" w:beforeAutospacing="0" w:after="0" w:afterAutospacing="0"/>
        <w:jc w:val="center"/>
        <w:rPr>
          <w:b/>
          <w:color w:val="000000" w:themeColor="text1"/>
          <w:kern w:val="2"/>
          <w:sz w:val="36"/>
          <w:szCs w:val="36"/>
          <w:highlight w:val="none"/>
          <w14:textFill>
            <w14:solidFill>
              <w14:schemeClr w14:val="tx1"/>
            </w14:solidFill>
          </w14:textFill>
        </w:rPr>
      </w:pPr>
      <w:r>
        <w:rPr>
          <w:rFonts w:hint="eastAsia"/>
          <w:b/>
          <w:color w:val="000000" w:themeColor="text1"/>
          <w:kern w:val="2"/>
          <w:sz w:val="36"/>
          <w:szCs w:val="36"/>
          <w:highlight w:val="none"/>
          <w14:textFill>
            <w14:solidFill>
              <w14:schemeClr w14:val="tx1"/>
            </w14:solidFill>
          </w14:textFill>
        </w:rPr>
        <w:t>残疾人福利性单位声明函</w:t>
      </w:r>
    </w:p>
    <w:p w14:paraId="712A1753">
      <w:pPr>
        <w:spacing w:line="588" w:lineRule="exact"/>
        <w:rPr>
          <w:rFonts w:ascii="宋体"/>
          <w:color w:val="000000" w:themeColor="text1"/>
          <w:szCs w:val="21"/>
          <w:highlight w:val="none"/>
          <w14:textFill>
            <w14:solidFill>
              <w14:schemeClr w14:val="tx1"/>
            </w14:solidFill>
          </w14:textFill>
        </w:rPr>
      </w:pPr>
    </w:p>
    <w:p w14:paraId="6E08DA88">
      <w:pPr>
        <w:spacing w:line="588" w:lineRule="exact"/>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BC01747">
      <w:pPr>
        <w:spacing w:line="588" w:lineRule="exact"/>
        <w:ind w:firstLine="480" w:firstLineChars="200"/>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本单位对上述声明的真实性负责。如有虚假，将依法承担相应责任。</w:t>
      </w:r>
    </w:p>
    <w:p w14:paraId="214564BA">
      <w:pPr>
        <w:spacing w:line="588" w:lineRule="exact"/>
        <w:ind w:firstLine="480" w:firstLineChars="200"/>
        <w:rPr>
          <w:rFonts w:ascii="宋体"/>
          <w:color w:val="000000" w:themeColor="text1"/>
          <w:sz w:val="24"/>
          <w:highlight w:val="none"/>
          <w14:textFill>
            <w14:solidFill>
              <w14:schemeClr w14:val="tx1"/>
            </w14:solidFill>
          </w14:textFill>
        </w:rPr>
      </w:pPr>
    </w:p>
    <w:p w14:paraId="6B0AE7DF">
      <w:pPr>
        <w:spacing w:line="588" w:lineRule="exact"/>
        <w:ind w:firstLine="480" w:firstLineChars="200"/>
        <w:rPr>
          <w:rFonts w:ascii="宋体"/>
          <w:color w:val="000000" w:themeColor="text1"/>
          <w:sz w:val="24"/>
          <w:highlight w:val="none"/>
          <w14:textFill>
            <w14:solidFill>
              <w14:schemeClr w14:val="tx1"/>
            </w14:solidFill>
          </w14:textFill>
        </w:rPr>
      </w:pPr>
    </w:p>
    <w:p w14:paraId="183C4A75">
      <w:pPr>
        <w:tabs>
          <w:tab w:val="left" w:pos="4860"/>
        </w:tabs>
        <w:spacing w:line="588" w:lineRule="exact"/>
        <w:ind w:right="1560" w:firstLine="480" w:firstLineChars="200"/>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供应商名称（公章）：                          </w:t>
      </w:r>
    </w:p>
    <w:p w14:paraId="2F6D3230">
      <w:pPr>
        <w:tabs>
          <w:tab w:val="left" w:pos="4860"/>
        </w:tabs>
        <w:spacing w:line="588" w:lineRule="exact"/>
        <w:ind w:right="1560" w:firstLine="480" w:firstLineChars="200"/>
        <w:jc w:val="center"/>
        <w:rPr>
          <w:rFonts w:ascii="宋体"/>
          <w:color w:val="000000" w:themeColor="text1"/>
          <w:sz w:val="24"/>
          <w:highlight w:val="none"/>
          <w14:textFill>
            <w14:solidFill>
              <w14:schemeClr w14:val="tx1"/>
            </w14:solidFill>
          </w14:textFill>
        </w:rPr>
      </w:pPr>
      <w:r>
        <w:rPr>
          <w:rFonts w:hint="eastAsia" w:ascii="宋体"/>
          <w:color w:val="000000" w:themeColor="text1"/>
          <w:sz w:val="24"/>
          <w:highlight w:val="none"/>
          <w14:textFill>
            <w14:solidFill>
              <w14:schemeClr w14:val="tx1"/>
            </w14:solidFill>
          </w14:textFill>
        </w:rPr>
        <w:t xml:space="preserve">     日期：  年   月   日</w:t>
      </w:r>
    </w:p>
    <w:p w14:paraId="1142E303">
      <w:pPr>
        <w:tabs>
          <w:tab w:val="left" w:pos="4860"/>
        </w:tabs>
        <w:spacing w:line="588" w:lineRule="exact"/>
        <w:ind w:firstLine="482" w:firstLineChars="200"/>
        <w:rPr>
          <w:rFonts w:ascii="宋体" w:cs="宋体"/>
          <w:b/>
          <w:color w:val="000000" w:themeColor="text1"/>
          <w:kern w:val="0"/>
          <w:sz w:val="24"/>
          <w:highlight w:val="none"/>
          <w14:textFill>
            <w14:solidFill>
              <w14:schemeClr w14:val="tx1"/>
            </w14:solidFill>
          </w14:textFill>
        </w:rPr>
      </w:pPr>
      <w:r>
        <w:rPr>
          <w:rFonts w:hint="eastAsia" w:ascii="宋体" w:cs="宋体"/>
          <w:b/>
          <w:color w:val="000000" w:themeColor="text1"/>
          <w:kern w:val="0"/>
          <w:sz w:val="24"/>
          <w:highlight w:val="none"/>
          <w14:textFill>
            <w14:solidFill>
              <w14:schemeClr w14:val="tx1"/>
            </w14:solidFill>
          </w14:textFill>
        </w:rPr>
        <w:t>说明：符合条件的残疾人福利性单位在参加政府采购活动时，应当提供本通知规定的《残疾人福利性单位声明函》，并对声明的真实性负责。</w:t>
      </w:r>
    </w:p>
    <w:p w14:paraId="4A658420">
      <w:pPr>
        <w:snapToGrid w:val="0"/>
        <w:spacing w:line="500" w:lineRule="exact"/>
        <w:ind w:firstLine="361" w:firstLineChars="150"/>
        <w:rPr>
          <w:rFonts w:ascii="宋体" w:cs="宋体"/>
          <w:b/>
          <w:color w:val="000000" w:themeColor="text1"/>
          <w:kern w:val="0"/>
          <w:sz w:val="24"/>
          <w:highlight w:val="none"/>
          <w14:textFill>
            <w14:solidFill>
              <w14:schemeClr w14:val="tx1"/>
            </w14:solidFill>
          </w14:textFill>
        </w:rPr>
      </w:pPr>
      <w:r>
        <w:rPr>
          <w:rFonts w:hint="eastAsia" w:ascii="宋体" w:cs="宋体"/>
          <w:b/>
          <w:color w:val="000000" w:themeColor="text1"/>
          <w:kern w:val="0"/>
          <w:sz w:val="24"/>
          <w:highlight w:val="none"/>
          <w14:textFill>
            <w14:solidFill>
              <w14:schemeClr w14:val="tx1"/>
            </w14:solidFill>
          </w14:textFill>
        </w:rPr>
        <w:t>成交供应商为残疾人福利性单位的，采购人或者其委托的采购代理机构应当随成交结果同时公告其《残疾人福利性单位声明函》，接受社会监督。</w:t>
      </w:r>
    </w:p>
    <w:p w14:paraId="74CDF19E">
      <w:pPr>
        <w:snapToGrid w:val="0"/>
        <w:spacing w:line="500" w:lineRule="exact"/>
        <w:ind w:firstLine="361" w:firstLineChars="150"/>
        <w:rPr>
          <w:rFonts w:ascii="宋体" w:cs="Courier New"/>
          <w:color w:val="000000" w:themeColor="text1"/>
          <w:szCs w:val="21"/>
          <w:highlight w:val="none"/>
          <w14:textFill>
            <w14:solidFill>
              <w14:schemeClr w14:val="tx1"/>
            </w14:solidFill>
          </w14:textFill>
        </w:rPr>
      </w:pPr>
      <w:r>
        <w:rPr>
          <w:rFonts w:hint="eastAsia" w:ascii="宋体" w:cs="宋体"/>
          <w:b/>
          <w:color w:val="000000" w:themeColor="text1"/>
          <w:kern w:val="0"/>
          <w:sz w:val="24"/>
          <w:highlight w:val="none"/>
          <w14:textFill>
            <w14:solidFill>
              <w14:schemeClr w14:val="tx1"/>
            </w14:solidFill>
          </w14:textFill>
        </w:rPr>
        <w:t>供应商提供的《残疾人福利性单位声明函》与事实不符的，依照《政府采购法》第七十七条第一款的规定追究法律责任。</w:t>
      </w:r>
    </w:p>
    <w:p w14:paraId="0F613F51">
      <w:pPr>
        <w:spacing w:line="360" w:lineRule="auto"/>
        <w:rPr>
          <w:rFonts w:ascii="宋体" w:hAnsi="宋体" w:cs="宋体"/>
          <w:b/>
          <w:color w:val="000000" w:themeColor="text1"/>
          <w:spacing w:val="6"/>
          <w:sz w:val="24"/>
          <w:highlight w:val="none"/>
          <w14:textFill>
            <w14:solidFill>
              <w14:schemeClr w14:val="tx1"/>
            </w14:solidFill>
          </w14:textFill>
        </w:rPr>
      </w:pPr>
    </w:p>
    <w:p w14:paraId="15699418">
      <w:pPr>
        <w:spacing w:line="360" w:lineRule="auto"/>
        <w:rPr>
          <w:rFonts w:ascii="宋体" w:hAnsi="宋体" w:cs="宋体"/>
          <w:b/>
          <w:color w:val="000000" w:themeColor="text1"/>
          <w:spacing w:val="6"/>
          <w:sz w:val="24"/>
          <w:highlight w:val="none"/>
          <w14:textFill>
            <w14:solidFill>
              <w14:schemeClr w14:val="tx1"/>
            </w14:solidFill>
          </w14:textFill>
        </w:rPr>
      </w:pPr>
    </w:p>
    <w:p w14:paraId="22D2B253">
      <w:pPr>
        <w:spacing w:line="360" w:lineRule="auto"/>
        <w:rPr>
          <w:rFonts w:ascii="宋体" w:hAnsi="宋体" w:cs="宋体"/>
          <w:b/>
          <w:color w:val="000000" w:themeColor="text1"/>
          <w:spacing w:val="6"/>
          <w:sz w:val="24"/>
          <w:highlight w:val="none"/>
          <w14:textFill>
            <w14:solidFill>
              <w14:schemeClr w14:val="tx1"/>
            </w14:solidFill>
          </w14:textFill>
        </w:rPr>
      </w:pPr>
    </w:p>
    <w:p w14:paraId="346BDF01">
      <w:pPr>
        <w:pStyle w:val="43"/>
      </w:pPr>
    </w:p>
    <w:p w14:paraId="0338BF2D">
      <w:pPr>
        <w:spacing w:line="360" w:lineRule="auto"/>
        <w:rPr>
          <w:rFonts w:ascii="宋体" w:hAnsi="宋体" w:cs="宋体"/>
          <w:b/>
          <w:color w:val="000000" w:themeColor="text1"/>
          <w:spacing w:val="6"/>
          <w:sz w:val="24"/>
          <w:highlight w:val="none"/>
          <w14:textFill>
            <w14:solidFill>
              <w14:schemeClr w14:val="tx1"/>
            </w14:solidFill>
          </w14:textFill>
        </w:rPr>
      </w:pPr>
    </w:p>
    <w:p w14:paraId="5699E838">
      <w:pPr>
        <w:spacing w:line="360" w:lineRule="auto"/>
        <w:rPr>
          <w:rFonts w:ascii="宋体" w:hAnsi="宋体" w:cs="宋体"/>
          <w:b/>
          <w:color w:val="000000" w:themeColor="text1"/>
          <w:spacing w:val="6"/>
          <w:sz w:val="24"/>
          <w:highlight w:val="none"/>
          <w14:textFill>
            <w14:solidFill>
              <w14:schemeClr w14:val="tx1"/>
            </w14:solidFill>
          </w14:textFill>
        </w:rPr>
      </w:pPr>
      <w:r>
        <w:rPr>
          <w:rFonts w:hint="eastAsia" w:ascii="宋体" w:hAnsi="宋体" w:cs="宋体"/>
          <w:b/>
          <w:color w:val="000000" w:themeColor="text1"/>
          <w:spacing w:val="6"/>
          <w:sz w:val="24"/>
          <w:highlight w:val="none"/>
          <w14:textFill>
            <w14:solidFill>
              <w14:schemeClr w14:val="tx1"/>
            </w14:solidFill>
          </w14:textFill>
        </w:rPr>
        <w:t>附件15</w:t>
      </w:r>
    </w:p>
    <w:p w14:paraId="72A6BD88">
      <w:pPr>
        <w:spacing w:line="360" w:lineRule="auto"/>
        <w:rPr>
          <w:rFonts w:ascii="宋体" w:hAnsi="宋体" w:cs="宋体"/>
          <w:b/>
          <w:color w:val="000000" w:themeColor="text1"/>
          <w:spacing w:val="6"/>
          <w:sz w:val="24"/>
          <w:highlight w:val="none"/>
          <w14:textFill>
            <w14:solidFill>
              <w14:schemeClr w14:val="tx1"/>
            </w14:solidFill>
          </w14:textFill>
        </w:rPr>
      </w:pPr>
      <w:r>
        <w:rPr>
          <w:rFonts w:hint="eastAsia" w:ascii="宋体" w:hAnsi="宋体" w:cs="宋体"/>
          <w:b/>
          <w:color w:val="000000" w:themeColor="text1"/>
          <w:spacing w:val="6"/>
          <w:sz w:val="24"/>
          <w:highlight w:val="none"/>
          <w14:textFill>
            <w14:solidFill>
              <w14:schemeClr w14:val="tx1"/>
            </w14:solidFill>
          </w14:textFill>
        </w:rPr>
        <w:t>质疑函范本格式：</w:t>
      </w:r>
    </w:p>
    <w:p w14:paraId="6C46A7CF">
      <w:pPr>
        <w:spacing w:line="360" w:lineRule="auto"/>
        <w:jc w:val="center"/>
        <w:rPr>
          <w:rFonts w:ascii="宋体" w:hAnsi="宋体" w:cs="宋体"/>
          <w:b/>
          <w:color w:val="000000" w:themeColor="text1"/>
          <w:spacing w:val="6"/>
          <w:sz w:val="24"/>
          <w:highlight w:val="none"/>
          <w14:textFill>
            <w14:solidFill>
              <w14:schemeClr w14:val="tx1"/>
            </w14:solidFill>
          </w14:textFill>
        </w:rPr>
      </w:pPr>
      <w:r>
        <w:rPr>
          <w:rFonts w:hint="eastAsia" w:ascii="宋体" w:hAnsi="宋体" w:cs="宋体"/>
          <w:b/>
          <w:color w:val="000000" w:themeColor="text1"/>
          <w:spacing w:val="6"/>
          <w:sz w:val="24"/>
          <w:highlight w:val="none"/>
          <w14:textFill>
            <w14:solidFill>
              <w14:schemeClr w14:val="tx1"/>
            </w14:solidFill>
          </w14:textFill>
        </w:rPr>
        <w:t>质疑函范本</w:t>
      </w:r>
    </w:p>
    <w:p w14:paraId="5F5FD703">
      <w:pPr>
        <w:snapToGrid w:val="0"/>
        <w:spacing w:before="240" w:beforeLines="100" w:line="360" w:lineRule="auto"/>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一、质疑供应商基本信息</w:t>
      </w:r>
    </w:p>
    <w:p w14:paraId="1B425D0B">
      <w:pPr>
        <w:snapToGrid w:val="0"/>
        <w:spacing w:line="360" w:lineRule="auto"/>
        <w:rPr>
          <w:rFonts w:ascii="宋体" w:hAnsi="宋体" w:cs="宋体"/>
          <w:color w:val="000000" w:themeColor="text1"/>
          <w:sz w:val="24"/>
          <w:highlight w:val="none"/>
          <w:u w:val="dotted"/>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质疑供应商：</w:t>
      </w:r>
      <w:r>
        <w:rPr>
          <w:rFonts w:hint="eastAsia" w:ascii="宋体" w:hAnsi="宋体" w:cs="宋体"/>
          <w:color w:val="000000" w:themeColor="text1"/>
          <w:sz w:val="24"/>
          <w:highlight w:val="none"/>
          <w:u w:val="dotted"/>
          <w14:textFill>
            <w14:solidFill>
              <w14:schemeClr w14:val="tx1"/>
            </w14:solidFill>
          </w14:textFill>
        </w:rPr>
        <w:t xml:space="preserve">                                        </w:t>
      </w:r>
    </w:p>
    <w:p w14:paraId="7CB11EBB">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地址：</w:t>
      </w:r>
      <w:r>
        <w:rPr>
          <w:rFonts w:hint="eastAsia" w:ascii="宋体" w:hAnsi="宋体" w:cs="宋体"/>
          <w:color w:val="000000" w:themeColor="text1"/>
          <w:sz w:val="24"/>
          <w:highlight w:val="none"/>
          <w:u w:val="dotted"/>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邮编：</w:t>
      </w:r>
      <w:r>
        <w:rPr>
          <w:rFonts w:hint="eastAsia" w:ascii="宋体" w:hAnsi="宋体" w:cs="宋体"/>
          <w:color w:val="000000" w:themeColor="text1"/>
          <w:sz w:val="24"/>
          <w:highlight w:val="none"/>
          <w:u w:val="dotted"/>
          <w14:textFill>
            <w14:solidFill>
              <w14:schemeClr w14:val="tx1"/>
            </w14:solidFill>
          </w14:textFill>
        </w:rPr>
        <w:t xml:space="preserve">                                                   </w:t>
      </w:r>
    </w:p>
    <w:p w14:paraId="3FA075EE">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联系人：</w:t>
      </w:r>
      <w:r>
        <w:rPr>
          <w:rFonts w:hint="eastAsia" w:ascii="宋体" w:hAnsi="宋体" w:cs="宋体"/>
          <w:color w:val="000000" w:themeColor="text1"/>
          <w:sz w:val="24"/>
          <w:highlight w:val="none"/>
          <w:u w:val="dotted"/>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联系电话：</w:t>
      </w:r>
      <w:r>
        <w:rPr>
          <w:rFonts w:hint="eastAsia" w:ascii="宋体" w:hAnsi="宋体" w:cs="宋体"/>
          <w:color w:val="000000" w:themeColor="text1"/>
          <w:sz w:val="24"/>
          <w:highlight w:val="none"/>
          <w:u w:val="dotted"/>
          <w14:textFill>
            <w14:solidFill>
              <w14:schemeClr w14:val="tx1"/>
            </w14:solidFill>
          </w14:textFill>
        </w:rPr>
        <w:t xml:space="preserve">                              </w:t>
      </w:r>
    </w:p>
    <w:p w14:paraId="465900CE">
      <w:pPr>
        <w:snapToGrid w:val="0"/>
        <w:spacing w:line="360" w:lineRule="auto"/>
        <w:rPr>
          <w:rFonts w:ascii="宋体" w:hAnsi="宋体" w:cs="宋体"/>
          <w:color w:val="000000" w:themeColor="text1"/>
          <w:sz w:val="24"/>
          <w:highlight w:val="none"/>
          <w:u w:val="dotted"/>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授权代表：</w:t>
      </w:r>
      <w:r>
        <w:rPr>
          <w:rFonts w:hint="eastAsia" w:ascii="宋体" w:hAnsi="宋体" w:cs="宋体"/>
          <w:color w:val="000000" w:themeColor="text1"/>
          <w:sz w:val="24"/>
          <w:highlight w:val="none"/>
          <w:u w:val="dotted"/>
          <w14:textFill>
            <w14:solidFill>
              <w14:schemeClr w14:val="tx1"/>
            </w14:solidFill>
          </w14:textFill>
        </w:rPr>
        <w:t xml:space="preserve">                                          </w:t>
      </w:r>
    </w:p>
    <w:p w14:paraId="3A4FC38A">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联系电话：</w:t>
      </w:r>
      <w:r>
        <w:rPr>
          <w:rFonts w:hint="eastAsia" w:ascii="宋体" w:hAnsi="宋体" w:cs="宋体"/>
          <w:color w:val="000000" w:themeColor="text1"/>
          <w:sz w:val="24"/>
          <w:highlight w:val="none"/>
          <w:u w:val="dotted"/>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p>
    <w:p w14:paraId="1F8235FB">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地址： </w:t>
      </w:r>
      <w:r>
        <w:rPr>
          <w:rFonts w:hint="eastAsia" w:ascii="宋体" w:hAnsi="宋体" w:cs="宋体"/>
          <w:color w:val="000000" w:themeColor="text1"/>
          <w:sz w:val="24"/>
          <w:highlight w:val="none"/>
          <w:u w:val="dotted"/>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邮编：</w:t>
      </w:r>
      <w:r>
        <w:rPr>
          <w:rFonts w:hint="eastAsia" w:ascii="宋体" w:hAnsi="宋体" w:cs="宋体"/>
          <w:color w:val="000000" w:themeColor="text1"/>
          <w:sz w:val="24"/>
          <w:highlight w:val="none"/>
          <w:u w:val="dotted"/>
          <w14:textFill>
            <w14:solidFill>
              <w14:schemeClr w14:val="tx1"/>
            </w14:solidFill>
          </w14:textFill>
        </w:rPr>
        <w:t xml:space="preserve">                                                </w:t>
      </w:r>
    </w:p>
    <w:p w14:paraId="0016B036">
      <w:pPr>
        <w:snapToGrid w:val="0"/>
        <w:spacing w:line="360" w:lineRule="auto"/>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二、质疑项目基本情况</w:t>
      </w:r>
    </w:p>
    <w:p w14:paraId="0902FA25">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质疑项目的名称：</w:t>
      </w:r>
      <w:r>
        <w:rPr>
          <w:rFonts w:hint="eastAsia" w:ascii="宋体" w:hAnsi="宋体" w:cs="宋体"/>
          <w:color w:val="000000" w:themeColor="text1"/>
          <w:sz w:val="24"/>
          <w:highlight w:val="none"/>
          <w:u w:val="dotted"/>
          <w14:textFill>
            <w14:solidFill>
              <w14:schemeClr w14:val="tx1"/>
            </w14:solidFill>
          </w14:textFill>
        </w:rPr>
        <w:t xml:space="preserve">                                      </w:t>
      </w:r>
    </w:p>
    <w:p w14:paraId="3BAEF313">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质疑项目的编号：</w:t>
      </w:r>
      <w:r>
        <w:rPr>
          <w:rFonts w:hint="eastAsia" w:ascii="宋体" w:hAnsi="宋体" w:cs="宋体"/>
          <w:color w:val="000000" w:themeColor="text1"/>
          <w:sz w:val="24"/>
          <w:highlight w:val="none"/>
          <w:u w:val="dotted"/>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包号：</w:t>
      </w:r>
      <w:r>
        <w:rPr>
          <w:rFonts w:hint="eastAsia" w:ascii="宋体" w:hAnsi="宋体" w:cs="宋体"/>
          <w:color w:val="000000" w:themeColor="text1"/>
          <w:sz w:val="24"/>
          <w:highlight w:val="none"/>
          <w:u w:val="dotted"/>
          <w14:textFill>
            <w14:solidFill>
              <w14:schemeClr w14:val="tx1"/>
            </w14:solidFill>
          </w14:textFill>
        </w:rPr>
        <w:t xml:space="preserve">                 </w:t>
      </w:r>
    </w:p>
    <w:p w14:paraId="41E864CD">
      <w:pPr>
        <w:snapToGrid w:val="0"/>
        <w:spacing w:line="360" w:lineRule="auto"/>
        <w:rPr>
          <w:rFonts w:ascii="宋体" w:hAnsi="宋体" w:cs="宋体"/>
          <w:color w:val="000000" w:themeColor="text1"/>
          <w:sz w:val="24"/>
          <w:highlight w:val="none"/>
          <w:u w:val="dotted"/>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采购人名称：</w:t>
      </w:r>
      <w:r>
        <w:rPr>
          <w:rFonts w:hint="eastAsia" w:ascii="宋体" w:hAnsi="宋体" w:cs="宋体"/>
          <w:color w:val="000000" w:themeColor="text1"/>
          <w:sz w:val="24"/>
          <w:highlight w:val="none"/>
          <w:u w:val="dotted"/>
          <w14:textFill>
            <w14:solidFill>
              <w14:schemeClr w14:val="tx1"/>
            </w14:solidFill>
          </w14:textFill>
        </w:rPr>
        <w:t xml:space="preserve">                                         </w:t>
      </w:r>
    </w:p>
    <w:p w14:paraId="4BB43893">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采购文件获取日期：</w:t>
      </w:r>
      <w:r>
        <w:rPr>
          <w:rFonts w:hint="eastAsia" w:ascii="宋体" w:hAnsi="宋体" w:cs="宋体"/>
          <w:color w:val="000000" w:themeColor="text1"/>
          <w:sz w:val="24"/>
          <w:highlight w:val="none"/>
          <w:u w:val="dotted"/>
          <w14:textFill>
            <w14:solidFill>
              <w14:schemeClr w14:val="tx1"/>
            </w14:solidFill>
          </w14:textFill>
        </w:rPr>
        <w:t xml:space="preserve">                                           </w:t>
      </w:r>
    </w:p>
    <w:p w14:paraId="0439A932">
      <w:pPr>
        <w:snapToGrid w:val="0"/>
        <w:spacing w:line="360" w:lineRule="auto"/>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三、质疑事项具体内容</w:t>
      </w:r>
    </w:p>
    <w:p w14:paraId="3CB4DB35">
      <w:pPr>
        <w:snapToGrid w:val="0"/>
        <w:spacing w:line="360" w:lineRule="auto"/>
        <w:rPr>
          <w:rFonts w:ascii="宋体" w:hAnsi="宋体" w:cs="宋体"/>
          <w:color w:val="000000" w:themeColor="text1"/>
          <w:sz w:val="24"/>
          <w:highlight w:val="none"/>
          <w:u w:val="dotted"/>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质疑事项1：</w:t>
      </w:r>
      <w:r>
        <w:rPr>
          <w:rFonts w:hint="eastAsia" w:ascii="宋体" w:hAnsi="宋体" w:cs="宋体"/>
          <w:color w:val="000000" w:themeColor="text1"/>
          <w:sz w:val="24"/>
          <w:highlight w:val="none"/>
          <w:u w:val="dotted"/>
          <w14:textFill>
            <w14:solidFill>
              <w14:schemeClr w14:val="tx1"/>
            </w14:solidFill>
          </w14:textFill>
        </w:rPr>
        <w:t xml:space="preserve">                                         </w:t>
      </w:r>
    </w:p>
    <w:p w14:paraId="146B34F9">
      <w:pPr>
        <w:snapToGrid w:val="0"/>
        <w:spacing w:line="360" w:lineRule="auto"/>
        <w:rPr>
          <w:rFonts w:ascii="宋体" w:hAnsi="宋体" w:cs="宋体"/>
          <w:color w:val="000000" w:themeColor="text1"/>
          <w:sz w:val="24"/>
          <w:highlight w:val="none"/>
          <w:u w:val="dotted"/>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事实依据：</w:t>
      </w:r>
      <w:r>
        <w:rPr>
          <w:rFonts w:hint="eastAsia" w:ascii="宋体" w:hAnsi="宋体" w:cs="宋体"/>
          <w:color w:val="000000" w:themeColor="text1"/>
          <w:sz w:val="24"/>
          <w:highlight w:val="none"/>
          <w:u w:val="dotted"/>
          <w14:textFill>
            <w14:solidFill>
              <w14:schemeClr w14:val="tx1"/>
            </w14:solidFill>
          </w14:textFill>
        </w:rPr>
        <w:t xml:space="preserve">                                          </w:t>
      </w:r>
    </w:p>
    <w:p w14:paraId="2A868341">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dotted"/>
          <w14:textFill>
            <w14:solidFill>
              <w14:schemeClr w14:val="tx1"/>
            </w14:solidFill>
          </w14:textFill>
        </w:rPr>
        <w:t xml:space="preserve">                                                       </w:t>
      </w:r>
    </w:p>
    <w:p w14:paraId="293138BB">
      <w:pPr>
        <w:snapToGrid w:val="0"/>
        <w:spacing w:line="360" w:lineRule="auto"/>
        <w:rPr>
          <w:rFonts w:ascii="宋体" w:hAnsi="宋体" w:cs="宋体"/>
          <w:color w:val="000000" w:themeColor="text1"/>
          <w:sz w:val="24"/>
          <w:highlight w:val="none"/>
          <w:u w:val="dotted"/>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法律依据：</w:t>
      </w:r>
      <w:r>
        <w:rPr>
          <w:rFonts w:hint="eastAsia" w:ascii="宋体" w:hAnsi="宋体" w:cs="宋体"/>
          <w:color w:val="000000" w:themeColor="text1"/>
          <w:sz w:val="24"/>
          <w:highlight w:val="none"/>
          <w:u w:val="dotted"/>
          <w14:textFill>
            <w14:solidFill>
              <w14:schemeClr w14:val="tx1"/>
            </w14:solidFill>
          </w14:textFill>
        </w:rPr>
        <w:t xml:space="preserve">                                          </w:t>
      </w:r>
    </w:p>
    <w:p w14:paraId="3671DEBB">
      <w:pPr>
        <w:snapToGrid w:val="0"/>
        <w:spacing w:line="360" w:lineRule="auto"/>
        <w:rPr>
          <w:rFonts w:ascii="宋体" w:hAnsi="宋体" w:cs="宋体"/>
          <w:color w:val="000000" w:themeColor="text1"/>
          <w:sz w:val="24"/>
          <w:highlight w:val="none"/>
          <w:u w:val="dotted"/>
          <w14:textFill>
            <w14:solidFill>
              <w14:schemeClr w14:val="tx1"/>
            </w14:solidFill>
          </w14:textFill>
        </w:rPr>
      </w:pPr>
      <w:r>
        <w:rPr>
          <w:rFonts w:hint="eastAsia" w:ascii="宋体" w:hAnsi="宋体" w:cs="宋体"/>
          <w:color w:val="000000" w:themeColor="text1"/>
          <w:sz w:val="24"/>
          <w:highlight w:val="none"/>
          <w:u w:val="dotted"/>
          <w14:textFill>
            <w14:solidFill>
              <w14:schemeClr w14:val="tx1"/>
            </w14:solidFill>
          </w14:textFill>
        </w:rPr>
        <w:t xml:space="preserve">                                                     </w:t>
      </w:r>
    </w:p>
    <w:p w14:paraId="63D301B2">
      <w:pPr>
        <w:snapToGrid w:val="0"/>
        <w:spacing w:line="360" w:lineRule="auto"/>
        <w:rPr>
          <w:rFonts w:ascii="宋体" w:hAnsi="宋体" w:cs="宋体"/>
          <w:color w:val="000000" w:themeColor="text1"/>
          <w:sz w:val="24"/>
          <w:highlight w:val="none"/>
          <w:u w:val="dotted"/>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质疑事项2</w:t>
      </w:r>
    </w:p>
    <w:p w14:paraId="36BEE2C1">
      <w:pPr>
        <w:snapToGrid w:val="0"/>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p w14:paraId="3C6CCFDF">
      <w:pPr>
        <w:snapToGrid w:val="0"/>
        <w:spacing w:line="360" w:lineRule="auto"/>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四、与质疑事项相关的质疑请求</w:t>
      </w:r>
    </w:p>
    <w:p w14:paraId="5DC7D8E0">
      <w:pPr>
        <w:snapToGrid w:val="0"/>
        <w:spacing w:line="360" w:lineRule="auto"/>
        <w:rPr>
          <w:rFonts w:ascii="宋体" w:hAnsi="宋体" w:cs="宋体"/>
          <w:color w:val="000000" w:themeColor="text1"/>
          <w:sz w:val="24"/>
          <w:highlight w:val="none"/>
          <w:u w:val="dotted"/>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请求：</w:t>
      </w:r>
      <w:r>
        <w:rPr>
          <w:rFonts w:hint="eastAsia" w:ascii="宋体" w:hAnsi="宋体" w:cs="宋体"/>
          <w:color w:val="000000" w:themeColor="text1"/>
          <w:sz w:val="24"/>
          <w:highlight w:val="none"/>
          <w:u w:val="dotted"/>
          <w14:textFill>
            <w14:solidFill>
              <w14:schemeClr w14:val="tx1"/>
            </w14:solidFill>
          </w14:textFill>
        </w:rPr>
        <w:t xml:space="preserve">                                               </w:t>
      </w:r>
    </w:p>
    <w:p w14:paraId="639EFCE2">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签字(签章)：                   公章：                      </w:t>
      </w:r>
    </w:p>
    <w:p w14:paraId="4065CE89">
      <w:pPr>
        <w:spacing w:line="360"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日期：    </w:t>
      </w:r>
    </w:p>
    <w:p w14:paraId="6AB450EC">
      <w:pPr>
        <w:spacing w:line="360" w:lineRule="auto"/>
        <w:jc w:val="center"/>
        <w:rPr>
          <w:rFonts w:ascii="宋体" w:hAnsi="宋体" w:cs="宋体"/>
          <w:b/>
          <w:bCs/>
          <w:color w:val="000000" w:themeColor="text1"/>
          <w:sz w:val="24"/>
          <w:highlight w:val="none"/>
          <w14:textFill>
            <w14:solidFill>
              <w14:schemeClr w14:val="tx1"/>
            </w14:solidFill>
          </w14:textFill>
        </w:rPr>
      </w:pPr>
    </w:p>
    <w:p w14:paraId="4799032F">
      <w:pPr>
        <w:spacing w:line="360" w:lineRule="auto"/>
        <w:rPr>
          <w:rFonts w:ascii="宋体" w:hAnsi="宋体" w:cs="宋体"/>
          <w:b/>
          <w:color w:val="000000" w:themeColor="text1"/>
          <w:sz w:val="24"/>
          <w:highlight w:val="none"/>
          <w14:textFill>
            <w14:solidFill>
              <w14:schemeClr w14:val="tx1"/>
            </w14:solidFill>
          </w14:textFill>
        </w:rPr>
      </w:pPr>
    </w:p>
    <w:p w14:paraId="55E95FE1">
      <w:pPr>
        <w:spacing w:line="360" w:lineRule="auto"/>
        <w:rPr>
          <w:rFonts w:ascii="宋体" w:hAnsi="宋体" w:cs="宋体"/>
          <w:b/>
          <w:color w:val="000000" w:themeColor="text1"/>
          <w:sz w:val="24"/>
          <w:highlight w:val="none"/>
          <w14:textFill>
            <w14:solidFill>
              <w14:schemeClr w14:val="tx1"/>
            </w14:solidFill>
          </w14:textFill>
        </w:rPr>
      </w:pPr>
    </w:p>
    <w:p w14:paraId="6E29E225">
      <w:pPr>
        <w:spacing w:line="360" w:lineRule="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质疑函制作说明：</w:t>
      </w:r>
    </w:p>
    <w:p w14:paraId="78C8D62D">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1.供应商提出质疑时，应提交质疑函和必要的证明材料。</w:t>
      </w:r>
    </w:p>
    <w:p w14:paraId="328894CF">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 w:val="24"/>
          <w:highlight w:val="none"/>
          <w14:textFill>
            <w14:solidFill>
              <w14:schemeClr w14:val="tx1"/>
            </w14:solidFill>
          </w14:textFill>
        </w:rPr>
        <w:t>供应商签署的授权委托书。授权委托书应载明代理人的姓名或者名称、代理事项、具体权限、期限和相关事项。</w:t>
      </w:r>
    </w:p>
    <w:p w14:paraId="25D1A881">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3.质疑供应商若对项目的某一分包进行质疑，质疑函中应列明具体分包号。</w:t>
      </w:r>
    </w:p>
    <w:p w14:paraId="5C58B79E">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4.质疑函的质疑事项应具体、明确，并有必要的事实依据和法律依据。</w:t>
      </w:r>
    </w:p>
    <w:p w14:paraId="291D5FC9">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5.质疑函的质疑请求应与质疑事项相关。</w:t>
      </w:r>
    </w:p>
    <w:p w14:paraId="172503D7">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5B06F004">
      <w:pPr>
        <w:widowControl/>
        <w:spacing w:line="360" w:lineRule="auto"/>
        <w:ind w:firstLine="480" w:firstLineChars="200"/>
        <w:jc w:val="left"/>
        <w:rPr>
          <w:rFonts w:ascii="宋体" w:hAnsi="宋体" w:cs="宋体"/>
          <w:color w:val="000000" w:themeColor="text1"/>
          <w:sz w:val="24"/>
          <w:highlight w:val="none"/>
          <w14:textFill>
            <w14:solidFill>
              <w14:schemeClr w14:val="tx1"/>
            </w14:solidFill>
          </w14:textFill>
        </w:rPr>
      </w:pPr>
    </w:p>
    <w:p w14:paraId="0D7F7B12">
      <w:pPr>
        <w:spacing w:line="360" w:lineRule="auto"/>
        <w:rPr>
          <w:rFonts w:ascii="宋体" w:hAnsi="宋体" w:cs="宋体"/>
          <w:b/>
          <w:color w:val="000000" w:themeColor="text1"/>
          <w:spacing w:val="6"/>
          <w:szCs w:val="21"/>
          <w:highlight w:val="none"/>
          <w14:textFill>
            <w14:solidFill>
              <w14:schemeClr w14:val="tx1"/>
            </w14:solidFill>
          </w14:textFill>
        </w:rPr>
        <w:sectPr>
          <w:pgSz w:w="11906" w:h="16838"/>
          <w:pgMar w:top="1247" w:right="1247" w:bottom="1247" w:left="1247" w:header="851" w:footer="992" w:gutter="0"/>
          <w:pgNumType w:fmt="decimal"/>
          <w:cols w:space="720" w:num="1"/>
          <w:titlePg/>
          <w:docGrid w:linePitch="312" w:charSpace="0"/>
        </w:sectPr>
      </w:pPr>
    </w:p>
    <w:p w14:paraId="5A03F8B4">
      <w:pPr>
        <w:spacing w:line="360" w:lineRule="auto"/>
        <w:rPr>
          <w:rFonts w:ascii="宋体" w:hAnsi="宋体" w:cs="宋体"/>
          <w:b/>
          <w:color w:val="000000" w:themeColor="text1"/>
          <w:spacing w:val="6"/>
          <w:sz w:val="24"/>
          <w:highlight w:val="none"/>
          <w14:textFill>
            <w14:solidFill>
              <w14:schemeClr w14:val="tx1"/>
            </w14:solidFill>
          </w14:textFill>
        </w:rPr>
      </w:pPr>
      <w:r>
        <w:rPr>
          <w:rFonts w:hint="eastAsia" w:ascii="宋体" w:hAnsi="宋体" w:cs="宋体"/>
          <w:b/>
          <w:color w:val="000000" w:themeColor="text1"/>
          <w:spacing w:val="6"/>
          <w:sz w:val="24"/>
          <w:highlight w:val="none"/>
          <w14:textFill>
            <w14:solidFill>
              <w14:schemeClr w14:val="tx1"/>
            </w14:solidFill>
          </w14:textFill>
        </w:rPr>
        <w:t>附件16</w:t>
      </w:r>
    </w:p>
    <w:p w14:paraId="0E1FF1B4">
      <w:pPr>
        <w:spacing w:line="360" w:lineRule="auto"/>
        <w:rPr>
          <w:rFonts w:ascii="宋体" w:hAnsi="宋体" w:cs="宋体"/>
          <w:b/>
          <w:color w:val="000000" w:themeColor="text1"/>
          <w:spacing w:val="6"/>
          <w:sz w:val="24"/>
          <w:highlight w:val="none"/>
          <w14:textFill>
            <w14:solidFill>
              <w14:schemeClr w14:val="tx1"/>
            </w14:solidFill>
          </w14:textFill>
        </w:rPr>
      </w:pPr>
      <w:r>
        <w:rPr>
          <w:rFonts w:hint="eastAsia" w:ascii="宋体" w:hAnsi="宋体" w:cs="宋体"/>
          <w:b/>
          <w:color w:val="000000" w:themeColor="text1"/>
          <w:spacing w:val="6"/>
          <w:sz w:val="24"/>
          <w:highlight w:val="none"/>
          <w14:textFill>
            <w14:solidFill>
              <w14:schemeClr w14:val="tx1"/>
            </w14:solidFill>
          </w14:textFill>
        </w:rPr>
        <w:t>投诉书范本格式：</w:t>
      </w:r>
    </w:p>
    <w:p w14:paraId="0627FAC6">
      <w:pPr>
        <w:snapToGrid w:val="0"/>
        <w:spacing w:line="440" w:lineRule="exact"/>
        <w:jc w:val="center"/>
        <w:rPr>
          <w:rFonts w:ascii="宋体" w:hAnsi="宋体" w:cs="宋体"/>
          <w:b/>
          <w:bCs/>
          <w:color w:val="000000" w:themeColor="text1"/>
          <w:kern w:val="0"/>
          <w:sz w:val="30"/>
          <w:szCs w:val="30"/>
          <w:highlight w:val="none"/>
          <w14:textFill>
            <w14:solidFill>
              <w14:schemeClr w14:val="tx1"/>
            </w14:solidFill>
          </w14:textFill>
        </w:rPr>
      </w:pPr>
      <w:r>
        <w:rPr>
          <w:rFonts w:ascii="宋体" w:hAnsi="宋体" w:cs="宋体"/>
          <w:b/>
          <w:bCs/>
          <w:color w:val="000000" w:themeColor="text1"/>
          <w:kern w:val="0"/>
          <w:sz w:val="30"/>
          <w:szCs w:val="30"/>
          <w:highlight w:val="none"/>
          <w14:textFill>
            <w14:solidFill>
              <w14:schemeClr w14:val="tx1"/>
            </w14:solidFill>
          </w14:textFill>
        </w:rPr>
        <w:t>政府采购供应商投诉书范本</w:t>
      </w:r>
    </w:p>
    <w:p w14:paraId="41A65EE1">
      <w:pPr>
        <w:snapToGrid w:val="0"/>
        <w:spacing w:line="440" w:lineRule="exact"/>
        <w:jc w:val="center"/>
        <w:rPr>
          <w:rFonts w:ascii="宋体" w:hAnsi="宋体" w:cs="宋体"/>
          <w:b/>
          <w:bCs/>
          <w:color w:val="000000" w:themeColor="text1"/>
          <w:kern w:val="0"/>
          <w:szCs w:val="21"/>
          <w:highlight w:val="none"/>
          <w14:textFill>
            <w14:solidFill>
              <w14:schemeClr w14:val="tx1"/>
            </w14:solidFill>
          </w14:textFill>
        </w:rPr>
      </w:pPr>
    </w:p>
    <w:p w14:paraId="798126E7">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一、投诉相关主体基本情况</w:t>
      </w:r>
    </w:p>
    <w:p w14:paraId="19F97456">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投诉人：</w:t>
      </w:r>
    </w:p>
    <w:p w14:paraId="189C358F">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地址：    邮编：</w:t>
      </w:r>
    </w:p>
    <w:p w14:paraId="45FD10A5">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法定代表人/主要负责人：</w:t>
      </w:r>
    </w:p>
    <w:p w14:paraId="7C4CA595">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联系电话：</w:t>
      </w:r>
    </w:p>
    <w:p w14:paraId="0B5CC599">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授权代表：联系电话：</w:t>
      </w:r>
    </w:p>
    <w:p w14:paraId="1DA88245">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地址：    邮编：</w:t>
      </w:r>
    </w:p>
    <w:p w14:paraId="4F2D5234">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被投诉人1：</w:t>
      </w:r>
    </w:p>
    <w:p w14:paraId="19E78E4A">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地址：    邮编：</w:t>
      </w:r>
    </w:p>
    <w:p w14:paraId="3E6EA93E">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联系人：    联系电话：</w:t>
      </w:r>
    </w:p>
    <w:p w14:paraId="2A7ADFA8">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被投诉人2</w:t>
      </w:r>
    </w:p>
    <w:p w14:paraId="7879DD48">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p>
    <w:p w14:paraId="69E34A02">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相关供应商：</w:t>
      </w:r>
    </w:p>
    <w:p w14:paraId="22161AB3">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地址：   邮编：</w:t>
      </w:r>
    </w:p>
    <w:p w14:paraId="4942DA2C">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联系人：    联系电话：</w:t>
      </w:r>
    </w:p>
    <w:p w14:paraId="4D2A1CD2">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二、投诉项目基本情况</w:t>
      </w:r>
    </w:p>
    <w:p w14:paraId="06A649ED">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采购项目名称：</w:t>
      </w:r>
    </w:p>
    <w:p w14:paraId="2F623934">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采购项目编号：包号：</w:t>
      </w:r>
    </w:p>
    <w:p w14:paraId="1843BECF">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采购人名称：</w:t>
      </w:r>
    </w:p>
    <w:p w14:paraId="28DBF13D">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代理机构名称：</w:t>
      </w:r>
    </w:p>
    <w:p w14:paraId="0E9C1D3A">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采购文件公告:是/否 公告期限：</w:t>
      </w:r>
    </w:p>
    <w:p w14:paraId="1A253199">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采购结果公告:是/否 公告期限：</w:t>
      </w:r>
    </w:p>
    <w:p w14:paraId="52DEA0B0">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三、质疑基本情况</w:t>
      </w:r>
    </w:p>
    <w:p w14:paraId="2E5F30B8">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投诉人于年月 日,向提出质疑，质疑事项为：</w:t>
      </w:r>
    </w:p>
    <w:p w14:paraId="44C7BC01">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采购人/代理机构于年月日,就质疑事项作出了答复/没有在法定期限内作出答复。</w:t>
      </w:r>
    </w:p>
    <w:p w14:paraId="4FC5EE31">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四、投诉事项具体内容</w:t>
      </w:r>
    </w:p>
    <w:p w14:paraId="2C8C701C">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投诉事项1：</w:t>
      </w:r>
    </w:p>
    <w:p w14:paraId="4C82190F">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事实依据：</w:t>
      </w:r>
    </w:p>
    <w:p w14:paraId="0FEE62A7">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法律依据：</w:t>
      </w:r>
    </w:p>
    <w:p w14:paraId="0DCFD002">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投诉事项2</w:t>
      </w:r>
    </w:p>
    <w:p w14:paraId="33837A77">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w:t>
      </w:r>
    </w:p>
    <w:p w14:paraId="31D73268">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五、与投诉事项相关的投诉请求</w:t>
      </w:r>
    </w:p>
    <w:p w14:paraId="77DE5A42">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请求：</w:t>
      </w:r>
    </w:p>
    <w:p w14:paraId="28E0F353">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签字(签章)：公章：</w:t>
      </w:r>
    </w:p>
    <w:p w14:paraId="594E14EA">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日期：</w:t>
      </w:r>
    </w:p>
    <w:p w14:paraId="3B2B09B4">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b/>
          <w:bCs/>
          <w:color w:val="000000" w:themeColor="text1"/>
          <w:kern w:val="0"/>
          <w:sz w:val="24"/>
          <w:highlight w:val="none"/>
          <w14:textFill>
            <w14:solidFill>
              <w14:schemeClr w14:val="tx1"/>
            </w14:solidFill>
          </w14:textFill>
        </w:rPr>
        <w:t>投诉书制作说明：</w:t>
      </w:r>
    </w:p>
    <w:p w14:paraId="4D108372">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730C73D7">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14:paraId="3058E10D">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3.投诉人若对项目的某一分包进行投诉，投诉书应列明具体分包号。</w:t>
      </w:r>
    </w:p>
    <w:p w14:paraId="797FB7EF">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4.投诉书应简要列明质疑事项，质疑函、质疑答复等作为附件材料提供。</w:t>
      </w:r>
    </w:p>
    <w:p w14:paraId="66B89461">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5.投诉书的投诉事项应具体、明确，并有必要的事实依据和法律依据。</w:t>
      </w:r>
    </w:p>
    <w:p w14:paraId="2110F9C1">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6.投诉书的投诉请求应与投诉事项相关。</w:t>
      </w:r>
    </w:p>
    <w:p w14:paraId="0D5D376E">
      <w:pPr>
        <w:snapToGrid w:val="0"/>
        <w:spacing w:line="440" w:lineRule="exact"/>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744BB92A">
      <w:pPr>
        <w:snapToGrid w:val="0"/>
        <w:spacing w:line="440" w:lineRule="exact"/>
        <w:rPr>
          <w:rFonts w:ascii="黑体"/>
          <w:color w:val="000000" w:themeColor="text1"/>
          <w:sz w:val="24"/>
          <w:highlight w:val="none"/>
          <w14:textFill>
            <w14:solidFill>
              <w14:schemeClr w14:val="tx1"/>
            </w14:solidFill>
          </w14:textFill>
        </w:rPr>
      </w:pPr>
    </w:p>
    <w:p w14:paraId="19DAB9A7">
      <w:pPr>
        <w:pStyle w:val="90"/>
        <w:rPr>
          <w:color w:val="000000" w:themeColor="text1"/>
          <w:szCs w:val="24"/>
          <w:highlight w:val="none"/>
          <w14:textFill>
            <w14:solidFill>
              <w14:schemeClr w14:val="tx1"/>
            </w14:solidFill>
          </w14:textFill>
        </w:rPr>
      </w:pPr>
    </w:p>
    <w:p w14:paraId="5916C9FA">
      <w:pPr>
        <w:pStyle w:val="90"/>
        <w:rPr>
          <w:color w:val="000000" w:themeColor="text1"/>
          <w:szCs w:val="24"/>
          <w:highlight w:val="none"/>
          <w14:textFill>
            <w14:solidFill>
              <w14:schemeClr w14:val="tx1"/>
            </w14:solidFill>
          </w14:textFill>
        </w:rPr>
      </w:pPr>
    </w:p>
    <w:p w14:paraId="646520DA">
      <w:pPr>
        <w:pStyle w:val="90"/>
        <w:rPr>
          <w:color w:val="000000" w:themeColor="text1"/>
          <w:szCs w:val="24"/>
          <w:highlight w:val="none"/>
          <w14:textFill>
            <w14:solidFill>
              <w14:schemeClr w14:val="tx1"/>
            </w14:solidFill>
          </w14:textFill>
        </w:rPr>
      </w:pPr>
    </w:p>
    <w:p w14:paraId="435DB58F">
      <w:pPr>
        <w:pStyle w:val="90"/>
        <w:rPr>
          <w:color w:val="000000" w:themeColor="text1"/>
          <w:highlight w:val="none"/>
          <w14:textFill>
            <w14:solidFill>
              <w14:schemeClr w14:val="tx1"/>
            </w14:solidFill>
          </w14:textFill>
        </w:rPr>
      </w:pPr>
    </w:p>
    <w:p w14:paraId="54478C4A">
      <w:pPr>
        <w:pStyle w:val="90"/>
        <w:rPr>
          <w:color w:val="000000" w:themeColor="text1"/>
          <w:highlight w:val="none"/>
          <w14:textFill>
            <w14:solidFill>
              <w14:schemeClr w14:val="tx1"/>
            </w14:solidFill>
          </w14:textFill>
        </w:rPr>
      </w:pPr>
    </w:p>
    <w:p w14:paraId="2F4CE771">
      <w:pPr>
        <w:pStyle w:val="90"/>
        <w:rPr>
          <w:color w:val="000000" w:themeColor="text1"/>
          <w:highlight w:val="none"/>
          <w14:textFill>
            <w14:solidFill>
              <w14:schemeClr w14:val="tx1"/>
            </w14:solidFill>
          </w14:textFill>
        </w:rPr>
      </w:pPr>
    </w:p>
    <w:p w14:paraId="6B0803BC">
      <w:pPr>
        <w:pStyle w:val="90"/>
        <w:rPr>
          <w:color w:val="000000" w:themeColor="text1"/>
          <w:highlight w:val="none"/>
          <w14:textFill>
            <w14:solidFill>
              <w14:schemeClr w14:val="tx1"/>
            </w14:solidFill>
          </w14:textFill>
        </w:rPr>
      </w:pPr>
    </w:p>
    <w:p w14:paraId="3DB565D0">
      <w:pPr>
        <w:pStyle w:val="90"/>
        <w:rPr>
          <w:color w:val="000000" w:themeColor="text1"/>
          <w:highlight w:val="none"/>
          <w14:textFill>
            <w14:solidFill>
              <w14:schemeClr w14:val="tx1"/>
            </w14:solidFill>
          </w14:textFill>
        </w:rPr>
      </w:pPr>
    </w:p>
    <w:p w14:paraId="554B8E40">
      <w:pPr>
        <w:pStyle w:val="9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34909A23">
      <w:pPr>
        <w:adjustRightInd w:val="0"/>
        <w:snapToGrid w:val="0"/>
        <w:spacing w:line="360" w:lineRule="auto"/>
        <w:ind w:firstLine="482"/>
        <w:jc w:val="left"/>
        <w:rPr>
          <w:rFonts w:ascii="宋体" w:hAnsi="宋体"/>
          <w:color w:val="000000" w:themeColor="text1"/>
          <w:kern w:val="0"/>
          <w:sz w:val="24"/>
          <w:szCs w:val="20"/>
          <w:highlight w:val="none"/>
          <w14:textFill>
            <w14:solidFill>
              <w14:schemeClr w14:val="tx1"/>
            </w14:solidFill>
          </w14:textFill>
        </w:rPr>
      </w:pPr>
    </w:p>
    <w:p w14:paraId="6D5F4912">
      <w:pPr>
        <w:adjustRightInd w:val="0"/>
        <w:snapToGrid w:val="0"/>
        <w:spacing w:line="360" w:lineRule="auto"/>
        <w:ind w:firstLine="482"/>
        <w:jc w:val="left"/>
        <w:rPr>
          <w:rFonts w:ascii="宋体" w:hAnsi="宋体"/>
          <w:color w:val="000000" w:themeColor="text1"/>
          <w:kern w:val="0"/>
          <w:sz w:val="24"/>
          <w:szCs w:val="20"/>
          <w:highlight w:val="none"/>
          <w14:textFill>
            <w14:solidFill>
              <w14:schemeClr w14:val="tx1"/>
            </w14:solidFill>
          </w14:textFill>
        </w:rPr>
      </w:pPr>
    </w:p>
    <w:p w14:paraId="46B6DC7B">
      <w:pPr>
        <w:adjustRightInd w:val="0"/>
        <w:snapToGrid w:val="0"/>
        <w:spacing w:line="360" w:lineRule="auto"/>
        <w:ind w:firstLine="482"/>
        <w:jc w:val="left"/>
        <w:rPr>
          <w:rFonts w:hint="eastAsia" w:ascii="宋体" w:hAnsi="宋体"/>
          <w:color w:val="000000" w:themeColor="text1"/>
          <w:kern w:val="0"/>
          <w:sz w:val="24"/>
          <w:szCs w:val="20"/>
          <w:highlight w:val="none"/>
          <w14:textFill>
            <w14:solidFill>
              <w14:schemeClr w14:val="tx1"/>
            </w14:solidFill>
          </w14:textFill>
        </w:rPr>
      </w:pPr>
    </w:p>
    <w:p w14:paraId="410592A2">
      <w:pPr>
        <w:pStyle w:val="17"/>
        <w:rPr>
          <w:rFonts w:hint="eastAsia"/>
          <w:color w:val="000000" w:themeColor="text1"/>
          <w:highlight w:val="none"/>
          <w14:textFill>
            <w14:solidFill>
              <w14:schemeClr w14:val="tx1"/>
            </w14:solidFill>
          </w14:textFill>
        </w:rPr>
      </w:pPr>
    </w:p>
    <w:p w14:paraId="106005AA">
      <w:pPr>
        <w:rPr>
          <w:rFonts w:hint="eastAsia"/>
          <w:color w:val="000000" w:themeColor="text1"/>
          <w:highlight w:val="none"/>
          <w14:textFill>
            <w14:solidFill>
              <w14:schemeClr w14:val="tx1"/>
            </w14:solidFill>
          </w14:textFill>
        </w:rPr>
      </w:pPr>
    </w:p>
    <w:p w14:paraId="10675EBA">
      <w:pPr>
        <w:pStyle w:val="17"/>
        <w:rPr>
          <w:rFonts w:hint="eastAsia"/>
          <w:color w:val="000000" w:themeColor="text1"/>
          <w:highlight w:val="none"/>
          <w14:textFill>
            <w14:solidFill>
              <w14:schemeClr w14:val="tx1"/>
            </w14:solidFill>
          </w14:textFill>
        </w:rPr>
      </w:pPr>
    </w:p>
    <w:p w14:paraId="75759E17">
      <w:pPr>
        <w:rPr>
          <w:rFonts w:hint="eastAsia"/>
          <w:color w:val="000000" w:themeColor="text1"/>
          <w:highlight w:val="none"/>
          <w14:textFill>
            <w14:solidFill>
              <w14:schemeClr w14:val="tx1"/>
            </w14:solidFill>
          </w14:textFill>
        </w:rPr>
      </w:pPr>
    </w:p>
    <w:p w14:paraId="50B6C413">
      <w:pPr>
        <w:pStyle w:val="17"/>
        <w:rPr>
          <w:rFonts w:hint="eastAsia"/>
          <w:color w:val="000000" w:themeColor="text1"/>
          <w:highlight w:val="none"/>
          <w14:textFill>
            <w14:solidFill>
              <w14:schemeClr w14:val="tx1"/>
            </w14:solidFill>
          </w14:textFill>
        </w:rPr>
      </w:pPr>
    </w:p>
    <w:p w14:paraId="448EBF3E">
      <w:pPr>
        <w:pStyle w:val="17"/>
        <w:rPr>
          <w:rFonts w:hint="eastAsia"/>
          <w:color w:val="000000" w:themeColor="text1"/>
          <w:highlight w:val="none"/>
          <w14:textFill>
            <w14:solidFill>
              <w14:schemeClr w14:val="tx1"/>
            </w14:solidFill>
          </w14:textFill>
        </w:rPr>
      </w:pPr>
    </w:p>
    <w:p w14:paraId="35CBB22E">
      <w:pPr>
        <w:rPr>
          <w:rFonts w:hint="eastAsia"/>
          <w:color w:val="000000" w:themeColor="text1"/>
          <w:highlight w:val="none"/>
          <w14:textFill>
            <w14:solidFill>
              <w14:schemeClr w14:val="tx1"/>
            </w14:solidFill>
          </w14:textFill>
        </w:rPr>
      </w:pPr>
    </w:p>
    <w:p w14:paraId="312463DC">
      <w:pPr>
        <w:pStyle w:val="17"/>
        <w:rPr>
          <w:rFonts w:hint="eastAsia"/>
          <w:color w:val="000000" w:themeColor="text1"/>
          <w:highlight w:val="none"/>
          <w14:textFill>
            <w14:solidFill>
              <w14:schemeClr w14:val="tx1"/>
            </w14:solidFill>
          </w14:textFill>
        </w:rPr>
      </w:pPr>
    </w:p>
    <w:p w14:paraId="7F766BCE">
      <w:pPr>
        <w:rPr>
          <w:rFonts w:hint="eastAsia"/>
          <w:color w:val="000000" w:themeColor="text1"/>
          <w:highlight w:val="none"/>
          <w14:textFill>
            <w14:solidFill>
              <w14:schemeClr w14:val="tx1"/>
            </w14:solidFill>
          </w14:textFill>
        </w:rPr>
      </w:pPr>
    </w:p>
    <w:p w14:paraId="347AE083">
      <w:pPr>
        <w:pStyle w:val="17"/>
        <w:rPr>
          <w:rFonts w:hint="eastAsia"/>
          <w:color w:val="000000" w:themeColor="text1"/>
          <w:highlight w:val="none"/>
          <w14:textFill>
            <w14:solidFill>
              <w14:schemeClr w14:val="tx1"/>
            </w14:solidFill>
          </w14:textFill>
        </w:rPr>
      </w:pPr>
    </w:p>
    <w:p w14:paraId="7926EFB1">
      <w:pPr>
        <w:rPr>
          <w:color w:val="000000" w:themeColor="text1"/>
          <w:highlight w:val="none"/>
          <w14:textFill>
            <w14:solidFill>
              <w14:schemeClr w14:val="tx1"/>
            </w14:solidFill>
          </w14:textFill>
        </w:rPr>
      </w:pPr>
    </w:p>
    <w:p w14:paraId="74EF2606">
      <w:pPr>
        <w:adjustRightInd w:val="0"/>
        <w:snapToGrid w:val="0"/>
        <w:spacing w:line="360" w:lineRule="auto"/>
        <w:ind w:firstLine="482"/>
        <w:jc w:val="left"/>
        <w:rPr>
          <w:rFonts w:ascii="宋体" w:hAnsi="宋体"/>
          <w:color w:val="000000" w:themeColor="text1"/>
          <w:kern w:val="0"/>
          <w:sz w:val="24"/>
          <w:szCs w:val="20"/>
          <w:highlight w:val="none"/>
          <w14:textFill>
            <w14:solidFill>
              <w14:schemeClr w14:val="tx1"/>
            </w14:solidFill>
          </w14:textFill>
        </w:rPr>
      </w:pPr>
    </w:p>
    <w:p w14:paraId="5EAD8C0B">
      <w:pPr>
        <w:keepNext/>
        <w:keepLines/>
        <w:jc w:val="center"/>
        <w:outlineLvl w:val="0"/>
        <w:rPr>
          <w:rFonts w:ascii="宋体" w:hAnsi="宋体"/>
          <w:b/>
          <w:bCs/>
          <w:color w:val="000000" w:themeColor="text1"/>
          <w:kern w:val="44"/>
          <w:sz w:val="44"/>
          <w:szCs w:val="44"/>
          <w:highlight w:val="none"/>
          <w14:textFill>
            <w14:solidFill>
              <w14:schemeClr w14:val="tx1"/>
            </w14:solidFill>
          </w14:textFill>
        </w:rPr>
      </w:pPr>
      <w:bookmarkStart w:id="60" w:name="_Toc26063"/>
      <w:bookmarkStart w:id="61" w:name="_Toc176861409"/>
      <w:r>
        <w:rPr>
          <w:rFonts w:hint="eastAsia" w:ascii="宋体" w:hAnsi="宋体"/>
          <w:b/>
          <w:bCs/>
          <w:color w:val="000000" w:themeColor="text1"/>
          <w:kern w:val="44"/>
          <w:sz w:val="44"/>
          <w:szCs w:val="44"/>
          <w:highlight w:val="none"/>
          <w14:textFill>
            <w14:solidFill>
              <w14:schemeClr w14:val="tx1"/>
            </w14:solidFill>
          </w14:textFill>
        </w:rPr>
        <w:t>第四章  采购项目需求</w:t>
      </w:r>
      <w:bookmarkEnd w:id="60"/>
      <w:bookmarkEnd w:id="61"/>
    </w:p>
    <w:p w14:paraId="6983B085">
      <w:pPr>
        <w:rPr>
          <w:color w:val="000000" w:themeColor="text1"/>
          <w:highlight w:val="none"/>
          <w14:textFill>
            <w14:solidFill>
              <w14:schemeClr w14:val="tx1"/>
            </w14:solidFill>
          </w14:textFill>
        </w:rPr>
      </w:pPr>
    </w:p>
    <w:p w14:paraId="5A57EE67">
      <w:pPr>
        <w:rPr>
          <w:color w:val="000000" w:themeColor="text1"/>
          <w:highlight w:val="none"/>
          <w14:textFill>
            <w14:solidFill>
              <w14:schemeClr w14:val="tx1"/>
            </w14:solidFill>
          </w14:textFill>
        </w:rPr>
      </w:pPr>
    </w:p>
    <w:p w14:paraId="15D5806F">
      <w:pPr>
        <w:spacing w:line="440" w:lineRule="exact"/>
        <w:jc w:val="center"/>
        <w:rPr>
          <w:color w:val="000000" w:themeColor="text1"/>
          <w:sz w:val="36"/>
          <w:szCs w:val="36"/>
          <w:highlight w:val="none"/>
          <w14:textFill>
            <w14:solidFill>
              <w14:schemeClr w14:val="tx1"/>
            </w14:solidFill>
          </w14:textFill>
        </w:rPr>
      </w:pPr>
    </w:p>
    <w:p w14:paraId="5916077E">
      <w:pPr>
        <w:rPr>
          <w:rFonts w:ascii="宋体" w:hAnsi="Courier New" w:cs="Courier New"/>
          <w:color w:val="000000" w:themeColor="text1"/>
          <w:szCs w:val="21"/>
          <w:highlight w:val="none"/>
          <w14:textFill>
            <w14:solidFill>
              <w14:schemeClr w14:val="tx1"/>
            </w14:solidFill>
          </w14:textFill>
        </w:rPr>
      </w:pPr>
    </w:p>
    <w:p w14:paraId="51376056">
      <w:pPr>
        <w:rPr>
          <w:rFonts w:ascii="宋体" w:hAnsi="Courier New" w:cs="Courier New"/>
          <w:color w:val="000000" w:themeColor="text1"/>
          <w:szCs w:val="21"/>
          <w:highlight w:val="none"/>
          <w14:textFill>
            <w14:solidFill>
              <w14:schemeClr w14:val="tx1"/>
            </w14:solidFill>
          </w14:textFill>
        </w:rPr>
      </w:pPr>
    </w:p>
    <w:p w14:paraId="12446854">
      <w:pPr>
        <w:rPr>
          <w:rFonts w:ascii="宋体" w:hAnsi="Courier New" w:cs="Courier New"/>
          <w:color w:val="000000" w:themeColor="text1"/>
          <w:szCs w:val="21"/>
          <w:highlight w:val="none"/>
          <w14:textFill>
            <w14:solidFill>
              <w14:schemeClr w14:val="tx1"/>
            </w14:solidFill>
          </w14:textFill>
        </w:rPr>
      </w:pPr>
    </w:p>
    <w:p w14:paraId="7B9FFD63">
      <w:pPr>
        <w:rPr>
          <w:rFonts w:ascii="宋体" w:hAnsi="Courier New" w:cs="Courier New"/>
          <w:color w:val="000000" w:themeColor="text1"/>
          <w:szCs w:val="21"/>
          <w:highlight w:val="none"/>
          <w14:textFill>
            <w14:solidFill>
              <w14:schemeClr w14:val="tx1"/>
            </w14:solidFill>
          </w14:textFill>
        </w:rPr>
      </w:pPr>
    </w:p>
    <w:p w14:paraId="20BF7CBF">
      <w:pPr>
        <w:rPr>
          <w:rFonts w:ascii="宋体" w:hAnsi="Courier New" w:cs="Courier New"/>
          <w:color w:val="000000" w:themeColor="text1"/>
          <w:szCs w:val="21"/>
          <w:highlight w:val="none"/>
          <w14:textFill>
            <w14:solidFill>
              <w14:schemeClr w14:val="tx1"/>
            </w14:solidFill>
          </w14:textFill>
        </w:rPr>
      </w:pPr>
    </w:p>
    <w:p w14:paraId="2CC08108">
      <w:pPr>
        <w:rPr>
          <w:rFonts w:ascii="宋体" w:hAnsi="Courier New" w:cs="Courier New"/>
          <w:color w:val="000000" w:themeColor="text1"/>
          <w:szCs w:val="21"/>
          <w:highlight w:val="none"/>
          <w14:textFill>
            <w14:solidFill>
              <w14:schemeClr w14:val="tx1"/>
            </w14:solidFill>
          </w14:textFill>
        </w:rPr>
      </w:pPr>
    </w:p>
    <w:p w14:paraId="0DB29BF6">
      <w:pPr>
        <w:rPr>
          <w:rFonts w:ascii="宋体" w:hAnsi="Courier New" w:cs="Courier New"/>
          <w:color w:val="000000" w:themeColor="text1"/>
          <w:szCs w:val="21"/>
          <w:highlight w:val="none"/>
          <w14:textFill>
            <w14:solidFill>
              <w14:schemeClr w14:val="tx1"/>
            </w14:solidFill>
          </w14:textFill>
        </w:rPr>
      </w:pPr>
    </w:p>
    <w:p w14:paraId="26BDE67F">
      <w:pPr>
        <w:rPr>
          <w:rFonts w:ascii="宋体" w:hAnsi="Courier New" w:cs="Courier New"/>
          <w:color w:val="000000" w:themeColor="text1"/>
          <w:szCs w:val="21"/>
          <w:highlight w:val="none"/>
          <w14:textFill>
            <w14:solidFill>
              <w14:schemeClr w14:val="tx1"/>
            </w14:solidFill>
          </w14:textFill>
        </w:rPr>
      </w:pPr>
    </w:p>
    <w:p w14:paraId="7B06D43C">
      <w:pPr>
        <w:rPr>
          <w:rFonts w:ascii="宋体" w:hAnsi="Courier New" w:cs="Courier New"/>
          <w:color w:val="000000" w:themeColor="text1"/>
          <w:szCs w:val="21"/>
          <w:highlight w:val="none"/>
          <w14:textFill>
            <w14:solidFill>
              <w14:schemeClr w14:val="tx1"/>
            </w14:solidFill>
          </w14:textFill>
        </w:rPr>
      </w:pPr>
    </w:p>
    <w:p w14:paraId="08524575">
      <w:pPr>
        <w:rPr>
          <w:rFonts w:ascii="宋体" w:hAnsi="Courier New" w:cs="Courier New"/>
          <w:color w:val="000000" w:themeColor="text1"/>
          <w:szCs w:val="21"/>
          <w:highlight w:val="none"/>
          <w14:textFill>
            <w14:solidFill>
              <w14:schemeClr w14:val="tx1"/>
            </w14:solidFill>
          </w14:textFill>
        </w:rPr>
      </w:pPr>
    </w:p>
    <w:p w14:paraId="1EBA05CF">
      <w:pPr>
        <w:rPr>
          <w:rFonts w:ascii="宋体" w:hAnsi="Courier New" w:cs="Courier New"/>
          <w:color w:val="000000" w:themeColor="text1"/>
          <w:szCs w:val="21"/>
          <w:highlight w:val="none"/>
          <w14:textFill>
            <w14:solidFill>
              <w14:schemeClr w14:val="tx1"/>
            </w14:solidFill>
          </w14:textFill>
        </w:rPr>
      </w:pPr>
    </w:p>
    <w:p w14:paraId="30E0B597">
      <w:pPr>
        <w:rPr>
          <w:rFonts w:ascii="宋体" w:hAnsi="Courier New" w:cs="Courier New"/>
          <w:color w:val="000000" w:themeColor="text1"/>
          <w:szCs w:val="21"/>
          <w:highlight w:val="none"/>
          <w14:textFill>
            <w14:solidFill>
              <w14:schemeClr w14:val="tx1"/>
            </w14:solidFill>
          </w14:textFill>
        </w:rPr>
      </w:pPr>
    </w:p>
    <w:p w14:paraId="01D7EC61">
      <w:pPr>
        <w:rPr>
          <w:rFonts w:ascii="宋体" w:hAnsi="Courier New" w:cs="Courier New"/>
          <w:color w:val="000000" w:themeColor="text1"/>
          <w:szCs w:val="21"/>
          <w:highlight w:val="none"/>
          <w14:textFill>
            <w14:solidFill>
              <w14:schemeClr w14:val="tx1"/>
            </w14:solidFill>
          </w14:textFill>
        </w:rPr>
      </w:pPr>
    </w:p>
    <w:p w14:paraId="18B335FF">
      <w:pPr>
        <w:rPr>
          <w:rFonts w:ascii="宋体" w:hAnsi="Courier New" w:cs="Courier New"/>
          <w:color w:val="000000" w:themeColor="text1"/>
          <w:szCs w:val="21"/>
          <w:highlight w:val="none"/>
          <w14:textFill>
            <w14:solidFill>
              <w14:schemeClr w14:val="tx1"/>
            </w14:solidFill>
          </w14:textFill>
        </w:rPr>
      </w:pPr>
    </w:p>
    <w:p w14:paraId="2249A27D">
      <w:pPr>
        <w:rPr>
          <w:rFonts w:ascii="宋体" w:hAnsi="Courier New" w:cs="Courier New"/>
          <w:color w:val="000000" w:themeColor="text1"/>
          <w:szCs w:val="21"/>
          <w:highlight w:val="none"/>
          <w14:textFill>
            <w14:solidFill>
              <w14:schemeClr w14:val="tx1"/>
            </w14:solidFill>
          </w14:textFill>
        </w:rPr>
      </w:pPr>
    </w:p>
    <w:p w14:paraId="229020FE">
      <w:pPr>
        <w:rPr>
          <w:rFonts w:ascii="宋体" w:hAnsi="Courier New" w:cs="Courier New"/>
          <w:color w:val="000000" w:themeColor="text1"/>
          <w:szCs w:val="21"/>
          <w:highlight w:val="none"/>
          <w14:textFill>
            <w14:solidFill>
              <w14:schemeClr w14:val="tx1"/>
            </w14:solidFill>
          </w14:textFill>
        </w:rPr>
      </w:pPr>
    </w:p>
    <w:p w14:paraId="5DA0D499">
      <w:pPr>
        <w:rPr>
          <w:rFonts w:ascii="宋体" w:hAnsi="Courier New" w:cs="Courier New"/>
          <w:color w:val="000000" w:themeColor="text1"/>
          <w:szCs w:val="21"/>
          <w:highlight w:val="none"/>
          <w14:textFill>
            <w14:solidFill>
              <w14:schemeClr w14:val="tx1"/>
            </w14:solidFill>
          </w14:textFill>
        </w:rPr>
      </w:pPr>
    </w:p>
    <w:p w14:paraId="660D2CAF">
      <w:pPr>
        <w:rPr>
          <w:rFonts w:ascii="宋体" w:hAnsi="Courier New" w:cs="Courier New"/>
          <w:color w:val="000000" w:themeColor="text1"/>
          <w:szCs w:val="21"/>
          <w:highlight w:val="none"/>
          <w14:textFill>
            <w14:solidFill>
              <w14:schemeClr w14:val="tx1"/>
            </w14:solidFill>
          </w14:textFill>
        </w:rPr>
      </w:pPr>
    </w:p>
    <w:p w14:paraId="5F0CA877">
      <w:pPr>
        <w:rPr>
          <w:rFonts w:ascii="宋体" w:hAnsi="Courier New" w:cs="Courier New"/>
          <w:color w:val="000000" w:themeColor="text1"/>
          <w:szCs w:val="21"/>
          <w:highlight w:val="none"/>
          <w14:textFill>
            <w14:solidFill>
              <w14:schemeClr w14:val="tx1"/>
            </w14:solidFill>
          </w14:textFill>
        </w:rPr>
      </w:pPr>
    </w:p>
    <w:p w14:paraId="07406739">
      <w:pPr>
        <w:rPr>
          <w:rFonts w:ascii="宋体" w:hAnsi="Courier New" w:cs="Courier New"/>
          <w:color w:val="000000" w:themeColor="text1"/>
          <w:szCs w:val="21"/>
          <w:highlight w:val="none"/>
          <w14:textFill>
            <w14:solidFill>
              <w14:schemeClr w14:val="tx1"/>
            </w14:solidFill>
          </w14:textFill>
        </w:rPr>
      </w:pPr>
    </w:p>
    <w:p w14:paraId="4BD16EFA">
      <w:pPr>
        <w:rPr>
          <w:rFonts w:ascii="宋体" w:hAnsi="Courier New" w:cs="Courier New"/>
          <w:color w:val="000000" w:themeColor="text1"/>
          <w:szCs w:val="21"/>
          <w:highlight w:val="none"/>
          <w14:textFill>
            <w14:solidFill>
              <w14:schemeClr w14:val="tx1"/>
            </w14:solidFill>
          </w14:textFill>
        </w:rPr>
      </w:pPr>
    </w:p>
    <w:p w14:paraId="424E49EA">
      <w:pPr>
        <w:autoSpaceDE w:val="0"/>
        <w:autoSpaceDN w:val="0"/>
        <w:adjustRightInd w:val="0"/>
        <w:jc w:val="center"/>
        <w:rPr>
          <w:rFonts w:ascii="宋体" w:hAnsi="宋体" w:cs="宋体"/>
          <w:b/>
          <w:bCs/>
          <w:color w:val="000000" w:themeColor="text1"/>
          <w:kern w:val="0"/>
          <w:sz w:val="32"/>
          <w:szCs w:val="32"/>
          <w:highlight w:val="none"/>
          <w:lang w:val="zh-CN"/>
          <w14:textFill>
            <w14:solidFill>
              <w14:schemeClr w14:val="tx1"/>
            </w14:solidFill>
          </w14:textFill>
        </w:rPr>
      </w:pPr>
      <w:r>
        <w:rPr>
          <w:rFonts w:hint="eastAsia" w:ascii="宋体" w:hAnsi="宋体" w:cs="宋体"/>
          <w:b/>
          <w:bCs/>
          <w:color w:val="000000" w:themeColor="text1"/>
          <w:kern w:val="0"/>
          <w:sz w:val="32"/>
          <w:szCs w:val="32"/>
          <w:highlight w:val="none"/>
          <w:lang w:val="zh-CN"/>
          <w14:textFill>
            <w14:solidFill>
              <w14:schemeClr w14:val="tx1"/>
            </w14:solidFill>
          </w14:textFill>
        </w:rPr>
        <w:t>项目采购需求</w:t>
      </w:r>
    </w:p>
    <w:p w14:paraId="6B4EA542">
      <w:pPr>
        <w:numPr>
          <w:ilvl w:val="0"/>
          <w:numId w:val="4"/>
        </w:numPr>
        <w:adjustRightInd w:val="0"/>
        <w:spacing w:line="360" w:lineRule="auto"/>
        <w:jc w:val="left"/>
        <w:rPr>
          <w:rFonts w:hint="default" w:ascii="宋体" w:hAnsi="宋体" w:cs="仿宋_GB2312"/>
          <w:b w:val="0"/>
          <w:bCs w:val="0"/>
          <w:color w:val="000000" w:themeColor="text1"/>
          <w:sz w:val="24"/>
          <w:lang w:val="en-US" w:eastAsia="zh-CN"/>
          <w14:textFill>
            <w14:solidFill>
              <w14:schemeClr w14:val="tx1"/>
            </w14:solidFill>
          </w14:textFill>
        </w:rPr>
      </w:pPr>
      <w:r>
        <w:rPr>
          <w:rFonts w:hint="eastAsia" w:ascii="宋体" w:hAnsi="宋体" w:cs="仿宋_GB2312"/>
          <w:b/>
          <w:bCs/>
          <w:color w:val="000000" w:themeColor="text1"/>
          <w:sz w:val="24"/>
          <w14:textFill>
            <w14:solidFill>
              <w14:schemeClr w14:val="tx1"/>
            </w14:solidFill>
          </w14:textFill>
        </w:rPr>
        <w:t>工程概况：</w:t>
      </w:r>
      <w:r>
        <w:rPr>
          <w:rFonts w:hint="eastAsia" w:ascii="宋体" w:hAnsi="宋体" w:cs="仿宋_GB2312"/>
          <w:b w:val="0"/>
          <w:bCs w:val="0"/>
          <w:color w:val="000000" w:themeColor="text1"/>
          <w:sz w:val="24"/>
          <w:lang w:eastAsia="zh-CN"/>
          <w14:textFill>
            <w14:solidFill>
              <w14:schemeClr w14:val="tx1"/>
            </w14:solidFill>
          </w14:textFill>
        </w:rPr>
        <w:t>合浦县西场镇第一初级中学学生宿舍楼维修项目</w:t>
      </w:r>
      <w:r>
        <w:rPr>
          <w:rFonts w:hint="eastAsia" w:ascii="宋体" w:hAnsi="宋体" w:cs="仿宋_GB2312"/>
          <w:b w:val="0"/>
          <w:bCs w:val="0"/>
          <w:color w:val="000000" w:themeColor="text1"/>
          <w:sz w:val="24"/>
          <w:lang w:val="en-US" w:eastAsia="zh-CN"/>
          <w14:textFill>
            <w14:solidFill>
              <w14:schemeClr w14:val="tx1"/>
            </w14:solidFill>
          </w14:textFill>
        </w:rPr>
        <w:t>。</w:t>
      </w:r>
    </w:p>
    <w:p w14:paraId="19C23AD3">
      <w:pPr>
        <w:adjustRightInd w:val="0"/>
        <w:spacing w:line="360" w:lineRule="auto"/>
        <w:jc w:val="left"/>
        <w:rPr>
          <w:rFonts w:ascii="宋体" w:hAnsi="宋体" w:cs="仿宋_GB2312"/>
          <w:color w:val="000000" w:themeColor="text1"/>
          <w:sz w:val="24"/>
          <w14:textFill>
            <w14:solidFill>
              <w14:schemeClr w14:val="tx1"/>
            </w14:solidFill>
          </w14:textFill>
        </w:rPr>
      </w:pPr>
      <w:r>
        <w:rPr>
          <w:rFonts w:hint="eastAsia" w:ascii="宋体" w:hAnsi="宋体" w:cs="仿宋_GB2312"/>
          <w:b/>
          <w:bCs/>
          <w:color w:val="000000" w:themeColor="text1"/>
          <w:sz w:val="24"/>
          <w14:textFill>
            <w14:solidFill>
              <w14:schemeClr w14:val="tx1"/>
            </w14:solidFill>
          </w14:textFill>
        </w:rPr>
        <w:t xml:space="preserve">二、工程内容 </w:t>
      </w:r>
    </w:p>
    <w:p w14:paraId="2A53C935">
      <w:pPr>
        <w:adjustRightInd w:val="0"/>
        <w:spacing w:line="360" w:lineRule="auto"/>
        <w:ind w:left="210" w:leftChars="100" w:firstLine="240" w:firstLineChars="100"/>
        <w:jc w:val="left"/>
        <w:rPr>
          <w:rFonts w:hint="eastAsia" w:ascii="宋体" w:hAnsi="宋体" w:eastAsia="宋体" w:cs="仿宋_GB2312"/>
          <w:color w:val="000000" w:themeColor="text1"/>
          <w:sz w:val="24"/>
          <w:lang w:eastAsia="zh-CN"/>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1.工程名称：</w:t>
      </w:r>
      <w:r>
        <w:rPr>
          <w:rFonts w:hint="eastAsia" w:ascii="宋体" w:hAnsi="宋体" w:cs="仿宋_GB2312"/>
          <w:color w:val="000000" w:themeColor="text1"/>
          <w:sz w:val="24"/>
          <w:lang w:eastAsia="zh-CN"/>
          <w14:textFill>
            <w14:solidFill>
              <w14:schemeClr w14:val="tx1"/>
            </w14:solidFill>
          </w14:textFill>
        </w:rPr>
        <w:t>合浦县西场镇第一初级中学学生宿舍楼维修项目</w:t>
      </w:r>
    </w:p>
    <w:p w14:paraId="24475985">
      <w:pPr>
        <w:adjustRightInd w:val="0"/>
        <w:spacing w:line="360" w:lineRule="auto"/>
        <w:ind w:left="210" w:leftChars="100" w:firstLine="240" w:firstLineChars="100"/>
        <w:jc w:val="left"/>
        <w:rPr>
          <w:rFonts w:hint="eastAsia" w:ascii="宋体" w:hAnsi="宋体" w:eastAsia="宋体" w:cs="仿宋_GB2312"/>
          <w:color w:val="000000" w:themeColor="text1"/>
          <w:sz w:val="24"/>
          <w:highlight w:val="none"/>
          <w:lang w:eastAsia="zh-CN"/>
          <w14:textFill>
            <w14:solidFill>
              <w14:schemeClr w14:val="tx1"/>
            </w14:solidFill>
          </w14:textFill>
        </w:rPr>
      </w:pPr>
      <w:r>
        <w:rPr>
          <w:rFonts w:hint="eastAsia" w:ascii="宋体" w:hAnsi="宋体" w:cs="仿宋_GB2312"/>
          <w:color w:val="000000" w:themeColor="text1"/>
          <w:sz w:val="24"/>
          <w:highlight w:val="none"/>
          <w:lang w:val="en-US" w:eastAsia="zh-CN"/>
          <w14:textFill>
            <w14:solidFill>
              <w14:schemeClr w14:val="tx1"/>
            </w14:solidFill>
          </w14:textFill>
        </w:rPr>
        <w:t>2</w:t>
      </w:r>
      <w:r>
        <w:rPr>
          <w:rFonts w:hint="eastAsia" w:ascii="宋体" w:hAnsi="宋体" w:cs="仿宋_GB2312"/>
          <w:color w:val="000000" w:themeColor="text1"/>
          <w:sz w:val="24"/>
          <w:highlight w:val="none"/>
          <w14:textFill>
            <w14:solidFill>
              <w14:schemeClr w14:val="tx1"/>
            </w14:solidFill>
          </w14:textFill>
        </w:rPr>
        <w:t>.工程承包范围：</w:t>
      </w:r>
      <w:r>
        <w:rPr>
          <w:rFonts w:hint="eastAsia" w:ascii="宋体" w:hAnsi="宋体" w:cs="仿宋_GB2312"/>
          <w:color w:val="000000" w:themeColor="text1"/>
          <w:sz w:val="24"/>
          <w:highlight w:val="none"/>
          <w:lang w:eastAsia="zh-CN"/>
          <w14:textFill>
            <w14:solidFill>
              <w14:schemeClr w14:val="tx1"/>
            </w14:solidFill>
          </w14:textFill>
        </w:rPr>
        <w:t>施工图纸范围内的所有内容（详见施工图纸及工程量清单）</w:t>
      </w:r>
    </w:p>
    <w:p w14:paraId="2A9B5313">
      <w:pPr>
        <w:adjustRightInd w:val="0"/>
        <w:spacing w:line="360" w:lineRule="auto"/>
        <w:ind w:left="210" w:leftChars="100" w:firstLine="240" w:firstLineChars="100"/>
        <w:jc w:val="left"/>
        <w:rPr>
          <w:rFonts w:hint="eastAsia" w:ascii="宋体" w:hAnsi="宋体" w:eastAsia="宋体" w:cs="仿宋_GB2312"/>
          <w:color w:val="000000" w:themeColor="text1"/>
          <w:sz w:val="24"/>
          <w:lang w:eastAsia="zh-CN"/>
          <w14:textFill>
            <w14:solidFill>
              <w14:schemeClr w14:val="tx1"/>
            </w14:solidFill>
          </w14:textFill>
        </w:rPr>
      </w:pPr>
      <w:r>
        <w:rPr>
          <w:rFonts w:hint="eastAsia" w:ascii="宋体" w:hAnsi="宋体" w:cs="仿宋_GB2312"/>
          <w:color w:val="000000" w:themeColor="text1"/>
          <w:sz w:val="24"/>
          <w:lang w:val="en-US" w:eastAsia="zh-CN"/>
          <w14:textFill>
            <w14:solidFill>
              <w14:schemeClr w14:val="tx1"/>
            </w14:solidFill>
          </w14:textFill>
        </w:rPr>
        <w:t>3</w:t>
      </w:r>
      <w:r>
        <w:rPr>
          <w:rFonts w:hint="eastAsia" w:ascii="宋体" w:hAnsi="宋体" w:cs="仿宋_GB2312"/>
          <w:color w:val="000000" w:themeColor="text1"/>
          <w:sz w:val="24"/>
          <w14:textFill>
            <w14:solidFill>
              <w14:schemeClr w14:val="tx1"/>
            </w14:solidFill>
          </w14:textFill>
        </w:rPr>
        <w:t>.工程质量标准：</w:t>
      </w:r>
      <w:r>
        <w:rPr>
          <w:rFonts w:hint="eastAsia" w:ascii="宋体" w:hAnsi="宋体" w:cs="仿宋_GB2312"/>
          <w:color w:val="000000" w:themeColor="text1"/>
          <w:sz w:val="24"/>
          <w:lang w:eastAsia="zh-CN"/>
          <w14:textFill>
            <w14:solidFill>
              <w14:schemeClr w14:val="tx1"/>
            </w14:solidFill>
          </w14:textFill>
        </w:rPr>
        <w:t>达到国家工程施工验收规范合格标准</w:t>
      </w:r>
    </w:p>
    <w:p w14:paraId="141F19CF">
      <w:pPr>
        <w:adjustRightInd w:val="0"/>
        <w:spacing w:line="360" w:lineRule="auto"/>
        <w:ind w:left="210" w:leftChars="100" w:firstLine="240" w:firstLineChars="100"/>
        <w:jc w:val="left"/>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lang w:val="en-US" w:eastAsia="zh-CN"/>
          <w14:textFill>
            <w14:solidFill>
              <w14:schemeClr w14:val="tx1"/>
            </w14:solidFill>
          </w14:textFill>
        </w:rPr>
        <w:t>4</w:t>
      </w:r>
      <w:r>
        <w:rPr>
          <w:rFonts w:hint="eastAsia" w:ascii="宋体" w:hAnsi="宋体" w:cs="仿宋_GB2312"/>
          <w:color w:val="000000" w:themeColor="text1"/>
          <w:sz w:val="24"/>
          <w14:textFill>
            <w14:solidFill>
              <w14:schemeClr w14:val="tx1"/>
            </w14:solidFill>
          </w14:textFill>
        </w:rPr>
        <w:t>.工程施工要求：</w:t>
      </w:r>
    </w:p>
    <w:p w14:paraId="320A8F27">
      <w:pPr>
        <w:adjustRightInd w:val="0"/>
        <w:spacing w:line="360" w:lineRule="auto"/>
        <w:ind w:firstLine="420"/>
        <w:jc w:val="left"/>
        <w:rPr>
          <w:rFonts w:hint="eastAsia" w:ascii="宋体" w:hAnsi="宋体"/>
          <w:color w:val="000000" w:themeColor="text1"/>
          <w:sz w:val="24"/>
          <w:u w:val="none"/>
          <w14:textFill>
            <w14:solidFill>
              <w14:schemeClr w14:val="tx1"/>
            </w14:solidFill>
          </w14:textFill>
        </w:rPr>
      </w:pPr>
      <w:r>
        <w:rPr>
          <w:rFonts w:hint="eastAsia" w:ascii="宋体" w:hAnsi="宋体"/>
          <w:color w:val="000000" w:themeColor="text1"/>
          <w:sz w:val="24"/>
          <w:u w:val="none"/>
          <w:lang w:val="en-US" w:eastAsia="zh-CN"/>
          <w14:textFill>
            <w14:solidFill>
              <w14:schemeClr w14:val="tx1"/>
            </w14:solidFill>
          </w14:textFill>
        </w:rPr>
        <w:t>（1）</w:t>
      </w:r>
      <w:r>
        <w:rPr>
          <w:rFonts w:hint="eastAsia" w:ascii="宋体" w:hAnsi="宋体"/>
          <w:color w:val="000000" w:themeColor="text1"/>
          <w:sz w:val="24"/>
          <w:u w:val="none"/>
          <w14:textFill>
            <w14:solidFill>
              <w14:schemeClr w14:val="tx1"/>
            </w14:solidFill>
          </w14:textFill>
        </w:rPr>
        <w:t>项目安全生产的达标目标及相应事项的约定：要求达到《建筑施工安全检查标准》（JGJ59-2011）标准。</w:t>
      </w:r>
    </w:p>
    <w:p w14:paraId="32AD0189">
      <w:pPr>
        <w:adjustRightInd w:val="0"/>
        <w:spacing w:line="360" w:lineRule="auto"/>
        <w:ind w:firstLine="420"/>
        <w:jc w:val="left"/>
        <w:rPr>
          <w:rFonts w:hint="eastAsia" w:ascii="宋体" w:hAnsi="宋体"/>
          <w:color w:val="000000" w:themeColor="text1"/>
          <w:sz w:val="24"/>
          <w:u w:val="none"/>
          <w14:textFill>
            <w14:solidFill>
              <w14:schemeClr w14:val="tx1"/>
            </w14:solidFill>
          </w14:textFill>
        </w:rPr>
      </w:pPr>
      <w:r>
        <w:rPr>
          <w:rFonts w:hint="eastAsia" w:ascii="宋体" w:hAnsi="宋体"/>
          <w:color w:val="000000" w:themeColor="text1"/>
          <w:sz w:val="24"/>
          <w:u w:val="none"/>
          <w:lang w:eastAsia="zh-CN"/>
          <w14:textFill>
            <w14:solidFill>
              <w14:schemeClr w14:val="tx1"/>
            </w14:solidFill>
          </w14:textFill>
        </w:rPr>
        <w:t>（</w:t>
      </w:r>
      <w:r>
        <w:rPr>
          <w:rFonts w:hint="eastAsia" w:ascii="宋体" w:hAnsi="宋体"/>
          <w:color w:val="000000" w:themeColor="text1"/>
          <w:sz w:val="24"/>
          <w:u w:val="none"/>
          <w:lang w:val="en-US" w:eastAsia="zh-CN"/>
          <w14:textFill>
            <w14:solidFill>
              <w14:schemeClr w14:val="tx1"/>
            </w14:solidFill>
          </w14:textFill>
        </w:rPr>
        <w:t>2</w:t>
      </w:r>
      <w:r>
        <w:rPr>
          <w:rFonts w:hint="eastAsia" w:ascii="宋体" w:hAnsi="宋体"/>
          <w:color w:val="000000" w:themeColor="text1"/>
          <w:sz w:val="24"/>
          <w:u w:val="none"/>
          <w:lang w:eastAsia="zh-CN"/>
          <w14:textFill>
            <w14:solidFill>
              <w14:schemeClr w14:val="tx1"/>
            </w14:solidFill>
          </w14:textFill>
        </w:rPr>
        <w:t>）</w:t>
      </w:r>
      <w:r>
        <w:rPr>
          <w:rFonts w:hint="eastAsia" w:ascii="宋体" w:hAnsi="宋体"/>
          <w:color w:val="000000" w:themeColor="text1"/>
          <w:sz w:val="24"/>
          <w:u w:val="none"/>
          <w14:textFill>
            <w14:solidFill>
              <w14:schemeClr w14:val="tx1"/>
            </w14:solidFill>
          </w14:textFill>
        </w:rPr>
        <w:t xml:space="preserve">承包人应承担施工安全保卫工作及非夜间施工照明的责任，承包人应采取一切合理的预防措施，防止人员伤亡、财产损失事故，费用由承包人承担。承包人生活设施及施工场应自费配备消防设备，防止火灾发生。 </w:t>
      </w:r>
    </w:p>
    <w:p w14:paraId="462DCF2B">
      <w:pPr>
        <w:adjustRightInd w:val="0"/>
        <w:spacing w:line="360" w:lineRule="auto"/>
        <w:ind w:firstLine="420"/>
        <w:jc w:val="left"/>
        <w:rPr>
          <w:rFonts w:ascii="宋体" w:hAnsi="宋体" w:cs="仿宋_GB2312"/>
          <w:color w:val="000000" w:themeColor="text1"/>
          <w:sz w:val="24"/>
          <w:highlight w:val="yellow"/>
          <w14:textFill>
            <w14:solidFill>
              <w14:schemeClr w14:val="tx1"/>
            </w14:solidFill>
          </w14:textFill>
        </w:rPr>
      </w:pPr>
      <w:r>
        <w:rPr>
          <w:rFonts w:hint="eastAsia" w:ascii="宋体" w:hAnsi="宋体"/>
          <w:color w:val="000000" w:themeColor="text1"/>
          <w:sz w:val="24"/>
          <w:u w:val="none"/>
          <w:lang w:eastAsia="zh-CN"/>
          <w14:textFill>
            <w14:solidFill>
              <w14:schemeClr w14:val="tx1"/>
            </w14:solidFill>
          </w14:textFill>
        </w:rPr>
        <w:t>（</w:t>
      </w:r>
      <w:r>
        <w:rPr>
          <w:rFonts w:hint="eastAsia" w:ascii="宋体" w:hAnsi="宋体"/>
          <w:color w:val="000000" w:themeColor="text1"/>
          <w:sz w:val="24"/>
          <w:u w:val="none"/>
          <w:lang w:val="en-US" w:eastAsia="zh-CN"/>
          <w14:textFill>
            <w14:solidFill>
              <w14:schemeClr w14:val="tx1"/>
            </w14:solidFill>
          </w14:textFill>
        </w:rPr>
        <w:t>3</w:t>
      </w:r>
      <w:r>
        <w:rPr>
          <w:rFonts w:hint="eastAsia" w:ascii="宋体" w:hAnsi="宋体"/>
          <w:color w:val="000000" w:themeColor="text1"/>
          <w:sz w:val="24"/>
          <w:u w:val="none"/>
          <w:lang w:eastAsia="zh-CN"/>
          <w14:textFill>
            <w14:solidFill>
              <w14:schemeClr w14:val="tx1"/>
            </w14:solidFill>
          </w14:textFill>
        </w:rPr>
        <w:t>）</w:t>
      </w:r>
      <w:r>
        <w:rPr>
          <w:rFonts w:hint="eastAsia" w:ascii="宋体" w:hAnsi="宋体"/>
          <w:color w:val="000000" w:themeColor="text1"/>
          <w:sz w:val="24"/>
          <w:u w:val="none"/>
          <w14:textFill>
            <w14:solidFill>
              <w14:schemeClr w14:val="tx1"/>
            </w14:solidFill>
          </w14:textFill>
        </w:rPr>
        <w:t>文明施工</w:t>
      </w:r>
      <w:r>
        <w:rPr>
          <w:rFonts w:hint="eastAsia" w:ascii="宋体" w:hAnsi="宋体"/>
          <w:color w:val="000000" w:themeColor="text1"/>
          <w:sz w:val="24"/>
          <w:u w:val="none"/>
          <w:lang w:eastAsia="zh-CN"/>
          <w14:textFill>
            <w14:solidFill>
              <w14:schemeClr w14:val="tx1"/>
            </w14:solidFill>
          </w14:textFill>
        </w:rPr>
        <w:t>：</w:t>
      </w:r>
      <w:r>
        <w:rPr>
          <w:rFonts w:hint="eastAsia" w:ascii="宋体" w:hAnsi="宋体"/>
          <w:color w:val="000000" w:themeColor="text1"/>
          <w:sz w:val="24"/>
          <w:u w:val="none"/>
          <w14:textFill>
            <w14:solidFill>
              <w14:schemeClr w14:val="tx1"/>
            </w14:solidFill>
          </w14:textFill>
        </w:rPr>
        <w:t xml:space="preserve">达到《建设施工现场环境与卫生标准》。         </w:t>
      </w:r>
      <w:r>
        <w:rPr>
          <w:rFonts w:hint="eastAsia" w:ascii="宋体" w:hAnsi="宋体"/>
          <w:color w:val="000000" w:themeColor="text1"/>
          <w:sz w:val="24"/>
          <w:u w:val="single"/>
          <w14:textFill>
            <w14:solidFill>
              <w14:schemeClr w14:val="tx1"/>
            </w14:solidFill>
          </w14:textFill>
        </w:rPr>
        <w:t xml:space="preserve">                   </w:t>
      </w:r>
    </w:p>
    <w:p w14:paraId="13CD1EE5">
      <w:pPr>
        <w:adjustRightInd w:val="0"/>
        <w:spacing w:line="360" w:lineRule="auto"/>
        <w:jc w:val="left"/>
        <w:rPr>
          <w:rFonts w:ascii="宋体" w:hAnsi="宋体" w:cs="仿宋_GB2312"/>
          <w:b/>
          <w:bCs/>
          <w:color w:val="000000" w:themeColor="text1"/>
          <w:sz w:val="24"/>
          <w14:textFill>
            <w14:solidFill>
              <w14:schemeClr w14:val="tx1"/>
            </w14:solidFill>
          </w14:textFill>
        </w:rPr>
      </w:pPr>
      <w:r>
        <w:rPr>
          <w:rFonts w:hint="eastAsia" w:ascii="宋体" w:hAnsi="宋体" w:cs="仿宋_GB2312"/>
          <w:b/>
          <w:bCs/>
          <w:color w:val="000000" w:themeColor="text1"/>
          <w:sz w:val="24"/>
          <w14:textFill>
            <w14:solidFill>
              <w14:schemeClr w14:val="tx1"/>
            </w14:solidFill>
          </w14:textFill>
        </w:rPr>
        <w:t>三、商务要求</w:t>
      </w:r>
    </w:p>
    <w:p w14:paraId="5B25A3CF">
      <w:pPr>
        <w:adjustRightInd w:val="0"/>
        <w:spacing w:line="360" w:lineRule="auto"/>
        <w:ind w:left="210" w:leftChars="100" w:firstLine="240" w:firstLineChars="100"/>
        <w:jc w:val="left"/>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1.工期要求：</w:t>
      </w:r>
      <w:r>
        <w:rPr>
          <w:rFonts w:hint="eastAsia" w:ascii="宋体" w:hAnsi="宋体" w:cs="仿宋_GB2312"/>
          <w:color w:val="000000" w:themeColor="text1"/>
          <w:sz w:val="24"/>
          <w:highlight w:val="none"/>
          <w:lang w:val="en-US" w:eastAsia="zh-CN"/>
          <w14:textFill>
            <w14:solidFill>
              <w14:schemeClr w14:val="tx1"/>
            </w14:solidFill>
          </w14:textFill>
        </w:rPr>
        <w:t>90日历天</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p>
    <w:p w14:paraId="708F1739">
      <w:pPr>
        <w:adjustRightInd w:val="0"/>
        <w:spacing w:line="360" w:lineRule="auto"/>
        <w:ind w:left="210" w:leftChars="100" w:firstLine="240" w:firstLineChars="100"/>
        <w:jc w:val="left"/>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2.工程地点：</w:t>
      </w:r>
      <w:r>
        <w:rPr>
          <w:rFonts w:hint="eastAsia" w:ascii="宋体" w:hAnsi="宋体" w:cs="仿宋_GB2312"/>
          <w:color w:val="000000" w:themeColor="text1"/>
          <w:sz w:val="24"/>
          <w:lang w:eastAsia="zh-CN"/>
          <w14:textFill>
            <w14:solidFill>
              <w14:schemeClr w14:val="tx1"/>
            </w14:solidFill>
          </w14:textFill>
        </w:rPr>
        <w:t>合浦县西场镇第一初级中学校园内</w:t>
      </w:r>
      <w:r>
        <w:rPr>
          <w:rFonts w:hint="eastAsia" w:ascii="宋体" w:hAnsi="宋体"/>
          <w:color w:val="000000" w:themeColor="text1"/>
          <w:sz w:val="24"/>
          <w:u w:val="single"/>
          <w14:textFill>
            <w14:solidFill>
              <w14:schemeClr w14:val="tx1"/>
            </w14:solidFill>
          </w14:textFill>
        </w:rPr>
        <w:t xml:space="preserve">                                     </w:t>
      </w:r>
    </w:p>
    <w:p w14:paraId="6D31D36B">
      <w:pPr>
        <w:adjustRightInd w:val="0"/>
        <w:spacing w:line="360" w:lineRule="auto"/>
        <w:ind w:left="210" w:leftChars="100" w:firstLine="240" w:firstLineChars="100"/>
        <w:jc w:val="left"/>
        <w:rPr>
          <w:rFonts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14:textFill>
            <w14:solidFill>
              <w14:schemeClr w14:val="tx1"/>
            </w14:solidFill>
          </w14:textFill>
        </w:rPr>
        <w:t>3.付款条件（进度和方式）</w:t>
      </w:r>
    </w:p>
    <w:p w14:paraId="03C45D0E">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 xml:space="preserve">预付款支付比例或金额：开工前预付合同价款（扣除建安劳保费、安全文明措施费、发包人材料款、暂估专业工程、暂列金额）的30%。 </w:t>
      </w:r>
    </w:p>
    <w:p w14:paraId="2EDEF0B6">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预付款支付期限：合同生效后7个工作日内支付。</w:t>
      </w:r>
    </w:p>
    <w:p w14:paraId="798F82D4">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预付款扣回的方式：按每期工程进度款同比例进行扣回，工程进度款支付至85%时若还剩余预付款则一次性扣完。</w:t>
      </w:r>
    </w:p>
    <w:p w14:paraId="63ED8F9D">
      <w:pPr>
        <w:numPr>
          <w:ilvl w:val="0"/>
          <w:numId w:val="0"/>
        </w:numPr>
        <w:adjustRightInd w:val="0"/>
        <w:spacing w:line="360" w:lineRule="auto"/>
        <w:ind w:firstLine="480" w:firstLineChars="200"/>
        <w:jc w:val="left"/>
        <w:rPr>
          <w:rFonts w:hint="eastAsia" w:ascii="宋体" w:hAnsi="宋体" w:cs="仿宋_GB2312"/>
          <w:color w:val="auto"/>
          <w:sz w:val="24"/>
          <w:highlight w:val="none"/>
          <w:lang w:val="en-US" w:eastAsia="zh-CN"/>
        </w:rPr>
      </w:pPr>
      <w:r>
        <w:rPr>
          <w:rFonts w:hint="eastAsia" w:ascii="宋体" w:hAnsi="宋体" w:cs="仿宋_GB2312"/>
          <w:color w:val="auto"/>
          <w:sz w:val="24"/>
          <w:highlight w:val="none"/>
          <w:lang w:val="en-US" w:eastAsia="zh-CN"/>
        </w:rPr>
        <w:t>进度款支付：工程款原则上按月支付，合同内进度款支付限额为已完成工程量的 85%，完成竣工验收后才能支付至合同总款的85%；工程完工验收达到质量要求，完成项目竣工备案，结算经相关部门审核后，工程款支付至结算总价的92%；经审计后，工程款支付至结算总价的97%，发包人按工程价款结算总额的 3 %预留工程质量保修金，待工程质量缺陷责任期满经参建各方验收合格后返还。</w:t>
      </w:r>
    </w:p>
    <w:p w14:paraId="381FDDCC">
      <w:pPr>
        <w:numPr>
          <w:ilvl w:val="0"/>
          <w:numId w:val="0"/>
        </w:numPr>
        <w:adjustRightInd w:val="0"/>
        <w:spacing w:line="360" w:lineRule="auto"/>
        <w:ind w:firstLine="480" w:firstLineChars="200"/>
        <w:jc w:val="left"/>
        <w:rPr>
          <w:rFonts w:hint="eastAsia" w:ascii="宋体" w:hAnsi="宋体" w:cs="仿宋_GB2312"/>
          <w:color w:val="000000" w:themeColor="text1"/>
          <w:sz w:val="24"/>
          <w14:textFill>
            <w14:solidFill>
              <w14:schemeClr w14:val="tx1"/>
            </w14:solidFill>
          </w14:textFill>
        </w:rPr>
      </w:pPr>
      <w:r>
        <w:rPr>
          <w:rFonts w:hint="eastAsia" w:ascii="宋体" w:hAnsi="宋体" w:cs="仿宋_GB2312"/>
          <w:color w:val="000000" w:themeColor="text1"/>
          <w:sz w:val="24"/>
          <w:lang w:val="en-US" w:eastAsia="zh-CN"/>
          <w14:textFill>
            <w14:solidFill>
              <w14:schemeClr w14:val="tx1"/>
            </w14:solidFill>
          </w14:textFill>
        </w:rPr>
        <w:t>4.</w:t>
      </w:r>
      <w:r>
        <w:rPr>
          <w:rFonts w:hint="eastAsia" w:ascii="宋体" w:hAnsi="宋体" w:cs="仿宋_GB2312"/>
          <w:color w:val="000000" w:themeColor="text1"/>
          <w:sz w:val="24"/>
          <w14:textFill>
            <w14:solidFill>
              <w14:schemeClr w14:val="tx1"/>
            </w14:solidFill>
          </w14:textFill>
        </w:rPr>
        <w:t>其他商务要求：</w:t>
      </w:r>
    </w:p>
    <w:p w14:paraId="1E65E3F2">
      <w:pPr>
        <w:numPr>
          <w:ilvl w:val="0"/>
          <w:numId w:val="0"/>
        </w:numPr>
        <w:adjustRightInd w:val="0"/>
        <w:spacing w:line="360" w:lineRule="auto"/>
        <w:ind w:firstLine="240" w:firstLineChars="100"/>
        <w:jc w:val="left"/>
        <w:rPr>
          <w:rFonts w:hint="eastAsia" w:ascii="宋体" w:hAnsi="宋体" w:cs="仿宋_GB2312"/>
          <w:color w:val="000000" w:themeColor="text1"/>
          <w:sz w:val="24"/>
          <w:lang w:val="en-US" w:eastAsia="zh-CN"/>
          <w14:textFill>
            <w14:solidFill>
              <w14:schemeClr w14:val="tx1"/>
            </w14:solidFill>
          </w14:textFill>
        </w:rPr>
      </w:pPr>
      <w:r>
        <w:rPr>
          <w:rFonts w:hint="eastAsia" w:ascii="宋体" w:hAnsi="宋体" w:cs="仿宋_GB2312"/>
          <w:color w:val="000000" w:themeColor="text1"/>
          <w:sz w:val="24"/>
          <w:lang w:eastAsia="zh-CN"/>
          <w14:textFill>
            <w14:solidFill>
              <w14:schemeClr w14:val="tx1"/>
            </w14:solidFill>
          </w14:textFill>
        </w:rPr>
        <w:t>（</w:t>
      </w:r>
      <w:r>
        <w:rPr>
          <w:rFonts w:hint="eastAsia" w:ascii="宋体" w:hAnsi="宋体" w:cs="仿宋_GB2312"/>
          <w:color w:val="000000" w:themeColor="text1"/>
          <w:sz w:val="24"/>
          <w:lang w:val="en-US" w:eastAsia="zh-CN"/>
          <w14:textFill>
            <w14:solidFill>
              <w14:schemeClr w14:val="tx1"/>
            </w14:solidFill>
          </w14:textFill>
        </w:rPr>
        <w:t>1</w:t>
      </w:r>
      <w:r>
        <w:rPr>
          <w:rFonts w:hint="eastAsia" w:ascii="宋体" w:hAnsi="宋体" w:cs="仿宋_GB2312"/>
          <w:color w:val="000000" w:themeColor="text1"/>
          <w:sz w:val="24"/>
          <w:lang w:eastAsia="zh-CN"/>
          <w14:textFill>
            <w14:solidFill>
              <w14:schemeClr w14:val="tx1"/>
            </w14:solidFill>
          </w14:textFill>
        </w:rPr>
        <w:t>）合同签订期：自成交通知书发出之日起</w:t>
      </w:r>
      <w:r>
        <w:rPr>
          <w:rFonts w:hint="eastAsia" w:ascii="宋体" w:hAnsi="宋体" w:cs="仿宋_GB2312"/>
          <w:color w:val="000000" w:themeColor="text1"/>
          <w:sz w:val="24"/>
          <w:lang w:val="en-US" w:eastAsia="zh-CN"/>
          <w14:textFill>
            <w14:solidFill>
              <w14:schemeClr w14:val="tx1"/>
            </w14:solidFill>
          </w14:textFill>
        </w:rPr>
        <w:t>25日内。</w:t>
      </w:r>
    </w:p>
    <w:p w14:paraId="23729B22">
      <w:pPr>
        <w:numPr>
          <w:ilvl w:val="0"/>
          <w:numId w:val="0"/>
        </w:numPr>
        <w:adjustRightInd w:val="0"/>
        <w:spacing w:line="360" w:lineRule="auto"/>
        <w:ind w:firstLine="240" w:firstLineChars="100"/>
        <w:jc w:val="left"/>
        <w:rPr>
          <w:rFonts w:hint="default" w:ascii="宋体" w:hAnsi="宋体" w:cs="仿宋_GB2312"/>
          <w:color w:val="000000" w:themeColor="text1"/>
          <w:sz w:val="24"/>
          <w:lang w:val="en-US" w:eastAsia="zh-CN"/>
          <w14:textFill>
            <w14:solidFill>
              <w14:schemeClr w14:val="tx1"/>
            </w14:solidFill>
          </w14:textFill>
        </w:rPr>
      </w:pPr>
      <w:r>
        <w:rPr>
          <w:rFonts w:hint="eastAsia" w:ascii="宋体" w:hAnsi="宋体" w:cs="仿宋_GB2312"/>
          <w:color w:val="000000" w:themeColor="text1"/>
          <w:sz w:val="24"/>
          <w:lang w:val="en-US" w:eastAsia="zh-CN"/>
          <w14:textFill>
            <w14:solidFill>
              <w14:schemeClr w14:val="tx1"/>
            </w14:solidFill>
          </w14:textFill>
        </w:rPr>
        <w:t>（2）缺陷责任期：24个月。</w:t>
      </w:r>
    </w:p>
    <w:p w14:paraId="62E6CC10">
      <w:pPr>
        <w:adjustRightInd w:val="0"/>
        <w:spacing w:line="360" w:lineRule="auto"/>
        <w:jc w:val="left"/>
        <w:rPr>
          <w:rFonts w:ascii="宋体" w:hAnsi="宋体" w:cs="仿宋_GB2312"/>
          <w:b/>
          <w:bCs/>
          <w:color w:val="000000" w:themeColor="text1"/>
          <w:sz w:val="24"/>
          <w14:textFill>
            <w14:solidFill>
              <w14:schemeClr w14:val="tx1"/>
            </w14:solidFill>
          </w14:textFill>
        </w:rPr>
      </w:pPr>
      <w:r>
        <w:rPr>
          <w:rFonts w:hint="eastAsia" w:ascii="宋体" w:hAnsi="宋体" w:cs="仿宋_GB2312"/>
          <w:b/>
          <w:bCs/>
          <w:color w:val="000000" w:themeColor="text1"/>
          <w:sz w:val="24"/>
          <w:lang w:eastAsia="zh-CN"/>
          <w14:textFill>
            <w14:solidFill>
              <w14:schemeClr w14:val="tx1"/>
            </w14:solidFill>
          </w14:textFill>
        </w:rPr>
        <w:t>四</w:t>
      </w:r>
      <w:r>
        <w:rPr>
          <w:rFonts w:hint="eastAsia" w:ascii="宋体" w:hAnsi="宋体" w:cs="仿宋_GB2312"/>
          <w:b/>
          <w:bCs/>
          <w:color w:val="000000" w:themeColor="text1"/>
          <w:sz w:val="24"/>
          <w14:textFill>
            <w14:solidFill>
              <w14:schemeClr w14:val="tx1"/>
            </w14:solidFill>
          </w14:textFill>
        </w:rPr>
        <w:t>、其他要求</w:t>
      </w:r>
    </w:p>
    <w:p w14:paraId="48A20AD1">
      <w:pPr>
        <w:numPr>
          <w:ilvl w:val="0"/>
          <w:numId w:val="0"/>
        </w:numPr>
        <w:adjustRightInd w:val="0"/>
        <w:spacing w:line="360" w:lineRule="auto"/>
        <w:jc w:val="left"/>
        <w:rPr>
          <w:rFonts w:hint="eastAsia" w:ascii="宋体" w:hAnsi="宋体" w:cs="仿宋_GB2312"/>
          <w:color w:val="000000" w:themeColor="text1"/>
          <w:sz w:val="24"/>
          <w:lang w:val="en-US" w:eastAsia="zh-CN"/>
          <w14:textFill>
            <w14:solidFill>
              <w14:schemeClr w14:val="tx1"/>
            </w14:solidFill>
          </w14:textFill>
        </w:rPr>
      </w:pPr>
      <w:r>
        <w:rPr>
          <w:rFonts w:hint="eastAsia" w:ascii="宋体" w:hAnsi="宋体" w:cs="仿宋_GB2312"/>
          <w:color w:val="000000" w:themeColor="text1"/>
          <w:sz w:val="24"/>
          <w:lang w:val="en-US" w:eastAsia="zh-CN"/>
          <w14:textFill>
            <w14:solidFill>
              <w14:schemeClr w14:val="tx1"/>
            </w14:solidFill>
          </w14:textFill>
        </w:rPr>
        <w:t>报价人的报价已包含以下部分，包括：</w:t>
      </w:r>
    </w:p>
    <w:p w14:paraId="2D9E947B">
      <w:pPr>
        <w:numPr>
          <w:ilvl w:val="0"/>
          <w:numId w:val="5"/>
        </w:numPr>
        <w:adjustRightInd w:val="0"/>
        <w:spacing w:line="360" w:lineRule="auto"/>
        <w:jc w:val="left"/>
        <w:rPr>
          <w:rFonts w:hint="eastAsia" w:ascii="宋体" w:hAnsi="宋体" w:cs="仿宋_GB2312"/>
          <w:color w:val="000000" w:themeColor="text1"/>
          <w:sz w:val="24"/>
          <w:lang w:val="en-US" w:eastAsia="zh-CN"/>
          <w14:textFill>
            <w14:solidFill>
              <w14:schemeClr w14:val="tx1"/>
            </w14:solidFill>
          </w14:textFill>
        </w:rPr>
      </w:pPr>
      <w:r>
        <w:rPr>
          <w:rFonts w:hint="eastAsia" w:ascii="宋体" w:hAnsi="宋体" w:cs="仿宋_GB2312"/>
          <w:color w:val="000000" w:themeColor="text1"/>
          <w:sz w:val="24"/>
          <w:lang w:val="en-US" w:eastAsia="zh-CN"/>
          <w14:textFill>
            <w14:solidFill>
              <w14:schemeClr w14:val="tx1"/>
            </w14:solidFill>
          </w14:textFill>
        </w:rPr>
        <w:t>工程项目的价格；</w:t>
      </w:r>
    </w:p>
    <w:p w14:paraId="437407D3">
      <w:pPr>
        <w:pStyle w:val="17"/>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ascii="宋体" w:hAnsi="宋体" w:cs="仿宋_GB2312"/>
          <w:color w:val="000000" w:themeColor="text1"/>
          <w:sz w:val="24"/>
          <w:lang w:val="en-US" w:eastAsia="zh-CN"/>
          <w14:textFill>
            <w14:solidFill>
              <w14:schemeClr w14:val="tx1"/>
            </w14:solidFill>
          </w14:textFill>
        </w:rPr>
        <w:t>2.必要的保险费用和各项税金。</w:t>
      </w:r>
    </w:p>
    <w:p w14:paraId="210B08E1">
      <w:pPr>
        <w:rPr>
          <w:rFonts w:ascii="宋体" w:hAnsi="Courier New" w:cs="Courier New"/>
          <w:color w:val="000000" w:themeColor="text1"/>
          <w:szCs w:val="21"/>
          <w:highlight w:val="none"/>
          <w14:textFill>
            <w14:solidFill>
              <w14:schemeClr w14:val="tx1"/>
            </w14:solidFill>
          </w14:textFill>
        </w:rPr>
      </w:pPr>
      <w:r>
        <w:rPr>
          <w:rFonts w:ascii="宋体" w:hAnsi="Courier New" w:cs="Courier New"/>
          <w:color w:val="000000" w:themeColor="text1"/>
          <w:szCs w:val="21"/>
          <w:highlight w:val="none"/>
          <w14:textFill>
            <w14:solidFill>
              <w14:schemeClr w14:val="tx1"/>
            </w14:solidFill>
          </w14:textFill>
        </w:rPr>
        <w:br w:type="page"/>
      </w:r>
    </w:p>
    <w:p w14:paraId="3020CA83">
      <w:pPr>
        <w:pStyle w:val="90"/>
        <w:rPr>
          <w:color w:val="000000" w:themeColor="text1"/>
          <w:highlight w:val="none"/>
          <w14:textFill>
            <w14:solidFill>
              <w14:schemeClr w14:val="tx1"/>
            </w14:solidFill>
          </w14:textFill>
        </w:rPr>
      </w:pPr>
      <w:bookmarkStart w:id="62" w:name="_Toc176429415"/>
      <w:bookmarkStart w:id="63" w:name="_Toc27757"/>
    </w:p>
    <w:p w14:paraId="450A2A4A">
      <w:pPr>
        <w:pStyle w:val="90"/>
        <w:rPr>
          <w:color w:val="000000" w:themeColor="text1"/>
          <w:highlight w:val="none"/>
          <w14:textFill>
            <w14:solidFill>
              <w14:schemeClr w14:val="tx1"/>
            </w14:solidFill>
          </w14:textFill>
        </w:rPr>
      </w:pPr>
    </w:p>
    <w:p w14:paraId="4DD992D9">
      <w:pPr>
        <w:pStyle w:val="90"/>
        <w:rPr>
          <w:color w:val="000000" w:themeColor="text1"/>
          <w:highlight w:val="none"/>
          <w14:textFill>
            <w14:solidFill>
              <w14:schemeClr w14:val="tx1"/>
            </w14:solidFill>
          </w14:textFill>
        </w:rPr>
      </w:pPr>
    </w:p>
    <w:p w14:paraId="317CE141">
      <w:pPr>
        <w:pStyle w:val="90"/>
        <w:rPr>
          <w:color w:val="000000" w:themeColor="text1"/>
          <w:highlight w:val="none"/>
          <w14:textFill>
            <w14:solidFill>
              <w14:schemeClr w14:val="tx1"/>
            </w14:solidFill>
          </w14:textFill>
        </w:rPr>
      </w:pPr>
    </w:p>
    <w:p w14:paraId="5B7A91A4">
      <w:pPr>
        <w:pStyle w:val="90"/>
        <w:rPr>
          <w:color w:val="000000" w:themeColor="text1"/>
          <w:highlight w:val="none"/>
          <w14:textFill>
            <w14:solidFill>
              <w14:schemeClr w14:val="tx1"/>
            </w14:solidFill>
          </w14:textFill>
        </w:rPr>
      </w:pPr>
    </w:p>
    <w:p w14:paraId="00D6C357">
      <w:pPr>
        <w:pStyle w:val="90"/>
        <w:rPr>
          <w:color w:val="000000" w:themeColor="text1"/>
          <w:highlight w:val="none"/>
          <w14:textFill>
            <w14:solidFill>
              <w14:schemeClr w14:val="tx1"/>
            </w14:solidFill>
          </w14:textFill>
        </w:rPr>
      </w:pPr>
    </w:p>
    <w:p w14:paraId="70EAE33E">
      <w:pPr>
        <w:pStyle w:val="90"/>
        <w:rPr>
          <w:color w:val="000000" w:themeColor="text1"/>
          <w:highlight w:val="none"/>
          <w14:textFill>
            <w14:solidFill>
              <w14:schemeClr w14:val="tx1"/>
            </w14:solidFill>
          </w14:textFill>
        </w:rPr>
      </w:pPr>
    </w:p>
    <w:p w14:paraId="60976714">
      <w:pPr>
        <w:pStyle w:val="90"/>
        <w:rPr>
          <w:color w:val="000000" w:themeColor="text1"/>
          <w:highlight w:val="none"/>
          <w14:textFill>
            <w14:solidFill>
              <w14:schemeClr w14:val="tx1"/>
            </w14:solidFill>
          </w14:textFill>
        </w:rPr>
      </w:pPr>
    </w:p>
    <w:p w14:paraId="4E03C5BC">
      <w:pPr>
        <w:pStyle w:val="90"/>
        <w:rPr>
          <w:color w:val="000000" w:themeColor="text1"/>
          <w:highlight w:val="none"/>
          <w14:textFill>
            <w14:solidFill>
              <w14:schemeClr w14:val="tx1"/>
            </w14:solidFill>
          </w14:textFill>
        </w:rPr>
      </w:pPr>
    </w:p>
    <w:p w14:paraId="53469D48">
      <w:pPr>
        <w:pStyle w:val="90"/>
        <w:rPr>
          <w:color w:val="000000" w:themeColor="text1"/>
          <w:highlight w:val="none"/>
          <w14:textFill>
            <w14:solidFill>
              <w14:schemeClr w14:val="tx1"/>
            </w14:solidFill>
          </w14:textFill>
        </w:rPr>
      </w:pPr>
    </w:p>
    <w:p w14:paraId="29931374">
      <w:pPr>
        <w:pStyle w:val="90"/>
        <w:rPr>
          <w:color w:val="000000" w:themeColor="text1"/>
          <w:highlight w:val="none"/>
          <w14:textFill>
            <w14:solidFill>
              <w14:schemeClr w14:val="tx1"/>
            </w14:solidFill>
          </w14:textFill>
        </w:rPr>
      </w:pPr>
    </w:p>
    <w:p w14:paraId="2C2C9B90">
      <w:pPr>
        <w:pStyle w:val="2"/>
        <w:spacing w:before="0" w:after="0" w:line="240" w:lineRule="auto"/>
        <w:jc w:val="center"/>
        <w:rPr>
          <w:rFonts w:ascii="宋体" w:hAnsi="宋体"/>
          <w:color w:val="000000" w:themeColor="text1"/>
          <w:highlight w:val="none"/>
          <w14:textFill>
            <w14:solidFill>
              <w14:schemeClr w14:val="tx1"/>
            </w14:solidFill>
          </w14:textFill>
        </w:rPr>
      </w:pPr>
      <w:bookmarkStart w:id="64" w:name="_Toc1297"/>
      <w:r>
        <w:rPr>
          <w:rFonts w:hint="eastAsia" w:ascii="宋体" w:hAnsi="宋体"/>
          <w:color w:val="000000" w:themeColor="text1"/>
          <w:highlight w:val="none"/>
          <w14:textFill>
            <w14:solidFill>
              <w14:schemeClr w14:val="tx1"/>
            </w14:solidFill>
          </w14:textFill>
        </w:rPr>
        <w:t>第五章  工程量清单及图纸</w:t>
      </w:r>
      <w:bookmarkEnd w:id="62"/>
      <w:bookmarkEnd w:id="63"/>
      <w:bookmarkEnd w:id="64"/>
    </w:p>
    <w:p w14:paraId="581202D7">
      <w:pPr>
        <w:rPr>
          <w:color w:val="000000" w:themeColor="text1"/>
          <w:highlight w:val="none"/>
          <w14:textFill>
            <w14:solidFill>
              <w14:schemeClr w14:val="tx1"/>
            </w14:solidFill>
          </w14:textFill>
        </w:rPr>
      </w:pPr>
    </w:p>
    <w:p w14:paraId="3D0909A2">
      <w:pPr>
        <w:rPr>
          <w:color w:val="000000" w:themeColor="text1"/>
          <w:highlight w:val="none"/>
          <w14:textFill>
            <w14:solidFill>
              <w14:schemeClr w14:val="tx1"/>
            </w14:solidFill>
          </w14:textFill>
        </w:rPr>
      </w:pPr>
    </w:p>
    <w:p w14:paraId="7E0E28D4">
      <w:pPr>
        <w:spacing w:line="440" w:lineRule="exact"/>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工程量清单及图纸（另册）</w:t>
      </w:r>
    </w:p>
    <w:p w14:paraId="717DEAF1">
      <w:pPr>
        <w:spacing w:line="440" w:lineRule="exact"/>
        <w:jc w:val="center"/>
        <w:rPr>
          <w:rFonts w:eastAsia="仿宋_GB2312"/>
          <w:color w:val="000000" w:themeColor="text1"/>
          <w:sz w:val="36"/>
          <w:szCs w:val="36"/>
          <w:highlight w:val="none"/>
          <w14:textFill>
            <w14:solidFill>
              <w14:schemeClr w14:val="tx1"/>
            </w14:solidFill>
          </w14:textFill>
        </w:rPr>
      </w:pPr>
    </w:p>
    <w:p w14:paraId="139C5993">
      <w:pPr>
        <w:pStyle w:val="9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3FC194C0">
      <w:pPr>
        <w:rPr>
          <w:color w:val="000000" w:themeColor="text1"/>
          <w:highlight w:val="none"/>
          <w14:textFill>
            <w14:solidFill>
              <w14:schemeClr w14:val="tx1"/>
            </w14:solidFill>
          </w14:textFill>
        </w:rPr>
      </w:pPr>
    </w:p>
    <w:p w14:paraId="3BF458C7">
      <w:pPr>
        <w:pStyle w:val="17"/>
        <w:rPr>
          <w:color w:val="000000" w:themeColor="text1"/>
          <w:highlight w:val="none"/>
          <w14:textFill>
            <w14:solidFill>
              <w14:schemeClr w14:val="tx1"/>
            </w14:solidFill>
          </w14:textFill>
        </w:rPr>
      </w:pPr>
    </w:p>
    <w:p w14:paraId="0AABF9B3">
      <w:pPr>
        <w:rPr>
          <w:color w:val="000000" w:themeColor="text1"/>
          <w:highlight w:val="none"/>
          <w14:textFill>
            <w14:solidFill>
              <w14:schemeClr w14:val="tx1"/>
            </w14:solidFill>
          </w14:textFill>
        </w:rPr>
      </w:pPr>
    </w:p>
    <w:p w14:paraId="4789D547">
      <w:pPr>
        <w:spacing w:line="600" w:lineRule="exact"/>
        <w:rPr>
          <w:color w:val="000000" w:themeColor="text1"/>
          <w:szCs w:val="21"/>
          <w:highlight w:val="none"/>
          <w14:textFill>
            <w14:solidFill>
              <w14:schemeClr w14:val="tx1"/>
            </w14:solidFill>
          </w14:textFill>
        </w:rPr>
      </w:pPr>
    </w:p>
    <w:p w14:paraId="4559E2B8">
      <w:pPr>
        <w:spacing w:line="300" w:lineRule="auto"/>
        <w:rPr>
          <w:rFonts w:ascii="方正宋黑简体" w:hAnsi="宋体" w:eastAsia="方正宋黑简体"/>
          <w:b/>
          <w:color w:val="000000" w:themeColor="text1"/>
          <w:szCs w:val="21"/>
          <w:highlight w:val="none"/>
          <w14:textFill>
            <w14:solidFill>
              <w14:schemeClr w14:val="tx1"/>
            </w14:solidFill>
          </w14:textFill>
        </w:rPr>
      </w:pPr>
    </w:p>
    <w:p w14:paraId="02258BD1">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1AF1606B">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3F0339E7">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27F30E52">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58CAFA04">
      <w:pPr>
        <w:pStyle w:val="17"/>
        <w:rPr>
          <w:color w:val="000000" w:themeColor="text1"/>
          <w:highlight w:val="none"/>
          <w14:textFill>
            <w14:solidFill>
              <w14:schemeClr w14:val="tx1"/>
            </w14:solidFill>
          </w14:textFill>
        </w:rPr>
      </w:pPr>
    </w:p>
    <w:p w14:paraId="0DC56649">
      <w:pPr>
        <w:rPr>
          <w:color w:val="000000" w:themeColor="text1"/>
          <w:highlight w:val="none"/>
          <w14:textFill>
            <w14:solidFill>
              <w14:schemeClr w14:val="tx1"/>
            </w14:solidFill>
          </w14:textFill>
        </w:rPr>
      </w:pPr>
    </w:p>
    <w:p w14:paraId="0BA2A20C">
      <w:pPr>
        <w:autoSpaceDE w:val="0"/>
        <w:autoSpaceDN w:val="0"/>
        <w:adjustRightInd w:val="0"/>
        <w:snapToGrid w:val="0"/>
        <w:spacing w:line="300" w:lineRule="auto"/>
        <w:ind w:firstLine="3282" w:firstLineChars="743"/>
        <w:outlineLvl w:val="0"/>
        <w:rPr>
          <w:rFonts w:ascii="宋体" w:hAnsi="宋体"/>
          <w:b/>
          <w:color w:val="000000" w:themeColor="text1"/>
          <w:kern w:val="0"/>
          <w:sz w:val="44"/>
          <w:szCs w:val="44"/>
          <w:highlight w:val="none"/>
          <w14:textFill>
            <w14:solidFill>
              <w14:schemeClr w14:val="tx1"/>
            </w14:solidFill>
          </w14:textFill>
        </w:rPr>
      </w:pPr>
      <w:bookmarkStart w:id="65" w:name="_Toc3994507"/>
      <w:bookmarkStart w:id="66" w:name="_Toc13588"/>
      <w:bookmarkStart w:id="67" w:name="_Toc7888"/>
      <w:bookmarkStart w:id="68" w:name="_Toc31815"/>
      <w:bookmarkStart w:id="69" w:name="_Toc176429416"/>
      <w:r>
        <w:rPr>
          <w:rFonts w:hint="eastAsia" w:ascii="宋体" w:hAnsi="宋体"/>
          <w:b/>
          <w:color w:val="000000" w:themeColor="text1"/>
          <w:kern w:val="0"/>
          <w:sz w:val="44"/>
          <w:szCs w:val="44"/>
          <w:highlight w:val="none"/>
          <w14:textFill>
            <w14:solidFill>
              <w14:schemeClr w14:val="tx1"/>
            </w14:solidFill>
          </w14:textFill>
        </w:rPr>
        <w:t>第六章  合同格式</w:t>
      </w:r>
      <w:bookmarkEnd w:id="65"/>
      <w:bookmarkEnd w:id="66"/>
      <w:bookmarkEnd w:id="67"/>
      <w:bookmarkEnd w:id="68"/>
      <w:bookmarkEnd w:id="69"/>
    </w:p>
    <w:p w14:paraId="788C7E81">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5D2D39EA">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64581DA7">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59CA1CE4">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19B5FF85">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1448BDD8">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42AFEF7F">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7FF269BE">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6C9B7898">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2E5551E1">
      <w:pPr>
        <w:pStyle w:val="17"/>
        <w:rPr>
          <w:color w:val="000000" w:themeColor="text1"/>
          <w:highlight w:val="none"/>
          <w14:textFill>
            <w14:solidFill>
              <w14:schemeClr w14:val="tx1"/>
            </w14:solidFill>
          </w14:textFill>
        </w:rPr>
      </w:pPr>
    </w:p>
    <w:p w14:paraId="3702AD30">
      <w:pPr>
        <w:rPr>
          <w:color w:val="000000" w:themeColor="text1"/>
          <w:highlight w:val="none"/>
          <w14:textFill>
            <w14:solidFill>
              <w14:schemeClr w14:val="tx1"/>
            </w14:solidFill>
          </w14:textFill>
        </w:rPr>
      </w:pPr>
    </w:p>
    <w:p w14:paraId="1CAE3487">
      <w:pPr>
        <w:spacing w:line="300" w:lineRule="auto"/>
        <w:rPr>
          <w:rFonts w:ascii="黑体" w:hAnsi="宋体" w:eastAsia="黑体"/>
          <w:b/>
          <w:color w:val="000000" w:themeColor="text1"/>
          <w:kern w:val="0"/>
          <w:sz w:val="32"/>
          <w:szCs w:val="32"/>
          <w:highlight w:val="none"/>
          <w14:textFill>
            <w14:solidFill>
              <w14:schemeClr w14:val="tx1"/>
            </w14:solidFill>
          </w14:textFill>
        </w:rPr>
      </w:pPr>
      <w:r>
        <w:rPr>
          <w:rFonts w:ascii="黑体" w:hAnsi="宋体" w:eastAsia="黑体"/>
          <w:b/>
          <w:color w:val="000000" w:themeColor="text1"/>
          <w:kern w:val="0"/>
          <w:sz w:val="32"/>
          <w:szCs w:val="32"/>
          <w:highlight w:val="none"/>
          <w14:textFill>
            <w14:solidFill>
              <w14:schemeClr w14:val="tx1"/>
            </w14:solidFill>
          </w14:textFill>
        </w:rPr>
        <w:br w:type="page"/>
      </w:r>
    </w:p>
    <w:p w14:paraId="14B9C1B0">
      <w:pPr>
        <w:pStyle w:val="21"/>
        <w:jc w:val="center"/>
        <w:rPr>
          <w:rFonts w:hAnsi="宋体"/>
          <w:b/>
          <w:color w:val="000000" w:themeColor="text1"/>
          <w:sz w:val="52"/>
          <w:szCs w:val="52"/>
          <w:highlight w:val="none"/>
          <w14:textFill>
            <w14:solidFill>
              <w14:schemeClr w14:val="tx1"/>
            </w14:solidFill>
          </w14:textFill>
        </w:rPr>
      </w:pPr>
      <w:r>
        <w:rPr>
          <w:rFonts w:hint="eastAsia" w:hAnsi="宋体"/>
          <w:b/>
          <w:color w:val="000000" w:themeColor="text1"/>
          <w:sz w:val="52"/>
          <w:szCs w:val="52"/>
          <w:highlight w:val="none"/>
          <w14:textFill>
            <w14:solidFill>
              <w14:schemeClr w14:val="tx1"/>
            </w14:solidFill>
          </w14:textFill>
        </w:rPr>
        <w:t>北海市政府采购合同</w:t>
      </w:r>
    </w:p>
    <w:p w14:paraId="5A52DBB6">
      <w:pPr>
        <w:pStyle w:val="21"/>
        <w:rPr>
          <w:rFonts w:hAnsi="宋体"/>
          <w:color w:val="000000" w:themeColor="text1"/>
          <w:highlight w:val="none"/>
          <w14:textFill>
            <w14:solidFill>
              <w14:schemeClr w14:val="tx1"/>
            </w14:solidFill>
          </w14:textFill>
        </w:rPr>
      </w:pPr>
    </w:p>
    <w:p w14:paraId="222210E6">
      <w:pPr>
        <w:pStyle w:val="21"/>
        <w:rPr>
          <w:rFonts w:hAnsi="宋体"/>
          <w:color w:val="000000" w:themeColor="text1"/>
          <w:highlight w:val="none"/>
          <w14:textFill>
            <w14:solidFill>
              <w14:schemeClr w14:val="tx1"/>
            </w14:solidFill>
          </w14:textFill>
        </w:rPr>
      </w:pPr>
    </w:p>
    <w:p w14:paraId="5FA93B03">
      <w:pPr>
        <w:pStyle w:val="21"/>
        <w:rPr>
          <w:rFonts w:hAnsi="宋体"/>
          <w:color w:val="000000" w:themeColor="text1"/>
          <w:highlight w:val="none"/>
          <w14:textFill>
            <w14:solidFill>
              <w14:schemeClr w14:val="tx1"/>
            </w14:solidFill>
          </w14:textFill>
        </w:rPr>
      </w:pPr>
    </w:p>
    <w:p w14:paraId="1576CF1F">
      <w:pPr>
        <w:pStyle w:val="21"/>
        <w:rPr>
          <w:rFonts w:hAnsi="宋体"/>
          <w:color w:val="000000" w:themeColor="text1"/>
          <w:highlight w:val="none"/>
          <w14:textFill>
            <w14:solidFill>
              <w14:schemeClr w14:val="tx1"/>
            </w14:solidFill>
          </w14:textFill>
        </w:rPr>
      </w:pPr>
    </w:p>
    <w:p w14:paraId="578D061C">
      <w:pPr>
        <w:pStyle w:val="21"/>
        <w:ind w:firstLine="1590" w:firstLineChars="495"/>
        <w:rPr>
          <w:rFonts w:hAnsi="宋体"/>
          <w:b/>
          <w:color w:val="000000" w:themeColor="text1"/>
          <w:sz w:val="32"/>
          <w:szCs w:val="32"/>
          <w:highlight w:val="none"/>
          <w:u w:val="singl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合同名称：</w:t>
      </w:r>
      <w:r>
        <w:rPr>
          <w:rFonts w:hint="eastAsia" w:hAnsi="宋体"/>
          <w:b/>
          <w:color w:val="000000" w:themeColor="text1"/>
          <w:sz w:val="32"/>
          <w:szCs w:val="32"/>
          <w:highlight w:val="none"/>
          <w:u w:val="single"/>
          <w14:textFill>
            <w14:solidFill>
              <w14:schemeClr w14:val="tx1"/>
            </w14:solidFill>
          </w14:textFill>
        </w:rPr>
        <w:t xml:space="preserve">                    </w:t>
      </w:r>
    </w:p>
    <w:p w14:paraId="277CF9DD">
      <w:pPr>
        <w:pStyle w:val="21"/>
        <w:ind w:firstLine="1590" w:firstLineChars="495"/>
        <w:rPr>
          <w:rFonts w:hAnsi="宋体"/>
          <w:b/>
          <w:color w:val="000000" w:themeColor="text1"/>
          <w:sz w:val="32"/>
          <w:szCs w:val="32"/>
          <w:highlight w:val="none"/>
          <w:u w:val="singl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合同编号：</w:t>
      </w:r>
      <w:r>
        <w:rPr>
          <w:rFonts w:hint="eastAsia" w:hAnsi="宋体"/>
          <w:b/>
          <w:color w:val="000000" w:themeColor="text1"/>
          <w:sz w:val="32"/>
          <w:szCs w:val="32"/>
          <w:highlight w:val="none"/>
          <w:u w:val="single"/>
          <w14:textFill>
            <w14:solidFill>
              <w14:schemeClr w14:val="tx1"/>
            </w14:solidFill>
          </w14:textFill>
        </w:rPr>
        <w:t xml:space="preserve">                    </w:t>
      </w:r>
    </w:p>
    <w:p w14:paraId="569F5B8C">
      <w:pPr>
        <w:pStyle w:val="21"/>
        <w:jc w:val="center"/>
        <w:rPr>
          <w:rFonts w:hAnsi="宋体"/>
          <w:color w:val="000000" w:themeColor="text1"/>
          <w:highlight w:val="none"/>
          <w14:textFill>
            <w14:solidFill>
              <w14:schemeClr w14:val="tx1"/>
            </w14:solidFill>
          </w14:textFill>
        </w:rPr>
      </w:pPr>
    </w:p>
    <w:p w14:paraId="7B20EA41">
      <w:pPr>
        <w:pStyle w:val="21"/>
        <w:jc w:val="center"/>
        <w:rPr>
          <w:rFonts w:hAnsi="宋体"/>
          <w:color w:val="000000" w:themeColor="text1"/>
          <w:highlight w:val="none"/>
          <w14:textFill>
            <w14:solidFill>
              <w14:schemeClr w14:val="tx1"/>
            </w14:solidFill>
          </w14:textFill>
        </w:rPr>
      </w:pPr>
    </w:p>
    <w:p w14:paraId="4D4C5C2E">
      <w:pPr>
        <w:pStyle w:val="21"/>
        <w:jc w:val="center"/>
        <w:rPr>
          <w:rFonts w:hAnsi="宋体"/>
          <w:color w:val="000000" w:themeColor="text1"/>
          <w:highlight w:val="none"/>
          <w14:textFill>
            <w14:solidFill>
              <w14:schemeClr w14:val="tx1"/>
            </w14:solidFill>
          </w14:textFill>
        </w:rPr>
      </w:pPr>
    </w:p>
    <w:p w14:paraId="1A349C5C">
      <w:pPr>
        <w:pStyle w:val="21"/>
        <w:spacing w:line="340" w:lineRule="exact"/>
        <w:ind w:firstLine="1590" w:firstLineChars="495"/>
        <w:rPr>
          <w:rFonts w:hAnsi="宋体"/>
          <w:b/>
          <w:color w:val="000000" w:themeColor="text1"/>
          <w:sz w:val="32"/>
          <w:szCs w:val="32"/>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采购人（甲方）</w:t>
      </w:r>
      <w:r>
        <w:rPr>
          <w:rFonts w:hint="eastAsia" w:hAnsi="宋体"/>
          <w:b/>
          <w:color w:val="000000" w:themeColor="text1"/>
          <w:sz w:val="32"/>
          <w:szCs w:val="32"/>
          <w:highlight w:val="none"/>
          <w:u w:val="single"/>
          <w14:textFill>
            <w14:solidFill>
              <w14:schemeClr w14:val="tx1"/>
            </w14:solidFill>
          </w14:textFill>
        </w:rPr>
        <w:t xml:space="preserve">                    </w:t>
      </w:r>
    </w:p>
    <w:p w14:paraId="0C19F000">
      <w:pPr>
        <w:pStyle w:val="21"/>
        <w:spacing w:line="340" w:lineRule="exact"/>
        <w:ind w:firstLine="1590" w:firstLineChars="495"/>
        <w:rPr>
          <w:rFonts w:hAnsi="宋体"/>
          <w:b/>
          <w:color w:val="000000" w:themeColor="text1"/>
          <w:sz w:val="32"/>
          <w:szCs w:val="32"/>
          <w:highlight w:val="none"/>
          <w14:textFill>
            <w14:solidFill>
              <w14:schemeClr w14:val="tx1"/>
            </w14:solidFill>
          </w14:textFill>
        </w:rPr>
      </w:pPr>
    </w:p>
    <w:p w14:paraId="7AC95EC1">
      <w:pPr>
        <w:pStyle w:val="21"/>
        <w:spacing w:line="340" w:lineRule="exact"/>
        <w:ind w:firstLine="1590" w:firstLineChars="495"/>
        <w:rPr>
          <w:rFonts w:hAnsi="宋体"/>
          <w:b/>
          <w:color w:val="000000" w:themeColor="text1"/>
          <w:sz w:val="32"/>
          <w:szCs w:val="32"/>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供 应 商（乙方）</w:t>
      </w:r>
      <w:r>
        <w:rPr>
          <w:rFonts w:hint="eastAsia" w:hAnsi="宋体"/>
          <w:b/>
          <w:color w:val="000000" w:themeColor="text1"/>
          <w:sz w:val="32"/>
          <w:szCs w:val="32"/>
          <w:highlight w:val="none"/>
          <w:u w:val="single"/>
          <w14:textFill>
            <w14:solidFill>
              <w14:schemeClr w14:val="tx1"/>
            </w14:solidFill>
          </w14:textFill>
        </w:rPr>
        <w:t xml:space="preserve">                    </w:t>
      </w:r>
    </w:p>
    <w:p w14:paraId="61E94B58">
      <w:pPr>
        <w:pStyle w:val="21"/>
        <w:jc w:val="center"/>
        <w:rPr>
          <w:rFonts w:hAnsi="宋体"/>
          <w:color w:val="000000" w:themeColor="text1"/>
          <w:highlight w:val="none"/>
          <w14:textFill>
            <w14:solidFill>
              <w14:schemeClr w14:val="tx1"/>
            </w14:solidFill>
          </w14:textFill>
        </w:rPr>
      </w:pPr>
    </w:p>
    <w:p w14:paraId="5841A498">
      <w:pPr>
        <w:pStyle w:val="21"/>
        <w:jc w:val="center"/>
        <w:rPr>
          <w:rFonts w:hAnsi="宋体"/>
          <w:color w:val="000000" w:themeColor="text1"/>
          <w:highlight w:val="none"/>
          <w14:textFill>
            <w14:solidFill>
              <w14:schemeClr w14:val="tx1"/>
            </w14:solidFill>
          </w14:textFill>
        </w:rPr>
      </w:pPr>
    </w:p>
    <w:p w14:paraId="5AC8130C">
      <w:pPr>
        <w:pStyle w:val="21"/>
        <w:jc w:val="center"/>
        <w:rPr>
          <w:rFonts w:hAnsi="宋体"/>
          <w:color w:val="000000" w:themeColor="text1"/>
          <w:highlight w:val="none"/>
          <w14:textFill>
            <w14:solidFill>
              <w14:schemeClr w14:val="tx1"/>
            </w14:solidFill>
          </w14:textFill>
        </w:rPr>
      </w:pPr>
    </w:p>
    <w:p w14:paraId="647BE339">
      <w:pPr>
        <w:pStyle w:val="21"/>
        <w:jc w:val="center"/>
        <w:rPr>
          <w:rFonts w:hAnsi="宋体"/>
          <w:color w:val="000000" w:themeColor="text1"/>
          <w:highlight w:val="none"/>
          <w14:textFill>
            <w14:solidFill>
              <w14:schemeClr w14:val="tx1"/>
            </w14:solidFill>
          </w14:textFill>
        </w:rPr>
      </w:pPr>
    </w:p>
    <w:p w14:paraId="3B1CC7A0">
      <w:pPr>
        <w:pStyle w:val="21"/>
        <w:ind w:firstLine="1590" w:firstLineChars="495"/>
        <w:rPr>
          <w:rFonts w:hAnsi="宋体"/>
          <w:b/>
          <w:color w:val="000000" w:themeColor="text1"/>
          <w:sz w:val="32"/>
          <w:szCs w:val="32"/>
          <w:highlight w:val="none"/>
          <w:u w:val="singl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签订合同地点：</w:t>
      </w:r>
      <w:r>
        <w:rPr>
          <w:rFonts w:hint="eastAsia" w:hAnsi="宋体"/>
          <w:b/>
          <w:color w:val="000000" w:themeColor="text1"/>
          <w:sz w:val="32"/>
          <w:szCs w:val="32"/>
          <w:highlight w:val="none"/>
          <w:u w:val="single"/>
          <w14:textFill>
            <w14:solidFill>
              <w14:schemeClr w14:val="tx1"/>
            </w14:solidFill>
          </w14:textFill>
        </w:rPr>
        <w:t xml:space="preserve">                    </w:t>
      </w:r>
    </w:p>
    <w:p w14:paraId="7D1F8F28">
      <w:pPr>
        <w:pStyle w:val="21"/>
        <w:ind w:firstLine="1590" w:firstLineChars="495"/>
        <w:rPr>
          <w:rFonts w:hAnsi="宋体"/>
          <w:b/>
          <w:color w:val="000000" w:themeColor="text1"/>
          <w:sz w:val="32"/>
          <w:szCs w:val="32"/>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签订合同时间：</w:t>
      </w:r>
      <w:r>
        <w:rPr>
          <w:rFonts w:hint="eastAsia" w:hAnsi="宋体"/>
          <w:b/>
          <w:color w:val="000000" w:themeColor="text1"/>
          <w:sz w:val="32"/>
          <w:szCs w:val="32"/>
          <w:highlight w:val="none"/>
          <w:u w:val="single"/>
          <w14:textFill>
            <w14:solidFill>
              <w14:schemeClr w14:val="tx1"/>
            </w14:solidFill>
          </w14:textFill>
        </w:rPr>
        <w:t xml:space="preserve">                    </w:t>
      </w:r>
    </w:p>
    <w:p w14:paraId="032A2106">
      <w:pPr>
        <w:pStyle w:val="21"/>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3E2F18F6">
      <w:pPr>
        <w:pStyle w:val="21"/>
        <w:jc w:val="center"/>
        <w:rPr>
          <w:rFonts w:hAnsi="宋体"/>
          <w:color w:val="000000" w:themeColor="text1"/>
          <w:highlight w:val="none"/>
          <w14:textFill>
            <w14:solidFill>
              <w14:schemeClr w14:val="tx1"/>
            </w14:solidFill>
          </w14:textFill>
        </w:rPr>
      </w:pPr>
    </w:p>
    <w:p w14:paraId="4A479044">
      <w:pPr>
        <w:pStyle w:val="21"/>
        <w:jc w:val="center"/>
        <w:rPr>
          <w:rFonts w:hAnsi="宋体"/>
          <w:color w:val="000000" w:themeColor="text1"/>
          <w:highlight w:val="none"/>
          <w14:textFill>
            <w14:solidFill>
              <w14:schemeClr w14:val="tx1"/>
            </w14:solidFill>
          </w14:textFill>
        </w:rPr>
      </w:pPr>
    </w:p>
    <w:p w14:paraId="7A4D5366">
      <w:pPr>
        <w:pStyle w:val="21"/>
        <w:jc w:val="center"/>
        <w:rPr>
          <w:rFonts w:hAnsi="宋体"/>
          <w:color w:val="000000" w:themeColor="text1"/>
          <w:highlight w:val="none"/>
          <w14:textFill>
            <w14:solidFill>
              <w14:schemeClr w14:val="tx1"/>
            </w14:solidFill>
          </w14:textFill>
        </w:rPr>
      </w:pPr>
    </w:p>
    <w:p w14:paraId="451BC778">
      <w:pPr>
        <w:pStyle w:val="21"/>
        <w:jc w:val="center"/>
        <w:rPr>
          <w:rFonts w:hAnsi="宋体"/>
          <w:color w:val="000000" w:themeColor="text1"/>
          <w:highlight w:val="none"/>
          <w14:textFill>
            <w14:solidFill>
              <w14:schemeClr w14:val="tx1"/>
            </w14:solidFill>
          </w14:textFill>
        </w:rPr>
      </w:pPr>
    </w:p>
    <w:p w14:paraId="1F260ECA">
      <w:pPr>
        <w:pStyle w:val="21"/>
        <w:jc w:val="center"/>
        <w:rPr>
          <w:rFonts w:hAnsi="宋体"/>
          <w:color w:val="000000" w:themeColor="text1"/>
          <w:highlight w:val="none"/>
          <w14:textFill>
            <w14:solidFill>
              <w14:schemeClr w14:val="tx1"/>
            </w14:solidFill>
          </w14:textFill>
        </w:rPr>
      </w:pPr>
    </w:p>
    <w:p w14:paraId="3BB651CC">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7F291BF6">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7AFA9DD7">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2BDC97BC">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2BA278A8">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603008A4">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p>
    <w:p w14:paraId="1C41DA8C">
      <w:pPr>
        <w:spacing w:line="300" w:lineRule="auto"/>
        <w:ind w:left="420" w:hanging="420"/>
        <w:jc w:val="center"/>
        <w:rPr>
          <w:rFonts w:ascii="黑体" w:hAnsi="宋体" w:eastAsia="黑体"/>
          <w:b/>
          <w:color w:val="000000" w:themeColor="text1"/>
          <w:kern w:val="0"/>
          <w:sz w:val="32"/>
          <w:szCs w:val="32"/>
          <w:highlight w:val="none"/>
          <w14:textFill>
            <w14:solidFill>
              <w14:schemeClr w14:val="tx1"/>
            </w14:solidFill>
          </w14:textFill>
        </w:rPr>
      </w:pPr>
      <w:r>
        <w:rPr>
          <w:rFonts w:hint="eastAsia" w:ascii="黑体" w:hAnsi="宋体" w:eastAsia="黑体"/>
          <w:b/>
          <w:color w:val="000000" w:themeColor="text1"/>
          <w:kern w:val="0"/>
          <w:sz w:val="32"/>
          <w:szCs w:val="32"/>
          <w:highlight w:val="none"/>
          <w14:textFill>
            <w14:solidFill>
              <w14:schemeClr w14:val="tx1"/>
            </w14:solidFill>
          </w14:textFill>
        </w:rPr>
        <w:t>采购合同文本</w:t>
      </w:r>
    </w:p>
    <w:p w14:paraId="2CACDC26">
      <w:pPr>
        <w:snapToGrid w:val="0"/>
        <w:spacing w:line="360" w:lineRule="auto"/>
        <w:jc w:val="center"/>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北海市政府采购合同</w:t>
      </w:r>
    </w:p>
    <w:p w14:paraId="1356FAFD">
      <w:pPr>
        <w:snapToGrid w:val="0"/>
        <w:spacing w:line="360" w:lineRule="auto"/>
        <w:jc w:val="center"/>
        <w:rPr>
          <w:rFonts w:ascii="宋体" w:hAnsi="宋体"/>
          <w:b/>
          <w:bCs/>
          <w:color w:val="000000" w:themeColor="text1"/>
          <w:sz w:val="24"/>
          <w:highlight w:val="none"/>
          <w14:textFill>
            <w14:solidFill>
              <w14:schemeClr w14:val="tx1"/>
            </w14:solidFill>
          </w14:textFill>
        </w:rPr>
      </w:pPr>
    </w:p>
    <w:p w14:paraId="222ABBA5">
      <w:pPr>
        <w:snapToGrid w:val="0"/>
        <w:spacing w:line="360" w:lineRule="auto"/>
        <w:ind w:right="480" w:firstLine="5760" w:firstLineChars="2400"/>
        <w:rPr>
          <w:rFonts w:ascii="宋体" w:hAnsi="宋体"/>
          <w:bCs/>
          <w:color w:val="000000" w:themeColor="text1"/>
          <w:sz w:val="24"/>
          <w:highlight w:val="none"/>
          <w:u w:val="singl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合同编号：</w:t>
      </w:r>
    </w:p>
    <w:p w14:paraId="1ED84C68">
      <w:pPr>
        <w:snapToGrid w:val="0"/>
        <w:spacing w:line="360" w:lineRule="auto"/>
        <w:rPr>
          <w:rFonts w:ascii="宋体" w:hAnsi="宋体"/>
          <w:color w:val="000000" w:themeColor="text1"/>
          <w:sz w:val="24"/>
          <w:highlight w:val="none"/>
          <w14:textFill>
            <w14:solidFill>
              <w14:schemeClr w14:val="tx1"/>
            </w14:solidFill>
          </w14:textFill>
        </w:rPr>
      </w:pPr>
    </w:p>
    <w:p w14:paraId="78E62407">
      <w:pPr>
        <w:snapToGrid w:val="0"/>
        <w:spacing w:line="360" w:lineRule="auto"/>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采购人（甲方）</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pacing w:val="-20"/>
          <w:sz w:val="24"/>
          <w:highlight w:val="none"/>
          <w14:textFill>
            <w14:solidFill>
              <w14:schemeClr w14:val="tx1"/>
            </w14:solidFill>
          </w14:textFill>
        </w:rPr>
        <w:t>采 购 计 划 号</w:t>
      </w:r>
      <w:r>
        <w:rPr>
          <w:rFonts w:hint="eastAsia" w:ascii="宋体" w:hAnsi="宋体"/>
          <w:color w:val="000000" w:themeColor="text1"/>
          <w:sz w:val="24"/>
          <w:highlight w:val="none"/>
          <w:u w:val="single"/>
          <w14:textFill>
            <w14:solidFill>
              <w14:schemeClr w14:val="tx1"/>
            </w14:solidFill>
          </w14:textFill>
        </w:rPr>
        <w:t xml:space="preserve">             </w:t>
      </w:r>
    </w:p>
    <w:p w14:paraId="3BEBB4E0">
      <w:pPr>
        <w:snapToGrid w:val="0"/>
        <w:spacing w:line="360" w:lineRule="auto"/>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供 应 商（乙方）</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项目名称和</w:t>
      </w:r>
      <w:r>
        <w:rPr>
          <w:rFonts w:hint="eastAsia" w:ascii="宋体" w:hAnsi="宋体"/>
          <w:color w:val="000000" w:themeColor="text1"/>
          <w:spacing w:val="-20"/>
          <w:sz w:val="24"/>
          <w:highlight w:val="none"/>
          <w14:textFill>
            <w14:solidFill>
              <w14:schemeClr w14:val="tx1"/>
            </w14:solidFill>
          </w14:textFill>
        </w:rPr>
        <w:t>项目编号</w:t>
      </w:r>
      <w:r>
        <w:rPr>
          <w:rFonts w:hint="eastAsia" w:ascii="宋体" w:hAnsi="宋体"/>
          <w:color w:val="000000" w:themeColor="text1"/>
          <w:sz w:val="24"/>
          <w:highlight w:val="none"/>
          <w:u w:val="single"/>
          <w14:textFill>
            <w14:solidFill>
              <w14:schemeClr w14:val="tx1"/>
            </w14:solidFill>
          </w14:textFill>
        </w:rPr>
        <w:t xml:space="preserve">             </w:t>
      </w:r>
    </w:p>
    <w:p w14:paraId="0100BE68">
      <w:pPr>
        <w:snapToGrid w:val="0"/>
        <w:spacing w:line="360" w:lineRule="auto"/>
        <w:rPr>
          <w:rFonts w:ascii="宋体" w:hAnsi="宋体"/>
          <w:color w:val="000000" w:themeColor="text1"/>
          <w:sz w:val="24"/>
          <w:highlight w:val="none"/>
          <w:u w:val="singl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签  订  地  点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签 订 时 间</w:t>
      </w:r>
      <w:r>
        <w:rPr>
          <w:rFonts w:hint="eastAsia" w:ascii="宋体" w:hAnsi="宋体"/>
          <w:color w:val="000000" w:themeColor="text1"/>
          <w:sz w:val="24"/>
          <w:highlight w:val="none"/>
          <w:u w:val="single"/>
          <w14:textFill>
            <w14:solidFill>
              <w14:schemeClr w14:val="tx1"/>
            </w14:solidFill>
          </w14:textFill>
        </w:rPr>
        <w:t xml:space="preserve">             </w:t>
      </w:r>
    </w:p>
    <w:p w14:paraId="0FFA8731">
      <w:pPr>
        <w:snapToGrid w:val="0"/>
        <w:spacing w:line="360" w:lineRule="auto"/>
        <w:ind w:firstLine="480" w:firstLineChars="200"/>
        <w:rPr>
          <w:rFonts w:ascii="宋体" w:hAnsi="宋体"/>
          <w:color w:val="000000" w:themeColor="text1"/>
          <w:sz w:val="24"/>
          <w:highlight w:val="none"/>
          <w14:textFill>
            <w14:solidFill>
              <w14:schemeClr w14:val="tx1"/>
            </w14:solidFill>
          </w14:textFill>
        </w:rPr>
      </w:pPr>
    </w:p>
    <w:p w14:paraId="7A344C9B">
      <w:pPr>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根据《中华人民共和国政府采购法》、《中华人民共和国民法典》等法律、法规规定，按照谈判文件（以下简称“谈判文件”）规定条款和成交供应商竞争性谈判响应文件（以下简称“响应文件”）及其承诺，甲乙双方签订本合同。</w:t>
      </w:r>
    </w:p>
    <w:p w14:paraId="66F16BF6">
      <w:pPr>
        <w:pStyle w:val="4"/>
        <w:spacing w:after="312" w:afterLines="100" w:line="360" w:lineRule="auto"/>
        <w:jc w:val="center"/>
        <w:rPr>
          <w:rFonts w:ascii="方正小标宋简体" w:eastAsia="方正小标宋简体"/>
          <w:b w:val="0"/>
          <w:color w:val="000000" w:themeColor="text1"/>
          <w:sz w:val="24"/>
          <w:szCs w:val="24"/>
          <w:highlight w:val="none"/>
          <w14:textFill>
            <w14:solidFill>
              <w14:schemeClr w14:val="tx1"/>
            </w14:solidFill>
          </w14:textFill>
        </w:rPr>
      </w:pPr>
      <w:bookmarkStart w:id="70" w:name="_Toc351203494"/>
      <w:r>
        <w:rPr>
          <w:rFonts w:hint="eastAsia" w:ascii="方正小标宋简体" w:eastAsia="方正小标宋简体"/>
          <w:b w:val="0"/>
          <w:color w:val="000000" w:themeColor="text1"/>
          <w:sz w:val="24"/>
          <w:szCs w:val="24"/>
          <w:highlight w:val="none"/>
          <w14:textFill>
            <w14:solidFill>
              <w14:schemeClr w14:val="tx1"/>
            </w14:solidFill>
          </w14:textFill>
        </w:rPr>
        <w:t>第一部分  通用合同条款</w:t>
      </w:r>
      <w:bookmarkEnd w:id="70"/>
      <w:bookmarkStart w:id="71" w:name="_Toc337558727"/>
    </w:p>
    <w:bookmarkEnd w:id="71"/>
    <w:p w14:paraId="31D32D60">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《建设工程施工采购文件》的“合同通用条款”，采用国家工商行政管理局和建设部颁发的《建设工程施工合同》（</w:t>
      </w:r>
      <w:r>
        <w:rPr>
          <w:rFonts w:hint="eastAsia" w:ascii="宋体" w:hAnsi="宋体" w:eastAsia="宋体" w:cs="宋体"/>
          <w:sz w:val="24"/>
          <w:szCs w:val="24"/>
        </w:rPr>
        <w:t>GF—2017—0201</w:t>
      </w:r>
      <w:r>
        <w:rPr>
          <w:rFonts w:hint="eastAsia" w:ascii="宋体" w:hAnsi="宋体"/>
          <w:color w:val="000000" w:themeColor="text1"/>
          <w:sz w:val="24"/>
          <w:highlight w:val="none"/>
          <w14:textFill>
            <w14:solidFill>
              <w14:schemeClr w14:val="tx1"/>
            </w14:solidFill>
          </w14:textFill>
        </w:rPr>
        <w:t>）的“合同通用条款”。</w:t>
      </w:r>
    </w:p>
    <w:p w14:paraId="2631B701">
      <w:pPr>
        <w:pStyle w:val="4"/>
        <w:spacing w:before="312" w:beforeLines="100" w:after="312" w:afterLines="100" w:line="360" w:lineRule="auto"/>
        <w:jc w:val="center"/>
        <w:rPr>
          <w:rFonts w:ascii="方正小标宋简体" w:eastAsia="方正小标宋简体"/>
          <w:b w:val="0"/>
          <w:color w:val="000000" w:themeColor="text1"/>
          <w:sz w:val="24"/>
          <w:szCs w:val="24"/>
          <w:highlight w:val="none"/>
          <w14:textFill>
            <w14:solidFill>
              <w14:schemeClr w14:val="tx1"/>
            </w14:solidFill>
          </w14:textFill>
        </w:rPr>
      </w:pPr>
      <w:r>
        <w:rPr>
          <w:rFonts w:hint="eastAsia" w:ascii="方正小标宋简体" w:eastAsia="方正小标宋简体"/>
          <w:b w:val="0"/>
          <w:color w:val="000000" w:themeColor="text1"/>
          <w:sz w:val="24"/>
          <w:szCs w:val="24"/>
          <w:highlight w:val="none"/>
          <w14:textFill>
            <w14:solidFill>
              <w14:schemeClr w14:val="tx1"/>
            </w14:solidFill>
          </w14:textFill>
        </w:rPr>
        <w:t>第二部分  专用合同条款</w:t>
      </w:r>
    </w:p>
    <w:p w14:paraId="390C3BC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 </w:t>
      </w:r>
      <w:r>
        <w:rPr>
          <w:rFonts w:hint="eastAsia" w:ascii="宋体" w:hAnsi="宋体" w:eastAsia="宋体" w:cs="宋体"/>
          <w:sz w:val="24"/>
          <w:szCs w:val="24"/>
        </w:rPr>
        <w:t>一般约定</w:t>
      </w:r>
    </w:p>
    <w:p w14:paraId="45FF6BF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1.1 </w:t>
      </w:r>
      <w:r>
        <w:rPr>
          <w:rFonts w:hint="eastAsia" w:ascii="宋体" w:hAnsi="宋体" w:eastAsia="宋体" w:cs="宋体"/>
          <w:sz w:val="24"/>
          <w:szCs w:val="24"/>
        </w:rPr>
        <w:t>词语定义</w:t>
      </w:r>
    </w:p>
    <w:p w14:paraId="413006D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1.1.1合同 </w:t>
      </w:r>
    </w:p>
    <w:p w14:paraId="612265A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1.1.1.10其他合同文件包括：</w:t>
      </w:r>
      <w:r>
        <w:rPr>
          <w:rFonts w:hint="eastAsia" w:ascii="宋体" w:hAnsi="宋体" w:eastAsia="宋体" w:cs="宋体"/>
          <w:b w:val="0"/>
          <w:bCs w:val="0"/>
          <w:sz w:val="24"/>
          <w:szCs w:val="24"/>
          <w:u w:val="single"/>
        </w:rPr>
        <w:t>根据法律规定和合同当事人约定具有约束力的文件，投标文件、投标函及投标函附录、中标通知书、技术标准和要求、图纸、价格清单、本合同签订后双方约定并共同签署的有关工程洽商、图纸会审或文件、会议纪要、工程建设标准强制性条文、规范规程、验收标准、政策性规定和其他有关技术资料、标准、规范及有关技术文件、施工图纸、设计变更、经承包人编制由发包人及工程师审批的施工组织设计、方案及各种措施方案等文件、工程签证、工程联系单、会议纪要等与施工有关的具有约束力的文件或书面协议。</w:t>
      </w:r>
    </w:p>
    <w:p w14:paraId="2233E98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1.1.2 合同当事人及其他相关方</w:t>
      </w:r>
    </w:p>
    <w:p w14:paraId="640470E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1.1.2.4监理人：</w:t>
      </w:r>
    </w:p>
    <w:p w14:paraId="7F4345D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名称：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48C2786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资质类别和等级：</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63FE011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374E313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电子信箱</w:t>
      </w:r>
      <w:r>
        <w:rPr>
          <w:rFonts w:hint="eastAsia" w:ascii="宋体" w:hAnsi="宋体" w:eastAsia="宋体" w:cs="宋体"/>
          <w:color w:val="auto"/>
          <w:sz w:val="24"/>
          <w:szCs w:val="24"/>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1FE24F16">
      <w:pPr>
        <w:keepNext/>
        <w:keepLines/>
        <w:pageBreakBefore w:val="0"/>
        <w:widowControl w:val="0"/>
        <w:kinsoku/>
        <w:wordWrap/>
        <w:overflowPunct/>
        <w:topLinePunct w:val="0"/>
        <w:autoSpaceDE/>
        <w:autoSpaceDN/>
        <w:bidi w:val="0"/>
        <w:adjustRightInd/>
        <w:snapToGrid/>
        <w:spacing w:line="416" w:lineRule="auto"/>
        <w:ind w:firstLine="480" w:firstLineChars="200"/>
        <w:textAlignment w:val="auto"/>
        <w:outlineLvl w:val="9"/>
        <w:rPr>
          <w:rFonts w:hint="eastAsia" w:ascii="宋体" w:hAnsi="宋体" w:eastAsia="宋体" w:cs="宋体"/>
          <w:b/>
          <w:bCs/>
          <w:color w:val="auto"/>
          <w:kern w:val="2"/>
          <w:sz w:val="24"/>
          <w:szCs w:val="24"/>
          <w:u w:val="single"/>
          <w:lang w:val="en-US" w:eastAsia="zh-CN"/>
        </w:rPr>
      </w:pPr>
      <w:r>
        <w:rPr>
          <w:rFonts w:hint="eastAsia" w:ascii="宋体" w:hAnsi="宋体" w:eastAsia="宋体" w:cs="宋体"/>
          <w:b w:val="0"/>
          <w:bCs w:val="0"/>
          <w:color w:val="auto"/>
          <w:sz w:val="24"/>
          <w:szCs w:val="24"/>
        </w:rPr>
        <w:t>通信地址：</w:t>
      </w:r>
      <w:r>
        <w:rPr>
          <w:rFonts w:hint="eastAsia" w:ascii="宋体" w:hAnsi="宋体" w:eastAsia="宋体" w:cs="宋体"/>
          <w:b/>
          <w:bCs/>
          <w:color w:val="auto"/>
          <w:kern w:val="2"/>
          <w:sz w:val="24"/>
          <w:szCs w:val="24"/>
          <w:u w:val="single"/>
          <w:lang w:val="en-US" w:eastAsia="zh-CN"/>
        </w:rPr>
        <w:t xml:space="preserve">    </w:t>
      </w:r>
      <w:r>
        <w:rPr>
          <w:rFonts w:hint="eastAsia" w:ascii="宋体" w:hAnsi="宋体" w:eastAsia="宋体" w:cs="宋体"/>
          <w:b w:val="0"/>
          <w:bCs w:val="0"/>
          <w:color w:val="auto"/>
          <w:kern w:val="2"/>
          <w:sz w:val="24"/>
          <w:szCs w:val="24"/>
          <w:u w:val="single"/>
          <w:lang w:val="en-US" w:eastAsia="zh-CN"/>
        </w:rPr>
        <w:t xml:space="preserve">              </w:t>
      </w:r>
      <w:r>
        <w:rPr>
          <w:rFonts w:hint="eastAsia" w:ascii="宋体" w:hAnsi="宋体" w:eastAsia="宋体" w:cs="宋体"/>
          <w:b/>
          <w:bCs/>
          <w:color w:val="auto"/>
          <w:kern w:val="2"/>
          <w:sz w:val="24"/>
          <w:szCs w:val="24"/>
          <w:u w:val="single"/>
          <w:lang w:val="en-US" w:eastAsia="zh-CN"/>
        </w:rPr>
        <w:t xml:space="preserve">      </w:t>
      </w:r>
      <w:r>
        <w:rPr>
          <w:rFonts w:hint="eastAsia" w:ascii="宋体" w:hAnsi="宋体" w:eastAsia="宋体" w:cs="宋体"/>
          <w:b/>
          <w:bCs/>
          <w:color w:val="auto"/>
          <w:kern w:val="2"/>
          <w:sz w:val="24"/>
          <w:szCs w:val="24"/>
          <w:u w:val="none"/>
          <w:lang w:val="en-US" w:eastAsia="zh-CN"/>
        </w:rPr>
        <w:t>。</w:t>
      </w:r>
    </w:p>
    <w:p w14:paraId="3034849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1.1.2.5 设计人：</w:t>
      </w:r>
    </w:p>
    <w:p w14:paraId="4EA22FE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名称：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7388164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资质类别和等级：</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44ADFFB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5D96C66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电子信箱</w:t>
      </w:r>
      <w:r>
        <w:rPr>
          <w:rFonts w:hint="eastAsia" w:ascii="宋体" w:hAnsi="宋体" w:eastAsia="宋体" w:cs="宋体"/>
          <w:color w:val="auto"/>
          <w:sz w:val="24"/>
          <w:szCs w:val="24"/>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40E9595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color w:val="auto"/>
          <w:kern w:val="2"/>
          <w:sz w:val="24"/>
          <w:szCs w:val="24"/>
          <w:u w:val="single"/>
          <w:lang w:val="en-US" w:eastAsia="zh-CN"/>
        </w:rPr>
      </w:pPr>
      <w:r>
        <w:rPr>
          <w:rFonts w:hint="eastAsia" w:ascii="宋体" w:hAnsi="宋体" w:eastAsia="宋体" w:cs="宋体"/>
          <w:b w:val="0"/>
          <w:bCs w:val="0"/>
          <w:color w:val="auto"/>
          <w:sz w:val="24"/>
          <w:szCs w:val="24"/>
        </w:rPr>
        <w:t>通信地址：</w:t>
      </w:r>
      <w:r>
        <w:rPr>
          <w:rFonts w:hint="eastAsia" w:ascii="宋体" w:hAnsi="宋体" w:eastAsia="宋体" w:cs="宋体"/>
          <w:b/>
          <w:bCs/>
          <w:color w:val="auto"/>
          <w:kern w:val="2"/>
          <w:sz w:val="24"/>
          <w:szCs w:val="24"/>
          <w:u w:val="single"/>
          <w:lang w:val="en-US" w:eastAsia="zh-CN"/>
        </w:rPr>
        <w:t xml:space="preserve">    </w:t>
      </w:r>
      <w:r>
        <w:rPr>
          <w:rFonts w:hint="eastAsia" w:ascii="宋体" w:hAnsi="宋体" w:eastAsia="宋体" w:cs="宋体"/>
          <w:b w:val="0"/>
          <w:bCs w:val="0"/>
          <w:color w:val="auto"/>
          <w:kern w:val="2"/>
          <w:sz w:val="24"/>
          <w:szCs w:val="24"/>
          <w:u w:val="single"/>
          <w:lang w:val="en-US" w:eastAsia="zh-CN"/>
        </w:rPr>
        <w:t xml:space="preserve">              </w:t>
      </w:r>
      <w:r>
        <w:rPr>
          <w:rFonts w:hint="eastAsia" w:ascii="宋体" w:hAnsi="宋体" w:eastAsia="宋体" w:cs="宋体"/>
          <w:b/>
          <w:bCs/>
          <w:color w:val="auto"/>
          <w:kern w:val="2"/>
          <w:sz w:val="24"/>
          <w:szCs w:val="24"/>
          <w:u w:val="single"/>
          <w:lang w:val="en-US" w:eastAsia="zh-CN"/>
        </w:rPr>
        <w:t xml:space="preserve">      </w:t>
      </w:r>
      <w:r>
        <w:rPr>
          <w:rFonts w:hint="eastAsia" w:ascii="宋体" w:hAnsi="宋体" w:eastAsia="宋体" w:cs="宋体"/>
          <w:b/>
          <w:bCs/>
          <w:color w:val="auto"/>
          <w:kern w:val="2"/>
          <w:sz w:val="24"/>
          <w:szCs w:val="24"/>
          <w:u w:val="none"/>
          <w:lang w:val="en-US" w:eastAsia="zh-CN"/>
        </w:rPr>
        <w:t>。</w:t>
      </w:r>
    </w:p>
    <w:p w14:paraId="42284BC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1.1.3 工程和设备</w:t>
      </w:r>
    </w:p>
    <w:p w14:paraId="01A5C58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1.1.3.7 作为施工现场组成部分的其他场所包括：</w:t>
      </w:r>
      <w:r>
        <w:rPr>
          <w:rFonts w:hint="eastAsia" w:ascii="宋体" w:hAnsi="宋体" w:cs="宋体"/>
          <w:sz w:val="24"/>
          <w:szCs w:val="24"/>
          <w:u w:val="single"/>
          <w:lang w:val="en-US" w:eastAsia="zh-CN"/>
        </w:rPr>
        <w:t>指为完成合同约定的各项工作所服务的临时性生产和生活设施及临时用地</w:t>
      </w:r>
      <w:r>
        <w:rPr>
          <w:rFonts w:hint="eastAsia" w:ascii="宋体" w:hAnsi="宋体" w:eastAsia="宋体" w:cs="宋体"/>
          <w:b w:val="0"/>
          <w:bCs w:val="0"/>
          <w:sz w:val="24"/>
          <w:szCs w:val="24"/>
          <w:u w:val="none"/>
          <w:lang w:eastAsia="zh-CN"/>
        </w:rPr>
        <w:t>。</w:t>
      </w:r>
    </w:p>
    <w:p w14:paraId="580ECC4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none"/>
        </w:rPr>
      </w:pPr>
      <w:r>
        <w:rPr>
          <w:rFonts w:hint="eastAsia" w:ascii="宋体" w:hAnsi="宋体" w:eastAsia="宋体" w:cs="宋体"/>
          <w:sz w:val="24"/>
          <w:szCs w:val="24"/>
        </w:rPr>
        <w:t>1.1.3.9 永久占地包括：</w:t>
      </w:r>
      <w:r>
        <w:rPr>
          <w:rFonts w:hint="eastAsia" w:ascii="宋体" w:hAnsi="宋体" w:eastAsia="宋体" w:cs="宋体"/>
          <w:b w:val="0"/>
          <w:bCs w:val="0"/>
          <w:sz w:val="24"/>
          <w:szCs w:val="24"/>
          <w:u w:val="single"/>
        </w:rPr>
        <w:t>经相关政府部门或发包人允许的为实施本工程需永久占用的土地</w:t>
      </w:r>
      <w:r>
        <w:rPr>
          <w:rFonts w:hint="eastAsia" w:ascii="宋体" w:hAnsi="宋体" w:eastAsia="宋体" w:cs="宋体"/>
          <w:b w:val="0"/>
          <w:bCs w:val="0"/>
          <w:sz w:val="24"/>
          <w:szCs w:val="24"/>
          <w:u w:val="none"/>
        </w:rPr>
        <w:t>。</w:t>
      </w:r>
    </w:p>
    <w:p w14:paraId="4805AD8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1.1.3.10 临时占地包括</w:t>
      </w:r>
      <w:r>
        <w:rPr>
          <w:rFonts w:hint="eastAsia" w:ascii="宋体" w:hAnsi="宋体" w:cs="宋体"/>
          <w:sz w:val="24"/>
          <w:szCs w:val="24"/>
          <w:lang w:eastAsia="zh-CN"/>
        </w:rPr>
        <w:t>：</w:t>
      </w:r>
      <w:r>
        <w:rPr>
          <w:rFonts w:hint="eastAsia" w:ascii="宋体" w:hAnsi="宋体" w:eastAsia="宋体" w:cs="宋体"/>
          <w:b w:val="0"/>
          <w:bCs w:val="0"/>
          <w:sz w:val="24"/>
          <w:szCs w:val="24"/>
          <w:u w:val="single"/>
        </w:rPr>
        <w:t>经相关政府部门或发包人允许的为实施本工程需临时占用的土地</w:t>
      </w:r>
      <w:r>
        <w:rPr>
          <w:rFonts w:hint="eastAsia" w:ascii="宋体" w:hAnsi="宋体" w:eastAsia="宋体" w:cs="宋体"/>
          <w:b w:val="0"/>
          <w:bCs w:val="0"/>
          <w:sz w:val="24"/>
          <w:szCs w:val="24"/>
          <w:u w:val="none"/>
        </w:rPr>
        <w:t>。</w:t>
      </w:r>
    </w:p>
    <w:p w14:paraId="0099C84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1.3</w:t>
      </w:r>
      <w:r>
        <w:rPr>
          <w:rFonts w:hint="eastAsia" w:ascii="宋体" w:hAnsi="宋体" w:cs="宋体"/>
          <w:sz w:val="24"/>
          <w:szCs w:val="24"/>
          <w:lang w:eastAsia="zh-CN"/>
        </w:rPr>
        <w:t>法律</w:t>
      </w:r>
    </w:p>
    <w:p w14:paraId="34EDED0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适用于合同的其他规范性文件：</w:t>
      </w:r>
      <w:r>
        <w:rPr>
          <w:rFonts w:hint="eastAsia" w:ascii="宋体" w:hAnsi="宋体" w:eastAsia="宋体" w:cs="宋体"/>
          <w:b w:val="0"/>
          <w:bCs w:val="0"/>
          <w:sz w:val="24"/>
          <w:szCs w:val="24"/>
          <w:u w:val="single"/>
        </w:rPr>
        <w:t>《中华人民共和国民法典》、《中华人民共和国建筑法》、《中华人民共和国招标投标法》、《中华人民共和国安全生产法》、《建设工程质量管理条例》，以及其他有关法律、法规、部门规章、规范性文件，以及工程所在地的地方性法规、自治条例、单行条例和地方政府规章、规范性文件等；项目建设过程中发包人制订的相关制度、管理规定</w:t>
      </w:r>
      <w:r>
        <w:rPr>
          <w:rFonts w:hint="eastAsia" w:ascii="宋体" w:hAnsi="宋体" w:eastAsia="宋体" w:cs="宋体"/>
          <w:b w:val="0"/>
          <w:bCs w:val="0"/>
          <w:sz w:val="24"/>
          <w:szCs w:val="24"/>
          <w:u w:val="none"/>
        </w:rPr>
        <w:t>。</w:t>
      </w:r>
    </w:p>
    <w:p w14:paraId="3D657E5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1.4 </w:t>
      </w:r>
      <w:r>
        <w:rPr>
          <w:rFonts w:hint="eastAsia" w:ascii="宋体" w:hAnsi="宋体" w:cs="宋体"/>
          <w:sz w:val="24"/>
          <w:szCs w:val="24"/>
          <w:lang w:eastAsia="zh-CN"/>
        </w:rPr>
        <w:t>标准和规范</w:t>
      </w:r>
    </w:p>
    <w:p w14:paraId="1376AD0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lang w:eastAsia="zh-CN"/>
        </w:rPr>
      </w:pPr>
      <w:r>
        <w:rPr>
          <w:rFonts w:hint="eastAsia" w:ascii="宋体" w:hAnsi="宋体" w:eastAsia="宋体" w:cs="宋体"/>
          <w:sz w:val="24"/>
          <w:szCs w:val="24"/>
        </w:rPr>
        <w:t>1.4.1适用于工程的标准规范包括：</w:t>
      </w:r>
      <w:r>
        <w:rPr>
          <w:rFonts w:hint="eastAsia" w:ascii="宋体" w:hAnsi="宋体" w:eastAsia="宋体" w:cs="宋体"/>
          <w:b w:val="0"/>
          <w:bCs w:val="0"/>
          <w:sz w:val="24"/>
          <w:szCs w:val="24"/>
          <w:u w:val="single"/>
        </w:rPr>
        <w:t>适用合同文件中载明的标准和规范、现行的国家、行业以及地方规范、标准和规程等，合同履行期间如有新标准、规范出台，应以最新颁发的版本为准</w:t>
      </w:r>
      <w:r>
        <w:rPr>
          <w:rFonts w:hint="eastAsia" w:ascii="宋体" w:hAnsi="宋体" w:eastAsia="宋体" w:cs="宋体"/>
          <w:b w:val="0"/>
          <w:bCs w:val="0"/>
          <w:sz w:val="24"/>
          <w:szCs w:val="24"/>
          <w:u w:val="none"/>
          <w:lang w:eastAsia="zh-CN"/>
        </w:rPr>
        <w:t>。</w:t>
      </w:r>
    </w:p>
    <w:p w14:paraId="789F91C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1.4.2 发包人提供国外标准、规范的名称：</w:t>
      </w:r>
      <w:r>
        <w:rPr>
          <w:rFonts w:hint="eastAsia" w:ascii="宋体" w:hAnsi="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无</w:t>
      </w:r>
      <w:r>
        <w:rPr>
          <w:rFonts w:hint="eastAsia" w:ascii="宋体" w:hAnsi="宋体" w:cs="宋体"/>
          <w:b w:val="0"/>
          <w:bCs w:val="0"/>
          <w:sz w:val="24"/>
          <w:szCs w:val="24"/>
          <w:u w:val="single"/>
          <w:lang w:val="en-US" w:eastAsia="zh-CN"/>
        </w:rPr>
        <w:t xml:space="preserve">  </w:t>
      </w:r>
      <w:r>
        <w:rPr>
          <w:rFonts w:hint="eastAsia" w:ascii="宋体" w:hAnsi="宋体" w:eastAsia="宋体" w:cs="宋体"/>
          <w:b w:val="0"/>
          <w:bCs w:val="0"/>
          <w:sz w:val="24"/>
          <w:szCs w:val="24"/>
        </w:rPr>
        <w:t>；</w:t>
      </w:r>
    </w:p>
    <w:p w14:paraId="3AA11F7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发包人提供国外标准、规范的份数：</w:t>
      </w:r>
      <w:r>
        <w:rPr>
          <w:rFonts w:hint="eastAsia" w:ascii="宋体" w:hAnsi="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无</w:t>
      </w:r>
      <w:r>
        <w:rPr>
          <w:rFonts w:hint="eastAsia" w:ascii="宋体" w:hAnsi="宋体" w:cs="宋体"/>
          <w:b w:val="0"/>
          <w:bCs w:val="0"/>
          <w:sz w:val="24"/>
          <w:szCs w:val="24"/>
          <w:u w:val="single"/>
          <w:lang w:val="en-US" w:eastAsia="zh-CN"/>
        </w:rPr>
        <w:t xml:space="preserve">  </w:t>
      </w:r>
      <w:r>
        <w:rPr>
          <w:rFonts w:hint="eastAsia" w:ascii="宋体" w:hAnsi="宋体" w:eastAsia="宋体" w:cs="宋体"/>
          <w:b w:val="0"/>
          <w:bCs w:val="0"/>
          <w:sz w:val="24"/>
          <w:szCs w:val="24"/>
        </w:rPr>
        <w:t xml:space="preserve">； </w:t>
      </w:r>
    </w:p>
    <w:p w14:paraId="558BE43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发包人提供国外标准、规范的名称：</w:t>
      </w:r>
      <w:r>
        <w:rPr>
          <w:rFonts w:hint="eastAsia" w:ascii="宋体" w:hAnsi="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无</w:t>
      </w:r>
      <w:r>
        <w:rPr>
          <w:rFonts w:hint="eastAsia" w:ascii="宋体" w:hAnsi="宋体" w:cs="宋体"/>
          <w:b w:val="0"/>
          <w:bCs w:val="0"/>
          <w:sz w:val="24"/>
          <w:szCs w:val="24"/>
          <w:u w:val="single"/>
          <w:lang w:val="en-US" w:eastAsia="zh-CN"/>
        </w:rPr>
        <w:t xml:space="preserve">  </w:t>
      </w:r>
      <w:r>
        <w:rPr>
          <w:rFonts w:hint="eastAsia" w:ascii="宋体" w:hAnsi="宋体" w:eastAsia="宋体" w:cs="宋体"/>
          <w:b w:val="0"/>
          <w:bCs w:val="0"/>
          <w:sz w:val="24"/>
          <w:szCs w:val="24"/>
        </w:rPr>
        <w:t xml:space="preserve">。 </w:t>
      </w:r>
    </w:p>
    <w:p w14:paraId="4BFBB51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1.4.3发包人对工程的技术标准和功能要求的特殊要求：</w:t>
      </w:r>
      <w:r>
        <w:rPr>
          <w:rFonts w:hint="eastAsia" w:ascii="宋体" w:hAnsi="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无</w:t>
      </w:r>
      <w:r>
        <w:rPr>
          <w:rFonts w:hint="eastAsia" w:ascii="宋体" w:hAnsi="宋体" w:cs="宋体"/>
          <w:b w:val="0"/>
          <w:bCs w:val="0"/>
          <w:sz w:val="24"/>
          <w:szCs w:val="24"/>
          <w:u w:val="single"/>
          <w:lang w:val="en-US" w:eastAsia="zh-CN"/>
        </w:rPr>
        <w:t xml:space="preserve">  </w:t>
      </w:r>
      <w:r>
        <w:rPr>
          <w:rFonts w:hint="eastAsia" w:ascii="宋体" w:hAnsi="宋体" w:eastAsia="宋体" w:cs="宋体"/>
          <w:b w:val="0"/>
          <w:bCs w:val="0"/>
          <w:sz w:val="24"/>
          <w:szCs w:val="24"/>
        </w:rPr>
        <w:t>。</w:t>
      </w:r>
    </w:p>
    <w:p w14:paraId="024164A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1.5 </w:t>
      </w:r>
      <w:r>
        <w:rPr>
          <w:rFonts w:hint="eastAsia" w:ascii="宋体" w:hAnsi="宋体" w:eastAsia="宋体" w:cs="宋体"/>
          <w:sz w:val="24"/>
          <w:szCs w:val="24"/>
        </w:rPr>
        <w:t>合同文件的优先顺序</w:t>
      </w:r>
    </w:p>
    <w:p w14:paraId="4FB034E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合同文件组成及优先顺序为：</w:t>
      </w:r>
    </w:p>
    <w:p w14:paraId="67A3E3FC">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（1）合同协议书；</w:t>
      </w:r>
    </w:p>
    <w:p w14:paraId="14561CC4">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（2）中标通知书；</w:t>
      </w:r>
    </w:p>
    <w:p w14:paraId="500C44D3">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（3）投标函及投标函附录；</w:t>
      </w:r>
    </w:p>
    <w:p w14:paraId="2E12C2BF">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（4）专用合同条款；</w:t>
      </w:r>
    </w:p>
    <w:p w14:paraId="4CD3AE60">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（5）通用合同条款；</w:t>
      </w:r>
    </w:p>
    <w:p w14:paraId="57B54C55">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（6）技术标准和要求；</w:t>
      </w:r>
    </w:p>
    <w:p w14:paraId="0219EAE4">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（7）已标价工程量清单；</w:t>
      </w:r>
    </w:p>
    <w:p w14:paraId="695B0EE6">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（8）图纸；</w:t>
      </w:r>
    </w:p>
    <w:p w14:paraId="4750B126">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（9）其他合同文件：</w:t>
      </w:r>
    </w:p>
    <w:p w14:paraId="0F7C5837">
      <w:pPr>
        <w:spacing w:line="400" w:lineRule="exact"/>
        <w:ind w:firstLine="420"/>
        <w:jc w:val="left"/>
        <w:rPr>
          <w:rFonts w:hint="eastAsia" w:ascii="宋体" w:hAnsi="宋体" w:eastAsia="宋体" w:cs="宋体"/>
          <w:sz w:val="24"/>
          <w:szCs w:val="24"/>
        </w:rPr>
      </w:pPr>
      <w:r>
        <w:rPr>
          <w:rFonts w:hint="eastAsia" w:ascii="宋体" w:hAnsi="宋体" w:eastAsia="宋体" w:cs="宋体"/>
          <w:sz w:val="24"/>
          <w:szCs w:val="24"/>
        </w:rPr>
        <w:t>上述各项合同文件包括合同当事人就该项合同文件所作出的补充和修改，属于同一类内容的文件，应以最新签署的为准（违反招标文件实质性内容的约定除外）。专用合同条款及其附件须经合同当事人签字或盖章。</w:t>
      </w:r>
    </w:p>
    <w:p w14:paraId="3293F1D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1.6 </w:t>
      </w:r>
      <w:r>
        <w:rPr>
          <w:rFonts w:hint="eastAsia" w:ascii="宋体" w:hAnsi="宋体" w:eastAsia="宋体" w:cs="宋体"/>
          <w:sz w:val="24"/>
          <w:szCs w:val="24"/>
        </w:rPr>
        <w:t>图纸和承包人文件</w:t>
      </w:r>
    </w:p>
    <w:p w14:paraId="68E91FE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1.6.1 图纸的提供</w:t>
      </w:r>
    </w:p>
    <w:p w14:paraId="55438E5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lang w:eastAsia="zh-CN"/>
        </w:rPr>
      </w:pPr>
      <w:r>
        <w:rPr>
          <w:rFonts w:hint="eastAsia" w:ascii="宋体" w:hAnsi="宋体" w:eastAsia="宋体" w:cs="宋体"/>
          <w:sz w:val="24"/>
          <w:szCs w:val="24"/>
        </w:rPr>
        <w:t>发包人向承包人提供图纸的期限：</w:t>
      </w:r>
      <w:r>
        <w:rPr>
          <w:rFonts w:hint="eastAsia" w:ascii="宋体" w:hAnsi="宋体" w:eastAsia="宋体" w:cs="宋体"/>
          <w:b w:val="0"/>
          <w:bCs w:val="0"/>
          <w:sz w:val="24"/>
          <w:szCs w:val="24"/>
          <w:u w:val="single"/>
        </w:rPr>
        <w:t>合同签订之日起 7 日内提供项目基础资料，书面及电子版形式</w:t>
      </w:r>
      <w:r>
        <w:rPr>
          <w:rFonts w:hint="eastAsia" w:ascii="宋体" w:hAnsi="宋体" w:eastAsia="宋体" w:cs="宋体"/>
          <w:b w:val="0"/>
          <w:bCs w:val="0"/>
          <w:sz w:val="24"/>
          <w:szCs w:val="24"/>
          <w:u w:val="none"/>
          <w:lang w:eastAsia="zh-CN"/>
        </w:rPr>
        <w:t>；</w:t>
      </w:r>
    </w:p>
    <w:p w14:paraId="48E50BE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lang w:eastAsia="zh-CN"/>
        </w:rPr>
      </w:pPr>
      <w:r>
        <w:rPr>
          <w:rFonts w:hint="eastAsia" w:ascii="宋体" w:hAnsi="宋体" w:eastAsia="宋体" w:cs="宋体"/>
          <w:b w:val="0"/>
          <w:bCs w:val="0"/>
          <w:sz w:val="24"/>
          <w:szCs w:val="24"/>
          <w:u w:val="none"/>
        </w:rPr>
        <w:t>发包人向承包人提供图纸的数量:</w:t>
      </w:r>
      <w:r>
        <w:rPr>
          <w:rFonts w:hint="eastAsia" w:ascii="宋体" w:hAnsi="宋体" w:cs="宋体"/>
          <w:b w:val="0"/>
          <w:bCs w:val="0"/>
          <w:sz w:val="24"/>
          <w:szCs w:val="24"/>
          <w:u w:val="single"/>
          <w:lang w:val="en-US" w:eastAsia="zh-CN"/>
        </w:rPr>
        <w:t>3</w:t>
      </w:r>
      <w:r>
        <w:rPr>
          <w:rFonts w:hint="eastAsia" w:ascii="宋体" w:hAnsi="宋体" w:eastAsia="宋体" w:cs="宋体"/>
          <w:b w:val="0"/>
          <w:bCs w:val="0"/>
          <w:sz w:val="24"/>
          <w:szCs w:val="24"/>
          <w:u w:val="single"/>
        </w:rPr>
        <w:t>份全套图纸，承包人需要更多份数时，自费复制</w:t>
      </w:r>
      <w:r>
        <w:rPr>
          <w:rFonts w:hint="eastAsia" w:ascii="宋体" w:hAnsi="宋体" w:cs="宋体"/>
          <w:b w:val="0"/>
          <w:bCs w:val="0"/>
          <w:sz w:val="24"/>
          <w:szCs w:val="24"/>
          <w:u w:val="single"/>
          <w:lang w:eastAsia="zh-CN"/>
        </w:rPr>
        <w:t>；</w:t>
      </w:r>
      <w:r>
        <w:rPr>
          <w:rFonts w:hint="eastAsia" w:ascii="宋体" w:hAnsi="宋体" w:eastAsia="宋体" w:cs="宋体"/>
          <w:b w:val="0"/>
          <w:bCs w:val="0"/>
          <w:sz w:val="24"/>
          <w:szCs w:val="24"/>
          <w:u w:val="single"/>
        </w:rPr>
        <w:t>由发包人代为复制，承包人承担所有费用</w:t>
      </w:r>
      <w:r>
        <w:rPr>
          <w:rFonts w:hint="eastAsia" w:ascii="宋体" w:hAnsi="宋体" w:cs="宋体"/>
          <w:b w:val="0"/>
          <w:bCs w:val="0"/>
          <w:sz w:val="24"/>
          <w:szCs w:val="24"/>
          <w:u w:val="single"/>
          <w:lang w:eastAsia="zh-CN"/>
        </w:rPr>
        <w:t>。</w:t>
      </w:r>
      <w:r>
        <w:rPr>
          <w:rFonts w:hint="eastAsia" w:ascii="宋体" w:hAnsi="宋体" w:eastAsia="宋体" w:cs="宋体"/>
          <w:b w:val="0"/>
          <w:bCs w:val="0"/>
          <w:sz w:val="24"/>
          <w:szCs w:val="24"/>
          <w:u w:val="single"/>
        </w:rPr>
        <w:t>未经发包人同意，不得将图纸转借给第三人</w:t>
      </w:r>
      <w:r>
        <w:rPr>
          <w:rFonts w:hint="eastAsia" w:ascii="宋体" w:hAnsi="宋体" w:eastAsia="宋体" w:cs="宋体"/>
          <w:b w:val="0"/>
          <w:bCs w:val="0"/>
          <w:sz w:val="24"/>
          <w:szCs w:val="24"/>
          <w:u w:val="single"/>
          <w:lang w:eastAsia="zh-CN"/>
        </w:rPr>
        <w:t>。</w:t>
      </w:r>
    </w:p>
    <w:p w14:paraId="09C3F42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lang w:val="en-US" w:eastAsia="zh-CN"/>
        </w:rPr>
      </w:pPr>
      <w:r>
        <w:rPr>
          <w:rFonts w:hint="eastAsia" w:ascii="宋体" w:hAnsi="宋体" w:eastAsia="宋体" w:cs="宋体"/>
          <w:b w:val="0"/>
          <w:bCs w:val="0"/>
          <w:sz w:val="24"/>
          <w:szCs w:val="24"/>
          <w:u w:val="none"/>
        </w:rPr>
        <w:t>发包人向承包人提供图纸的内容:</w:t>
      </w:r>
      <w:r>
        <w:rPr>
          <w:rFonts w:hint="eastAsia" w:ascii="宋体" w:hAnsi="宋体" w:eastAsia="宋体" w:cs="宋体"/>
          <w:b w:val="0"/>
          <w:bCs w:val="0"/>
          <w:sz w:val="24"/>
          <w:szCs w:val="24"/>
          <w:u w:val="single"/>
        </w:rPr>
        <w:t>经审图审查通过的施工图纸</w:t>
      </w:r>
      <w:r>
        <w:rPr>
          <w:rFonts w:hint="eastAsia" w:ascii="宋体" w:hAnsi="宋体" w:eastAsia="宋体" w:cs="宋体"/>
          <w:b w:val="0"/>
          <w:bCs w:val="0"/>
          <w:sz w:val="24"/>
          <w:szCs w:val="24"/>
          <w:u w:val="none"/>
          <w:lang w:val="en-US" w:eastAsia="zh-CN"/>
        </w:rPr>
        <w:t>。</w:t>
      </w:r>
    </w:p>
    <w:p w14:paraId="62872CC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1.6.4 承包人文件</w:t>
      </w:r>
    </w:p>
    <w:p w14:paraId="44B49E5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none"/>
          <w:lang w:eastAsia="zh-CN"/>
        </w:rPr>
      </w:pPr>
      <w:r>
        <w:rPr>
          <w:rFonts w:hint="eastAsia" w:ascii="宋体" w:hAnsi="宋体" w:eastAsia="宋体" w:cs="宋体"/>
          <w:sz w:val="24"/>
          <w:szCs w:val="24"/>
        </w:rPr>
        <w:t>需要由承包人提供的文件，包括：</w:t>
      </w:r>
      <w:r>
        <w:rPr>
          <w:rFonts w:hint="eastAsia" w:ascii="宋体" w:hAnsi="宋体" w:eastAsia="宋体" w:cs="宋体"/>
          <w:b w:val="0"/>
          <w:bCs w:val="0"/>
          <w:sz w:val="24"/>
          <w:szCs w:val="24"/>
          <w:u w:val="single"/>
        </w:rPr>
        <w:t>按照国家及地方的标准、规范及行业管理规定要求执行以及发包人、工程师要求的文件</w:t>
      </w:r>
      <w:r>
        <w:rPr>
          <w:rFonts w:hint="eastAsia" w:ascii="宋体" w:hAnsi="宋体" w:cs="宋体"/>
          <w:b w:val="0"/>
          <w:bCs w:val="0"/>
          <w:sz w:val="24"/>
          <w:szCs w:val="24"/>
          <w:u w:val="none"/>
          <w:lang w:eastAsia="zh-CN"/>
        </w:rPr>
        <w:t>。</w:t>
      </w:r>
    </w:p>
    <w:p w14:paraId="494E345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lang w:eastAsia="zh-CN"/>
        </w:rPr>
      </w:pPr>
      <w:r>
        <w:rPr>
          <w:rFonts w:hint="eastAsia" w:ascii="宋体" w:hAnsi="宋体" w:eastAsia="宋体" w:cs="宋体"/>
          <w:b w:val="0"/>
          <w:bCs w:val="0"/>
          <w:sz w:val="24"/>
          <w:szCs w:val="24"/>
          <w:u w:val="none"/>
        </w:rPr>
        <w:t>承包人提供的文件的期限为:</w:t>
      </w:r>
      <w:r>
        <w:rPr>
          <w:rFonts w:hint="eastAsia" w:ascii="宋体" w:hAnsi="宋体" w:eastAsia="宋体" w:cs="宋体"/>
          <w:b w:val="0"/>
          <w:bCs w:val="0"/>
          <w:sz w:val="24"/>
          <w:szCs w:val="24"/>
          <w:u w:val="single"/>
        </w:rPr>
        <w:t>不少于该项工作施工前14天</w:t>
      </w:r>
      <w:r>
        <w:rPr>
          <w:rFonts w:hint="eastAsia" w:ascii="宋体" w:hAnsi="宋体" w:cs="宋体"/>
          <w:b w:val="0"/>
          <w:bCs w:val="0"/>
          <w:sz w:val="24"/>
          <w:szCs w:val="24"/>
          <w:u w:val="none"/>
          <w:lang w:eastAsia="zh-CN"/>
        </w:rPr>
        <w:t>。</w:t>
      </w:r>
    </w:p>
    <w:p w14:paraId="37168C9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b w:val="0"/>
          <w:bCs w:val="0"/>
          <w:sz w:val="24"/>
          <w:szCs w:val="24"/>
          <w:u w:val="single"/>
          <w:lang w:eastAsia="zh-CN"/>
        </w:rPr>
      </w:pPr>
      <w:r>
        <w:rPr>
          <w:rFonts w:hint="eastAsia" w:ascii="宋体" w:hAnsi="宋体" w:eastAsia="宋体" w:cs="宋体"/>
          <w:b w:val="0"/>
          <w:bCs w:val="0"/>
          <w:sz w:val="24"/>
          <w:szCs w:val="24"/>
          <w:u w:val="none"/>
        </w:rPr>
        <w:t>承包人提供的文件的数量为:</w:t>
      </w:r>
      <w:r>
        <w:rPr>
          <w:rFonts w:hint="eastAsia" w:ascii="宋体" w:hAnsi="宋体" w:eastAsia="宋体" w:cs="宋体"/>
          <w:b w:val="0"/>
          <w:bCs w:val="0"/>
          <w:sz w:val="24"/>
          <w:szCs w:val="24"/>
          <w:u w:val="single"/>
        </w:rPr>
        <w:t>按发包人或监理人要求</w:t>
      </w:r>
      <w:r>
        <w:rPr>
          <w:rFonts w:hint="eastAsia" w:ascii="宋体" w:hAnsi="宋体" w:cs="宋体"/>
          <w:b w:val="0"/>
          <w:bCs w:val="0"/>
          <w:sz w:val="24"/>
          <w:szCs w:val="24"/>
          <w:u w:val="none"/>
          <w:lang w:eastAsia="zh-CN"/>
        </w:rPr>
        <w:t>。</w:t>
      </w:r>
    </w:p>
    <w:p w14:paraId="5D1C155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lang w:eastAsia="zh-CN"/>
        </w:rPr>
      </w:pPr>
      <w:r>
        <w:rPr>
          <w:rFonts w:hint="eastAsia" w:ascii="宋体" w:hAnsi="宋体" w:eastAsia="宋体" w:cs="宋体"/>
          <w:b w:val="0"/>
          <w:bCs w:val="0"/>
          <w:sz w:val="24"/>
          <w:szCs w:val="24"/>
          <w:u w:val="none"/>
        </w:rPr>
        <w:t>承包人提供的文件的形式为:</w:t>
      </w:r>
      <w:r>
        <w:rPr>
          <w:rFonts w:hint="eastAsia" w:ascii="宋体" w:hAnsi="宋体" w:eastAsia="宋体" w:cs="宋体"/>
          <w:b w:val="0"/>
          <w:bCs w:val="0"/>
          <w:sz w:val="24"/>
          <w:szCs w:val="24"/>
          <w:u w:val="single"/>
        </w:rPr>
        <w:t xml:space="preserve"> 书面及电子版形式</w:t>
      </w:r>
      <w:r>
        <w:rPr>
          <w:rFonts w:hint="eastAsia" w:ascii="宋体" w:hAnsi="宋体" w:cs="宋体"/>
          <w:b w:val="0"/>
          <w:bCs w:val="0"/>
          <w:sz w:val="24"/>
          <w:szCs w:val="24"/>
          <w:u w:val="none"/>
          <w:lang w:eastAsia="zh-CN"/>
        </w:rPr>
        <w:t>。</w:t>
      </w:r>
    </w:p>
    <w:p w14:paraId="53E89A2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b w:val="0"/>
          <w:bCs w:val="0"/>
          <w:sz w:val="24"/>
          <w:szCs w:val="24"/>
          <w:u w:val="none"/>
        </w:rPr>
        <w:t>发包人审批承包人文件的期限:</w:t>
      </w:r>
      <w:r>
        <w:rPr>
          <w:rFonts w:hint="eastAsia" w:ascii="宋体" w:hAnsi="宋体" w:eastAsia="宋体" w:cs="宋体"/>
          <w:b w:val="0"/>
          <w:bCs w:val="0"/>
          <w:sz w:val="24"/>
          <w:szCs w:val="24"/>
          <w:u w:val="single"/>
        </w:rPr>
        <w:t>收到承包人提供的文件后7天内</w:t>
      </w:r>
      <w:r>
        <w:rPr>
          <w:rFonts w:hint="eastAsia" w:ascii="宋体" w:hAnsi="宋体" w:eastAsia="宋体" w:cs="宋体"/>
          <w:b w:val="0"/>
          <w:bCs w:val="0"/>
          <w:sz w:val="24"/>
          <w:szCs w:val="24"/>
          <w:u w:val="none"/>
        </w:rPr>
        <w:t>。</w:t>
      </w:r>
    </w:p>
    <w:p w14:paraId="4F161B1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1.6.5 现场图纸准备</w:t>
      </w:r>
    </w:p>
    <w:p w14:paraId="3962E6B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关于现场图纸准备的约定：</w:t>
      </w:r>
      <w:r>
        <w:rPr>
          <w:rFonts w:hint="eastAsia" w:ascii="宋体" w:hAnsi="宋体" w:eastAsia="宋体" w:cs="宋体"/>
          <w:b w:val="0"/>
          <w:bCs w:val="0"/>
          <w:sz w:val="24"/>
          <w:szCs w:val="24"/>
          <w:u w:val="single"/>
        </w:rPr>
        <w:t>承包人应在施工现场另外保存一套完整的图纸和承包人文件，供发包人、监理人及有关人员进行工程检查时使用</w:t>
      </w:r>
      <w:r>
        <w:rPr>
          <w:rFonts w:hint="eastAsia" w:ascii="宋体" w:hAnsi="宋体" w:eastAsia="宋体" w:cs="宋体"/>
          <w:b w:val="0"/>
          <w:bCs w:val="0"/>
          <w:sz w:val="24"/>
          <w:szCs w:val="24"/>
          <w:u w:val="none"/>
        </w:rPr>
        <w:t>。</w:t>
      </w:r>
    </w:p>
    <w:p w14:paraId="7C95C41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1.7 </w:t>
      </w:r>
      <w:r>
        <w:rPr>
          <w:rFonts w:hint="eastAsia" w:ascii="宋体" w:hAnsi="宋体" w:eastAsia="宋体" w:cs="宋体"/>
          <w:sz w:val="24"/>
          <w:szCs w:val="24"/>
        </w:rPr>
        <w:t>联络</w:t>
      </w:r>
    </w:p>
    <w:p w14:paraId="19E4422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1.7.1发包人和承包人应当在进场施工前</w:t>
      </w:r>
      <w:r>
        <w:rPr>
          <w:rFonts w:hint="eastAsia" w:ascii="宋体" w:hAnsi="宋体" w:eastAsia="宋体" w:cs="宋体"/>
          <w:sz w:val="24"/>
          <w:szCs w:val="24"/>
          <w:u w:val="single"/>
        </w:rPr>
        <w:t>14</w:t>
      </w:r>
      <w:r>
        <w:rPr>
          <w:rFonts w:hint="eastAsia" w:ascii="宋体" w:hAnsi="宋体" w:eastAsia="宋体" w:cs="宋体"/>
          <w:sz w:val="24"/>
          <w:szCs w:val="24"/>
        </w:rPr>
        <w:t xml:space="preserve">天内将与合同有关的通知、批准、证明、证书、指示、指令、要求、请求、同意、意见、确定和决定等书面函件送达对方当事人。 </w:t>
      </w:r>
    </w:p>
    <w:p w14:paraId="392C6B2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1.7.2 发包人接收文件的地点：</w:t>
      </w:r>
      <w:r>
        <w:rPr>
          <w:rFonts w:hint="eastAsia" w:ascii="宋体" w:hAnsi="宋体" w:eastAsia="宋体" w:cs="宋体"/>
          <w:b w:val="0"/>
          <w:bCs w:val="0"/>
          <w:sz w:val="24"/>
          <w:szCs w:val="24"/>
          <w:u w:val="single"/>
        </w:rPr>
        <w:t>发包人办公室</w:t>
      </w:r>
      <w:r>
        <w:rPr>
          <w:rFonts w:hint="eastAsia" w:ascii="宋体" w:hAnsi="宋体" w:eastAsia="宋体" w:cs="宋体"/>
          <w:b w:val="0"/>
          <w:bCs w:val="0"/>
          <w:sz w:val="24"/>
          <w:szCs w:val="24"/>
        </w:rPr>
        <w:t>；</w:t>
      </w:r>
    </w:p>
    <w:p w14:paraId="4D53E26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发包人指定的接收人为：</w:t>
      </w:r>
      <w:r>
        <w:rPr>
          <w:rFonts w:hint="eastAsia" w:ascii="宋体" w:hAnsi="宋体" w:eastAsia="宋体" w:cs="宋体"/>
          <w:b w:val="0"/>
          <w:bCs w:val="0"/>
          <w:sz w:val="24"/>
          <w:szCs w:val="24"/>
          <w:u w:val="single"/>
        </w:rPr>
        <w:t>发包人</w:t>
      </w:r>
      <w:r>
        <w:rPr>
          <w:rFonts w:hint="eastAsia" w:ascii="宋体" w:hAnsi="宋体" w:eastAsia="宋体" w:cs="宋体"/>
          <w:b w:val="0"/>
          <w:bCs w:val="0"/>
          <w:sz w:val="24"/>
          <w:szCs w:val="24"/>
          <w:u w:val="single"/>
          <w:lang w:val="en-US" w:eastAsia="zh-CN"/>
        </w:rPr>
        <w:t>代表</w:t>
      </w:r>
      <w:r>
        <w:rPr>
          <w:rFonts w:hint="eastAsia" w:ascii="宋体" w:hAnsi="宋体" w:eastAsia="宋体" w:cs="宋体"/>
          <w:b w:val="0"/>
          <w:bCs w:val="0"/>
          <w:sz w:val="24"/>
          <w:szCs w:val="24"/>
        </w:rPr>
        <w:t>。</w:t>
      </w:r>
    </w:p>
    <w:p w14:paraId="0B68ECF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承包人接收文件的地点：</w:t>
      </w:r>
      <w:r>
        <w:rPr>
          <w:rFonts w:hint="eastAsia" w:ascii="宋体" w:hAnsi="宋体" w:eastAsia="宋体" w:cs="宋体"/>
          <w:b w:val="0"/>
          <w:bCs w:val="0"/>
          <w:sz w:val="24"/>
          <w:szCs w:val="24"/>
          <w:u w:val="single"/>
        </w:rPr>
        <w:t>施工现场项目部</w:t>
      </w:r>
      <w:r>
        <w:rPr>
          <w:rFonts w:hint="eastAsia" w:ascii="宋体" w:hAnsi="宋体" w:eastAsia="宋体" w:cs="宋体"/>
          <w:b w:val="0"/>
          <w:bCs w:val="0"/>
          <w:sz w:val="24"/>
          <w:szCs w:val="24"/>
        </w:rPr>
        <w:t>；</w:t>
      </w:r>
    </w:p>
    <w:p w14:paraId="2B2F304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承包人指定的接收人为：</w:t>
      </w:r>
      <w:r>
        <w:rPr>
          <w:rFonts w:hint="eastAsia" w:ascii="宋体" w:hAnsi="宋体" w:eastAsia="宋体" w:cs="宋体"/>
          <w:b w:val="0"/>
          <w:bCs w:val="0"/>
          <w:sz w:val="24"/>
          <w:szCs w:val="24"/>
          <w:u w:val="single"/>
          <w:lang w:val="en-US" w:eastAsia="zh-CN"/>
        </w:rPr>
        <w:t>项目负责人</w:t>
      </w:r>
      <w:r>
        <w:rPr>
          <w:rFonts w:hint="eastAsia" w:ascii="宋体" w:hAnsi="宋体" w:eastAsia="宋体" w:cs="宋体"/>
          <w:b w:val="0"/>
          <w:bCs w:val="0"/>
          <w:sz w:val="24"/>
          <w:szCs w:val="24"/>
        </w:rPr>
        <w:t>。</w:t>
      </w:r>
    </w:p>
    <w:p w14:paraId="6CD107B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监理人接收文件的地点：</w:t>
      </w:r>
      <w:r>
        <w:rPr>
          <w:rFonts w:hint="eastAsia" w:ascii="宋体" w:hAnsi="宋体" w:eastAsia="宋体" w:cs="宋体"/>
          <w:b w:val="0"/>
          <w:bCs w:val="0"/>
          <w:sz w:val="24"/>
          <w:szCs w:val="24"/>
          <w:u w:val="single"/>
        </w:rPr>
        <w:t>施工现场监理部</w:t>
      </w:r>
      <w:r>
        <w:rPr>
          <w:rFonts w:hint="eastAsia" w:ascii="宋体" w:hAnsi="宋体" w:eastAsia="宋体" w:cs="宋体"/>
          <w:b w:val="0"/>
          <w:bCs w:val="0"/>
          <w:sz w:val="24"/>
          <w:szCs w:val="24"/>
        </w:rPr>
        <w:t>；</w:t>
      </w:r>
    </w:p>
    <w:p w14:paraId="1EEDD19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rPr>
        <w:t>监理人指定的接收人为：</w:t>
      </w:r>
      <w:r>
        <w:rPr>
          <w:rFonts w:hint="eastAsia" w:ascii="宋体" w:hAnsi="宋体" w:eastAsia="宋体" w:cs="宋体"/>
          <w:b w:val="0"/>
          <w:bCs w:val="0"/>
          <w:sz w:val="24"/>
          <w:szCs w:val="24"/>
          <w:u w:val="single"/>
        </w:rPr>
        <w:t>总监或总监代表</w:t>
      </w:r>
      <w:r>
        <w:rPr>
          <w:rFonts w:hint="eastAsia" w:ascii="宋体" w:hAnsi="宋体" w:eastAsia="宋体" w:cs="宋体"/>
          <w:b w:val="0"/>
          <w:bCs w:val="0"/>
          <w:sz w:val="24"/>
          <w:szCs w:val="24"/>
        </w:rPr>
        <w:t>。</w:t>
      </w:r>
    </w:p>
    <w:p w14:paraId="5D1CAFF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1.7.3一方所留存的联系方式发生变更的，应当提前书面通知对方，否则视为未变更，由变更方承担不利后果。如联系方式或地址发生变化的，应在变更之日起五日内书面通知对方，否则另一方依照原联系地址和联系人发出的通知（日常工作联系、法院文书等）视为有效送达。</w:t>
      </w:r>
    </w:p>
    <w:p w14:paraId="3992DF5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1.10 </w:t>
      </w:r>
      <w:r>
        <w:rPr>
          <w:rFonts w:hint="eastAsia" w:ascii="宋体" w:hAnsi="宋体" w:eastAsia="宋体" w:cs="宋体"/>
          <w:sz w:val="24"/>
          <w:szCs w:val="24"/>
        </w:rPr>
        <w:t>交通运输</w:t>
      </w:r>
    </w:p>
    <w:p w14:paraId="138BA82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1.10.1 出入现场的权利</w:t>
      </w:r>
    </w:p>
    <w:p w14:paraId="2C1BC7A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lang w:eastAsia="zh-CN"/>
        </w:rPr>
      </w:pPr>
      <w:r>
        <w:rPr>
          <w:rFonts w:hint="eastAsia" w:ascii="宋体" w:hAnsi="宋体" w:eastAsia="宋体" w:cs="宋体"/>
          <w:sz w:val="24"/>
          <w:szCs w:val="24"/>
        </w:rPr>
        <w:t>关于出入现场的权利的约定：</w:t>
      </w:r>
      <w:r>
        <w:rPr>
          <w:rFonts w:hint="eastAsia" w:ascii="宋体" w:hAnsi="宋体" w:eastAsia="宋体" w:cs="宋体"/>
          <w:b w:val="0"/>
          <w:bCs w:val="0"/>
          <w:sz w:val="24"/>
          <w:szCs w:val="24"/>
          <w:u w:val="single"/>
        </w:rPr>
        <w:t>发包人应根据施工需要，指派承包人负责取得出入施工现场所需的批准手续和全部权利。承包人应在订立合同前查勘施工现场，并根据工程规模及技术参数合理预见工程施工所需的进出施工现场的方式、手段、路径等。因承包人未合理预见所增加的费用和（或）延误的工期由承包人承担</w:t>
      </w:r>
      <w:r>
        <w:rPr>
          <w:rFonts w:hint="eastAsia" w:ascii="宋体" w:hAnsi="宋体" w:cs="宋体"/>
          <w:b w:val="0"/>
          <w:bCs w:val="0"/>
          <w:sz w:val="24"/>
          <w:szCs w:val="24"/>
          <w:u w:val="single"/>
          <w:lang w:eastAsia="zh-CN"/>
        </w:rPr>
        <w:t>。</w:t>
      </w:r>
    </w:p>
    <w:p w14:paraId="1F7BAF8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1.10.3 场内交通</w:t>
      </w:r>
    </w:p>
    <w:p w14:paraId="6EE54E3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关于场外交通和场内交通的边界的约定</w:t>
      </w:r>
      <w:r>
        <w:rPr>
          <w:rFonts w:hint="eastAsia" w:ascii="宋体" w:hAnsi="宋体" w:eastAsia="宋体" w:cs="宋体"/>
          <w:b w:val="0"/>
          <w:bCs w:val="0"/>
          <w:sz w:val="24"/>
          <w:szCs w:val="24"/>
          <w:u w:val="none"/>
        </w:rPr>
        <w:t>：</w:t>
      </w:r>
      <w:r>
        <w:rPr>
          <w:rFonts w:hint="eastAsia" w:ascii="宋体" w:hAnsi="宋体" w:eastAsia="宋体" w:cs="宋体"/>
          <w:b w:val="0"/>
          <w:bCs w:val="0"/>
          <w:sz w:val="24"/>
          <w:szCs w:val="24"/>
          <w:u w:val="single"/>
        </w:rPr>
        <w:t>以现场实际施工条件为准。</w:t>
      </w:r>
    </w:p>
    <w:p w14:paraId="6B77712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lang w:eastAsia="zh-CN"/>
        </w:rPr>
      </w:pPr>
      <w:r>
        <w:rPr>
          <w:rFonts w:hint="eastAsia" w:ascii="宋体" w:hAnsi="宋体" w:eastAsia="宋体" w:cs="宋体"/>
          <w:sz w:val="24"/>
          <w:szCs w:val="24"/>
        </w:rPr>
        <w:t>关于发包人向承包人免费提供满足工程施工需要的场内道路和交通设施的约定：</w:t>
      </w:r>
      <w:r>
        <w:rPr>
          <w:rFonts w:hint="eastAsia" w:ascii="宋体" w:hAnsi="宋体" w:eastAsia="宋体" w:cs="宋体"/>
          <w:b w:val="0"/>
          <w:bCs w:val="0"/>
          <w:sz w:val="24"/>
          <w:szCs w:val="24"/>
          <w:u w:val="single"/>
        </w:rPr>
        <w:t>场内交通由承包人自行解决，</w:t>
      </w:r>
      <w:r>
        <w:rPr>
          <w:rFonts w:hint="eastAsia" w:ascii="宋体" w:hAnsi="宋体" w:eastAsia="宋体" w:cs="宋体"/>
          <w:b w:val="0"/>
          <w:bCs w:val="0"/>
          <w:sz w:val="24"/>
          <w:szCs w:val="24"/>
          <w:u w:val="single"/>
          <w:lang w:val="en-US" w:eastAsia="zh-CN"/>
        </w:rPr>
        <w:t>承包人</w:t>
      </w:r>
      <w:r>
        <w:rPr>
          <w:rFonts w:hint="eastAsia" w:ascii="宋体" w:hAnsi="宋体" w:eastAsia="宋体" w:cs="宋体"/>
          <w:b w:val="0"/>
          <w:bCs w:val="0"/>
          <w:sz w:val="24"/>
          <w:szCs w:val="24"/>
          <w:u w:val="single"/>
        </w:rPr>
        <w:t>应遵守交通管理部门限制通行的有关规定以及城管部门的有关规定</w:t>
      </w:r>
      <w:r>
        <w:rPr>
          <w:rFonts w:hint="eastAsia" w:ascii="宋体" w:hAnsi="宋体" w:eastAsia="宋体" w:cs="宋体"/>
          <w:b w:val="0"/>
          <w:bCs w:val="0"/>
          <w:sz w:val="24"/>
          <w:szCs w:val="24"/>
          <w:u w:val="single"/>
          <w:lang w:val="en-US" w:eastAsia="zh-CN"/>
        </w:rPr>
        <w:t>并</w:t>
      </w:r>
      <w:r>
        <w:rPr>
          <w:rFonts w:hint="eastAsia" w:ascii="宋体" w:hAnsi="宋体" w:eastAsia="宋体" w:cs="宋体"/>
          <w:b w:val="0"/>
          <w:bCs w:val="0"/>
          <w:sz w:val="24"/>
          <w:szCs w:val="24"/>
          <w:u w:val="single"/>
        </w:rPr>
        <w:t>承担违反规定引起的罚款等责任</w:t>
      </w:r>
      <w:r>
        <w:rPr>
          <w:rFonts w:hint="eastAsia" w:ascii="宋体" w:hAnsi="宋体" w:eastAsia="宋体" w:cs="宋体"/>
          <w:b w:val="0"/>
          <w:bCs w:val="0"/>
          <w:sz w:val="24"/>
          <w:szCs w:val="24"/>
          <w:u w:val="single"/>
          <w:lang w:eastAsia="zh-CN"/>
        </w:rPr>
        <w:t>。</w:t>
      </w:r>
    </w:p>
    <w:p w14:paraId="09626ED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1.10.4超大件和超重件的运输</w:t>
      </w:r>
    </w:p>
    <w:p w14:paraId="7C7DF4D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运输超大件或超重件所需的道路和桥梁临时加固改造费用和其他有关费用由</w:t>
      </w:r>
      <w:r>
        <w:rPr>
          <w:rFonts w:hint="eastAsia" w:ascii="宋体" w:hAnsi="宋体" w:eastAsia="宋体" w:cs="宋体"/>
          <w:b w:val="0"/>
          <w:bCs w:val="0"/>
          <w:sz w:val="24"/>
          <w:szCs w:val="24"/>
          <w:u w:val="single"/>
        </w:rPr>
        <w:t>承包人</w:t>
      </w:r>
      <w:r>
        <w:rPr>
          <w:rFonts w:hint="eastAsia" w:ascii="宋体" w:hAnsi="宋体" w:eastAsia="宋体" w:cs="宋体"/>
          <w:sz w:val="24"/>
          <w:szCs w:val="24"/>
        </w:rPr>
        <w:t>承担。</w:t>
      </w:r>
    </w:p>
    <w:p w14:paraId="07BE85B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1.11 </w:t>
      </w:r>
      <w:r>
        <w:rPr>
          <w:rFonts w:hint="eastAsia" w:ascii="宋体" w:hAnsi="宋体" w:eastAsia="宋体" w:cs="宋体"/>
          <w:sz w:val="24"/>
          <w:szCs w:val="24"/>
        </w:rPr>
        <w:t>知识产权</w:t>
      </w:r>
    </w:p>
    <w:p w14:paraId="49C9ED2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b w:val="0"/>
          <w:bCs w:val="0"/>
          <w:sz w:val="24"/>
          <w:szCs w:val="24"/>
          <w:u w:val="single"/>
        </w:rPr>
        <w:t>有关著作权均属于发包人，承包人应根据知识产权有关的规定进行保密。</w:t>
      </w:r>
    </w:p>
    <w:p w14:paraId="72A1AED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lang w:eastAsia="zh-CN"/>
        </w:rPr>
      </w:pPr>
      <w:r>
        <w:rPr>
          <w:rFonts w:hint="eastAsia" w:ascii="宋体" w:hAnsi="宋体" w:eastAsia="宋体" w:cs="宋体"/>
          <w:sz w:val="24"/>
          <w:szCs w:val="24"/>
        </w:rPr>
        <w:t>关于发包人提供的上述文件的使用限制的要求：</w:t>
      </w:r>
      <w:r>
        <w:rPr>
          <w:rFonts w:hint="eastAsia" w:ascii="宋体" w:hAnsi="宋体" w:eastAsia="宋体" w:cs="宋体"/>
          <w:b w:val="0"/>
          <w:bCs w:val="0"/>
          <w:sz w:val="24"/>
          <w:szCs w:val="24"/>
          <w:u w:val="single"/>
        </w:rPr>
        <w:t>只能在本工程的施工工程当中使用，不得挪作他用或者泄密</w:t>
      </w:r>
      <w:r>
        <w:rPr>
          <w:rFonts w:hint="eastAsia" w:ascii="宋体" w:hAnsi="宋体" w:eastAsia="宋体" w:cs="宋体"/>
          <w:b w:val="0"/>
          <w:bCs w:val="0"/>
          <w:sz w:val="24"/>
          <w:szCs w:val="24"/>
          <w:u w:val="single"/>
          <w:lang w:eastAsia="zh-CN"/>
        </w:rPr>
        <w:t>。</w:t>
      </w:r>
    </w:p>
    <w:p w14:paraId="67B7280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1.11.2 关于承包人为实施工程所编制文件的著作权的归属：</w:t>
      </w:r>
      <w:r>
        <w:rPr>
          <w:rFonts w:hint="eastAsia" w:ascii="宋体" w:hAnsi="宋体" w:eastAsia="宋体" w:cs="宋体"/>
          <w:b w:val="0"/>
          <w:bCs w:val="0"/>
          <w:sz w:val="24"/>
          <w:szCs w:val="24"/>
          <w:u w:val="single"/>
        </w:rPr>
        <w:t>除署名权以外的著作权属于发包人。</w:t>
      </w:r>
    </w:p>
    <w:p w14:paraId="1BB3C3DE">
      <w:pPr>
        <w:spacing w:line="40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关于承包人提供的上述文件的使用限制的要求：</w:t>
      </w:r>
      <w:r>
        <w:rPr>
          <w:rFonts w:hint="eastAsia" w:ascii="宋体" w:hAnsi="宋体" w:eastAsia="宋体" w:cs="宋体"/>
          <w:b w:val="0"/>
          <w:bCs w:val="0"/>
          <w:sz w:val="24"/>
          <w:szCs w:val="24"/>
          <w:u w:val="single"/>
        </w:rPr>
        <w:t>按通用条款，无特殊约定</w:t>
      </w:r>
      <w:r>
        <w:rPr>
          <w:rFonts w:hint="eastAsia" w:ascii="宋体" w:hAnsi="宋体" w:eastAsia="宋体" w:cs="宋体"/>
          <w:b w:val="0"/>
          <w:bCs w:val="0"/>
          <w:sz w:val="24"/>
          <w:szCs w:val="24"/>
          <w:u w:val="single"/>
          <w:lang w:eastAsia="zh-CN"/>
        </w:rPr>
        <w:t>。</w:t>
      </w:r>
    </w:p>
    <w:p w14:paraId="5375A15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1.11.4 承包人在施工过程中所采用的专利、专有技术、技术秘密的使用费的承担方式：</w:t>
      </w:r>
      <w:r>
        <w:rPr>
          <w:rFonts w:hint="eastAsia" w:ascii="宋体" w:hAnsi="宋体" w:eastAsia="宋体" w:cs="宋体"/>
          <w:b w:val="0"/>
          <w:bCs w:val="0"/>
          <w:sz w:val="24"/>
          <w:szCs w:val="24"/>
          <w:u w:val="single"/>
        </w:rPr>
        <w:t>承包人在施工中所采用的所有专利、专利技术、技术秘密的使用均已包含在签约合同中，承包人不得以此为理由增加费用。</w:t>
      </w:r>
    </w:p>
    <w:p w14:paraId="66BE52A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1.13</w:t>
      </w:r>
      <w:r>
        <w:rPr>
          <w:rFonts w:hint="eastAsia" w:ascii="宋体" w:hAnsi="宋体" w:eastAsia="宋体" w:cs="宋体"/>
          <w:sz w:val="24"/>
          <w:szCs w:val="24"/>
        </w:rPr>
        <w:t>工程量清单错误的修正</w:t>
      </w:r>
    </w:p>
    <w:p w14:paraId="3FA339C3">
      <w:pPr>
        <w:spacing w:line="400" w:lineRule="exact"/>
        <w:ind w:firstLine="420"/>
        <w:rPr>
          <w:rFonts w:hint="eastAsia" w:hAnsi="宋体" w:cs="宋体"/>
          <w:color w:val="000000"/>
          <w:sz w:val="24"/>
          <w:szCs w:val="24"/>
          <w:highlight w:val="none"/>
        </w:rPr>
      </w:pPr>
      <w:r>
        <w:rPr>
          <w:rFonts w:hint="eastAsia" w:hAnsi="宋体" w:cs="宋体"/>
          <w:color w:val="000000"/>
          <w:sz w:val="24"/>
          <w:szCs w:val="24"/>
          <w:highlight w:val="none"/>
        </w:rPr>
        <w:t>出现工程量清单错误时，是否调整合同价格：</w:t>
      </w:r>
      <w:r>
        <w:rPr>
          <w:rFonts w:hint="eastAsia" w:hAnsi="宋体" w:cs="宋体"/>
          <w:color w:val="000000"/>
          <w:sz w:val="24"/>
          <w:szCs w:val="24"/>
          <w:highlight w:val="none"/>
          <w:u w:val="single"/>
          <w:lang w:val="en-US" w:eastAsia="zh-CN"/>
        </w:rPr>
        <w:t>调整，其综合单价的调整原则如下：同专用条款10.4.1</w:t>
      </w:r>
      <w:r>
        <w:rPr>
          <w:rFonts w:hint="eastAsia" w:hAnsi="宋体" w:cs="宋体"/>
          <w:color w:val="000000"/>
          <w:sz w:val="24"/>
          <w:szCs w:val="24"/>
          <w:highlight w:val="none"/>
        </w:rPr>
        <w:t>。</w:t>
      </w:r>
    </w:p>
    <w:p w14:paraId="35CCF02D">
      <w:pPr>
        <w:spacing w:line="400" w:lineRule="exact"/>
        <w:ind w:firstLine="420"/>
        <w:rPr>
          <w:rFonts w:hint="eastAsia" w:ascii="宋体" w:hAnsi="宋体" w:eastAsia="宋体" w:cs="宋体"/>
          <w:b/>
          <w:bCs/>
          <w:sz w:val="24"/>
          <w:szCs w:val="24"/>
          <w:u w:val="none"/>
          <w:lang w:eastAsia="zh-CN"/>
        </w:rPr>
      </w:pPr>
      <w:r>
        <w:rPr>
          <w:rFonts w:hint="eastAsia" w:hAnsi="宋体" w:cs="宋体"/>
          <w:color w:val="000000"/>
          <w:sz w:val="24"/>
          <w:szCs w:val="24"/>
          <w:highlight w:val="none"/>
        </w:rPr>
        <w:t>允许调整合同价格的工程量偏差范围：</w:t>
      </w:r>
      <w:r>
        <w:rPr>
          <w:rFonts w:hint="eastAsia" w:hAnsi="宋体" w:cs="宋体"/>
          <w:color w:val="000000"/>
          <w:sz w:val="24"/>
          <w:szCs w:val="24"/>
          <w:highlight w:val="none"/>
          <w:u w:val="single"/>
        </w:rPr>
        <w:t>按实际工程量调整合同价格</w:t>
      </w:r>
      <w:r>
        <w:rPr>
          <w:rFonts w:hint="eastAsia" w:hAnsi="宋体" w:cs="宋体"/>
          <w:color w:val="000000"/>
          <w:sz w:val="24"/>
          <w:szCs w:val="24"/>
          <w:highlight w:val="none"/>
          <w:u w:val="none"/>
          <w:lang w:eastAsia="zh-CN"/>
        </w:rPr>
        <w:t>。</w:t>
      </w:r>
    </w:p>
    <w:p w14:paraId="1C3E7DF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b/>
          <w:color w:val="auto"/>
          <w:sz w:val="24"/>
          <w:szCs w:val="24"/>
        </w:rPr>
        <w:t xml:space="preserve">2. </w:t>
      </w:r>
      <w:r>
        <w:rPr>
          <w:rFonts w:hint="eastAsia" w:ascii="宋体" w:hAnsi="宋体" w:eastAsia="宋体" w:cs="宋体"/>
          <w:color w:val="auto"/>
          <w:sz w:val="24"/>
          <w:szCs w:val="24"/>
        </w:rPr>
        <w:t>发包人</w:t>
      </w:r>
    </w:p>
    <w:p w14:paraId="7382665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rPr>
      </w:pPr>
      <w:r>
        <w:rPr>
          <w:rFonts w:hint="eastAsia" w:ascii="宋体" w:hAnsi="宋体" w:eastAsia="宋体" w:cs="宋体"/>
          <w:b/>
          <w:sz w:val="24"/>
          <w:szCs w:val="24"/>
        </w:rPr>
        <w:t xml:space="preserve">2.2 </w:t>
      </w:r>
      <w:r>
        <w:rPr>
          <w:rFonts w:hint="eastAsia" w:ascii="宋体" w:hAnsi="宋体" w:eastAsia="宋体" w:cs="宋体"/>
          <w:sz w:val="24"/>
          <w:szCs w:val="24"/>
        </w:rPr>
        <w:t>发包人代表</w:t>
      </w:r>
    </w:p>
    <w:p w14:paraId="731A306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发包人代表：</w:t>
      </w:r>
    </w:p>
    <w:p w14:paraId="52BAC70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姓</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名：</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1640BF4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32D9468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ascii="宋体" w:hAnsi="宋体" w:cs="宋体"/>
          <w:color w:val="auto"/>
        </w:rPr>
      </w:pPr>
      <w:r>
        <w:rPr>
          <w:rFonts w:hint="eastAsia" w:ascii="宋体" w:hAnsi="宋体" w:eastAsia="宋体" w:cs="宋体"/>
          <w:color w:val="auto"/>
          <w:sz w:val="24"/>
          <w:szCs w:val="24"/>
        </w:rPr>
        <w:t>职    务：</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b w:val="0"/>
          <w:bCs w:val="0"/>
          <w:color w:val="auto"/>
          <w:sz w:val="24"/>
          <w:szCs w:val="24"/>
          <w:u w:val="single"/>
          <w:lang w:val="en-US" w:eastAsia="zh-CN"/>
        </w:rPr>
        <w:t xml:space="preserve">                   </w:t>
      </w:r>
      <w:r>
        <w:rPr>
          <w:rFonts w:hint="eastAsia" w:ascii="宋体" w:hAnsi="宋体" w:eastAsia="宋体" w:cs="宋体"/>
          <w:b/>
          <w:bCs/>
          <w:color w:val="auto"/>
          <w:sz w:val="24"/>
          <w:szCs w:val="24"/>
          <w:u w:val="single"/>
          <w:lang w:val="en-US" w:eastAsia="zh-CN"/>
        </w:rPr>
        <w:t xml:space="preserve"> </w:t>
      </w:r>
      <w:r>
        <w:rPr>
          <w:rFonts w:hint="eastAsia" w:ascii="宋体" w:hAnsi="宋体" w:eastAsia="宋体" w:cs="宋体"/>
          <w:b w:val="0"/>
          <w:bCs w:val="0"/>
          <w:color w:val="auto"/>
          <w:sz w:val="24"/>
          <w:szCs w:val="24"/>
          <w:u w:val="none"/>
        </w:rPr>
        <w:t>；</w:t>
      </w:r>
    </w:p>
    <w:p w14:paraId="583463D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联系电话：</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7940BC0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rPr>
        <w:t>：</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44FC7B7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5DC456D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lang w:eastAsia="zh-CN"/>
        </w:rPr>
      </w:pPr>
      <w:r>
        <w:rPr>
          <w:rFonts w:hint="eastAsia" w:ascii="宋体" w:hAnsi="宋体" w:eastAsia="宋体" w:cs="宋体"/>
          <w:sz w:val="24"/>
          <w:szCs w:val="24"/>
        </w:rPr>
        <w:t>发包人对发包人代表的授权范围如下：</w:t>
      </w:r>
      <w:r>
        <w:rPr>
          <w:rFonts w:hint="eastAsia" w:ascii="宋体" w:hAnsi="宋体" w:eastAsia="宋体" w:cs="宋体"/>
          <w:b w:val="0"/>
          <w:bCs w:val="0"/>
          <w:sz w:val="24"/>
          <w:szCs w:val="24"/>
          <w:u w:val="single"/>
        </w:rPr>
        <w:t>（1）确认承包人提出的顺延工期的签证；（2）对发生的不可抗力造成工程无法施工的处置；（3）设计变更及施工条件变更关签证的确认；（4）工程竣工验收报告的确认；（5）工程预付款和进度款的审批；（6）处理和协调外部施工条件；（7）代表发包人行使本合同约定的其它权利和义务。签证、变更、联系函、进度款支付等材料须加盖公章方为有效。</w:t>
      </w:r>
    </w:p>
    <w:p w14:paraId="3DEE0F9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2.4 </w:t>
      </w:r>
      <w:r>
        <w:rPr>
          <w:rFonts w:hint="eastAsia" w:ascii="宋体" w:hAnsi="宋体" w:eastAsia="宋体" w:cs="宋体"/>
          <w:sz w:val="24"/>
          <w:szCs w:val="24"/>
        </w:rPr>
        <w:t>施工现场、施工条件和基础资料的提供</w:t>
      </w:r>
    </w:p>
    <w:p w14:paraId="37A418B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2.4.1 提供施工现场</w:t>
      </w:r>
    </w:p>
    <w:p w14:paraId="070D365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sz w:val="24"/>
          <w:szCs w:val="24"/>
        </w:rPr>
        <w:t>关于发包人移交施工现场的期限要求：</w:t>
      </w:r>
      <w:r>
        <w:rPr>
          <w:rFonts w:hint="eastAsia" w:ascii="宋体" w:hAnsi="宋体" w:eastAsia="宋体" w:cs="宋体"/>
          <w:b w:val="0"/>
          <w:bCs w:val="0"/>
          <w:sz w:val="24"/>
          <w:szCs w:val="24"/>
          <w:u w:val="single"/>
        </w:rPr>
        <w:t>开工日期7天前，发包人负责向承包人提供红线范围内的临建场地。</w:t>
      </w:r>
    </w:p>
    <w:p w14:paraId="6ECE9BA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2.4.2 提供施工条件</w:t>
      </w:r>
    </w:p>
    <w:p w14:paraId="427A3FB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关于发包人应负责提供施工所需要的条件，包括：</w:t>
      </w:r>
      <w:r>
        <w:rPr>
          <w:rFonts w:hint="eastAsia" w:ascii="宋体" w:hAnsi="宋体" w:eastAsia="宋体" w:cs="宋体"/>
          <w:b w:val="0"/>
          <w:bCs w:val="0"/>
          <w:sz w:val="24"/>
          <w:szCs w:val="24"/>
          <w:u w:val="single"/>
        </w:rPr>
        <w:t xml:space="preserve">（1）发包人移交施工场地，已办理土地征用、拆迁补偿及三通一平等工作；承包人自行完成施工场地范围内的准备工作，施工围墙范围以内的道路、水、电、管线等临时设施费用由承包人承担，超此范围以外的由发包人负责。 </w:t>
      </w:r>
    </w:p>
    <w:p w14:paraId="6CCE28F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b w:val="0"/>
          <w:bCs w:val="0"/>
          <w:sz w:val="24"/>
          <w:szCs w:val="24"/>
          <w:u w:val="single"/>
        </w:rPr>
        <w:t xml:space="preserve">（2）由发包人办理的施工所需证件、批件的名称和完成时间：承包人协助发包人办理施工许可证；按施工进度的需要办理好临时用地、用水、用电事项。 </w:t>
      </w:r>
    </w:p>
    <w:p w14:paraId="34051FB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b w:val="0"/>
          <w:bCs w:val="0"/>
          <w:sz w:val="24"/>
          <w:szCs w:val="24"/>
          <w:u w:val="single"/>
        </w:rPr>
        <w:t xml:space="preserve">（3）水准点与坐标控制点交验要求：开工前 7 天确定水准点与坐标控制点，发包人以书面形式交给承包人，双方在现场进行交验，由承包人负责复核其准确与合理性,且不得迟于正 式开工前向发包人提交其复核成果文件。 </w:t>
      </w:r>
    </w:p>
    <w:p w14:paraId="7A8BA7D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b w:val="0"/>
          <w:bCs w:val="0"/>
          <w:sz w:val="24"/>
          <w:szCs w:val="24"/>
          <w:u w:val="single"/>
        </w:rPr>
        <w:t>（4）协调处理施工场地周围地下管线和邻近建筑物、构筑物（含文物保护建筑）、古树 名木的保护工作，以及地上附着物处理，由承包人在正式开工前向工程师提出具体保护措施并 负责施工期间保护工作,经发包人同意保护措施的费用由发包人承担。未经发包人同意或因承包 人的责任施工时损坏地下管线、邻近建筑物、构筑物和古树名木，所发生的修复及赔偿费用由承包人自理。</w:t>
      </w:r>
    </w:p>
    <w:p w14:paraId="10F644F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2.5</w:t>
      </w:r>
      <w:r>
        <w:rPr>
          <w:rFonts w:hint="eastAsia" w:ascii="宋体" w:hAnsi="宋体" w:eastAsia="宋体" w:cs="宋体"/>
          <w:sz w:val="24"/>
          <w:szCs w:val="24"/>
        </w:rPr>
        <w:t>资金来源证明及支付担保</w:t>
      </w:r>
    </w:p>
    <w:p w14:paraId="5D345B5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发包人提供资金来源证明的期限要求：</w:t>
      </w:r>
      <w:r>
        <w:rPr>
          <w:rFonts w:hint="eastAsia" w:ascii="宋体" w:hAnsi="宋体" w:cs="宋体"/>
          <w:sz w:val="24"/>
          <w:szCs w:val="24"/>
          <w:u w:val="single"/>
          <w:lang w:val="en-US" w:eastAsia="zh-CN"/>
        </w:rPr>
        <w:t xml:space="preserve"> </w:t>
      </w:r>
      <w:r>
        <w:rPr>
          <w:rFonts w:hint="eastAsia" w:ascii="宋体" w:hAnsi="宋体" w:cs="宋体"/>
          <w:sz w:val="24"/>
          <w:szCs w:val="24"/>
          <w:u w:val="single"/>
          <w:lang w:eastAsia="zh-CN"/>
        </w:rPr>
        <w:t>无</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none"/>
        </w:rPr>
        <w:t>。</w:t>
      </w:r>
    </w:p>
    <w:p w14:paraId="293FD90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发包人是否提供支付担保：</w:t>
      </w:r>
      <w:r>
        <w:rPr>
          <w:rFonts w:hint="eastAsia" w:ascii="宋体" w:hAnsi="宋体" w:cs="宋体"/>
          <w:sz w:val="24"/>
          <w:szCs w:val="24"/>
          <w:u w:val="single"/>
          <w:lang w:val="en-US" w:eastAsia="zh-CN"/>
        </w:rPr>
        <w:t xml:space="preserve"> </w:t>
      </w:r>
      <w:r>
        <w:rPr>
          <w:rFonts w:hint="eastAsia" w:ascii="宋体" w:hAnsi="宋体" w:cs="宋体"/>
          <w:sz w:val="24"/>
          <w:szCs w:val="24"/>
          <w:u w:val="single"/>
          <w:lang w:eastAsia="zh-CN"/>
        </w:rPr>
        <w:t>无</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w:t>
      </w:r>
    </w:p>
    <w:p w14:paraId="4980BCE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发包人提供支付担保的形式：</w:t>
      </w:r>
      <w:r>
        <w:rPr>
          <w:rFonts w:hint="eastAsia" w:ascii="宋体" w:hAnsi="宋体" w:cs="宋体"/>
          <w:sz w:val="24"/>
          <w:szCs w:val="24"/>
          <w:u w:val="single"/>
          <w:lang w:val="en-US" w:eastAsia="zh-CN"/>
        </w:rPr>
        <w:t xml:space="preserve"> </w:t>
      </w:r>
      <w:r>
        <w:rPr>
          <w:rFonts w:hint="eastAsia" w:ascii="宋体" w:hAnsi="宋体" w:cs="宋体"/>
          <w:sz w:val="24"/>
          <w:szCs w:val="24"/>
          <w:u w:val="single"/>
          <w:lang w:eastAsia="zh-CN"/>
        </w:rPr>
        <w:t>无</w:t>
      </w:r>
      <w:r>
        <w:rPr>
          <w:rFonts w:hint="eastAsia" w:ascii="宋体" w:hAnsi="宋体" w:cs="宋体"/>
          <w:sz w:val="24"/>
          <w:szCs w:val="24"/>
          <w:u w:val="single"/>
          <w:lang w:val="en-US" w:eastAsia="zh-CN"/>
        </w:rPr>
        <w:t xml:space="preserve"> </w:t>
      </w:r>
      <w:r>
        <w:rPr>
          <w:rFonts w:hint="eastAsia" w:ascii="宋体" w:hAnsi="宋体" w:cs="宋体"/>
          <w:sz w:val="24"/>
          <w:szCs w:val="24"/>
          <w:u w:val="none"/>
          <w:lang w:eastAsia="zh-CN"/>
        </w:rPr>
        <w:t>。</w:t>
      </w:r>
    </w:p>
    <w:p w14:paraId="67C51E6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3. </w:t>
      </w:r>
      <w:r>
        <w:rPr>
          <w:rFonts w:hint="eastAsia" w:ascii="宋体" w:hAnsi="宋体" w:eastAsia="宋体" w:cs="宋体"/>
          <w:sz w:val="24"/>
          <w:szCs w:val="24"/>
        </w:rPr>
        <w:t>承包人</w:t>
      </w:r>
    </w:p>
    <w:p w14:paraId="5E7EEF9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3.1 </w:t>
      </w:r>
      <w:r>
        <w:rPr>
          <w:rFonts w:hint="eastAsia" w:ascii="宋体" w:hAnsi="宋体" w:eastAsia="宋体" w:cs="宋体"/>
          <w:sz w:val="24"/>
          <w:szCs w:val="24"/>
        </w:rPr>
        <w:t>承包人的一般义务</w:t>
      </w:r>
    </w:p>
    <w:p w14:paraId="08E2A13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（9）承包人提交的竣工资料的内容：</w:t>
      </w:r>
      <w:r>
        <w:rPr>
          <w:rFonts w:hint="eastAsia" w:ascii="宋体" w:hAnsi="宋体" w:eastAsia="宋体" w:cs="宋体"/>
          <w:b w:val="0"/>
          <w:bCs w:val="0"/>
          <w:sz w:val="24"/>
          <w:szCs w:val="24"/>
          <w:u w:val="single"/>
        </w:rPr>
        <w:t>竣工图、竣工资料及相关变更及签证资料等。</w:t>
      </w:r>
    </w:p>
    <w:p w14:paraId="44B0227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承包人需要提交的竣工资料套数：</w:t>
      </w:r>
      <w:r>
        <w:rPr>
          <w:rFonts w:hint="eastAsia" w:ascii="宋体" w:hAnsi="宋体" w:eastAsia="宋体" w:cs="宋体"/>
          <w:b w:val="0"/>
          <w:bCs w:val="0"/>
          <w:sz w:val="24"/>
          <w:szCs w:val="24"/>
          <w:u w:val="single"/>
        </w:rPr>
        <w:t>一式</w:t>
      </w:r>
      <w:r>
        <w:rPr>
          <w:rFonts w:hint="eastAsia" w:ascii="宋体" w:hAnsi="宋体" w:eastAsia="宋体" w:cs="宋体"/>
          <w:b w:val="0"/>
          <w:bCs w:val="0"/>
          <w:sz w:val="24"/>
          <w:szCs w:val="24"/>
          <w:u w:val="single"/>
          <w:lang w:val="en-US" w:eastAsia="zh-CN"/>
        </w:rPr>
        <w:t>贰</w:t>
      </w:r>
      <w:r>
        <w:rPr>
          <w:rFonts w:hint="eastAsia" w:ascii="宋体" w:hAnsi="宋体" w:eastAsia="宋体" w:cs="宋体"/>
          <w:b w:val="0"/>
          <w:bCs w:val="0"/>
          <w:sz w:val="24"/>
          <w:szCs w:val="24"/>
          <w:u w:val="single"/>
        </w:rPr>
        <w:t>份。</w:t>
      </w:r>
    </w:p>
    <w:p w14:paraId="2EF567F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承包人提交的竣工资料的费用承担：</w:t>
      </w:r>
      <w:r>
        <w:rPr>
          <w:rFonts w:hint="eastAsia" w:ascii="宋体" w:hAnsi="宋体" w:cs="宋体"/>
          <w:b w:val="0"/>
          <w:bCs w:val="0"/>
          <w:sz w:val="24"/>
          <w:szCs w:val="24"/>
          <w:u w:val="single"/>
          <w:lang w:val="en-US" w:eastAsia="zh-CN"/>
        </w:rPr>
        <w:t>全部由</w:t>
      </w:r>
      <w:r>
        <w:rPr>
          <w:rFonts w:hint="eastAsia" w:ascii="宋体" w:hAnsi="宋体" w:eastAsia="宋体" w:cs="宋体"/>
          <w:b w:val="0"/>
          <w:bCs w:val="0"/>
          <w:sz w:val="24"/>
          <w:szCs w:val="24"/>
          <w:u w:val="single"/>
        </w:rPr>
        <w:t>承包人承担。</w:t>
      </w:r>
    </w:p>
    <w:p w14:paraId="43F98B9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sz w:val="24"/>
          <w:szCs w:val="24"/>
        </w:rPr>
        <w:t>承包人提交的竣工资料移交时间：</w:t>
      </w:r>
      <w:r>
        <w:rPr>
          <w:rFonts w:hint="eastAsia" w:ascii="宋体" w:hAnsi="宋体" w:eastAsia="宋体" w:cs="宋体"/>
          <w:b w:val="0"/>
          <w:bCs w:val="0"/>
          <w:sz w:val="24"/>
          <w:szCs w:val="24"/>
          <w:u w:val="single"/>
        </w:rPr>
        <w:t>工程竣工验收合格之日起</w:t>
      </w:r>
      <w:r>
        <w:rPr>
          <w:rFonts w:hint="eastAsia" w:ascii="宋体" w:hAnsi="宋体" w:cs="宋体"/>
          <w:b w:val="0"/>
          <w:bCs w:val="0"/>
          <w:sz w:val="24"/>
          <w:szCs w:val="24"/>
          <w:u w:val="single"/>
          <w:lang w:val="en-US" w:eastAsia="zh-CN"/>
        </w:rPr>
        <w:t>15</w:t>
      </w:r>
      <w:r>
        <w:rPr>
          <w:rFonts w:hint="eastAsia" w:ascii="宋体" w:hAnsi="宋体" w:eastAsia="宋体" w:cs="宋体"/>
          <w:b w:val="0"/>
          <w:bCs w:val="0"/>
          <w:sz w:val="24"/>
          <w:szCs w:val="24"/>
          <w:u w:val="single"/>
        </w:rPr>
        <w:t>日内。</w:t>
      </w:r>
    </w:p>
    <w:p w14:paraId="78DD400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承包人提交的竣工资料形式要求：</w:t>
      </w:r>
      <w:r>
        <w:rPr>
          <w:rFonts w:hint="eastAsia" w:ascii="宋体" w:hAnsi="宋体" w:eastAsia="宋体" w:cs="宋体"/>
          <w:b w:val="0"/>
          <w:bCs w:val="0"/>
          <w:sz w:val="24"/>
          <w:szCs w:val="24"/>
          <w:u w:val="single"/>
        </w:rPr>
        <w:t>纸质资料和电子光盘。</w:t>
      </w:r>
    </w:p>
    <w:p w14:paraId="5BE7A328">
      <w:pPr>
        <w:keepNext w:val="0"/>
        <w:keepLines w:val="0"/>
        <w:pageBreakBefore w:val="0"/>
        <w:widowControl/>
        <w:numPr>
          <w:ilvl w:val="0"/>
          <w:numId w:val="0"/>
        </w:numPr>
        <w:kinsoku/>
        <w:wordWrap/>
        <w:overflowPunct/>
        <w:topLinePunct w:val="0"/>
        <w:autoSpaceDE/>
        <w:autoSpaceDN/>
        <w:bidi w:val="0"/>
        <w:adjustRightInd/>
        <w:snapToGrid/>
        <w:spacing w:line="460" w:lineRule="exact"/>
        <w:ind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承包人应履行的其他义务：</w:t>
      </w:r>
      <w:r>
        <w:rPr>
          <w:rFonts w:hint="eastAsia" w:ascii="宋体" w:hAnsi="宋体" w:cs="宋体"/>
          <w:sz w:val="24"/>
          <w:szCs w:val="24"/>
          <w:u w:val="single"/>
          <w:lang w:val="en-US" w:eastAsia="zh-CN"/>
        </w:rPr>
        <w:t>承包</w:t>
      </w:r>
      <w:r>
        <w:rPr>
          <w:rFonts w:hint="eastAsia" w:ascii="宋体" w:hAnsi="宋体" w:eastAsia="宋体" w:cs="宋体"/>
          <w:b w:val="0"/>
          <w:bCs w:val="0"/>
          <w:sz w:val="24"/>
          <w:szCs w:val="24"/>
          <w:u w:val="single"/>
        </w:rPr>
        <w:t>人应采取一切合理的预防措施，满足现场施工管理的需要，达到项目所在地规定的安全文明施工的要求，防止人员伤亡、财产损失事故，费用由承包人承担。因承包人原因导致发包人或第三方人员伤亡、经济损失的，承包人承担全部赔偿责任；发包人因此而受到行政处罚的，违约金由承包人承担。</w:t>
      </w:r>
    </w:p>
    <w:p w14:paraId="55EFE2F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3.2 </w:t>
      </w:r>
      <w:r>
        <w:rPr>
          <w:rFonts w:hint="eastAsia" w:ascii="宋体" w:hAnsi="宋体" w:eastAsia="宋体" w:cs="宋体"/>
          <w:sz w:val="24"/>
          <w:szCs w:val="24"/>
        </w:rPr>
        <w:t>项目经理</w:t>
      </w:r>
    </w:p>
    <w:p w14:paraId="234E580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3.2.1 项目经理：</w:t>
      </w:r>
    </w:p>
    <w:p w14:paraId="34BE8FC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姓</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名：</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w:t>
      </w:r>
    </w:p>
    <w:p w14:paraId="6570215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身份证号：</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w:t>
      </w:r>
    </w:p>
    <w:p w14:paraId="3CBF9AE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建造师执业资格等级：</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w:t>
      </w:r>
    </w:p>
    <w:p w14:paraId="5BB97BE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建造师注册证书号：</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w:t>
      </w:r>
    </w:p>
    <w:p w14:paraId="79DF443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b w:val="0"/>
          <w:bCs w:val="0"/>
          <w:color w:val="auto"/>
          <w:sz w:val="24"/>
          <w:szCs w:val="24"/>
          <w:u w:val="none"/>
          <w:lang w:val="en-US" w:eastAsia="zh-CN"/>
        </w:rPr>
      </w:pPr>
      <w:r>
        <w:rPr>
          <w:rFonts w:hint="eastAsia" w:ascii="宋体" w:hAnsi="宋体" w:eastAsia="宋体" w:cs="宋体"/>
          <w:color w:val="auto"/>
          <w:sz w:val="24"/>
          <w:szCs w:val="24"/>
        </w:rPr>
        <w:t>建造师执业印章号：</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w:t>
      </w:r>
    </w:p>
    <w:p w14:paraId="53C3B39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安全生产考核合格证书号：</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w:t>
      </w:r>
    </w:p>
    <w:p w14:paraId="4BED0D9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color w:val="auto"/>
          <w:sz w:val="24"/>
          <w:szCs w:val="24"/>
        </w:rPr>
      </w:pPr>
      <w:r>
        <w:rPr>
          <w:rFonts w:hint="eastAsia" w:ascii="宋体" w:hAnsi="宋体" w:eastAsia="宋体" w:cs="宋体"/>
          <w:color w:val="auto"/>
          <w:sz w:val="24"/>
          <w:szCs w:val="24"/>
        </w:rPr>
        <w:t>联系电话：</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w:t>
      </w:r>
    </w:p>
    <w:p w14:paraId="3CA87CE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电子信箱：</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w:t>
      </w:r>
    </w:p>
    <w:p w14:paraId="0B8B34F6">
      <w:pPr>
        <w:spacing w:line="46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cs="宋体"/>
          <w:b w:val="0"/>
          <w:bCs w:val="0"/>
          <w:color w:val="auto"/>
          <w:sz w:val="24"/>
          <w:szCs w:val="24"/>
          <w:u w:val="single"/>
          <w:lang w:val="en-US" w:eastAsia="zh-CN"/>
        </w:rPr>
        <w:t xml:space="preserve">                       </w:t>
      </w:r>
      <w:r>
        <w:rPr>
          <w:rFonts w:hint="eastAsia" w:ascii="宋体" w:hAnsi="宋体" w:cs="宋体"/>
          <w:b w:val="0"/>
          <w:bCs w:val="0"/>
          <w:color w:val="auto"/>
          <w:sz w:val="24"/>
          <w:szCs w:val="24"/>
          <w:u w:val="none"/>
          <w:lang w:val="en-US" w:eastAsia="zh-CN"/>
        </w:rPr>
        <w:t>；</w:t>
      </w:r>
    </w:p>
    <w:p w14:paraId="36B8F33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承包人对项目经理的授权范围如下：</w:t>
      </w:r>
      <w:r>
        <w:rPr>
          <w:rFonts w:hint="eastAsia" w:ascii="宋体" w:hAnsi="宋体" w:eastAsia="宋体" w:cs="宋体"/>
          <w:b w:val="0"/>
          <w:bCs w:val="0"/>
          <w:sz w:val="24"/>
          <w:szCs w:val="24"/>
          <w:u w:val="single"/>
        </w:rPr>
        <w:t>项目经理仅限于对本工程的施工现场全面管理，包括质量、技术、安全、进度管理，与发包人、监理工程师有关工程联系单、函件往来的签收，但不得代表承包人或以承包人的名义借款和赊购材料、对外采购材料设备、租用建筑周转材料、雇佣劳动力、签订分包合同等任何合同或协议。</w:t>
      </w:r>
    </w:p>
    <w:p w14:paraId="34DECC1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关于项目经理每月在施工现场的时间要求：</w:t>
      </w:r>
      <w:r>
        <w:rPr>
          <w:rFonts w:hint="eastAsia" w:ascii="宋体" w:hAnsi="宋体" w:eastAsia="宋体" w:cs="宋体"/>
          <w:b w:val="0"/>
          <w:bCs w:val="0"/>
          <w:sz w:val="24"/>
          <w:szCs w:val="24"/>
          <w:u w:val="single"/>
        </w:rPr>
        <w:t>开工之日起到竣工结束，项目经理每周至少5日，每天必须不少于8小时在现场组织施工</w:t>
      </w:r>
      <w:r>
        <w:rPr>
          <w:rFonts w:hint="eastAsia" w:ascii="宋体" w:hAnsi="宋体" w:eastAsia="宋体" w:cs="宋体"/>
          <w:b w:val="0"/>
          <w:bCs w:val="0"/>
          <w:sz w:val="24"/>
          <w:szCs w:val="24"/>
        </w:rPr>
        <w:t>。</w:t>
      </w:r>
    </w:p>
    <w:p w14:paraId="47E1FB5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承包人未提交劳动合同，以及没有为项目经理缴纳社会保险证明的违约责任：</w:t>
      </w:r>
      <w:r>
        <w:rPr>
          <w:rFonts w:hint="eastAsia" w:ascii="宋体" w:hAnsi="宋体" w:cs="宋体"/>
          <w:sz w:val="24"/>
          <w:szCs w:val="24"/>
          <w:u w:val="single"/>
        </w:rPr>
        <w:t>若承包人未与其聘任的项目人员签署劳动合同、缴纳社会保险或出现欠付工资等情况，致使发包人面临任何追索风险（不论诉讼发生与否）发包人有权扣除承包人相应数额的应付工程款代为支付赔偿，承包人承担500元的违约金，责令限期提交劳动合同并补缴社会保险。</w:t>
      </w:r>
    </w:p>
    <w:p w14:paraId="44F9712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lang w:eastAsia="zh-CN"/>
        </w:rPr>
      </w:pPr>
      <w:r>
        <w:rPr>
          <w:rFonts w:hint="eastAsia" w:ascii="宋体" w:hAnsi="宋体" w:eastAsia="宋体" w:cs="宋体"/>
          <w:sz w:val="24"/>
          <w:szCs w:val="24"/>
        </w:rPr>
        <w:t>项目经理未经批准，擅自离开施工现场的违约责任：</w:t>
      </w:r>
      <w:r>
        <w:rPr>
          <w:rFonts w:hint="eastAsia" w:ascii="宋体" w:hAnsi="宋体" w:cs="宋体"/>
          <w:sz w:val="24"/>
          <w:szCs w:val="24"/>
          <w:u w:val="single"/>
        </w:rPr>
        <w:t>项目经理每月在岗带班时间不得少于当月施工时间的80%。未经发包人同意或正当理由，项目经理每月在岗带班时间少于当月施工时间80%的，少在岗带班一天，发包人有权处违约金</w:t>
      </w:r>
      <w:r>
        <w:rPr>
          <w:rFonts w:hint="eastAsia" w:ascii="宋体" w:hAnsi="宋体" w:cs="宋体"/>
          <w:sz w:val="24"/>
          <w:szCs w:val="24"/>
          <w:u w:val="single"/>
          <w:lang w:val="en-US" w:eastAsia="zh-CN"/>
        </w:rPr>
        <w:t>1</w:t>
      </w:r>
      <w:r>
        <w:rPr>
          <w:rFonts w:hint="eastAsia" w:ascii="宋体" w:hAnsi="宋体" w:cs="宋体"/>
          <w:sz w:val="24"/>
          <w:szCs w:val="24"/>
          <w:u w:val="single"/>
        </w:rPr>
        <w:t>00元/天（人民币）。</w:t>
      </w:r>
    </w:p>
    <w:p w14:paraId="6BB5B1C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3.2.3 承包人擅自更换项目经理的违约责任：</w:t>
      </w:r>
      <w:r>
        <w:rPr>
          <w:rFonts w:hint="eastAsia" w:ascii="宋体" w:hAnsi="宋体" w:cs="宋体"/>
          <w:sz w:val="24"/>
          <w:szCs w:val="24"/>
          <w:u w:val="single"/>
        </w:rPr>
        <w:t>承包人项目经理必须与承包人投标时所承诺的人员一致，并在开工前到任。在监理人向承包人颁发竣工证明材料名称前，项目经理不得同时兼任其他任何项目的项目经理（符合桂建管﹝2013﹞17号和桂建管﹝2014﹞25号文除外）。未经发包人书面同意，承包人擅自更换项目经理的视为违约，违约金处</w:t>
      </w:r>
      <w:r>
        <w:rPr>
          <w:rFonts w:hint="eastAsia" w:ascii="宋体" w:hAnsi="宋体" w:cs="宋体"/>
          <w:sz w:val="24"/>
          <w:szCs w:val="24"/>
          <w:u w:val="single"/>
          <w:lang w:val="en-US" w:eastAsia="zh-CN"/>
        </w:rPr>
        <w:t>5</w:t>
      </w:r>
      <w:r>
        <w:rPr>
          <w:rFonts w:hint="eastAsia" w:ascii="宋体" w:hAnsi="宋体" w:cs="宋体"/>
          <w:sz w:val="24"/>
          <w:szCs w:val="24"/>
          <w:u w:val="single"/>
        </w:rPr>
        <w:t>00元/人/次(人民币)。</w:t>
      </w:r>
    </w:p>
    <w:p w14:paraId="2B7A9E6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3.2.4 承包人无正当理由拒绝更换项目经理的违约责任：</w:t>
      </w:r>
      <w:r>
        <w:rPr>
          <w:rFonts w:hint="eastAsia" w:ascii="宋体" w:hAnsi="宋体" w:cs="宋体"/>
          <w:sz w:val="24"/>
          <w:szCs w:val="24"/>
          <w:u w:val="single"/>
        </w:rPr>
        <w:t>因承包人项目经理不称职，发包人（有正当理由）要求调换而未及时调换的，视为承包人违约，必须向发包人交纳处罚金</w:t>
      </w:r>
      <w:r>
        <w:rPr>
          <w:rFonts w:hint="eastAsia" w:ascii="宋体" w:hAnsi="宋体" w:cs="宋体"/>
          <w:sz w:val="24"/>
          <w:szCs w:val="24"/>
          <w:u w:val="single"/>
          <w:lang w:val="en-US" w:eastAsia="zh-CN"/>
        </w:rPr>
        <w:t>1</w:t>
      </w:r>
      <w:r>
        <w:rPr>
          <w:rFonts w:hint="eastAsia" w:ascii="宋体" w:hAnsi="宋体" w:cs="宋体"/>
          <w:sz w:val="24"/>
          <w:szCs w:val="24"/>
          <w:u w:val="single"/>
        </w:rPr>
        <w:t>000元/人</w:t>
      </w:r>
      <w:r>
        <w:rPr>
          <w:rFonts w:hint="eastAsia" w:ascii="宋体" w:hAnsi="宋体" w:eastAsia="宋体" w:cs="宋体"/>
          <w:sz w:val="24"/>
          <w:szCs w:val="24"/>
          <w:u w:val="single"/>
        </w:rPr>
        <w:t>•</w:t>
      </w:r>
      <w:r>
        <w:rPr>
          <w:rFonts w:hint="eastAsia" w:ascii="宋体" w:hAnsi="宋体" w:cs="宋体"/>
          <w:sz w:val="24"/>
          <w:szCs w:val="24"/>
          <w:u w:val="single"/>
        </w:rPr>
        <w:t>次(人民币)。</w:t>
      </w:r>
    </w:p>
    <w:p w14:paraId="2A6E256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3.3 </w:t>
      </w:r>
      <w:r>
        <w:rPr>
          <w:rFonts w:hint="eastAsia" w:ascii="宋体" w:hAnsi="宋体" w:eastAsia="宋体" w:cs="宋体"/>
          <w:sz w:val="24"/>
          <w:szCs w:val="24"/>
        </w:rPr>
        <w:t>承包人人员</w:t>
      </w:r>
    </w:p>
    <w:p w14:paraId="34D3FC5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3.3.1 承包人提交项目管理机构及施工现场管理人员安排报告的期限：</w:t>
      </w:r>
      <w:r>
        <w:rPr>
          <w:rFonts w:hint="eastAsia" w:ascii="宋体" w:hAnsi="宋体" w:cs="宋体"/>
          <w:sz w:val="24"/>
          <w:szCs w:val="24"/>
          <w:u w:val="single"/>
        </w:rPr>
        <w:t>承包人应在接到开工通知后28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5BB2496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eastAsia="zh-CN"/>
        </w:rPr>
      </w:pPr>
      <w:r>
        <w:rPr>
          <w:rFonts w:hint="eastAsia" w:ascii="宋体" w:hAnsi="宋体" w:eastAsia="宋体" w:cs="宋体"/>
          <w:b w:val="0"/>
          <w:bCs w:val="0"/>
          <w:sz w:val="24"/>
          <w:szCs w:val="24"/>
          <w:u w:val="none"/>
        </w:rPr>
        <w:t>3.3.3 承包人无正当理由拒绝撤换主要施工管理人员的违约责任：</w:t>
      </w:r>
      <w:r>
        <w:rPr>
          <w:rFonts w:hint="eastAsia" w:ascii="宋体" w:hAnsi="宋体" w:cs="宋体"/>
          <w:sz w:val="24"/>
          <w:szCs w:val="24"/>
          <w:u w:val="single"/>
        </w:rPr>
        <w:t>因承包人主要施工管理人员不称职，发包人（有正当理由）要求调换而承包人无正当理由拒绝撤换或未及时调换的，视为承包人违约，必须向发包人交纳处罚金，处罚标准：技术负责人500元/人</w:t>
      </w:r>
      <w:r>
        <w:rPr>
          <w:rFonts w:hint="eastAsia" w:ascii="宋体" w:hAnsi="宋体" w:eastAsia="宋体" w:cs="宋体"/>
          <w:sz w:val="24"/>
          <w:szCs w:val="24"/>
          <w:u w:val="single"/>
        </w:rPr>
        <w:t>•</w:t>
      </w:r>
      <w:r>
        <w:rPr>
          <w:rFonts w:hint="eastAsia" w:ascii="宋体" w:hAnsi="宋体" w:cs="宋体"/>
          <w:sz w:val="24"/>
          <w:szCs w:val="24"/>
          <w:u w:val="single"/>
        </w:rPr>
        <w:t>次(人民币)</w:t>
      </w:r>
      <w:r>
        <w:rPr>
          <w:rFonts w:hint="eastAsia" w:ascii="宋体" w:hAnsi="宋体" w:cs="宋体"/>
          <w:sz w:val="24"/>
          <w:szCs w:val="24"/>
          <w:u w:val="single"/>
          <w:lang w:eastAsia="zh-CN"/>
        </w:rPr>
        <w:t>；</w:t>
      </w:r>
      <w:r>
        <w:rPr>
          <w:rFonts w:hint="eastAsia" w:ascii="宋体" w:hAnsi="宋体" w:cs="宋体"/>
          <w:sz w:val="24"/>
          <w:szCs w:val="24"/>
          <w:u w:val="single"/>
        </w:rPr>
        <w:t>专业工程师200元/人</w:t>
      </w:r>
      <w:r>
        <w:rPr>
          <w:rFonts w:hint="eastAsia" w:ascii="宋体" w:hAnsi="宋体" w:eastAsia="宋体" w:cs="宋体"/>
          <w:sz w:val="24"/>
          <w:szCs w:val="24"/>
          <w:u w:val="single"/>
        </w:rPr>
        <w:t>•</w:t>
      </w:r>
      <w:r>
        <w:rPr>
          <w:rFonts w:hint="eastAsia" w:ascii="宋体" w:hAnsi="宋体" w:cs="宋体"/>
          <w:sz w:val="24"/>
          <w:szCs w:val="24"/>
          <w:u w:val="single"/>
        </w:rPr>
        <w:t>次(人民币)。</w:t>
      </w:r>
    </w:p>
    <w:p w14:paraId="2D709BA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eastAsia="zh-CN"/>
        </w:rPr>
      </w:pPr>
      <w:r>
        <w:rPr>
          <w:rFonts w:hint="eastAsia" w:ascii="宋体" w:hAnsi="宋体" w:eastAsia="宋体" w:cs="宋体"/>
          <w:sz w:val="24"/>
          <w:szCs w:val="24"/>
        </w:rPr>
        <w:t>3.3.4 承包人主要施工管理人员离开施工现场的批准要求：</w:t>
      </w:r>
      <w:r>
        <w:rPr>
          <w:rFonts w:hint="eastAsia" w:ascii="宋体" w:hAnsi="宋体" w:cs="宋体"/>
          <w:sz w:val="24"/>
          <w:szCs w:val="24"/>
          <w:u w:val="single"/>
        </w:rPr>
        <w:t>由总监理工程师批准,发包人认可方可离开。</w:t>
      </w:r>
    </w:p>
    <w:p w14:paraId="074132B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eastAsia="zh-CN"/>
        </w:rPr>
      </w:pPr>
      <w:r>
        <w:rPr>
          <w:rFonts w:hint="eastAsia" w:ascii="宋体" w:hAnsi="宋体" w:eastAsia="宋体" w:cs="宋体"/>
          <w:sz w:val="24"/>
          <w:szCs w:val="24"/>
        </w:rPr>
        <w:t>3.3.5承包人擅自更换主要施工管理人员的违约责任：</w:t>
      </w:r>
      <w:r>
        <w:rPr>
          <w:rFonts w:hint="eastAsia" w:ascii="宋体" w:hAnsi="宋体"/>
          <w:sz w:val="24"/>
          <w:szCs w:val="24"/>
          <w:u w:val="single"/>
        </w:rPr>
        <w:t>项目技术负责人、专职安全员及其承诺的其它在场管理人员未经发包人书面同意不准擅自更换，擅自更换项目技术负责人处500元/人</w:t>
      </w:r>
      <w:r>
        <w:rPr>
          <w:rFonts w:hint="eastAsia" w:ascii="宋体" w:hAnsi="宋体" w:cs="宋体"/>
          <w:sz w:val="24"/>
          <w:szCs w:val="24"/>
          <w:u w:val="single"/>
        </w:rPr>
        <w:t>•</w:t>
      </w:r>
      <w:r>
        <w:rPr>
          <w:rFonts w:hint="eastAsia" w:ascii="宋体" w:hAnsi="宋体"/>
          <w:sz w:val="24"/>
          <w:szCs w:val="24"/>
          <w:u w:val="single"/>
        </w:rPr>
        <w:t>次(人民币)违约金;擅自更换专职安全员处200元/人</w:t>
      </w:r>
      <w:r>
        <w:rPr>
          <w:rFonts w:hint="eastAsia" w:ascii="宋体" w:hAnsi="宋体" w:cs="宋体"/>
          <w:sz w:val="24"/>
          <w:szCs w:val="24"/>
          <w:u w:val="single"/>
        </w:rPr>
        <w:t>•</w:t>
      </w:r>
      <w:r>
        <w:rPr>
          <w:rFonts w:hint="eastAsia" w:ascii="宋体" w:hAnsi="宋体"/>
          <w:sz w:val="24"/>
          <w:szCs w:val="24"/>
          <w:u w:val="single"/>
        </w:rPr>
        <w:t>次(人民币)违约金;擅自更换其它在场管理人员处200元/人</w:t>
      </w:r>
      <w:r>
        <w:rPr>
          <w:rFonts w:hint="eastAsia" w:ascii="宋体" w:hAnsi="宋体" w:cs="宋体"/>
          <w:sz w:val="24"/>
          <w:szCs w:val="24"/>
          <w:u w:val="single"/>
        </w:rPr>
        <w:t>•</w:t>
      </w:r>
      <w:r>
        <w:rPr>
          <w:rFonts w:hint="eastAsia" w:ascii="宋体" w:hAnsi="宋体"/>
          <w:sz w:val="24"/>
          <w:szCs w:val="24"/>
          <w:u w:val="single"/>
        </w:rPr>
        <w:t>次(人民币)违约金。</w:t>
      </w:r>
    </w:p>
    <w:p w14:paraId="1D65306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b w:val="0"/>
          <w:bCs w:val="0"/>
          <w:sz w:val="24"/>
          <w:szCs w:val="24"/>
          <w:u w:val="none"/>
        </w:rPr>
        <w:t>承包人主要施工管理人员擅自离开施工现场的违约责任：</w:t>
      </w:r>
      <w:r>
        <w:rPr>
          <w:rFonts w:hint="eastAsia" w:ascii="宋体" w:hAnsi="宋体" w:cs="宋体"/>
          <w:sz w:val="24"/>
          <w:szCs w:val="24"/>
          <w:u w:val="single"/>
        </w:rPr>
        <w:t>未经发包人同意，承包人主要施工管理人员擅自离岗的，视为承包人违约，发包人有权处违约金</w:t>
      </w:r>
      <w:r>
        <w:rPr>
          <w:rFonts w:hint="eastAsia" w:ascii="宋体" w:hAnsi="宋体" w:cs="宋体"/>
          <w:sz w:val="24"/>
          <w:szCs w:val="24"/>
          <w:u w:val="single"/>
          <w:lang w:val="en-US" w:eastAsia="zh-CN"/>
        </w:rPr>
        <w:t>3</w:t>
      </w:r>
      <w:r>
        <w:rPr>
          <w:rFonts w:hint="eastAsia" w:ascii="宋体" w:hAnsi="宋体" w:cs="宋体"/>
          <w:sz w:val="24"/>
          <w:szCs w:val="24"/>
          <w:u w:val="single"/>
        </w:rPr>
        <w:t>00元/人•次（人民币）；未经发包人同意，专职安全员擅自离岗的，视为承包人违约，发包人有权处违约金</w:t>
      </w:r>
      <w:r>
        <w:rPr>
          <w:rFonts w:hint="eastAsia" w:ascii="宋体" w:hAnsi="宋体" w:cs="宋体"/>
          <w:sz w:val="24"/>
          <w:szCs w:val="24"/>
          <w:u w:val="single"/>
          <w:lang w:val="en-US" w:eastAsia="zh-CN"/>
        </w:rPr>
        <w:t>3</w:t>
      </w:r>
      <w:r>
        <w:rPr>
          <w:rFonts w:hint="eastAsia" w:ascii="宋体" w:hAnsi="宋体" w:cs="宋体"/>
          <w:sz w:val="24"/>
          <w:szCs w:val="24"/>
          <w:u w:val="single"/>
        </w:rPr>
        <w:t>00元/人•次（人民币）；其它在场管理人员擅自离岗的，视为承包人违约， 发包人有权处违约金</w:t>
      </w:r>
      <w:r>
        <w:rPr>
          <w:rFonts w:hint="eastAsia" w:ascii="宋体" w:hAnsi="宋体" w:cs="宋体"/>
          <w:sz w:val="24"/>
          <w:szCs w:val="24"/>
          <w:u w:val="single"/>
          <w:lang w:val="en-US" w:eastAsia="zh-CN"/>
        </w:rPr>
        <w:t>3</w:t>
      </w:r>
      <w:r>
        <w:rPr>
          <w:rFonts w:hint="eastAsia" w:ascii="宋体" w:hAnsi="宋体" w:cs="宋体"/>
          <w:sz w:val="24"/>
          <w:szCs w:val="24"/>
          <w:u w:val="single"/>
        </w:rPr>
        <w:t>00 元/人•次（人民币）。</w:t>
      </w:r>
    </w:p>
    <w:p w14:paraId="7C063DA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3.5 </w:t>
      </w:r>
      <w:r>
        <w:rPr>
          <w:rFonts w:hint="eastAsia" w:ascii="宋体" w:hAnsi="宋体" w:eastAsia="宋体" w:cs="宋体"/>
          <w:sz w:val="24"/>
          <w:szCs w:val="24"/>
        </w:rPr>
        <w:t>分包</w:t>
      </w:r>
    </w:p>
    <w:p w14:paraId="59E8FDB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lang w:eastAsia="zh-CN"/>
        </w:rPr>
      </w:pPr>
      <w:r>
        <w:rPr>
          <w:rFonts w:hint="eastAsia" w:ascii="宋体" w:hAnsi="宋体" w:eastAsia="宋体" w:cs="宋体"/>
          <w:sz w:val="24"/>
          <w:szCs w:val="24"/>
          <w:u w:val="none"/>
          <w:lang w:eastAsia="zh-CN"/>
        </w:rPr>
        <w:t>3.5.1 分包的一般约定</w:t>
      </w:r>
    </w:p>
    <w:p w14:paraId="14A1315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lang w:eastAsia="zh-CN"/>
        </w:rPr>
      </w:pPr>
      <w:r>
        <w:rPr>
          <w:rFonts w:hint="eastAsia" w:ascii="宋体" w:hAnsi="宋体" w:eastAsia="宋体" w:cs="宋体"/>
          <w:sz w:val="24"/>
          <w:szCs w:val="24"/>
          <w:u w:val="none"/>
          <w:lang w:eastAsia="zh-CN"/>
        </w:rPr>
        <w:t>禁止分包的工程包括：</w:t>
      </w:r>
      <w:r>
        <w:rPr>
          <w:rFonts w:hint="eastAsia" w:ascii="宋体" w:hAnsi="宋体" w:eastAsia="宋体" w:cs="宋体"/>
          <w:sz w:val="24"/>
          <w:szCs w:val="24"/>
          <w:u w:val="single"/>
          <w:lang w:val="en-US" w:eastAsia="zh-CN"/>
        </w:rPr>
        <w:t xml:space="preserve"> 本工程不允许分包 </w:t>
      </w:r>
      <w:r>
        <w:rPr>
          <w:rFonts w:hint="eastAsia" w:ascii="宋体" w:hAnsi="宋体" w:eastAsia="宋体" w:cs="宋体"/>
          <w:sz w:val="24"/>
          <w:szCs w:val="24"/>
          <w:u w:val="none"/>
          <w:lang w:eastAsia="zh-CN"/>
        </w:rPr>
        <w:t>。</w:t>
      </w:r>
    </w:p>
    <w:p w14:paraId="79E05A0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eastAsia="zh-CN"/>
        </w:rPr>
      </w:pPr>
      <w:r>
        <w:rPr>
          <w:rFonts w:hint="eastAsia" w:ascii="宋体" w:hAnsi="宋体" w:eastAsia="宋体" w:cs="宋体"/>
          <w:sz w:val="24"/>
          <w:szCs w:val="24"/>
        </w:rPr>
        <w:t>主体结构、关键性工作的范围：</w:t>
      </w:r>
      <w:r>
        <w:rPr>
          <w:rFonts w:hint="eastAsia" w:ascii="宋体" w:hAnsi="宋体" w:cs="宋体"/>
          <w:sz w:val="24"/>
          <w:szCs w:val="24"/>
          <w:u w:val="single"/>
          <w:lang w:val="en-US" w:eastAsia="zh-CN"/>
        </w:rPr>
        <w:t xml:space="preserve">   /   </w:t>
      </w:r>
      <w:r>
        <w:rPr>
          <w:rFonts w:hint="eastAsia" w:ascii="宋体" w:hAnsi="宋体" w:cs="宋体"/>
          <w:sz w:val="24"/>
          <w:szCs w:val="24"/>
          <w:u w:val="none"/>
          <w:lang w:eastAsia="zh-CN"/>
        </w:rPr>
        <w:t>。</w:t>
      </w:r>
    </w:p>
    <w:p w14:paraId="3104F4A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3.5.2分包的确定</w:t>
      </w:r>
    </w:p>
    <w:p w14:paraId="67B62B9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val="en-US" w:eastAsia="zh-CN"/>
        </w:rPr>
      </w:pPr>
      <w:r>
        <w:rPr>
          <w:rFonts w:hint="eastAsia" w:ascii="宋体" w:hAnsi="宋体" w:eastAsia="宋体" w:cs="宋体"/>
          <w:sz w:val="24"/>
          <w:szCs w:val="24"/>
        </w:rPr>
        <w:t>允许分包的专业工程包括：</w:t>
      </w:r>
      <w:r>
        <w:rPr>
          <w:rFonts w:hint="eastAsia" w:ascii="宋体" w:hAnsi="宋体" w:cs="宋体"/>
          <w:sz w:val="24"/>
          <w:szCs w:val="24"/>
          <w:u w:val="single"/>
          <w:lang w:val="en-US" w:eastAsia="zh-CN"/>
        </w:rPr>
        <w:t xml:space="preserve">   /   </w:t>
      </w:r>
      <w:r>
        <w:rPr>
          <w:rFonts w:hint="eastAsia" w:ascii="宋体" w:hAnsi="宋体" w:cs="宋体"/>
          <w:sz w:val="24"/>
          <w:szCs w:val="24"/>
          <w:u w:val="none"/>
          <w:lang w:eastAsia="zh-CN"/>
        </w:rPr>
        <w:t>。</w:t>
      </w:r>
    </w:p>
    <w:p w14:paraId="16986D4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val="en-US" w:eastAsia="zh-CN"/>
        </w:rPr>
      </w:pPr>
      <w:r>
        <w:rPr>
          <w:rFonts w:hint="eastAsia" w:ascii="宋体" w:hAnsi="宋体" w:eastAsia="宋体" w:cs="宋体"/>
          <w:sz w:val="24"/>
          <w:szCs w:val="24"/>
        </w:rPr>
        <w:t>其他关于分包的约定：</w:t>
      </w:r>
      <w:r>
        <w:rPr>
          <w:rFonts w:hint="eastAsia" w:ascii="宋体" w:hAnsi="宋体" w:cs="宋体"/>
          <w:sz w:val="24"/>
          <w:szCs w:val="24"/>
          <w:u w:val="single"/>
          <w:lang w:val="en-US" w:eastAsia="zh-CN"/>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211B9ED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（2）在相关分包合同签订并报送有关建设行政主管部门备案后7天内，承包人应当将一份副本提交给监理人，承包人应保障分包工作不得再次分包。</w:t>
      </w:r>
    </w:p>
    <w:p w14:paraId="4D0822E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（3）未经承包人和监理人审批同意的分包工程和分包人，承包人有权拒绝验收分包工程和支付相应款项，由此引起的发包人费用增加和(或)延误的工期由发包人承担。</w:t>
      </w:r>
    </w:p>
    <w:p w14:paraId="5900795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（4）承包人有以下情况之一者，发包人有权解除合同，并视情况扣除其履约保证金：</w:t>
      </w:r>
    </w:p>
    <w:p w14:paraId="681518E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①个人承包工程，包括本人单位及外单位人员承包，发包人不承认其个人拥有任何资质等级及营业许可资格。没收全部履约保证金。</w:t>
      </w:r>
    </w:p>
    <w:p w14:paraId="717CB80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②几个人联合承包工程，就地组织暗分包队伍，不具备完成本工程的技术、机械能力，被发包人判定为没有能力履行的承包人。没收全部履约保证金。</w:t>
      </w:r>
    </w:p>
    <w:p w14:paraId="46DF020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val="en-US" w:eastAsia="zh-CN"/>
        </w:rPr>
      </w:pPr>
      <w:r>
        <w:rPr>
          <w:rFonts w:hint="eastAsia" w:ascii="宋体" w:hAnsi="宋体" w:cs="宋体"/>
          <w:sz w:val="24"/>
          <w:szCs w:val="24"/>
          <w:u w:val="single"/>
          <w:lang w:val="en-US" w:eastAsia="zh-CN"/>
        </w:rPr>
        <w:t>③就地转包全部的工程，以谋取高额转让费、管理费的承包人。没收全部履约保证金。</w:t>
      </w:r>
    </w:p>
    <w:p w14:paraId="2A044B9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cs="宋体"/>
          <w:sz w:val="24"/>
          <w:szCs w:val="24"/>
          <w:u w:val="single"/>
          <w:lang w:val="en-US" w:eastAsia="zh-CN"/>
        </w:rPr>
        <w:t>④承包人有部分分包现象（其中包括冒充承包人下属单位的挂勾单位，凭口头协议参与施工的分包人及其他暗分包个体户），一经发现核实，发包人将采取驱逐该暗分包人措施。没收全部履约保证金。</w:t>
      </w:r>
    </w:p>
    <w:p w14:paraId="286E7FF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3.5.4 分包合同价款</w:t>
      </w:r>
    </w:p>
    <w:p w14:paraId="08A0B57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关于分包合同价款支付的约定：</w:t>
      </w:r>
      <w:r>
        <w:rPr>
          <w:rFonts w:hint="eastAsia" w:ascii="宋体" w:hAnsi="宋体" w:eastAsia="宋体" w:cs="宋体"/>
          <w:sz w:val="24"/>
          <w:szCs w:val="24"/>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r>
        <w:rPr>
          <w:rFonts w:hint="eastAsia" w:ascii="宋体" w:hAnsi="宋体" w:eastAsia="宋体" w:cs="宋体"/>
          <w:sz w:val="24"/>
          <w:szCs w:val="24"/>
        </w:rPr>
        <w:t>。</w:t>
      </w:r>
    </w:p>
    <w:p w14:paraId="611B388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3.6 </w:t>
      </w:r>
      <w:r>
        <w:rPr>
          <w:rFonts w:hint="eastAsia" w:ascii="宋体" w:hAnsi="宋体" w:eastAsia="宋体" w:cs="宋体"/>
          <w:sz w:val="24"/>
          <w:szCs w:val="24"/>
        </w:rPr>
        <w:t>工程照管与成品、半成品保护</w:t>
      </w:r>
    </w:p>
    <w:p w14:paraId="1B4BA98E">
      <w:pPr>
        <w:spacing w:before="120" w:after="120" w:line="400" w:lineRule="exact"/>
        <w:ind w:firstLine="420"/>
        <w:rPr>
          <w:rFonts w:hint="eastAsia" w:ascii="宋体" w:hAnsi="宋体" w:eastAsia="宋体" w:cs="宋体"/>
          <w:sz w:val="24"/>
          <w:szCs w:val="24"/>
          <w:u w:val="single"/>
        </w:rPr>
      </w:pPr>
      <w:r>
        <w:rPr>
          <w:rFonts w:hint="eastAsia" w:ascii="宋体" w:hAnsi="宋体" w:eastAsia="宋体" w:cs="宋体"/>
          <w:sz w:val="24"/>
          <w:szCs w:val="24"/>
        </w:rPr>
        <w:t>承包人负责照管工程及工程相关的材料、工程设备的起始时间：</w:t>
      </w:r>
      <w:r>
        <w:rPr>
          <w:rFonts w:hint="eastAsia" w:ascii="宋体" w:hAnsi="宋体" w:eastAsia="宋体" w:cs="宋体"/>
          <w:sz w:val="24"/>
          <w:szCs w:val="24"/>
          <w:u w:val="single"/>
        </w:rPr>
        <w:t>工程接收证书颁发前，承包人应负责照管和维护工程。工程接收证书颁发时尚有部分未竣工工程的，承包人还应负责该未竣工工程的照管和维护工作，直到竣工后移交给发包人为止。因发包人原因不能及时办理竣工验收以及移交所引起的照管和保护费用由发包人承担 。</w:t>
      </w:r>
    </w:p>
    <w:p w14:paraId="1EDC47F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3.7 </w:t>
      </w:r>
      <w:r>
        <w:rPr>
          <w:rFonts w:hint="eastAsia" w:ascii="宋体" w:hAnsi="宋体" w:eastAsia="宋体" w:cs="宋体"/>
          <w:sz w:val="24"/>
          <w:szCs w:val="24"/>
        </w:rPr>
        <w:t>履约担保</w:t>
      </w:r>
    </w:p>
    <w:p w14:paraId="5CBBF50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承包人是否提供履约担保：</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否</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w:t>
      </w:r>
    </w:p>
    <w:p w14:paraId="59DAD88E">
      <w:pPr>
        <w:keepNext w:val="0"/>
        <w:keepLines w:val="0"/>
        <w:pageBreakBefore w:val="0"/>
        <w:widowControl/>
        <w:kinsoku/>
        <w:wordWrap/>
        <w:overflowPunct/>
        <w:topLinePunct w:val="0"/>
        <w:autoSpaceDE/>
        <w:autoSpaceDN/>
        <w:bidi w:val="0"/>
        <w:adjustRightInd/>
        <w:snapToGrid/>
        <w:spacing w:line="460" w:lineRule="exact"/>
        <w:ind w:left="2159" w:leftChars="228" w:right="0" w:rightChars="0" w:hanging="1680" w:hangingChars="7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承包人提供履约担保的形式、金额及期限的：</w:t>
      </w:r>
      <w:r>
        <w:rPr>
          <w:rFonts w:hint="eastAsia" w:ascii="宋体" w:hAnsi="宋体" w:cs="宋体"/>
          <w:sz w:val="24"/>
          <w:szCs w:val="24"/>
          <w:u w:val="single"/>
          <w:lang w:val="en-US" w:eastAsia="zh-CN"/>
        </w:rPr>
        <w:t xml:space="preserve">       /       </w:t>
      </w:r>
      <w:r>
        <w:rPr>
          <w:rFonts w:hint="eastAsia" w:ascii="宋体" w:hAnsi="宋体" w:eastAsia="宋体" w:cs="宋体"/>
          <w:sz w:val="24"/>
          <w:szCs w:val="24"/>
          <w:u w:val="none"/>
        </w:rPr>
        <w:t>。</w:t>
      </w:r>
    </w:p>
    <w:p w14:paraId="652CDE1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4.1</w:t>
      </w:r>
      <w:r>
        <w:rPr>
          <w:rFonts w:hint="eastAsia" w:ascii="宋体" w:hAnsi="宋体" w:eastAsia="宋体" w:cs="宋体"/>
          <w:sz w:val="24"/>
          <w:szCs w:val="24"/>
        </w:rPr>
        <w:t>监理人的一般规定</w:t>
      </w:r>
    </w:p>
    <w:p w14:paraId="78A3FE9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关于监理人的监理内容：</w:t>
      </w:r>
      <w:r>
        <w:rPr>
          <w:rFonts w:hint="eastAsia" w:ascii="宋体" w:hAnsi="宋体" w:cs="宋体"/>
          <w:sz w:val="24"/>
          <w:szCs w:val="24"/>
          <w:u w:val="single"/>
          <w:lang w:eastAsia="zh-CN"/>
        </w:rPr>
        <w:t>详</w:t>
      </w:r>
      <w:r>
        <w:rPr>
          <w:rFonts w:hint="eastAsia" w:ascii="宋体" w:hAnsi="宋体" w:eastAsia="宋体" w:cs="宋体"/>
          <w:sz w:val="24"/>
          <w:szCs w:val="24"/>
          <w:u w:val="single"/>
        </w:rPr>
        <w:t>见监理合同。</w:t>
      </w:r>
    </w:p>
    <w:p w14:paraId="57B364A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关于监理人的监理权限：</w:t>
      </w:r>
      <w:r>
        <w:rPr>
          <w:rFonts w:hint="eastAsia" w:ascii="宋体" w:hAnsi="宋体" w:eastAsia="宋体" w:cs="宋体"/>
          <w:sz w:val="24"/>
          <w:szCs w:val="24"/>
          <w:u w:val="single"/>
        </w:rPr>
        <w:t>按本工程的监理合同相关条款执行。开工前七日发包人应提供相应的监理合同原件一份给承包人，明确监理权限。</w:t>
      </w:r>
    </w:p>
    <w:p w14:paraId="145461F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关于监理人在施工现场的办公场所、生活场所的提供和费用承担的约定：</w:t>
      </w:r>
      <w:r>
        <w:rPr>
          <w:rFonts w:hint="eastAsia" w:ascii="宋体" w:hAnsi="宋体" w:eastAsia="宋体" w:cs="宋体"/>
          <w:sz w:val="24"/>
          <w:szCs w:val="24"/>
          <w:u w:val="single"/>
        </w:rPr>
        <w:t>监理人在施工现场的办公场所由承包人提供，所发生的费用由承包人承担；其生活场所由监理人自理，所发生的费用由监理人承担。</w:t>
      </w:r>
      <w:r>
        <w:rPr>
          <w:rFonts w:hint="eastAsia" w:ascii="宋体" w:hAnsi="宋体" w:eastAsia="宋体" w:cs="宋体"/>
          <w:sz w:val="24"/>
          <w:szCs w:val="24"/>
        </w:rPr>
        <w:t>。</w:t>
      </w:r>
    </w:p>
    <w:p w14:paraId="1A74694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b/>
          <w:color w:val="auto"/>
          <w:sz w:val="24"/>
          <w:szCs w:val="24"/>
        </w:rPr>
        <w:t xml:space="preserve">4.2 </w:t>
      </w:r>
      <w:r>
        <w:rPr>
          <w:rFonts w:hint="eastAsia" w:ascii="宋体" w:hAnsi="宋体" w:eastAsia="宋体" w:cs="宋体"/>
          <w:color w:val="auto"/>
          <w:sz w:val="24"/>
          <w:szCs w:val="24"/>
        </w:rPr>
        <w:t>监理人员</w:t>
      </w:r>
    </w:p>
    <w:p w14:paraId="7CCE111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总监理工程师：</w:t>
      </w:r>
    </w:p>
    <w:p w14:paraId="1BE65B6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姓</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名：</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p w14:paraId="0FD1197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职</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务：</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p w14:paraId="7BAAA83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监理工程师执业资格证书号：</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p w14:paraId="453FA3D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p w14:paraId="3579FD9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p w14:paraId="06A8C77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通信地址：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p w14:paraId="1921D19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关于监理人的其他约定：</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p w14:paraId="36D49EAA">
      <w:pPr>
        <w:keepNext w:val="0"/>
        <w:keepLines w:val="0"/>
        <w:pageBreakBefore w:val="0"/>
        <w:widowControl/>
        <w:tabs>
          <w:tab w:val="left" w:pos="8190"/>
        </w:tabs>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4.4 </w:t>
      </w:r>
      <w:r>
        <w:rPr>
          <w:rFonts w:hint="eastAsia" w:ascii="宋体" w:hAnsi="宋体" w:eastAsia="宋体" w:cs="宋体"/>
          <w:sz w:val="24"/>
          <w:szCs w:val="24"/>
        </w:rPr>
        <w:t>商定或确定</w:t>
      </w:r>
    </w:p>
    <w:p w14:paraId="627F812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在发包人和承包人不能通过协商达成一致意见时，发包人授权监理人对以下事项进行确定：</w:t>
      </w:r>
    </w:p>
    <w:p w14:paraId="7E91D9C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无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14:paraId="7082C8F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无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p>
    <w:p w14:paraId="7AE12BE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无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5C9D613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5. </w:t>
      </w:r>
      <w:r>
        <w:rPr>
          <w:rFonts w:hint="eastAsia" w:ascii="宋体" w:hAnsi="宋体" w:eastAsia="宋体" w:cs="宋体"/>
          <w:sz w:val="24"/>
          <w:szCs w:val="24"/>
        </w:rPr>
        <w:t>工程质量</w:t>
      </w:r>
    </w:p>
    <w:p w14:paraId="510EB59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5.1 </w:t>
      </w:r>
      <w:r>
        <w:rPr>
          <w:rFonts w:hint="eastAsia" w:ascii="宋体" w:hAnsi="宋体" w:eastAsia="宋体" w:cs="宋体"/>
          <w:sz w:val="24"/>
          <w:szCs w:val="24"/>
        </w:rPr>
        <w:t>质量要求</w:t>
      </w:r>
    </w:p>
    <w:p w14:paraId="45B5836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5.1.1 特殊质量标准和要求：</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无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w:t>
      </w:r>
    </w:p>
    <w:p w14:paraId="145DC1A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关于工程奖项的约定</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无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w:t>
      </w:r>
    </w:p>
    <w:p w14:paraId="02C2B78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5.3 </w:t>
      </w:r>
      <w:r>
        <w:rPr>
          <w:rFonts w:hint="eastAsia" w:ascii="宋体" w:hAnsi="宋体" w:eastAsia="宋体" w:cs="宋体"/>
          <w:sz w:val="24"/>
          <w:szCs w:val="24"/>
        </w:rPr>
        <w:t>隐蔽工程检查</w:t>
      </w:r>
    </w:p>
    <w:p w14:paraId="04CA307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5.3.2承包人提前通知监理人隐蔽工程检查的期限的约定：</w:t>
      </w:r>
      <w:r>
        <w:rPr>
          <w:rFonts w:hint="eastAsia" w:ascii="宋体" w:hAnsi="宋体" w:eastAsia="宋体" w:cs="宋体"/>
          <w:b w:val="0"/>
          <w:bCs w:val="0"/>
          <w:sz w:val="24"/>
          <w:szCs w:val="24"/>
          <w:u w:val="single"/>
        </w:rPr>
        <w:t>工程隐蔽或中间验收前12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6BAD11E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监理人不能按时进行检查时，应提前</w:t>
      </w:r>
      <w:r>
        <w:rPr>
          <w:rFonts w:hint="eastAsia" w:ascii="宋体" w:hAnsi="宋体" w:eastAsia="宋体" w:cs="宋体"/>
          <w:b w:val="0"/>
          <w:bCs w:val="0"/>
          <w:sz w:val="24"/>
          <w:szCs w:val="24"/>
          <w:u w:val="single"/>
        </w:rPr>
        <w:t>24小时</w:t>
      </w:r>
      <w:r>
        <w:rPr>
          <w:rFonts w:hint="eastAsia" w:ascii="宋体" w:hAnsi="宋体" w:eastAsia="宋体" w:cs="宋体"/>
          <w:sz w:val="24"/>
          <w:szCs w:val="24"/>
        </w:rPr>
        <w:t>提交书面延期要求。</w:t>
      </w:r>
    </w:p>
    <w:p w14:paraId="0EB735D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关于延期最长不得超过：</w:t>
      </w:r>
      <w:r>
        <w:rPr>
          <w:rFonts w:hint="eastAsia" w:ascii="宋体" w:hAnsi="宋体" w:eastAsia="宋体" w:cs="宋体"/>
          <w:b w:val="0"/>
          <w:bCs w:val="0"/>
          <w:sz w:val="24"/>
          <w:szCs w:val="24"/>
          <w:u w:val="single"/>
        </w:rPr>
        <w:t>48</w:t>
      </w:r>
      <w:r>
        <w:rPr>
          <w:rFonts w:hint="eastAsia" w:ascii="宋体" w:hAnsi="宋体" w:eastAsia="宋体" w:cs="宋体"/>
          <w:b w:val="0"/>
          <w:bCs w:val="0"/>
          <w:sz w:val="24"/>
          <w:szCs w:val="24"/>
          <w:u w:val="none"/>
        </w:rPr>
        <w:t>小时</w:t>
      </w:r>
      <w:r>
        <w:rPr>
          <w:rFonts w:hint="eastAsia" w:ascii="宋体" w:hAnsi="宋体" w:eastAsia="宋体" w:cs="宋体"/>
          <w:b w:val="0"/>
          <w:bCs w:val="0"/>
          <w:sz w:val="24"/>
          <w:szCs w:val="24"/>
        </w:rPr>
        <w:t>。</w:t>
      </w:r>
    </w:p>
    <w:p w14:paraId="5255852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6. </w:t>
      </w:r>
      <w:r>
        <w:rPr>
          <w:rFonts w:hint="eastAsia" w:ascii="宋体" w:hAnsi="宋体" w:eastAsia="宋体" w:cs="宋体"/>
          <w:sz w:val="24"/>
          <w:szCs w:val="24"/>
        </w:rPr>
        <w:t>安全文明施工与环境保护</w:t>
      </w:r>
    </w:p>
    <w:p w14:paraId="2CA6AC8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6.1</w:t>
      </w:r>
      <w:r>
        <w:rPr>
          <w:rFonts w:hint="eastAsia" w:ascii="宋体" w:hAnsi="宋体" w:eastAsia="宋体" w:cs="宋体"/>
          <w:sz w:val="24"/>
          <w:szCs w:val="24"/>
        </w:rPr>
        <w:t>安全文明施工</w:t>
      </w:r>
    </w:p>
    <w:p w14:paraId="5D562B2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6.1.1项目安全生产的达标目标及相应事项的约定：</w:t>
      </w:r>
      <w:r>
        <w:rPr>
          <w:rFonts w:hint="eastAsia" w:ascii="宋体" w:hAnsi="宋体" w:eastAsia="宋体" w:cs="宋体"/>
          <w:b w:val="0"/>
          <w:bCs w:val="0"/>
          <w:sz w:val="24"/>
          <w:szCs w:val="24"/>
          <w:u w:val="single"/>
        </w:rPr>
        <w:t>承包人应遵守工程建设安全生产有关管理规定，严格按现行安全标准组织施工，并随时接受行业安全检查人员依法实施的监督检查，采取必要的安全防护措施，消除事故隐患。其安全施工防护费用已经含在合同价款内。</w:t>
      </w:r>
    </w:p>
    <w:p w14:paraId="6AB18D7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6.1.4关于治安保卫的特别约定：</w:t>
      </w:r>
      <w:r>
        <w:rPr>
          <w:rFonts w:hint="eastAsia" w:ascii="宋体" w:hAnsi="宋体" w:eastAsia="宋体" w:cs="宋体"/>
          <w:b w:val="0"/>
          <w:bCs w:val="0"/>
          <w:sz w:val="24"/>
          <w:szCs w:val="24"/>
          <w:u w:val="single"/>
        </w:rPr>
        <w:t>承包人应承担施工安全保卫工作及非夜间施工</w:t>
      </w:r>
    </w:p>
    <w:p w14:paraId="30ADF909">
      <w:pPr>
        <w:keepNext w:val="0"/>
        <w:keepLines w:val="0"/>
        <w:pageBreakBefore w:val="0"/>
        <w:widowControl/>
        <w:kinsoku/>
        <w:wordWrap/>
        <w:overflowPunct/>
        <w:topLinePunct w:val="0"/>
        <w:autoSpaceDE/>
        <w:autoSpaceDN/>
        <w:bidi w:val="0"/>
        <w:adjustRightInd/>
        <w:snapToGrid/>
        <w:spacing w:line="460" w:lineRule="exact"/>
        <w:ind w:left="0" w:leftChars="0" w:right="0" w:rightChars="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u w:val="single"/>
        </w:rPr>
        <w:t>照明的责任，承包人应采取一切合理的预防措施，防止人员伤亡、财产损失事故，费用由承包人承担。承包人生活设施及施工场应自费配备消防设备，防止火灾发生。</w:t>
      </w:r>
    </w:p>
    <w:p w14:paraId="11C7940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关于编制施工场地治安管理计划的约定：</w:t>
      </w:r>
      <w:r>
        <w:rPr>
          <w:rFonts w:hint="eastAsia" w:ascii="宋体" w:hAnsi="宋体" w:eastAsia="宋体" w:cs="宋体"/>
          <w:b w:val="0"/>
          <w:bCs w:val="0"/>
          <w:sz w:val="24"/>
          <w:szCs w:val="24"/>
          <w:u w:val="single"/>
        </w:rPr>
        <w:t>按通用条款，无特殊约定。</w:t>
      </w:r>
    </w:p>
    <w:p w14:paraId="1799ACE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6.1.5 文明施工</w:t>
      </w:r>
    </w:p>
    <w:p w14:paraId="6AF7F46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b w:val="0"/>
          <w:bCs w:val="0"/>
          <w:sz w:val="24"/>
          <w:szCs w:val="24"/>
          <w:u w:val="none"/>
        </w:rPr>
        <w:t>合同当事人对文明施工的要求：</w:t>
      </w:r>
      <w:r>
        <w:rPr>
          <w:rFonts w:hint="eastAsia" w:ascii="宋体" w:hAnsi="宋体" w:eastAsia="宋体" w:cs="宋体"/>
          <w:b w:val="0"/>
          <w:bCs w:val="0"/>
          <w:sz w:val="24"/>
          <w:szCs w:val="24"/>
          <w:u w:val="single"/>
        </w:rPr>
        <w:t>按通用条款，无特殊约定。</w:t>
      </w:r>
    </w:p>
    <w:p w14:paraId="00C048B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6.1.6 关于安全文明施工费支付比例和支付期限的约定：</w:t>
      </w:r>
    </w:p>
    <w:p w14:paraId="4FCF423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（1）本合同价款已包含安全</w:t>
      </w:r>
      <w:r>
        <w:rPr>
          <w:rFonts w:hint="eastAsia" w:ascii="宋体" w:hAnsi="宋体" w:eastAsia="宋体" w:cs="宋体"/>
          <w:color w:val="auto"/>
          <w:sz w:val="24"/>
          <w:szCs w:val="24"/>
        </w:rPr>
        <w:t>文明施工费</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color w:val="auto"/>
          <w:sz w:val="24"/>
          <w:szCs w:val="24"/>
        </w:rPr>
        <w:t>元</w:t>
      </w:r>
      <w:r>
        <w:rPr>
          <w:rFonts w:hint="eastAsia" w:ascii="宋体" w:hAnsi="宋体" w:eastAsia="宋体" w:cs="宋体"/>
          <w:sz w:val="24"/>
          <w:szCs w:val="24"/>
        </w:rPr>
        <w:t>。</w:t>
      </w:r>
    </w:p>
    <w:p w14:paraId="1844B24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sz w:val="24"/>
          <w:szCs w:val="24"/>
        </w:rPr>
        <w:t>（2）使用要求：专款专用。具体按</w:t>
      </w:r>
      <w:r>
        <w:rPr>
          <w:rFonts w:hint="eastAsia" w:ascii="宋体" w:hAnsi="宋体" w:eastAsia="宋体" w:cs="宋体"/>
          <w:b w:val="0"/>
          <w:bCs w:val="0"/>
          <w:sz w:val="24"/>
          <w:szCs w:val="24"/>
          <w:u w:val="single"/>
        </w:rPr>
        <w:t>《广西壮族自治区建设工程安全文明施工费使用管理细则》（桂建质〔2015〕16号）</w:t>
      </w:r>
      <w:r>
        <w:rPr>
          <w:rFonts w:hint="eastAsia" w:ascii="宋体" w:hAnsi="宋体" w:eastAsia="宋体" w:cs="宋体"/>
          <w:b w:val="0"/>
          <w:bCs w:val="0"/>
          <w:sz w:val="24"/>
          <w:szCs w:val="24"/>
        </w:rPr>
        <w:t>和</w:t>
      </w:r>
      <w:r>
        <w:rPr>
          <w:rFonts w:hint="eastAsia" w:ascii="宋体" w:hAnsi="宋体" w:eastAsia="宋体" w:cs="宋体"/>
          <w:b w:val="0"/>
          <w:bCs w:val="0"/>
          <w:sz w:val="24"/>
          <w:szCs w:val="24"/>
          <w:u w:val="single"/>
        </w:rPr>
        <w:t>北海市</w:t>
      </w:r>
      <w:r>
        <w:rPr>
          <w:rFonts w:hint="eastAsia" w:ascii="宋体" w:hAnsi="宋体" w:eastAsia="宋体" w:cs="宋体"/>
          <w:b w:val="0"/>
          <w:bCs w:val="0"/>
          <w:sz w:val="24"/>
          <w:szCs w:val="24"/>
        </w:rPr>
        <w:t>相关规定执行。</w:t>
      </w:r>
    </w:p>
    <w:p w14:paraId="123DF0F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（3）支付约定：</w:t>
      </w:r>
      <w:r>
        <w:rPr>
          <w:rFonts w:hint="eastAsia" w:ascii="宋体" w:hAnsi="宋体" w:eastAsia="宋体" w:cs="宋体"/>
          <w:color w:val="auto"/>
          <w:sz w:val="24"/>
          <w:szCs w:val="24"/>
          <w:u w:val="single"/>
        </w:rPr>
        <w:t>合同工期在一年以内的，甲方支付乙方安全防护、文明施工措施费预付额不得低于安全防护、文明施工措施费总额的50%，合同工期在一年以上（含一年）的，安全防护、文明施工措施费预付额不得低于安全防护、文明施工措施费总额的30%。其余部分与进度款同期支付，安全文明施工费预付款在工程进度款累计金额超过合同价的</w:t>
      </w:r>
      <w:r>
        <w:rPr>
          <w:rFonts w:hint="eastAsia" w:ascii="宋体" w:hAnsi="宋体" w:cs="宋体"/>
          <w:color w:val="auto"/>
          <w:sz w:val="24"/>
          <w:szCs w:val="24"/>
          <w:u w:val="single"/>
          <w:lang w:val="en-US" w:eastAsia="zh-CN"/>
        </w:rPr>
        <w:t>60</w:t>
      </w:r>
      <w:r>
        <w:rPr>
          <w:rFonts w:hint="eastAsia" w:ascii="宋体" w:hAnsi="宋体" w:eastAsia="宋体" w:cs="宋体"/>
          <w:color w:val="auto"/>
          <w:sz w:val="24"/>
          <w:szCs w:val="24"/>
          <w:u w:val="single"/>
        </w:rPr>
        <w:t>%时开始起扣，每月从支付给承包商的工程款内按安全文明预付款占合同总价的同一百分比扣回。</w:t>
      </w:r>
    </w:p>
    <w:p w14:paraId="6A1FC8D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（4）建设单位按规定将安全生产费用转入施工单位设立的安全生产费用专户。</w:t>
      </w:r>
    </w:p>
    <w:p w14:paraId="53C7BA6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（5）工程施工完成后安全生产费用尚有结余的，结余部分由建设单位收回。</w:t>
      </w:r>
    </w:p>
    <w:p w14:paraId="0B19D78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（6）施工单位将安全生产费用使用情况定期报告建设单位和监理单位，并提供相应的材料接受建设行政主管部门对此事项监管。</w:t>
      </w:r>
    </w:p>
    <w:p w14:paraId="63B616E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（7）安全生产费用专户：</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公司安全生产费用专户。</w:t>
      </w:r>
      <w:r>
        <w:rPr>
          <w:rFonts w:hint="eastAsia" w:ascii="宋体" w:hAnsi="宋体" w:eastAsia="宋体" w:cs="宋体"/>
          <w:b w:val="0"/>
          <w:bCs w:val="0"/>
          <w:color w:val="000000"/>
          <w:sz w:val="24"/>
          <w:szCs w:val="24"/>
          <w:lang w:val="en-US" w:eastAsia="zh-CN"/>
        </w:rPr>
        <w:t>（开户名称：</w:t>
      </w:r>
      <w:r>
        <w:rPr>
          <w:rFonts w:hint="eastAsia" w:ascii="宋体" w:hAnsi="宋体" w:cs="宋体"/>
          <w:b w:val="0"/>
          <w:bCs w:val="0"/>
          <w:color w:val="000000"/>
          <w:sz w:val="24"/>
          <w:szCs w:val="24"/>
          <w:u w:val="single"/>
          <w:lang w:val="en-US" w:eastAsia="zh-CN"/>
        </w:rPr>
        <w:t xml:space="preserve">            </w:t>
      </w:r>
      <w:r>
        <w:rPr>
          <w:rFonts w:hint="eastAsia" w:ascii="宋体" w:hAnsi="宋体" w:eastAsia="宋体" w:cs="宋体"/>
          <w:b w:val="0"/>
          <w:bCs w:val="0"/>
          <w:color w:val="000000"/>
          <w:sz w:val="24"/>
          <w:szCs w:val="24"/>
          <w:lang w:val="en-US" w:eastAsia="zh-CN"/>
        </w:rPr>
        <w:t>，开户银行：</w:t>
      </w:r>
      <w:r>
        <w:rPr>
          <w:rFonts w:hint="eastAsia" w:ascii="宋体" w:hAnsi="宋体" w:cs="宋体"/>
          <w:b w:val="0"/>
          <w:bCs w:val="0"/>
          <w:color w:val="000000"/>
          <w:sz w:val="24"/>
          <w:szCs w:val="24"/>
          <w:u w:val="single"/>
          <w:lang w:val="en-US" w:eastAsia="zh-CN"/>
        </w:rPr>
        <w:t xml:space="preserve">            </w:t>
      </w:r>
      <w:r>
        <w:rPr>
          <w:rFonts w:hint="eastAsia" w:ascii="宋体" w:hAnsi="宋体" w:eastAsia="宋体" w:cs="宋体"/>
          <w:b w:val="0"/>
          <w:bCs w:val="0"/>
          <w:color w:val="000000"/>
          <w:sz w:val="24"/>
          <w:szCs w:val="24"/>
          <w:lang w:val="en-US" w:eastAsia="zh-CN"/>
        </w:rPr>
        <w:t>，账号：</w:t>
      </w:r>
      <w:r>
        <w:rPr>
          <w:rFonts w:hint="eastAsia" w:ascii="宋体" w:hAnsi="宋体" w:cs="宋体"/>
          <w:b w:val="0"/>
          <w:bCs w:val="0"/>
          <w:color w:val="000000"/>
          <w:sz w:val="24"/>
          <w:szCs w:val="24"/>
          <w:u w:val="single"/>
          <w:lang w:val="en-US" w:eastAsia="zh-CN"/>
        </w:rPr>
        <w:t xml:space="preserve">                  </w:t>
      </w:r>
      <w:r>
        <w:rPr>
          <w:rFonts w:hint="eastAsia" w:ascii="宋体" w:hAnsi="宋体" w:eastAsia="宋体" w:cs="宋体"/>
          <w:b w:val="0"/>
          <w:bCs w:val="0"/>
          <w:color w:val="000000"/>
          <w:sz w:val="24"/>
          <w:szCs w:val="24"/>
          <w:lang w:val="en-US" w:eastAsia="zh-CN"/>
        </w:rPr>
        <w:t>）。</w:t>
      </w:r>
    </w:p>
    <w:p w14:paraId="2D1D8FD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6.3 </w:t>
      </w:r>
      <w:r>
        <w:rPr>
          <w:rFonts w:hint="eastAsia" w:ascii="宋体" w:hAnsi="宋体" w:eastAsia="宋体" w:cs="宋体"/>
          <w:sz w:val="24"/>
          <w:szCs w:val="24"/>
        </w:rPr>
        <w:t>环境保护</w:t>
      </w:r>
    </w:p>
    <w:p w14:paraId="4EBAB46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b w:val="0"/>
          <w:bCs w:val="0"/>
          <w:sz w:val="24"/>
          <w:szCs w:val="24"/>
          <w:u w:val="single"/>
        </w:rPr>
        <w:t>因施工需要，经发包人批准，由承包人办理有关施工场地交通、环卫和施工噪音管理等手续，费用由承包人负责。</w:t>
      </w:r>
    </w:p>
    <w:p w14:paraId="61DD252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b w:val="0"/>
          <w:bCs w:val="0"/>
          <w:sz w:val="24"/>
          <w:szCs w:val="24"/>
          <w:u w:val="single"/>
        </w:rPr>
        <w:t>经过城市道路的施工车辆，必须按交警、城管、运输等部门相关规定执行。由于施工车辆造成的道路、环境等污染，其责任和费用均由承包人承担。</w:t>
      </w:r>
    </w:p>
    <w:p w14:paraId="3CA190C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7. </w:t>
      </w:r>
      <w:r>
        <w:rPr>
          <w:rFonts w:hint="eastAsia" w:ascii="宋体" w:hAnsi="宋体" w:eastAsia="宋体" w:cs="宋体"/>
          <w:sz w:val="24"/>
          <w:szCs w:val="24"/>
        </w:rPr>
        <w:t>工期和进度</w:t>
      </w:r>
    </w:p>
    <w:p w14:paraId="66A1DC1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7.1 </w:t>
      </w:r>
      <w:r>
        <w:rPr>
          <w:rFonts w:hint="eastAsia" w:ascii="宋体" w:hAnsi="宋体" w:eastAsia="宋体" w:cs="宋体"/>
          <w:sz w:val="24"/>
          <w:szCs w:val="24"/>
        </w:rPr>
        <w:t>施工组织设计</w:t>
      </w:r>
    </w:p>
    <w:p w14:paraId="0478244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lang w:eastAsia="zh-CN"/>
        </w:rPr>
      </w:pPr>
      <w:r>
        <w:rPr>
          <w:rFonts w:hint="eastAsia" w:ascii="宋体" w:hAnsi="宋体" w:eastAsia="宋体" w:cs="宋体"/>
          <w:sz w:val="24"/>
          <w:szCs w:val="24"/>
        </w:rPr>
        <w:t>7.1.1 合同当事人约定的施工组织设计应包括的其他内容：</w:t>
      </w:r>
      <w:r>
        <w:rPr>
          <w:rFonts w:hint="eastAsia" w:ascii="宋体" w:hAnsi="宋体" w:eastAsia="宋体" w:cs="宋体"/>
          <w:b w:val="0"/>
          <w:bCs w:val="0"/>
          <w:sz w:val="24"/>
          <w:szCs w:val="24"/>
          <w:u w:val="single"/>
        </w:rPr>
        <w:t>按通用条款，无特殊约定</w:t>
      </w:r>
      <w:r>
        <w:rPr>
          <w:rFonts w:hint="eastAsia" w:ascii="宋体" w:hAnsi="宋体" w:cs="宋体"/>
          <w:b w:val="0"/>
          <w:bCs w:val="0"/>
          <w:sz w:val="24"/>
          <w:szCs w:val="24"/>
          <w:u w:val="single"/>
          <w:lang w:eastAsia="zh-CN"/>
        </w:rPr>
        <w:t>。</w:t>
      </w:r>
    </w:p>
    <w:p w14:paraId="2A8E8DF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7.1.2施工组织设计的提交和修改 </w:t>
      </w:r>
    </w:p>
    <w:p w14:paraId="5BAD0E0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承包人提交详细施工组织设计的期限的约定：</w:t>
      </w:r>
      <w:r>
        <w:rPr>
          <w:rFonts w:hint="eastAsia" w:ascii="宋体" w:hAnsi="宋体" w:eastAsia="宋体" w:cs="宋体"/>
          <w:b w:val="0"/>
          <w:bCs w:val="0"/>
          <w:sz w:val="24"/>
          <w:szCs w:val="24"/>
          <w:u w:val="single"/>
          <w:lang w:val="en-US" w:eastAsia="zh-CN"/>
        </w:rPr>
        <w:t>开工前7</w:t>
      </w:r>
      <w:r>
        <w:rPr>
          <w:rFonts w:hint="eastAsia" w:ascii="宋体" w:hAnsi="宋体" w:eastAsia="宋体" w:cs="宋体"/>
          <w:b w:val="0"/>
          <w:bCs w:val="0"/>
          <w:sz w:val="24"/>
          <w:szCs w:val="24"/>
          <w:u w:val="single"/>
        </w:rPr>
        <w:t>天。</w:t>
      </w:r>
    </w:p>
    <w:p w14:paraId="5D9AF35B">
      <w:pPr>
        <w:spacing w:line="400" w:lineRule="exact"/>
        <w:ind w:firstLine="480" w:firstLineChars="200"/>
        <w:jc w:val="left"/>
        <w:rPr>
          <w:rFonts w:hint="eastAsia" w:ascii="宋体" w:hAnsi="宋体" w:eastAsia="宋体" w:cs="宋体"/>
          <w:b/>
          <w:bCs/>
          <w:sz w:val="24"/>
          <w:szCs w:val="24"/>
          <w:u w:val="single"/>
        </w:rPr>
      </w:pPr>
      <w:r>
        <w:rPr>
          <w:rFonts w:hint="eastAsia" w:ascii="宋体" w:hAnsi="宋体" w:eastAsia="宋体" w:cs="宋体"/>
          <w:sz w:val="24"/>
          <w:szCs w:val="24"/>
        </w:rPr>
        <w:t>发包人和监理人在收到详细的施工组织设计后确认或提出修改意见的期限：</w:t>
      </w:r>
      <w:r>
        <w:rPr>
          <w:rFonts w:hint="eastAsia" w:ascii="宋体" w:hAnsi="宋体" w:cs="宋体"/>
          <w:sz w:val="24"/>
          <w:szCs w:val="24"/>
          <w:u w:val="single"/>
        </w:rPr>
        <w:t>收到施工组织设计后7天内</w:t>
      </w:r>
      <w:r>
        <w:rPr>
          <w:rFonts w:hint="eastAsia" w:ascii="宋体" w:hAnsi="宋体" w:cs="宋体"/>
          <w:sz w:val="24"/>
          <w:szCs w:val="24"/>
        </w:rPr>
        <w:t>。</w:t>
      </w:r>
    </w:p>
    <w:p w14:paraId="74C308F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7.2 </w:t>
      </w:r>
      <w:r>
        <w:rPr>
          <w:rFonts w:hint="eastAsia" w:ascii="宋体" w:hAnsi="宋体" w:eastAsia="宋体" w:cs="宋体"/>
          <w:sz w:val="24"/>
          <w:szCs w:val="24"/>
        </w:rPr>
        <w:t>施工进度计划</w:t>
      </w:r>
    </w:p>
    <w:p w14:paraId="0A5AF67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7.2.2 施工进度计划的修订</w:t>
      </w:r>
    </w:p>
    <w:p w14:paraId="2D321518">
      <w:pPr>
        <w:spacing w:line="400" w:lineRule="exact"/>
        <w:ind w:firstLine="480" w:firstLineChars="200"/>
        <w:jc w:val="left"/>
        <w:rPr>
          <w:rFonts w:hint="eastAsia" w:ascii="宋体" w:hAnsi="宋体" w:eastAsia="宋体" w:cs="宋体"/>
          <w:b w:val="0"/>
          <w:bCs w:val="0"/>
          <w:sz w:val="24"/>
          <w:szCs w:val="24"/>
          <w:u w:val="single"/>
        </w:rPr>
      </w:pPr>
      <w:r>
        <w:rPr>
          <w:rFonts w:hint="eastAsia" w:ascii="宋体" w:hAnsi="宋体" w:eastAsia="宋体" w:cs="宋体"/>
          <w:sz w:val="24"/>
          <w:szCs w:val="24"/>
        </w:rPr>
        <w:t>发包人和监理人在收到修订的施工进度计划后确认或提出修改意见的期限：</w:t>
      </w:r>
      <w:r>
        <w:rPr>
          <w:rFonts w:hint="eastAsia" w:ascii="宋体" w:hAnsi="宋体" w:eastAsia="宋体" w:cs="宋体"/>
          <w:b w:val="0"/>
          <w:bCs w:val="0"/>
          <w:sz w:val="24"/>
          <w:szCs w:val="24"/>
          <w:u w:val="single"/>
        </w:rPr>
        <w:t>收到修订的施工进度计划后7天内。</w:t>
      </w:r>
    </w:p>
    <w:p w14:paraId="11FAB43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7.3 </w:t>
      </w:r>
      <w:r>
        <w:rPr>
          <w:rFonts w:hint="eastAsia" w:ascii="宋体" w:hAnsi="宋体" w:eastAsia="宋体" w:cs="宋体"/>
          <w:sz w:val="24"/>
          <w:szCs w:val="24"/>
        </w:rPr>
        <w:t>开工</w:t>
      </w:r>
    </w:p>
    <w:p w14:paraId="034D2D8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7.3.1 开工准备</w:t>
      </w:r>
    </w:p>
    <w:p w14:paraId="166DEDB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关于承包人提交工程开工报审表的期限：</w:t>
      </w:r>
      <w:r>
        <w:rPr>
          <w:rFonts w:hint="eastAsia" w:ascii="宋体" w:hAnsi="宋体" w:eastAsia="宋体" w:cs="宋体"/>
          <w:b w:val="0"/>
          <w:bCs w:val="0"/>
          <w:sz w:val="24"/>
          <w:szCs w:val="24"/>
          <w:u w:val="single"/>
          <w:lang w:val="en-US" w:eastAsia="zh-CN"/>
        </w:rPr>
        <w:t>开工前7</w:t>
      </w:r>
      <w:r>
        <w:rPr>
          <w:rFonts w:hint="eastAsia" w:ascii="宋体" w:hAnsi="宋体" w:eastAsia="宋体" w:cs="宋体"/>
          <w:b w:val="0"/>
          <w:bCs w:val="0"/>
          <w:sz w:val="24"/>
          <w:szCs w:val="24"/>
          <w:u w:val="single"/>
        </w:rPr>
        <w:t>天。</w:t>
      </w:r>
    </w:p>
    <w:p w14:paraId="453CDB8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sz w:val="24"/>
          <w:szCs w:val="24"/>
        </w:rPr>
        <w:t>关于发包人应完成的其他开工准备工作及期限：</w:t>
      </w:r>
      <w:r>
        <w:rPr>
          <w:rFonts w:hint="eastAsia" w:ascii="宋体" w:hAnsi="宋体" w:eastAsia="宋体" w:cs="宋体"/>
          <w:b w:val="0"/>
          <w:bCs w:val="0"/>
          <w:sz w:val="24"/>
          <w:szCs w:val="24"/>
          <w:u w:val="single"/>
        </w:rPr>
        <w:t>施工场地应当在监理人发出的开工通知中载明的开工日期前 7 天具备施工条件并移交给承包人。发包人最迟应当在移交施工场地的同时向承包人提供施工场地内地下管线和地下设施等有关资料，并保证资料的真实、准确和完整</w:t>
      </w:r>
      <w:r>
        <w:rPr>
          <w:rFonts w:hint="eastAsia" w:ascii="宋体" w:hAnsi="宋体" w:eastAsia="宋体" w:cs="宋体"/>
          <w:b w:val="0"/>
          <w:bCs w:val="0"/>
          <w:sz w:val="24"/>
          <w:szCs w:val="24"/>
        </w:rPr>
        <w:t>。</w:t>
      </w:r>
    </w:p>
    <w:p w14:paraId="104832D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sz w:val="24"/>
          <w:szCs w:val="24"/>
        </w:rPr>
        <w:t>关于承包人应完成的其他开工准备工作及期限：</w:t>
      </w:r>
      <w:r>
        <w:rPr>
          <w:rFonts w:hint="eastAsia" w:ascii="宋体" w:hAnsi="宋体" w:eastAsia="宋体" w:cs="宋体"/>
          <w:b w:val="0"/>
          <w:bCs w:val="0"/>
          <w:sz w:val="24"/>
          <w:szCs w:val="24"/>
          <w:u w:val="single"/>
        </w:rPr>
        <w:t>按通用条款，无特殊约定。</w:t>
      </w:r>
    </w:p>
    <w:p w14:paraId="2481D43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7.3.2开工通知</w:t>
      </w:r>
    </w:p>
    <w:p w14:paraId="47CC44D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因发包人原因造成监理人未能在计划开工日期之日起</w:t>
      </w:r>
      <w:r>
        <w:rPr>
          <w:rFonts w:hint="eastAsia" w:ascii="宋体" w:hAnsi="宋体" w:cs="宋体"/>
          <w:sz w:val="24"/>
          <w:szCs w:val="24"/>
          <w:u w:val="single"/>
          <w:lang w:val="en-US" w:eastAsia="zh-CN"/>
        </w:rPr>
        <w:t xml:space="preserve"> 30 </w:t>
      </w:r>
      <w:r>
        <w:rPr>
          <w:rFonts w:hint="eastAsia" w:ascii="宋体" w:hAnsi="宋体" w:eastAsia="宋体" w:cs="宋体"/>
          <w:sz w:val="24"/>
          <w:szCs w:val="24"/>
        </w:rPr>
        <w:t>天内发出开工通知的，承包人有权提出价格调整要求，或者解除合同。</w:t>
      </w:r>
    </w:p>
    <w:p w14:paraId="4E5A3FE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7.4 </w:t>
      </w:r>
      <w:r>
        <w:rPr>
          <w:rFonts w:hint="eastAsia" w:ascii="宋体" w:hAnsi="宋体" w:eastAsia="宋体" w:cs="宋体"/>
          <w:sz w:val="24"/>
          <w:szCs w:val="24"/>
        </w:rPr>
        <w:t>测量放线</w:t>
      </w:r>
    </w:p>
    <w:p w14:paraId="6D99815C">
      <w:pPr>
        <w:spacing w:line="400" w:lineRule="exact"/>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sz w:val="24"/>
          <w:szCs w:val="24"/>
        </w:rPr>
        <w:t>7.4.1发包人通过监理人向承包人提供测量基准点、基准线和水准点及其书面资料的期限：</w:t>
      </w:r>
      <w:r>
        <w:rPr>
          <w:rFonts w:hint="eastAsia" w:ascii="宋体" w:hAnsi="宋体" w:eastAsia="宋体" w:cs="宋体"/>
          <w:b w:val="0"/>
          <w:bCs w:val="0"/>
          <w:sz w:val="24"/>
          <w:szCs w:val="24"/>
          <w:u w:val="single"/>
        </w:rPr>
        <w:t>开工7天前以书面形式交验，并于交付施工现场时，在现场实际交验，同时做好交验记录。</w:t>
      </w:r>
    </w:p>
    <w:p w14:paraId="7E5D5E4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7.5 </w:t>
      </w:r>
      <w:r>
        <w:rPr>
          <w:rFonts w:hint="eastAsia" w:ascii="宋体" w:hAnsi="宋体" w:eastAsia="宋体" w:cs="宋体"/>
          <w:sz w:val="24"/>
          <w:szCs w:val="24"/>
        </w:rPr>
        <w:t>工期延误</w:t>
      </w:r>
    </w:p>
    <w:p w14:paraId="7A5B82B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7.5.1 因发包人原因导致工期延误</w:t>
      </w:r>
    </w:p>
    <w:p w14:paraId="6988B0A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（7）因发包人原因导致工期延误的其他情形：</w:t>
      </w:r>
      <w:r>
        <w:rPr>
          <w:rFonts w:hint="eastAsia" w:ascii="宋体" w:hAnsi="宋体" w:eastAsia="宋体" w:cs="宋体"/>
          <w:b w:val="0"/>
          <w:bCs w:val="0"/>
          <w:sz w:val="24"/>
          <w:szCs w:val="24"/>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p>
    <w:p w14:paraId="11E0E06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7.5.2 因承包人原因导致工期延误</w:t>
      </w:r>
    </w:p>
    <w:p w14:paraId="5F4D00A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双方约定经监理工程师确认，工期相应顺延的情况：</w:t>
      </w:r>
      <w:r>
        <w:rPr>
          <w:rFonts w:hint="eastAsia" w:ascii="宋体" w:hAnsi="宋体" w:eastAsia="宋体" w:cs="宋体"/>
          <w:sz w:val="24"/>
          <w:szCs w:val="24"/>
          <w:u w:val="single"/>
        </w:rPr>
        <w:t>因设计变更</w:t>
      </w:r>
      <w:r>
        <w:rPr>
          <w:rFonts w:hint="eastAsia" w:ascii="宋体" w:hAnsi="宋体" w:cs="宋体"/>
          <w:sz w:val="24"/>
          <w:szCs w:val="24"/>
          <w:u w:val="single"/>
          <w:lang w:eastAsia="zh-CN"/>
        </w:rPr>
        <w:t>、</w:t>
      </w:r>
      <w:r>
        <w:rPr>
          <w:rFonts w:hint="eastAsia" w:ascii="宋体" w:hAnsi="宋体" w:eastAsia="宋体" w:cs="宋体"/>
          <w:sz w:val="24"/>
          <w:szCs w:val="24"/>
          <w:u w:val="single"/>
        </w:rPr>
        <w:t>地质原因</w:t>
      </w:r>
      <w:r>
        <w:rPr>
          <w:rFonts w:hint="eastAsia" w:ascii="宋体" w:hAnsi="宋体" w:cs="宋体"/>
          <w:sz w:val="24"/>
          <w:szCs w:val="24"/>
          <w:u w:val="single"/>
          <w:lang w:eastAsia="zh-CN"/>
        </w:rPr>
        <w:t>、</w:t>
      </w:r>
      <w:r>
        <w:rPr>
          <w:rFonts w:hint="eastAsia" w:ascii="宋体" w:hAnsi="宋体" w:eastAsia="宋体" w:cs="宋体"/>
          <w:sz w:val="24"/>
          <w:szCs w:val="24"/>
          <w:u w:val="single"/>
        </w:rPr>
        <w:t>每日连续二小时中雨级以上天气</w:t>
      </w:r>
      <w:r>
        <w:rPr>
          <w:rFonts w:hint="eastAsia" w:ascii="宋体" w:hAnsi="宋体" w:cs="宋体"/>
          <w:sz w:val="24"/>
          <w:szCs w:val="24"/>
          <w:u w:val="single"/>
          <w:lang w:val="en-US" w:eastAsia="zh-CN"/>
        </w:rPr>
        <w:t>等因素</w:t>
      </w:r>
      <w:r>
        <w:rPr>
          <w:rFonts w:hint="eastAsia" w:ascii="宋体" w:hAnsi="宋体" w:cs="宋体"/>
          <w:sz w:val="24"/>
          <w:szCs w:val="24"/>
          <w:u w:val="single"/>
          <w:lang w:eastAsia="zh-CN"/>
        </w:rPr>
        <w:t>；因发包人原因或异常恶劣的气候条件或不可抗力因素影响工期的。</w:t>
      </w:r>
    </w:p>
    <w:p w14:paraId="55B469DD">
      <w:pPr>
        <w:spacing w:line="400" w:lineRule="exact"/>
        <w:ind w:firstLine="480" w:firstLineChars="200"/>
        <w:jc w:val="left"/>
        <w:rPr>
          <w:rFonts w:hint="eastAsia" w:ascii="宋体" w:hAnsi="宋体" w:eastAsia="宋体" w:cs="宋体"/>
          <w:b w:val="0"/>
          <w:bCs w:val="0"/>
          <w:sz w:val="24"/>
          <w:szCs w:val="24"/>
          <w:u w:val="single"/>
        </w:rPr>
      </w:pPr>
      <w:r>
        <w:rPr>
          <w:rFonts w:hint="eastAsia" w:ascii="宋体" w:hAnsi="宋体" w:eastAsia="宋体" w:cs="宋体"/>
          <w:sz w:val="24"/>
          <w:szCs w:val="24"/>
        </w:rPr>
        <w:t>因承包人原因造成工期延误，逾期竣工违约金的计算方法为：</w:t>
      </w:r>
      <w:r>
        <w:rPr>
          <w:rFonts w:hint="eastAsia" w:ascii="宋体" w:hAnsi="宋体" w:eastAsia="宋体" w:cs="宋体"/>
          <w:b w:val="0"/>
          <w:bCs w:val="0"/>
          <w:sz w:val="24"/>
          <w:szCs w:val="24"/>
          <w:u w:val="single"/>
        </w:rPr>
        <w:t>按逾期竣工的单项工程罚款，每延误一天,按单项工程应支付给承包人的结算造价的</w:t>
      </w:r>
      <w:r>
        <w:rPr>
          <w:rFonts w:hint="eastAsia" w:ascii="宋体" w:hAnsi="宋体" w:eastAsia="宋体" w:cs="宋体"/>
          <w:b w:val="0"/>
          <w:bCs w:val="0"/>
          <w:color w:val="auto"/>
          <w:sz w:val="24"/>
          <w:szCs w:val="24"/>
          <w:u w:val="single"/>
          <w:lang w:val="en-US" w:eastAsia="zh-CN"/>
        </w:rPr>
        <w:t>千</w:t>
      </w:r>
      <w:r>
        <w:rPr>
          <w:rFonts w:hint="eastAsia" w:ascii="宋体" w:hAnsi="宋体" w:eastAsia="宋体" w:cs="宋体"/>
          <w:b w:val="0"/>
          <w:bCs w:val="0"/>
          <w:color w:val="auto"/>
          <w:sz w:val="24"/>
          <w:szCs w:val="24"/>
          <w:u w:val="single"/>
        </w:rPr>
        <w:t>分之</w:t>
      </w:r>
      <w:r>
        <w:rPr>
          <w:rFonts w:hint="eastAsia" w:ascii="宋体" w:hAnsi="宋体" w:eastAsia="宋体" w:cs="宋体"/>
          <w:b w:val="0"/>
          <w:bCs w:val="0"/>
          <w:color w:val="auto"/>
          <w:sz w:val="24"/>
          <w:szCs w:val="24"/>
          <w:u w:val="single"/>
          <w:lang w:val="en-US" w:eastAsia="zh-CN"/>
        </w:rPr>
        <w:t>一</w:t>
      </w:r>
      <w:r>
        <w:rPr>
          <w:rFonts w:hint="eastAsia" w:ascii="宋体" w:hAnsi="宋体" w:eastAsia="宋体" w:cs="宋体"/>
          <w:b w:val="0"/>
          <w:bCs w:val="0"/>
          <w:color w:val="auto"/>
          <w:sz w:val="24"/>
          <w:szCs w:val="24"/>
          <w:u w:val="single"/>
        </w:rPr>
        <w:t>处</w:t>
      </w:r>
      <w:r>
        <w:rPr>
          <w:rFonts w:hint="eastAsia" w:ascii="宋体" w:hAnsi="宋体" w:eastAsia="宋体" w:cs="宋体"/>
          <w:b w:val="0"/>
          <w:bCs w:val="0"/>
          <w:sz w:val="24"/>
          <w:szCs w:val="24"/>
          <w:u w:val="single"/>
        </w:rPr>
        <w:t>罚,罚款直接从结算款中扣除。误期时间从规定竣工日期起直到实际竣工日期的天数（扣除发包人批准顺延的工期）。</w:t>
      </w:r>
    </w:p>
    <w:p w14:paraId="703324D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lang w:val="en-US" w:eastAsia="zh-CN"/>
        </w:rPr>
      </w:pPr>
      <w:r>
        <w:rPr>
          <w:rFonts w:hint="eastAsia" w:ascii="宋体" w:hAnsi="宋体" w:eastAsia="宋体" w:cs="宋体"/>
          <w:b w:val="0"/>
          <w:bCs w:val="0"/>
          <w:sz w:val="24"/>
          <w:szCs w:val="24"/>
          <w:u w:val="none"/>
        </w:rPr>
        <w:t>因承包人原因造成工期延误，逾期竣工违约金的上限：</w:t>
      </w:r>
      <w:r>
        <w:rPr>
          <w:rFonts w:hint="eastAsia" w:ascii="宋体" w:hAnsi="宋体" w:eastAsia="宋体" w:cs="宋体"/>
          <w:b w:val="0"/>
          <w:bCs w:val="0"/>
          <w:sz w:val="24"/>
          <w:szCs w:val="24"/>
          <w:u w:val="single"/>
        </w:rPr>
        <w:t>逾期竣工的单项工程结算造价的</w:t>
      </w:r>
      <w:r>
        <w:rPr>
          <w:rFonts w:hint="eastAsia" w:ascii="宋体" w:hAnsi="宋体" w:cs="宋体"/>
          <w:b w:val="0"/>
          <w:bCs w:val="0"/>
          <w:sz w:val="24"/>
          <w:szCs w:val="24"/>
          <w:u w:val="single"/>
          <w:lang w:val="en-US" w:eastAsia="zh-CN"/>
        </w:rPr>
        <w:t>1</w:t>
      </w:r>
      <w:r>
        <w:rPr>
          <w:rFonts w:hint="eastAsia" w:ascii="宋体" w:hAnsi="宋体" w:eastAsia="宋体" w:cs="宋体"/>
          <w:b w:val="0"/>
          <w:bCs w:val="0"/>
          <w:sz w:val="24"/>
          <w:szCs w:val="24"/>
          <w:u w:val="single"/>
        </w:rPr>
        <w:t>%</w:t>
      </w:r>
      <w:r>
        <w:rPr>
          <w:rFonts w:hint="eastAsia" w:ascii="宋体" w:hAnsi="宋体" w:cs="宋体"/>
          <w:b w:val="0"/>
          <w:bCs w:val="0"/>
          <w:sz w:val="24"/>
          <w:szCs w:val="24"/>
          <w:u w:val="none"/>
          <w:lang w:val="en-US" w:eastAsia="zh-CN"/>
        </w:rPr>
        <w:t>。</w:t>
      </w:r>
    </w:p>
    <w:p w14:paraId="10084EE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7.6 </w:t>
      </w:r>
      <w:r>
        <w:rPr>
          <w:rFonts w:hint="eastAsia" w:ascii="宋体" w:hAnsi="宋体" w:eastAsia="宋体" w:cs="宋体"/>
          <w:sz w:val="24"/>
          <w:szCs w:val="24"/>
        </w:rPr>
        <w:t>不利物质条件</w:t>
      </w:r>
    </w:p>
    <w:p w14:paraId="4853B67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不利物质条件的其他情形和有关约定：</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无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w:t>
      </w:r>
    </w:p>
    <w:p w14:paraId="16458D4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7.7</w:t>
      </w:r>
      <w:r>
        <w:rPr>
          <w:rFonts w:hint="eastAsia" w:ascii="宋体" w:hAnsi="宋体" w:eastAsia="宋体" w:cs="宋体"/>
          <w:sz w:val="24"/>
          <w:szCs w:val="24"/>
        </w:rPr>
        <w:t>异常恶劣的气候条件</w:t>
      </w:r>
    </w:p>
    <w:p w14:paraId="57708B0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发包人和承包人同意以下情形视为异常恶劣的气候条件：</w:t>
      </w:r>
    </w:p>
    <w:p w14:paraId="0131167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u w:val="single"/>
        </w:rPr>
      </w:pPr>
      <w:r>
        <w:rPr>
          <w:rFonts w:hint="eastAsia" w:ascii="宋体" w:hAnsi="宋体" w:eastAsia="宋体" w:cs="宋体"/>
          <w:b w:val="0"/>
          <w:bCs w:val="0"/>
          <w:color w:val="auto"/>
          <w:sz w:val="24"/>
          <w:szCs w:val="24"/>
          <w:u w:val="single"/>
        </w:rPr>
        <w:t>（1）24小时内可能或者已经受热带气旋影响，沿海或者陆地平均风力达6级以上，或者阵风8级以上并可能持续；</w:t>
      </w:r>
    </w:p>
    <w:p w14:paraId="62825E2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u w:val="single"/>
        </w:rPr>
      </w:pPr>
      <w:r>
        <w:rPr>
          <w:rFonts w:hint="eastAsia" w:ascii="宋体" w:hAnsi="宋体" w:eastAsia="宋体" w:cs="宋体"/>
          <w:b w:val="0"/>
          <w:bCs w:val="0"/>
          <w:color w:val="auto"/>
          <w:sz w:val="24"/>
          <w:szCs w:val="24"/>
          <w:u w:val="single"/>
        </w:rPr>
        <w:t>（2）3小时内降雨量达50毫米以上，或者12小时内降雨量达100毫米以上；</w:t>
      </w:r>
    </w:p>
    <w:p w14:paraId="3793FA9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u w:val="single"/>
          <w:lang w:eastAsia="zh-CN"/>
        </w:rPr>
      </w:pPr>
      <w:r>
        <w:rPr>
          <w:rFonts w:hint="eastAsia" w:ascii="宋体" w:hAnsi="宋体" w:eastAsia="宋体" w:cs="宋体"/>
          <w:b w:val="0"/>
          <w:bCs w:val="0"/>
          <w:color w:val="auto"/>
          <w:sz w:val="24"/>
          <w:szCs w:val="24"/>
          <w:u w:val="single"/>
        </w:rPr>
        <w:t>（3）12 小时内可能受大风影响，平均风力可达 8 级以上，或者阵风 9 级以上</w:t>
      </w:r>
      <w:r>
        <w:rPr>
          <w:rFonts w:hint="eastAsia" w:ascii="宋体" w:hAnsi="宋体" w:eastAsia="宋体" w:cs="宋体"/>
          <w:b w:val="0"/>
          <w:bCs w:val="0"/>
          <w:color w:val="auto"/>
          <w:sz w:val="24"/>
          <w:szCs w:val="24"/>
          <w:u w:val="single"/>
          <w:lang w:eastAsia="zh-CN"/>
        </w:rPr>
        <w:t>；</w:t>
      </w:r>
    </w:p>
    <w:p w14:paraId="6ADEE301">
      <w:pPr>
        <w:keepNext w:val="0"/>
        <w:keepLines w:val="0"/>
        <w:pageBreakBefore w:val="0"/>
        <w:widowControl/>
        <w:kinsoku/>
        <w:wordWrap/>
        <w:overflowPunct/>
        <w:topLinePunct w:val="0"/>
        <w:autoSpaceDE/>
        <w:autoSpaceDN/>
        <w:bidi w:val="0"/>
        <w:adjustRightInd/>
        <w:snapToGrid/>
        <w:spacing w:line="460" w:lineRule="exact"/>
        <w:ind w:right="0" w:rightChars="0"/>
        <w:jc w:val="left"/>
        <w:textAlignment w:val="auto"/>
        <w:outlineLvl w:val="9"/>
        <w:rPr>
          <w:rFonts w:hint="eastAsia" w:ascii="宋体" w:hAnsi="宋体" w:eastAsia="宋体" w:cs="宋体"/>
          <w:b w:val="0"/>
          <w:bCs w:val="0"/>
          <w:color w:val="auto"/>
          <w:sz w:val="24"/>
          <w:szCs w:val="24"/>
          <w:u w:val="single"/>
        </w:rPr>
      </w:pPr>
      <w:r>
        <w:rPr>
          <w:rFonts w:hint="eastAsia" w:ascii="宋体" w:hAnsi="宋体" w:eastAsia="宋体" w:cs="宋体"/>
          <w:b w:val="0"/>
          <w:bCs w:val="0"/>
          <w:color w:val="auto"/>
          <w:sz w:val="24"/>
          <w:szCs w:val="24"/>
          <w:u w:val="single"/>
        </w:rPr>
        <w:t>或者已经受大风影响，平均风力为8～9级，或者阵风9～10级并可能持续；</w:t>
      </w:r>
    </w:p>
    <w:p w14:paraId="003AE74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u w:val="single"/>
        </w:rPr>
      </w:pPr>
      <w:r>
        <w:rPr>
          <w:rFonts w:hint="eastAsia" w:ascii="宋体" w:hAnsi="宋体" w:eastAsia="宋体" w:cs="宋体"/>
          <w:b w:val="0"/>
          <w:bCs w:val="0"/>
          <w:color w:val="auto"/>
          <w:sz w:val="24"/>
          <w:szCs w:val="24"/>
          <w:u w:val="single"/>
        </w:rPr>
        <w:t>（4）24小时内最高气温将升至40℃以上。</w:t>
      </w:r>
    </w:p>
    <w:p w14:paraId="28A5503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7.9 </w:t>
      </w:r>
      <w:r>
        <w:rPr>
          <w:rFonts w:hint="eastAsia" w:ascii="宋体" w:hAnsi="宋体" w:eastAsia="宋体" w:cs="宋体"/>
          <w:sz w:val="24"/>
          <w:szCs w:val="24"/>
        </w:rPr>
        <w:t>提前竣工的奖励</w:t>
      </w:r>
    </w:p>
    <w:p w14:paraId="095FBB4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7.9.2提前竣工的奖励：</w:t>
      </w:r>
      <w:r>
        <w:rPr>
          <w:rFonts w:hint="eastAsia" w:ascii="宋体" w:hAnsi="宋体" w:eastAsia="宋体" w:cs="宋体"/>
          <w:b w:val="0"/>
          <w:bCs w:val="0"/>
          <w:sz w:val="24"/>
          <w:szCs w:val="24"/>
          <w:u w:val="single"/>
        </w:rPr>
        <w:t>按通用条款，无特殊约定</w:t>
      </w:r>
      <w:r>
        <w:rPr>
          <w:rFonts w:hint="eastAsia" w:ascii="宋体" w:hAnsi="宋体" w:eastAsia="宋体" w:cs="宋体"/>
          <w:sz w:val="24"/>
          <w:szCs w:val="24"/>
          <w:lang w:eastAsia="zh-CN"/>
        </w:rPr>
        <w:t>。</w:t>
      </w:r>
    </w:p>
    <w:p w14:paraId="74EDDD31">
      <w:pPr>
        <w:keepNext w:val="0"/>
        <w:keepLines w:val="0"/>
        <w:pageBreakBefore w:val="0"/>
        <w:widowControl/>
        <w:numPr>
          <w:ilvl w:val="0"/>
          <w:numId w:val="6"/>
        </w:numPr>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材料与设备</w:t>
      </w:r>
    </w:p>
    <w:p w14:paraId="6E543C14">
      <w:pPr>
        <w:keepNext w:val="0"/>
        <w:keepLines w:val="0"/>
        <w:pageBreakBefore w:val="0"/>
        <w:widowControl/>
        <w:numPr>
          <w:ilvl w:val="0"/>
          <w:numId w:val="0"/>
        </w:numPr>
        <w:kinsoku/>
        <w:wordWrap/>
        <w:overflowPunct/>
        <w:topLinePunct w:val="0"/>
        <w:autoSpaceDE/>
        <w:autoSpaceDN/>
        <w:bidi w:val="0"/>
        <w:adjustRightInd/>
        <w:snapToGrid/>
        <w:spacing w:line="460" w:lineRule="exact"/>
        <w:ind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bCs/>
          <w:sz w:val="24"/>
          <w:szCs w:val="24"/>
        </w:rPr>
        <w:t>8.2</w:t>
      </w:r>
      <w:r>
        <w:rPr>
          <w:rFonts w:hint="eastAsia" w:ascii="宋体" w:hAnsi="宋体" w:eastAsia="宋体" w:cs="宋体"/>
          <w:sz w:val="24"/>
          <w:szCs w:val="24"/>
        </w:rPr>
        <w:t>承包人采购材料与工程设备</w:t>
      </w:r>
    </w:p>
    <w:p w14:paraId="35C2043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除已标价工程量清单《发包人提供主要材料和工程设备一览表》（表-21）中明确的材料、工程设备外，由承包人负责材料和工程设备的采购、运输和保管。</w:t>
      </w:r>
    </w:p>
    <w:p w14:paraId="2CA17CA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64ED46F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禁止使用松木、松木包装材料设备、种子、苗木、花卉及繁殖材料。</w:t>
      </w:r>
    </w:p>
    <w:p w14:paraId="5E8E9C7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8.4</w:t>
      </w:r>
      <w:r>
        <w:rPr>
          <w:rFonts w:hint="eastAsia" w:ascii="宋体" w:hAnsi="宋体" w:eastAsia="宋体" w:cs="宋体"/>
          <w:sz w:val="24"/>
          <w:szCs w:val="24"/>
        </w:rPr>
        <w:t>材料与工程设备的保管与使用</w:t>
      </w:r>
    </w:p>
    <w:p w14:paraId="0CA5830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8.4.1发包人供应的材料设备的保管费用的承担：</w:t>
      </w:r>
      <w:r>
        <w:rPr>
          <w:rFonts w:hint="eastAsia" w:ascii="宋体" w:hAnsi="宋体" w:eastAsia="宋体" w:cs="宋体"/>
          <w:b w:val="0"/>
          <w:bCs w:val="0"/>
          <w:sz w:val="24"/>
          <w:szCs w:val="24"/>
          <w:u w:val="single"/>
        </w:rPr>
        <w:t>由发包人承担。</w:t>
      </w:r>
    </w:p>
    <w:p w14:paraId="1A0EBBA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8.6 </w:t>
      </w:r>
      <w:r>
        <w:rPr>
          <w:rFonts w:hint="eastAsia" w:ascii="宋体" w:hAnsi="宋体" w:eastAsia="宋体" w:cs="宋体"/>
          <w:sz w:val="24"/>
          <w:szCs w:val="24"/>
        </w:rPr>
        <w:t>样品</w:t>
      </w:r>
    </w:p>
    <w:p w14:paraId="1AE7AA1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8.6.1 样品的报送与封存 </w:t>
      </w:r>
    </w:p>
    <w:p w14:paraId="4A6154D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需要承包人报送样品的材料或工程设备，样品的种类、名称、规格、数量要求：</w:t>
      </w:r>
      <w:r>
        <w:rPr>
          <w:rFonts w:hint="eastAsia" w:ascii="宋体" w:hAnsi="宋体" w:eastAsia="宋体" w:cs="宋体"/>
          <w:b w:val="0"/>
          <w:bCs w:val="0"/>
          <w:sz w:val="24"/>
          <w:szCs w:val="24"/>
          <w:u w:val="single"/>
        </w:rPr>
        <w:t>主要材料涉及品种、款式、颜色等方面内容的，承包人应提交准备合格的材料样品送发包人选定。</w:t>
      </w:r>
    </w:p>
    <w:p w14:paraId="5688028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8.8 </w:t>
      </w:r>
      <w:r>
        <w:rPr>
          <w:rFonts w:hint="eastAsia" w:ascii="宋体" w:hAnsi="宋体" w:eastAsia="宋体" w:cs="宋体"/>
          <w:sz w:val="24"/>
          <w:szCs w:val="24"/>
        </w:rPr>
        <w:t>施工设备和临时设施</w:t>
      </w:r>
    </w:p>
    <w:p w14:paraId="74BE7AA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8.8.1 承包人提供的施工设备和临时设施</w:t>
      </w:r>
    </w:p>
    <w:p w14:paraId="55ADD73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关于修建临时设施费用承担的约定：</w:t>
      </w:r>
      <w:r>
        <w:rPr>
          <w:rFonts w:hint="eastAsia" w:ascii="宋体" w:hAnsi="宋体" w:eastAsia="宋体" w:cs="宋体"/>
          <w:b w:val="0"/>
          <w:bCs w:val="0"/>
          <w:sz w:val="24"/>
          <w:szCs w:val="24"/>
          <w:u w:val="single"/>
        </w:rPr>
        <w:t>①承包人的临时用地（含项目部驻地等）租用费（含拆迁补偿）、临时用地的环保、恢复、临时用地的青苗补偿及地面附着物拆除等费用均由承包人负责，以上费用在投标报价中综合考虑。</w:t>
      </w:r>
    </w:p>
    <w:p w14:paraId="7AE154F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b w:val="0"/>
          <w:bCs w:val="0"/>
          <w:sz w:val="24"/>
          <w:szCs w:val="24"/>
          <w:u w:val="single"/>
        </w:rPr>
        <w:t>②承包人负责合同实施期间其合同段内临时交通道路（含场内外连接公共交通道路）和交通设施的修建、维修、养护和交通管理工作，并承担一切费用。</w:t>
      </w:r>
    </w:p>
    <w:p w14:paraId="7E2CA87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b w:val="0"/>
          <w:bCs w:val="0"/>
          <w:sz w:val="24"/>
          <w:szCs w:val="24"/>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7603D96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8.8.2 发包人提供的施工设备和临时设施 </w:t>
      </w:r>
    </w:p>
    <w:p w14:paraId="42537F4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发包人提供的施工设备和临时设施：</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w:t>
      </w:r>
    </w:p>
    <w:p w14:paraId="15DF122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lang w:val="en-US" w:eastAsia="zh-CN"/>
        </w:rPr>
        <w:t>发包人提供的施工设备和临时设施的运行、维护、拆除、清运费用的承担人：</w:t>
      </w:r>
      <w:r>
        <w:rPr>
          <w:rFonts w:hint="eastAsia" w:ascii="宋体" w:hAnsi="宋体" w:eastAsia="宋体" w:cs="宋体"/>
          <w:b w:val="0"/>
          <w:bCs w:val="0"/>
          <w:sz w:val="24"/>
          <w:szCs w:val="24"/>
          <w:u w:val="single"/>
        </w:rPr>
        <w:t>由</w:t>
      </w:r>
      <w:r>
        <w:rPr>
          <w:rFonts w:hint="eastAsia" w:ascii="宋体" w:hAnsi="宋体" w:eastAsia="宋体" w:cs="宋体"/>
          <w:b w:val="0"/>
          <w:bCs w:val="0"/>
          <w:sz w:val="24"/>
          <w:szCs w:val="24"/>
          <w:u w:val="single"/>
          <w:lang w:val="en-US" w:eastAsia="zh-CN"/>
        </w:rPr>
        <w:t>发</w:t>
      </w:r>
      <w:r>
        <w:rPr>
          <w:rFonts w:hint="eastAsia" w:ascii="宋体" w:hAnsi="宋体" w:eastAsia="宋体" w:cs="宋体"/>
          <w:b w:val="0"/>
          <w:bCs w:val="0"/>
          <w:sz w:val="24"/>
          <w:szCs w:val="24"/>
          <w:u w:val="single"/>
        </w:rPr>
        <w:t>包人承担</w:t>
      </w:r>
      <w:r>
        <w:rPr>
          <w:rFonts w:hint="eastAsia" w:ascii="宋体" w:hAnsi="宋体" w:eastAsia="宋体" w:cs="宋体"/>
          <w:b w:val="0"/>
          <w:bCs w:val="0"/>
          <w:sz w:val="24"/>
          <w:szCs w:val="24"/>
          <w:u w:val="single"/>
          <w:lang w:val="en-US" w:eastAsia="zh-CN"/>
        </w:rPr>
        <w:t>。</w:t>
      </w:r>
    </w:p>
    <w:p w14:paraId="0C83EBD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9. </w:t>
      </w:r>
      <w:r>
        <w:rPr>
          <w:rFonts w:hint="eastAsia" w:ascii="宋体" w:hAnsi="宋体" w:eastAsia="宋体" w:cs="宋体"/>
          <w:sz w:val="24"/>
          <w:szCs w:val="24"/>
        </w:rPr>
        <w:t>试验与检验</w:t>
      </w:r>
    </w:p>
    <w:p w14:paraId="6974DD0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9.1</w:t>
      </w:r>
      <w:r>
        <w:rPr>
          <w:rFonts w:hint="eastAsia" w:ascii="宋体" w:hAnsi="宋体" w:eastAsia="宋体" w:cs="宋体"/>
          <w:sz w:val="24"/>
          <w:szCs w:val="24"/>
        </w:rPr>
        <w:t>试验设备与试验人员</w:t>
      </w:r>
    </w:p>
    <w:p w14:paraId="2C53419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9.1.2 试验设备</w:t>
      </w:r>
    </w:p>
    <w:p w14:paraId="04BAE30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施工现场需要配置的试验场所：</w:t>
      </w:r>
      <w:r>
        <w:rPr>
          <w:rFonts w:hint="eastAsia" w:ascii="宋体" w:hAnsi="宋体" w:eastAsia="宋体" w:cs="宋体"/>
          <w:b w:val="0"/>
          <w:bCs w:val="0"/>
          <w:sz w:val="24"/>
          <w:szCs w:val="24"/>
          <w:u w:val="single"/>
        </w:rPr>
        <w:t>按相关规定执行。</w:t>
      </w:r>
    </w:p>
    <w:p w14:paraId="5BB6DA1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施工现场需要配备的试验设备：</w:t>
      </w:r>
      <w:r>
        <w:rPr>
          <w:rFonts w:hint="eastAsia" w:ascii="宋体" w:hAnsi="宋体" w:eastAsia="宋体" w:cs="宋体"/>
          <w:b w:val="0"/>
          <w:bCs w:val="0"/>
          <w:sz w:val="24"/>
          <w:szCs w:val="24"/>
          <w:u w:val="single"/>
        </w:rPr>
        <w:t>按相关规定执行。</w:t>
      </w:r>
    </w:p>
    <w:p w14:paraId="57DB35B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施工现场需要具备的其他试验条件：</w:t>
      </w:r>
      <w:r>
        <w:rPr>
          <w:rFonts w:hint="eastAsia" w:ascii="宋体" w:hAnsi="宋体" w:eastAsia="宋体" w:cs="宋体"/>
          <w:b w:val="0"/>
          <w:bCs w:val="0"/>
          <w:sz w:val="24"/>
          <w:szCs w:val="24"/>
          <w:u w:val="single"/>
        </w:rPr>
        <w:t>按相关规定执行。</w:t>
      </w:r>
    </w:p>
    <w:p w14:paraId="00474BA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9.4 </w:t>
      </w:r>
      <w:r>
        <w:rPr>
          <w:rFonts w:hint="eastAsia" w:ascii="宋体" w:hAnsi="宋体" w:eastAsia="宋体" w:cs="宋体"/>
          <w:sz w:val="24"/>
          <w:szCs w:val="24"/>
        </w:rPr>
        <w:t>现场工艺试验</w:t>
      </w:r>
    </w:p>
    <w:p w14:paraId="12BF076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现场工艺试验的有关约定：</w:t>
      </w:r>
      <w:r>
        <w:rPr>
          <w:rFonts w:hint="eastAsia" w:ascii="宋体" w:hAnsi="宋体" w:eastAsia="宋体" w:cs="宋体"/>
          <w:b w:val="0"/>
          <w:bCs w:val="0"/>
          <w:sz w:val="24"/>
          <w:szCs w:val="24"/>
          <w:u w:val="single"/>
        </w:rPr>
        <w:t>承包人根据现场实际需要另行配置。</w:t>
      </w:r>
    </w:p>
    <w:p w14:paraId="45425ED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b/>
          <w:bCs/>
          <w:sz w:val="24"/>
          <w:szCs w:val="24"/>
          <w:u w:val="none"/>
        </w:rPr>
        <w:t>9.5</w:t>
      </w:r>
      <w:r>
        <w:rPr>
          <w:rFonts w:hint="eastAsia" w:ascii="宋体" w:hAnsi="宋体" w:eastAsia="宋体" w:cs="宋体"/>
          <w:sz w:val="24"/>
          <w:szCs w:val="24"/>
          <w:u w:val="none"/>
        </w:rPr>
        <w:t xml:space="preserve"> 检验费用</w:t>
      </w:r>
    </w:p>
    <w:p w14:paraId="2143280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u w:val="none"/>
        </w:rPr>
      </w:pPr>
      <w:r>
        <w:rPr>
          <w:rFonts w:hint="eastAsia" w:ascii="宋体" w:hAnsi="宋体" w:eastAsia="宋体" w:cs="宋体"/>
          <w:sz w:val="24"/>
          <w:szCs w:val="24"/>
          <w:u w:val="none"/>
        </w:rPr>
        <w:t>根据《建设工程质量检测管理办法》（建设部令第141号）以及《广西壮族自治区建设工程质量检测管理规定》（桂建管〔2013〕11号）规定，工程质量检测业务由发包人委托有相应资质的检测机构检测。费用由发包人直接支付给检测机构，不计入合同价款内。检验试验配合费按费用定额规定计取，计入本合同价款内。</w:t>
      </w:r>
    </w:p>
    <w:p w14:paraId="5FB394F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10. </w:t>
      </w:r>
      <w:r>
        <w:rPr>
          <w:rFonts w:hint="eastAsia" w:ascii="宋体" w:hAnsi="宋体" w:eastAsia="宋体" w:cs="宋体"/>
          <w:sz w:val="24"/>
          <w:szCs w:val="24"/>
        </w:rPr>
        <w:t>变更</w:t>
      </w:r>
    </w:p>
    <w:p w14:paraId="7511A68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10.1</w:t>
      </w:r>
      <w:r>
        <w:rPr>
          <w:rFonts w:hint="eastAsia" w:ascii="宋体" w:hAnsi="宋体" w:eastAsia="宋体" w:cs="宋体"/>
          <w:sz w:val="24"/>
          <w:szCs w:val="24"/>
        </w:rPr>
        <w:t>变更的范围</w:t>
      </w:r>
    </w:p>
    <w:p w14:paraId="33B5A3A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lang w:eastAsia="zh-CN"/>
        </w:rPr>
      </w:pPr>
      <w:r>
        <w:rPr>
          <w:rFonts w:hint="eastAsia" w:ascii="宋体" w:hAnsi="宋体" w:eastAsia="宋体" w:cs="宋体"/>
          <w:sz w:val="24"/>
          <w:szCs w:val="24"/>
        </w:rPr>
        <w:t>关于变更的范围的约定：</w:t>
      </w:r>
      <w:r>
        <w:rPr>
          <w:rFonts w:hint="eastAsia" w:ascii="宋体" w:hAnsi="宋体" w:eastAsia="宋体" w:cs="宋体"/>
          <w:b w:val="0"/>
          <w:bCs w:val="0"/>
          <w:sz w:val="24"/>
          <w:szCs w:val="24"/>
          <w:u w:val="single"/>
        </w:rPr>
        <w:t>应当进行变更的情形：（1）取消合同中任何一项工作，但被取消的工作不能转由发包人或其它人实施；（2）改变合同中任何一项工作的质量或其它特征；（3）改变合同工程基线、标高、位置或尺寸</w:t>
      </w:r>
      <w:r>
        <w:rPr>
          <w:rFonts w:hint="eastAsia" w:ascii="宋体" w:hAnsi="宋体" w:eastAsia="宋体" w:cs="宋体"/>
          <w:b w:val="0"/>
          <w:bCs w:val="0"/>
          <w:sz w:val="24"/>
          <w:szCs w:val="24"/>
          <w:u w:val="single"/>
          <w:lang w:eastAsia="zh-CN"/>
        </w:rPr>
        <w:t>；</w:t>
      </w:r>
      <w:r>
        <w:rPr>
          <w:rFonts w:hint="eastAsia" w:ascii="宋体" w:hAnsi="宋体" w:eastAsia="宋体" w:cs="宋体"/>
          <w:b w:val="0"/>
          <w:bCs w:val="0"/>
          <w:sz w:val="24"/>
          <w:szCs w:val="24"/>
          <w:u w:val="single"/>
        </w:rPr>
        <w:t>（4）由于设计变更或现场签证产生的施工图纸、招标文件未含的项目；（5）工程量清单缺项（漏项）</w:t>
      </w:r>
      <w:r>
        <w:rPr>
          <w:rFonts w:hint="eastAsia" w:ascii="宋体" w:hAnsi="宋体" w:eastAsia="宋体" w:cs="宋体"/>
          <w:b w:val="0"/>
          <w:bCs w:val="0"/>
          <w:sz w:val="24"/>
          <w:szCs w:val="24"/>
          <w:u w:val="single"/>
          <w:lang w:eastAsia="zh-CN"/>
        </w:rPr>
        <w:t>。</w:t>
      </w:r>
    </w:p>
    <w:p w14:paraId="7DBD673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b w:val="0"/>
          <w:bCs w:val="0"/>
          <w:sz w:val="24"/>
          <w:szCs w:val="24"/>
          <w:u w:val="none"/>
        </w:rPr>
      </w:pPr>
      <w:r>
        <w:rPr>
          <w:rFonts w:hint="eastAsia" w:ascii="宋体" w:hAnsi="宋体" w:eastAsia="宋体" w:cs="宋体"/>
          <w:b/>
          <w:bCs/>
          <w:sz w:val="24"/>
          <w:szCs w:val="24"/>
          <w:u w:val="none"/>
        </w:rPr>
        <w:t xml:space="preserve">10.3 </w:t>
      </w:r>
      <w:r>
        <w:rPr>
          <w:rFonts w:hint="eastAsia" w:ascii="宋体" w:hAnsi="宋体" w:eastAsia="宋体" w:cs="宋体"/>
          <w:b w:val="0"/>
          <w:bCs w:val="0"/>
          <w:sz w:val="24"/>
          <w:szCs w:val="24"/>
          <w:u w:val="none"/>
        </w:rPr>
        <w:t>变更程序</w:t>
      </w:r>
    </w:p>
    <w:p w14:paraId="4CAB32C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b w:val="0"/>
          <w:bCs w:val="0"/>
          <w:sz w:val="24"/>
          <w:szCs w:val="24"/>
          <w:u w:val="none"/>
        </w:rPr>
      </w:pPr>
      <w:r>
        <w:rPr>
          <w:rFonts w:hint="eastAsia" w:ascii="宋体" w:hAnsi="宋体" w:eastAsia="宋体" w:cs="宋体"/>
          <w:b/>
          <w:bCs/>
          <w:sz w:val="24"/>
          <w:szCs w:val="24"/>
          <w:u w:val="none"/>
        </w:rPr>
        <w:t>10.3.1</w:t>
      </w:r>
      <w:r>
        <w:rPr>
          <w:rFonts w:hint="eastAsia" w:ascii="宋体" w:hAnsi="宋体" w:eastAsia="宋体" w:cs="宋体"/>
          <w:b w:val="0"/>
          <w:bCs w:val="0"/>
          <w:sz w:val="24"/>
          <w:szCs w:val="24"/>
          <w:u w:val="none"/>
        </w:rPr>
        <w:t xml:space="preserve"> 国有投资项目：</w:t>
      </w:r>
    </w:p>
    <w:p w14:paraId="4F10B9F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none"/>
        </w:rPr>
      </w:pPr>
      <w:r>
        <w:rPr>
          <w:rFonts w:hint="eastAsia" w:ascii="宋体" w:hAnsi="宋体" w:eastAsia="宋体" w:cs="宋体"/>
          <w:b w:val="0"/>
          <w:bCs w:val="0"/>
          <w:sz w:val="24"/>
          <w:szCs w:val="24"/>
          <w:u w:val="none"/>
        </w:rPr>
        <w:t>⑴设计变更和工程签证，按各市政府或相关部门的规定办理。属不可抗力（自然灾害、突发事件等）造成变更的，按特事特办原则予以办理。</w:t>
      </w:r>
    </w:p>
    <w:p w14:paraId="569A998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none"/>
        </w:rPr>
      </w:pPr>
      <w:r>
        <w:rPr>
          <w:rFonts w:hint="eastAsia" w:ascii="宋体" w:hAnsi="宋体" w:eastAsia="宋体" w:cs="宋体"/>
          <w:b w:val="0"/>
          <w:bCs w:val="0"/>
          <w:sz w:val="24"/>
          <w:szCs w:val="24"/>
          <w:u w:val="none"/>
        </w:rPr>
        <w:t>⑵建设单位在实施项目过程中，若发生单价变动，由建设单位、监理单位、施工单位及其他相关单位共同商定并签字确认。</w:t>
      </w:r>
    </w:p>
    <w:p w14:paraId="397DBF2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none"/>
        </w:rPr>
      </w:pPr>
      <w:r>
        <w:rPr>
          <w:rFonts w:hint="eastAsia" w:ascii="宋体" w:hAnsi="宋体" w:eastAsia="宋体" w:cs="宋体"/>
          <w:b w:val="0"/>
          <w:bCs w:val="0"/>
          <w:sz w:val="24"/>
          <w:szCs w:val="24"/>
          <w:u w:val="none"/>
        </w:rPr>
        <w:t>⑶ 当合同规定的合同价款调整情况发生后，承包人未在规定时间内通知发包人，或者未在规定时间内提出调整报告，发包人可以根据有关资料，决定是否调整和调整的金额，并书面通知承包人。</w:t>
      </w:r>
    </w:p>
    <w:p w14:paraId="50D84D4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10.4 </w:t>
      </w:r>
      <w:r>
        <w:rPr>
          <w:rFonts w:hint="eastAsia" w:ascii="宋体" w:hAnsi="宋体" w:eastAsia="宋体" w:cs="宋体"/>
          <w:sz w:val="24"/>
          <w:szCs w:val="24"/>
        </w:rPr>
        <w:t>变更估价</w:t>
      </w:r>
    </w:p>
    <w:p w14:paraId="2C6FFB5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bCs/>
          <w:sz w:val="24"/>
          <w:szCs w:val="24"/>
        </w:rPr>
        <w:t>10.4.1</w:t>
      </w:r>
      <w:r>
        <w:rPr>
          <w:rFonts w:hint="eastAsia" w:ascii="宋体" w:hAnsi="宋体" w:eastAsia="宋体" w:cs="宋体"/>
          <w:sz w:val="24"/>
          <w:szCs w:val="24"/>
        </w:rPr>
        <w:t xml:space="preserve"> 变更估价原则</w:t>
      </w:r>
    </w:p>
    <w:p w14:paraId="3B64943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 xml:space="preserve">关于变更估价的约定: </w:t>
      </w:r>
      <w:r>
        <w:rPr>
          <w:rFonts w:hint="eastAsia" w:ascii="宋体" w:hAnsi="宋体" w:eastAsia="宋体" w:cs="宋体"/>
          <w:sz w:val="24"/>
          <w:szCs w:val="24"/>
          <w:u w:val="single"/>
        </w:rPr>
        <w:t>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乘以下浮系数</w:t>
      </w:r>
      <w:r>
        <w:rPr>
          <w:rFonts w:hint="eastAsia" w:ascii="宋体" w:hAnsi="宋体" w:cs="宋体"/>
          <w:sz w:val="24"/>
          <w:szCs w:val="24"/>
          <w:u w:val="single"/>
          <w:lang w:val="en-US" w:eastAsia="zh-CN"/>
        </w:rPr>
        <w:t>5</w:t>
      </w:r>
      <w:r>
        <w:rPr>
          <w:rFonts w:hint="eastAsia" w:ascii="宋体" w:hAnsi="宋体" w:eastAsia="宋体" w:cs="宋体"/>
          <w:sz w:val="24"/>
          <w:szCs w:val="24"/>
          <w:u w:val="single"/>
        </w:rPr>
        <w:t>%，</w:t>
      </w:r>
      <w:r>
        <w:rPr>
          <w:rFonts w:hint="eastAsia" w:ascii="宋体" w:hAnsi="宋体" w:cs="宋体"/>
          <w:sz w:val="24"/>
          <w:szCs w:val="24"/>
          <w:u w:val="single"/>
          <w:lang w:eastAsia="zh-CN"/>
        </w:rPr>
        <w:t>☑</w:t>
      </w:r>
      <w:r>
        <w:rPr>
          <w:rFonts w:hint="eastAsia" w:ascii="宋体" w:hAnsi="宋体" w:eastAsia="宋体" w:cs="宋体"/>
          <w:sz w:val="24"/>
          <w:szCs w:val="24"/>
          <w:u w:val="single"/>
        </w:rPr>
        <w:t>不乘下浮系数）计算，其中材料价格按施工期间的《北海市建设工程造价信息》相应价格信息进行计算；《北海市建设工程造价信息》没有相应价格信息的按市场价计算；无定额可套的，根据市场价格协商确定综合价格；对于政府及国有资金投资的项目，新增项目的单价必须经审定。</w:t>
      </w:r>
    </w:p>
    <w:p w14:paraId="0CC11D8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u w:val="single"/>
        </w:rPr>
        <w:t>工程变更导致实际完成的变更工程量与已标价清单或预算书中列明的该项目工程量有偏差时，其综合单价的确定按专用条款“1.13工程量清单错误的修正”执行。</w:t>
      </w:r>
    </w:p>
    <w:p w14:paraId="3E0947D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10.5</w:t>
      </w:r>
      <w:r>
        <w:rPr>
          <w:rFonts w:hint="eastAsia" w:ascii="宋体" w:hAnsi="宋体" w:eastAsia="宋体" w:cs="宋体"/>
          <w:sz w:val="24"/>
          <w:szCs w:val="24"/>
        </w:rPr>
        <w:t>承包人的合理化建议</w:t>
      </w:r>
    </w:p>
    <w:p w14:paraId="0E05830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监理人审查承包人合理化建议的期限：</w:t>
      </w:r>
      <w:r>
        <w:rPr>
          <w:rFonts w:hint="eastAsia" w:ascii="宋体" w:hAnsi="宋体" w:eastAsia="宋体" w:cs="宋体"/>
          <w:sz w:val="24"/>
          <w:szCs w:val="24"/>
          <w:u w:val="single"/>
        </w:rPr>
        <w:t>收到承包人建议后</w:t>
      </w: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日内。</w:t>
      </w:r>
    </w:p>
    <w:p w14:paraId="41DFA4E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发包人审批承包人合理化建议的期限：</w:t>
      </w:r>
      <w:r>
        <w:rPr>
          <w:rFonts w:hint="eastAsia" w:ascii="宋体" w:hAnsi="宋体" w:eastAsia="宋体" w:cs="宋体"/>
          <w:sz w:val="24"/>
          <w:szCs w:val="24"/>
          <w:u w:val="single"/>
        </w:rPr>
        <w:t>收到监理人报送材料后</w:t>
      </w: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日内。</w:t>
      </w:r>
    </w:p>
    <w:p w14:paraId="707092A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承包人提出的合理化建议降低了合同价格或者提高了工程经济效益的奖励的方法和金额为：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无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w:t>
      </w:r>
    </w:p>
    <w:p w14:paraId="3C943B6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10.7 </w:t>
      </w:r>
      <w:r>
        <w:rPr>
          <w:rFonts w:hint="eastAsia" w:ascii="宋体" w:hAnsi="宋体" w:eastAsia="宋体" w:cs="宋体"/>
          <w:sz w:val="24"/>
          <w:szCs w:val="24"/>
        </w:rPr>
        <w:t>暂估价</w:t>
      </w:r>
    </w:p>
    <w:p w14:paraId="59C39EB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10.7.1 依法必须招标的暂估价项目</w:t>
      </w:r>
    </w:p>
    <w:p w14:paraId="162B200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对于依法必须招标的暂估价项目的确认和批准采取第</w:t>
      </w:r>
      <w:r>
        <w:rPr>
          <w:rFonts w:hint="eastAsia" w:ascii="宋体" w:hAnsi="宋体" w:cs="宋体"/>
          <w:sz w:val="24"/>
          <w:szCs w:val="24"/>
          <w:u w:val="single"/>
          <w:lang w:val="en-US" w:eastAsia="zh-CN"/>
        </w:rPr>
        <w:t xml:space="preserve">  1  </w:t>
      </w:r>
      <w:r>
        <w:rPr>
          <w:rFonts w:hint="eastAsia" w:ascii="宋体" w:hAnsi="宋体" w:eastAsia="宋体" w:cs="宋体"/>
          <w:sz w:val="24"/>
          <w:szCs w:val="24"/>
        </w:rPr>
        <w:t>种方式确定。</w:t>
      </w:r>
    </w:p>
    <w:p w14:paraId="7E5833A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10.7.2 不属于依法必须招标的暂估价项目</w:t>
      </w:r>
    </w:p>
    <w:p w14:paraId="52BDADD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对于不属于依法必须招标的暂估价项目的确认和批准采取第</w:t>
      </w:r>
      <w:r>
        <w:rPr>
          <w:rFonts w:hint="eastAsia" w:ascii="宋体" w:hAnsi="宋体" w:cs="宋体"/>
          <w:sz w:val="24"/>
          <w:szCs w:val="24"/>
          <w:u w:val="single"/>
          <w:lang w:val="en-US" w:eastAsia="zh-CN"/>
        </w:rPr>
        <w:t xml:space="preserve">  3  </w:t>
      </w:r>
      <w:r>
        <w:rPr>
          <w:rFonts w:hint="eastAsia" w:ascii="宋体" w:hAnsi="宋体" w:eastAsia="宋体" w:cs="宋体"/>
          <w:sz w:val="24"/>
          <w:szCs w:val="24"/>
        </w:rPr>
        <w:t>种方式确定。</w:t>
      </w:r>
    </w:p>
    <w:p w14:paraId="37FFC29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第3种方式：承包人直接实施的暂估价项目 </w:t>
      </w:r>
    </w:p>
    <w:p w14:paraId="1D3163A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承包人直接实施的暂估价项目的约定：</w:t>
      </w:r>
      <w:r>
        <w:rPr>
          <w:rFonts w:hint="eastAsia" w:ascii="宋体" w:hAnsi="宋体" w:eastAsia="宋体" w:cs="宋体"/>
          <w:sz w:val="24"/>
          <w:szCs w:val="24"/>
          <w:u w:val="single"/>
        </w:rPr>
        <w:t>（1）承包人应当根据施工进度计划，在签订暂估价项目的采购合同、分包合同前28天向发包人提出书面申请并提供样品。样品及价格经发包人确认后方可使用，实际使用的材料、设备应当与样品一致。未经发包人确认的暂估价项目发包人不予认可，承包人承担相关责任。</w:t>
      </w:r>
    </w:p>
    <w:p w14:paraId="205F9E2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u w:val="single"/>
        </w:rPr>
        <w:t>（2）暂估价项目综合单价的确定：按专用条款10.4.1条，但材料和设备价格按双方共同市场询价计算。</w:t>
      </w:r>
    </w:p>
    <w:p w14:paraId="2B084E4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u w:val="single"/>
        </w:rPr>
        <w:t>（3）如发承包双方未能就某个暂估价项目的单价或其他达成一致，则发包人有权将该暂估价项目进行分包或将暂估价材料改为甲供材料，承包人应无条件接受。A、当发包人对不能达成一致的暂估价项目采取分包方式处理时，发包人按 2016《广西壮族自治区建设工程费用定额》规定的费率（有区间的取中值）支付承包人总承包服务费。B、当发包人对不能达成一致的暂估价材料改为甲供材料时，发包人向承包人支付1%的材料保管费，数量按现行定额消耗量的1.05倍计算，如承包人超出此数量，则由承包人自行填补数量的空缺。</w:t>
      </w:r>
    </w:p>
    <w:p w14:paraId="3B906B3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10.8 </w:t>
      </w:r>
      <w:r>
        <w:rPr>
          <w:rFonts w:hint="eastAsia" w:ascii="宋体" w:hAnsi="宋体" w:eastAsia="宋体" w:cs="宋体"/>
          <w:sz w:val="24"/>
          <w:szCs w:val="24"/>
        </w:rPr>
        <w:t>暂列金额</w:t>
      </w:r>
    </w:p>
    <w:p w14:paraId="52F4CFFA">
      <w:pPr>
        <w:autoSpaceDE w:val="0"/>
        <w:autoSpaceDN w:val="0"/>
        <w:adjustRightInd w:val="0"/>
        <w:spacing w:line="400" w:lineRule="exact"/>
        <w:ind w:firstLine="480" w:firstLineChars="200"/>
        <w:jc w:val="left"/>
        <w:rPr>
          <w:rFonts w:hint="eastAsia" w:ascii="宋体" w:hAnsi="宋体" w:eastAsia="宋体" w:cs="宋体"/>
          <w:sz w:val="24"/>
          <w:szCs w:val="24"/>
          <w:u w:val="single"/>
        </w:rPr>
      </w:pPr>
      <w:r>
        <w:rPr>
          <w:rFonts w:hint="eastAsia" w:ascii="宋体" w:hAnsi="宋体" w:eastAsia="宋体" w:cs="宋体"/>
          <w:sz w:val="24"/>
          <w:szCs w:val="24"/>
        </w:rPr>
        <w:t>合同当事人关于暂列金额使用的约定：</w:t>
      </w:r>
      <w:r>
        <w:rPr>
          <w:rFonts w:hint="eastAsia" w:ascii="宋体" w:hAnsi="宋体" w:eastAsia="宋体" w:cs="宋体"/>
          <w:sz w:val="24"/>
          <w:szCs w:val="24"/>
          <w:u w:val="single"/>
        </w:rPr>
        <w:t>（1）已签订合同价中的暂列金额按照发包人的要求使用。（2）本工程暂列金额按招标文件所列的金额。（3）暂列金额作为合同签订时尚未确定或者不可预见的所需材料、服务的采购，施工中可能发生的工程变更、索赔、现场签证等费用，若发生，本费用按实结算。（4）发包人按照规定支付后，暂列金额如有余额归发包人。</w:t>
      </w:r>
    </w:p>
    <w:p w14:paraId="3AEDCC8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11. </w:t>
      </w:r>
      <w:r>
        <w:rPr>
          <w:rFonts w:hint="eastAsia" w:ascii="宋体" w:hAnsi="宋体" w:eastAsia="宋体" w:cs="宋体"/>
          <w:sz w:val="24"/>
          <w:szCs w:val="24"/>
        </w:rPr>
        <w:t>价格调整</w:t>
      </w:r>
    </w:p>
    <w:p w14:paraId="507CACB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11.1 </w:t>
      </w:r>
      <w:r>
        <w:rPr>
          <w:rFonts w:hint="eastAsia" w:ascii="宋体" w:hAnsi="宋体" w:eastAsia="宋体" w:cs="宋体"/>
          <w:sz w:val="24"/>
          <w:szCs w:val="24"/>
        </w:rPr>
        <w:t>市场价格波动引起的调整</w:t>
      </w:r>
    </w:p>
    <w:p w14:paraId="0EE5295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市场价格波动是否调整合同价格的约定：</w:t>
      </w:r>
      <w:r>
        <w:rPr>
          <w:rFonts w:hint="eastAsia" w:ascii="宋体" w:hAnsi="宋体" w:cs="宋体"/>
          <w:sz w:val="24"/>
          <w:szCs w:val="24"/>
          <w:u w:val="single"/>
          <w:lang w:val="en-US" w:eastAsia="zh-CN"/>
        </w:rPr>
        <w:t xml:space="preserve">  调整</w:t>
      </w:r>
      <w:r>
        <w:rPr>
          <w:rFonts w:hint="eastAsia" w:ascii="宋体" w:hAnsi="宋体" w:cs="宋体"/>
          <w:u w:val="single"/>
          <w:lang w:val="en-US" w:eastAsia="zh-CN"/>
        </w:rPr>
        <w:t xml:space="preserve">  </w:t>
      </w:r>
      <w:r>
        <w:rPr>
          <w:rFonts w:hint="eastAsia" w:ascii="宋体" w:hAnsi="宋体" w:eastAsia="宋体" w:cs="宋体"/>
          <w:sz w:val="24"/>
          <w:szCs w:val="24"/>
          <w:u w:val="none"/>
        </w:rPr>
        <w:t>。</w:t>
      </w:r>
    </w:p>
    <w:p w14:paraId="77BCFA8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因市场价格波动调整合同价格，采用以下第</w:t>
      </w:r>
      <w:r>
        <w:rPr>
          <w:rFonts w:hint="eastAsia" w:ascii="宋体" w:hAnsi="宋体" w:cs="宋体"/>
          <w:color w:val="auto"/>
          <w:sz w:val="24"/>
          <w:szCs w:val="24"/>
          <w:u w:val="single"/>
          <w:lang w:val="en-US" w:eastAsia="zh-CN"/>
        </w:rPr>
        <w:t xml:space="preserve">  2  </w:t>
      </w:r>
      <w:r>
        <w:rPr>
          <w:rFonts w:hint="eastAsia" w:ascii="宋体" w:hAnsi="宋体" w:eastAsia="宋体" w:cs="宋体"/>
          <w:color w:val="auto"/>
          <w:sz w:val="24"/>
          <w:szCs w:val="24"/>
        </w:rPr>
        <w:t>种方式对合同价格进行调整：</w:t>
      </w:r>
    </w:p>
    <w:p w14:paraId="66D8B9E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第1种方式：采用价格指数进行价格调整。</w:t>
      </w:r>
    </w:p>
    <w:p w14:paraId="4A7FBC6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s="宋体"/>
          <w:sz w:val="24"/>
          <w:szCs w:val="24"/>
          <w:u w:val="single"/>
          <w:lang w:val="en-US" w:eastAsia="zh-CN"/>
        </w:rPr>
      </w:pPr>
      <w:r>
        <w:rPr>
          <w:rFonts w:hint="eastAsia" w:ascii="宋体" w:hAnsi="宋体" w:eastAsia="宋体" w:cs="宋体"/>
          <w:sz w:val="24"/>
          <w:szCs w:val="24"/>
        </w:rPr>
        <w:t>关于各可调因子、定值和变值权重，以及基本价格指数及其来源的约定</w:t>
      </w:r>
      <w:r>
        <w:rPr>
          <w:rFonts w:hint="eastAsia" w:ascii="宋体" w:hAnsi="宋体" w:cs="宋体"/>
          <w:sz w:val="24"/>
          <w:szCs w:val="24"/>
          <w:lang w:eastAsia="zh-CN"/>
        </w:rPr>
        <w:t>：</w:t>
      </w:r>
      <w:r>
        <w:rPr>
          <w:rFonts w:hint="eastAsia" w:ascii="宋体" w:hAnsi="宋体" w:cs="宋体"/>
          <w:sz w:val="24"/>
          <w:szCs w:val="24"/>
          <w:u w:val="single"/>
          <w:lang w:val="en-US" w:eastAsia="zh-CN"/>
        </w:rPr>
        <w:t xml:space="preserve">  /  </w:t>
      </w:r>
      <w:r>
        <w:rPr>
          <w:rFonts w:hint="eastAsia" w:ascii="宋体" w:hAnsi="宋体" w:eastAsia="宋体" w:cs="宋体"/>
          <w:sz w:val="24"/>
          <w:szCs w:val="24"/>
        </w:rPr>
        <w:t>；</w:t>
      </w:r>
    </w:p>
    <w:p w14:paraId="7F57003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第2种方式：采用造价信息进行价格调整。</w:t>
      </w:r>
    </w:p>
    <w:p w14:paraId="1613BAA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（2）关于基准价格的约定：</w:t>
      </w:r>
      <w:r>
        <w:rPr>
          <w:rFonts w:hint="eastAsia" w:ascii="宋体" w:hAnsi="宋体" w:eastAsia="宋体" w:cs="宋体"/>
          <w:sz w:val="24"/>
          <w:szCs w:val="24"/>
          <w:u w:val="single"/>
          <w:lang w:val="en-US" w:eastAsia="zh-CN"/>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w:t>
      </w:r>
      <w:r>
        <w:rPr>
          <w:rFonts w:hint="eastAsia" w:ascii="宋体" w:hAnsi="宋体" w:eastAsia="宋体" w:cs="宋体"/>
          <w:sz w:val="24"/>
          <w:szCs w:val="24"/>
          <w:lang w:val="en-US" w:eastAsia="zh-CN"/>
        </w:rPr>
        <w:t>。</w:t>
      </w:r>
    </w:p>
    <w:p w14:paraId="360A83A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专用合同条款①承包人在已标价工程量清单或预算书中载明的材料单价低于基准价格的：专用合同条款合同履行期间材料单价涨幅以基准价格为基础超过</w:t>
      </w:r>
      <w:r>
        <w:rPr>
          <w:rFonts w:hint="eastAsia" w:ascii="宋体" w:hAnsi="宋体" w:eastAsia="宋体" w:cs="宋体"/>
          <w:sz w:val="24"/>
          <w:szCs w:val="24"/>
          <w:u w:val="single"/>
          <w:lang w:val="en-US" w:eastAsia="zh-CN"/>
        </w:rPr>
        <w:t xml:space="preserve"> 5 </w:t>
      </w:r>
      <w:r>
        <w:rPr>
          <w:rFonts w:hint="eastAsia" w:ascii="宋体" w:hAnsi="宋体" w:eastAsia="宋体" w:cs="宋体"/>
          <w:sz w:val="24"/>
          <w:szCs w:val="24"/>
          <w:lang w:val="en-US" w:eastAsia="zh-CN"/>
        </w:rPr>
        <w:t>%时，或材料单价跌幅以已标价工程量清单或预算书中载明材料单价为基础超过</w:t>
      </w:r>
      <w:r>
        <w:rPr>
          <w:rFonts w:hint="eastAsia" w:ascii="宋体" w:hAnsi="宋体" w:eastAsia="宋体" w:cs="宋体"/>
          <w:sz w:val="24"/>
          <w:szCs w:val="24"/>
          <w:u w:val="single"/>
          <w:lang w:val="en-US" w:eastAsia="zh-CN"/>
        </w:rPr>
        <w:t xml:space="preserve"> 5 </w:t>
      </w:r>
      <w:r>
        <w:rPr>
          <w:rFonts w:hint="eastAsia" w:ascii="宋体" w:hAnsi="宋体" w:eastAsia="宋体" w:cs="宋体"/>
          <w:sz w:val="24"/>
          <w:szCs w:val="24"/>
          <w:lang w:val="en-US" w:eastAsia="zh-CN"/>
        </w:rPr>
        <w:t>%时，其超过部分据实调整。</w:t>
      </w:r>
    </w:p>
    <w:p w14:paraId="5D27622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②承包人在已标价工程量清单或预算书中载明的材料单价高于基准价格的：专用合同条款合同履行期间材料单价跌幅以基准价格为基础超过</w:t>
      </w:r>
      <w:r>
        <w:rPr>
          <w:rFonts w:hint="eastAsia" w:ascii="宋体" w:hAnsi="宋体" w:eastAsia="宋体" w:cs="宋体"/>
          <w:sz w:val="24"/>
          <w:szCs w:val="24"/>
          <w:u w:val="single"/>
          <w:lang w:val="en-US" w:eastAsia="zh-CN"/>
        </w:rPr>
        <w:t xml:space="preserve"> 5 </w:t>
      </w:r>
      <w:r>
        <w:rPr>
          <w:rFonts w:hint="eastAsia" w:ascii="宋体" w:hAnsi="宋体" w:eastAsia="宋体" w:cs="宋体"/>
          <w:sz w:val="24"/>
          <w:szCs w:val="24"/>
          <w:lang w:val="en-US" w:eastAsia="zh-CN"/>
        </w:rPr>
        <w:t>%时，材料单价涨幅以已标价工程量清单或预算书中载明材料单价为基础超过</w:t>
      </w:r>
      <w:r>
        <w:rPr>
          <w:rFonts w:hint="eastAsia" w:ascii="宋体" w:hAnsi="宋体" w:eastAsia="宋体" w:cs="宋体"/>
          <w:sz w:val="24"/>
          <w:szCs w:val="24"/>
          <w:u w:val="single"/>
          <w:lang w:val="en-US" w:eastAsia="zh-CN"/>
        </w:rPr>
        <w:t xml:space="preserve"> 5 </w:t>
      </w:r>
      <w:r>
        <w:rPr>
          <w:rFonts w:hint="eastAsia" w:ascii="宋体" w:hAnsi="宋体" w:eastAsia="宋体" w:cs="宋体"/>
          <w:sz w:val="24"/>
          <w:szCs w:val="24"/>
          <w:lang w:val="en-US" w:eastAsia="zh-CN"/>
        </w:rPr>
        <w:t>%时，其超过部分据实调整。</w:t>
      </w:r>
    </w:p>
    <w:p w14:paraId="228E36D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③承包人在已标价工程量清单或预算书中载明的材料单价等于基准单价的：专用合同条款合同履行期间材料单价涨跌幅以基准单价为基础超过±</w:t>
      </w:r>
      <w:r>
        <w:rPr>
          <w:rFonts w:hint="eastAsia" w:ascii="宋体" w:hAnsi="宋体" w:eastAsia="宋体" w:cs="宋体"/>
          <w:sz w:val="24"/>
          <w:szCs w:val="24"/>
          <w:u w:val="single"/>
          <w:lang w:val="en-US" w:eastAsia="zh-CN"/>
        </w:rPr>
        <w:t xml:space="preserve"> 5 </w:t>
      </w:r>
      <w:r>
        <w:rPr>
          <w:rFonts w:hint="eastAsia" w:ascii="宋体" w:hAnsi="宋体" w:eastAsia="宋体" w:cs="宋体"/>
          <w:sz w:val="24"/>
          <w:szCs w:val="24"/>
          <w:lang w:val="en-US" w:eastAsia="zh-CN"/>
        </w:rPr>
        <w:t>%时，其超过部分据实调整。</w:t>
      </w:r>
    </w:p>
    <w:p w14:paraId="12BA969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3</w:t>
      </w:r>
      <w:r>
        <w:rPr>
          <w:rFonts w:hint="eastAsia" w:ascii="宋体" w:hAnsi="宋体" w:eastAsia="宋体" w:cs="宋体"/>
          <w:sz w:val="24"/>
          <w:szCs w:val="24"/>
          <w:lang w:val="en-US" w:eastAsia="zh-CN"/>
        </w:rPr>
        <w:t xml:space="preserve">）价差计算方法： </w:t>
      </w:r>
    </w:p>
    <w:p w14:paraId="7978414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承包人提供主要材料和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风险系数），价格下跌价差=确认价-投标报价*（1+风险系数）。</w:t>
      </w:r>
    </w:p>
    <w:p w14:paraId="68B2120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承包人在《承包人提供主要材料和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风险系数），价格下跌价差=确认价-基准价*（1+风险系数。）</w:t>
      </w:r>
    </w:p>
    <w:p w14:paraId="0E5D25F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③承包人在《承包人提供主要材料和设备一览表》中载明的材料和设备单价等于基准单价的：合同履行期间材料和设备单价涨跌幅以基准单价为基础超过约定的风险范围时，对其超过部分进行价差调整。价差计算公式：上涨或下跌价差=确认价-基准单价*（1+风险系数））</w:t>
      </w:r>
    </w:p>
    <w:p w14:paraId="2544877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第3种方式：其他价格调整方式：</w:t>
      </w:r>
      <w:r>
        <w:rPr>
          <w:rFonts w:hint="eastAsia" w:ascii="宋体" w:hAnsi="宋体" w:cs="宋体"/>
          <w:sz w:val="24"/>
          <w:szCs w:val="24"/>
          <w:u w:val="single"/>
          <w:lang w:val="en-US" w:eastAsia="zh-CN"/>
        </w:rPr>
        <w:t xml:space="preserve">     /     </w:t>
      </w:r>
      <w:r>
        <w:rPr>
          <w:rFonts w:hint="eastAsia" w:ascii="宋体" w:hAnsi="宋体" w:cs="宋体"/>
          <w:sz w:val="24"/>
          <w:szCs w:val="24"/>
          <w:u w:val="none"/>
          <w:lang w:val="en-US" w:eastAsia="zh-CN"/>
        </w:rPr>
        <w:t>。</w:t>
      </w:r>
    </w:p>
    <w:p w14:paraId="3ABAB68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12. </w:t>
      </w:r>
      <w:r>
        <w:rPr>
          <w:rFonts w:hint="eastAsia" w:ascii="宋体" w:hAnsi="宋体" w:eastAsia="宋体" w:cs="宋体"/>
          <w:sz w:val="24"/>
          <w:szCs w:val="24"/>
        </w:rPr>
        <w:t>合同价格、计量与支付</w:t>
      </w:r>
    </w:p>
    <w:p w14:paraId="6C98CEB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12.1 </w:t>
      </w:r>
      <w:r>
        <w:rPr>
          <w:rFonts w:hint="eastAsia" w:ascii="宋体" w:hAnsi="宋体" w:eastAsia="宋体" w:cs="宋体"/>
          <w:sz w:val="24"/>
          <w:szCs w:val="24"/>
        </w:rPr>
        <w:t>合同价格形式</w:t>
      </w:r>
    </w:p>
    <w:p w14:paraId="4282631B">
      <w:pPr>
        <w:keepNext/>
        <w:keepLines/>
        <w:pageBreakBefore w:val="0"/>
        <w:widowControl w:val="0"/>
        <w:kinsoku/>
        <w:wordWrap/>
        <w:overflowPunct/>
        <w:topLinePunct w:val="0"/>
        <w:autoSpaceDE/>
        <w:autoSpaceDN/>
        <w:bidi w:val="0"/>
        <w:adjustRightInd/>
        <w:snapToGrid/>
        <w:spacing w:line="416" w:lineRule="auto"/>
        <w:ind w:firstLine="480" w:firstLineChars="200"/>
        <w:textAlignment w:val="auto"/>
        <w:outlineLvl w:val="9"/>
        <w:rPr>
          <w:rFonts w:hint="eastAsia"/>
          <w:b w:val="0"/>
          <w:bCs w:val="0"/>
        </w:rPr>
      </w:pPr>
      <w:r>
        <w:rPr>
          <w:rFonts w:hint="eastAsia" w:ascii="宋体" w:hAnsi="宋体" w:eastAsia="宋体" w:cs="宋体"/>
          <w:b w:val="0"/>
          <w:bCs w:val="0"/>
          <w:sz w:val="24"/>
          <w:szCs w:val="24"/>
        </w:rPr>
        <w:t>本工程采用</w:t>
      </w:r>
      <w:r>
        <w:rPr>
          <w:rFonts w:hint="eastAsia" w:ascii="宋体" w:hAnsi="宋体" w:eastAsia="宋体" w:cs="宋体"/>
          <w:b w:val="0"/>
          <w:bCs w:val="0"/>
          <w:color w:val="auto"/>
          <w:sz w:val="24"/>
          <w:szCs w:val="24"/>
          <w:u w:val="single"/>
        </w:rPr>
        <w:t xml:space="preserve">  </w:t>
      </w:r>
      <w:r>
        <w:rPr>
          <w:rFonts w:hint="eastAsia" w:ascii="宋体" w:hAnsi="宋体" w:eastAsia="宋体" w:cs="宋体"/>
          <w:b w:val="0"/>
          <w:bCs w:val="0"/>
          <w:color w:val="auto"/>
          <w:kern w:val="2"/>
          <w:sz w:val="24"/>
          <w:szCs w:val="24"/>
          <w:u w:val="single"/>
        </w:rPr>
        <w:t>固定</w:t>
      </w:r>
      <w:r>
        <w:rPr>
          <w:rFonts w:hint="eastAsia" w:ascii="宋体" w:hAnsi="宋体" w:eastAsia="宋体" w:cs="宋体"/>
          <w:b w:val="0"/>
          <w:bCs w:val="0"/>
          <w:color w:val="auto"/>
          <w:kern w:val="2"/>
          <w:sz w:val="24"/>
          <w:szCs w:val="24"/>
          <w:u w:val="single"/>
          <w:lang w:val="en-US" w:eastAsia="zh-CN"/>
        </w:rPr>
        <w:t>综合</w:t>
      </w:r>
      <w:r>
        <w:rPr>
          <w:rFonts w:hint="eastAsia" w:ascii="宋体" w:hAnsi="宋体" w:eastAsia="宋体" w:cs="宋体"/>
          <w:b w:val="0"/>
          <w:bCs w:val="0"/>
          <w:color w:val="auto"/>
          <w:kern w:val="2"/>
          <w:sz w:val="24"/>
          <w:szCs w:val="24"/>
          <w:u w:val="single"/>
        </w:rPr>
        <w:t>单价</w:t>
      </w:r>
      <w:r>
        <w:rPr>
          <w:rFonts w:hint="eastAsia" w:ascii="宋体" w:hAnsi="宋体" w:eastAsia="宋体" w:cs="宋体"/>
          <w:b w:val="0"/>
          <w:bCs w:val="0"/>
          <w:color w:val="auto"/>
          <w:kern w:val="2"/>
          <w:sz w:val="24"/>
          <w:szCs w:val="24"/>
          <w:u w:val="single"/>
          <w:lang w:val="en-US" w:eastAsia="zh-CN"/>
        </w:rPr>
        <w:t xml:space="preserve"> </w:t>
      </w:r>
      <w:r>
        <w:rPr>
          <w:rFonts w:hint="eastAsia" w:ascii="宋体" w:hAnsi="宋体" w:eastAsia="宋体" w:cs="宋体"/>
          <w:b w:val="0"/>
          <w:bCs w:val="0"/>
          <w:color w:val="auto"/>
          <w:kern w:val="2"/>
          <w:sz w:val="24"/>
          <w:szCs w:val="24"/>
          <w:u w:val="single"/>
        </w:rPr>
        <w:t xml:space="preserve"> </w:t>
      </w:r>
      <w:r>
        <w:rPr>
          <w:rFonts w:hint="eastAsia" w:ascii="宋体" w:hAnsi="宋体" w:eastAsia="宋体" w:cs="宋体"/>
          <w:b w:val="0"/>
          <w:bCs w:val="0"/>
          <w:color w:val="auto"/>
          <w:sz w:val="24"/>
          <w:szCs w:val="24"/>
        </w:rPr>
        <w:t>合同</w:t>
      </w:r>
      <w:r>
        <w:rPr>
          <w:rFonts w:hint="eastAsia" w:ascii="宋体" w:hAnsi="宋体" w:eastAsia="宋体" w:cs="宋体"/>
          <w:b w:val="0"/>
          <w:bCs w:val="0"/>
          <w:sz w:val="24"/>
          <w:szCs w:val="24"/>
        </w:rPr>
        <w:t>价格形式，合同价格包含增值税，本工程计价时采用的增值税计税方法为：</w:t>
      </w:r>
      <w:r>
        <w:rPr>
          <w:rFonts w:hint="eastAsia" w:ascii="宋体" w:hAnsi="宋体" w:eastAsia="宋体" w:cs="宋体"/>
          <w:b w:val="0"/>
          <w:bCs w:val="0"/>
          <w:sz w:val="24"/>
          <w:szCs w:val="24"/>
        </w:rPr>
        <w:sym w:font="Wingdings" w:char="00FE"/>
      </w:r>
      <w:r>
        <w:rPr>
          <w:rFonts w:hint="eastAsia" w:ascii="宋体" w:hAnsi="宋体" w:eastAsia="宋体" w:cs="宋体"/>
          <w:b w:val="0"/>
          <w:bCs w:val="0"/>
          <w:sz w:val="24"/>
          <w:szCs w:val="24"/>
        </w:rPr>
        <w:t>一般计税法   □简易计税法。</w:t>
      </w:r>
    </w:p>
    <w:p w14:paraId="6FA8714E">
      <w:pPr>
        <w:keepNext w:val="0"/>
        <w:keepLines w:val="0"/>
        <w:pageBreakBefore w:val="0"/>
        <w:widowControl/>
        <w:numPr>
          <w:ilvl w:val="0"/>
          <w:numId w:val="7"/>
        </w:numPr>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单价合同。</w:t>
      </w:r>
    </w:p>
    <w:p w14:paraId="0103B007">
      <w:pPr>
        <w:keepNext/>
        <w:keepLines/>
        <w:pageBreakBefore w:val="0"/>
        <w:widowControl w:val="0"/>
        <w:numPr>
          <w:ilvl w:val="0"/>
          <w:numId w:val="0"/>
        </w:numPr>
        <w:kinsoku/>
        <w:wordWrap/>
        <w:overflowPunct/>
        <w:topLinePunct w:val="0"/>
        <w:autoSpaceDE/>
        <w:autoSpaceDN/>
        <w:bidi w:val="0"/>
        <w:adjustRightInd/>
        <w:snapToGrid/>
        <w:spacing w:line="416" w:lineRule="auto"/>
        <w:ind w:firstLine="480" w:firstLineChars="200"/>
        <w:textAlignment w:val="auto"/>
        <w:outlineLvl w:val="9"/>
        <w:rPr>
          <w:rFonts w:hint="eastAsia"/>
        </w:rPr>
      </w:pPr>
      <w:r>
        <w:rPr>
          <w:rFonts w:hint="eastAsia" w:ascii="宋体" w:hAnsi="宋体" w:eastAsia="宋体" w:cs="宋体"/>
          <w:b w:val="0"/>
          <w:bCs w:val="0"/>
          <w:sz w:val="24"/>
          <w:szCs w:val="24"/>
        </w:rPr>
        <w:t>单价合同采用综合单价方式确定，工程量按实际结算。</w:t>
      </w:r>
    </w:p>
    <w:p w14:paraId="32A54E3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综合单价包含的风险范围：</w:t>
      </w:r>
      <w:r>
        <w:rPr>
          <w:rFonts w:hint="eastAsia" w:ascii="宋体" w:hAnsi="宋体" w:eastAsia="宋体" w:cs="宋体"/>
          <w:sz w:val="24"/>
          <w:szCs w:val="24"/>
          <w:u w:val="single"/>
        </w:rPr>
        <w:t>除工程变更、项目特征不符、工程量清单缺项、工程量偏差、政策性调整、本工程中的材料和设备价格变动风险以外的其他风险因素。</w:t>
      </w:r>
    </w:p>
    <w:p w14:paraId="4E4E86B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风险范围以外合同价格的调整方法：</w:t>
      </w:r>
    </w:p>
    <w:p w14:paraId="528AA21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①工程变更、项目特征不符、工程量清单缺项：按10.4.1变更估价原则的约定调整。</w:t>
      </w:r>
    </w:p>
    <w:p w14:paraId="214C3C7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②工程量偏差：按1.13工程量清单错误修正的约定调整。</w:t>
      </w:r>
    </w:p>
    <w:p w14:paraId="5934EC9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③政策性调整：按国家、自治区住房城乡建设厅或工程所在地市级住房城乡建设主管部门颁布的文件执行。</w:t>
      </w:r>
    </w:p>
    <w:p w14:paraId="4DD61DB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④市场波动引起的调整：按11.1的约定调整。</w:t>
      </w:r>
    </w:p>
    <w:p w14:paraId="4AF966B1">
      <w:pPr>
        <w:spacing w:line="400" w:lineRule="exact"/>
        <w:ind w:firstLine="480" w:firstLineChars="200"/>
        <w:jc w:val="left"/>
        <w:rPr>
          <w:rFonts w:hint="eastAsia" w:ascii="宋体" w:hAnsi="宋体" w:eastAsia="宋体" w:cs="宋体"/>
          <w:sz w:val="24"/>
          <w:szCs w:val="24"/>
          <w:u w:val="single"/>
        </w:rPr>
      </w:pPr>
      <w:r>
        <w:rPr>
          <w:rFonts w:hint="eastAsia" w:ascii="宋体" w:hAnsi="宋体" w:eastAsia="宋体" w:cs="宋体"/>
          <w:sz w:val="24"/>
          <w:szCs w:val="24"/>
        </w:rPr>
        <w:t>⑤其它：</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a .发包人更改承包人的施工组织设计造成费用增加。b .不可抗力引起的费用，按本合同《通用条款》规定执行 </w:t>
      </w:r>
      <w:r>
        <w:rPr>
          <w:rFonts w:hint="eastAsia" w:ascii="宋体" w:hAnsi="宋体" w:eastAsia="宋体" w:cs="宋体"/>
          <w:sz w:val="24"/>
          <w:szCs w:val="24"/>
          <w:u w:val="none"/>
        </w:rPr>
        <w:t>。</w:t>
      </w:r>
    </w:p>
    <w:p w14:paraId="2A0B53F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2、总价合同。</w:t>
      </w:r>
    </w:p>
    <w:p w14:paraId="41165A2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总价包含的风险范围：</w:t>
      </w:r>
      <w:r>
        <w:rPr>
          <w:rFonts w:hint="eastAsia" w:ascii="宋体" w:hAnsi="宋体" w:eastAsia="宋体" w:cs="宋体"/>
          <w:sz w:val="24"/>
          <w:szCs w:val="24"/>
          <w:u w:val="single"/>
        </w:rPr>
        <w:t>包含除工程变更、政策性调整、市场价格波动。除工程变更外，结算时不再对招标施工图对应的工程量重新计量。</w:t>
      </w:r>
    </w:p>
    <w:p w14:paraId="06A7EF8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风险范围以外合同价格的调整方法：</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无</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none"/>
        </w:rPr>
        <w:t>。</w:t>
      </w:r>
    </w:p>
    <w:p w14:paraId="335E50E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①工程变更：按10.4.1变更估价原则的约定调整。</w:t>
      </w:r>
    </w:p>
    <w:p w14:paraId="75460B7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②政策性调整：按国家、自治区住房城乡建设厅或工程所在地市级住房城乡建设主管部门颁布的文件执行。</w:t>
      </w:r>
    </w:p>
    <w:p w14:paraId="38923C3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③市场波动引起的调整：按11.1的约定调整。</w:t>
      </w:r>
    </w:p>
    <w:p w14:paraId="6C331EA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3、其他价格方式：</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无</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none"/>
        </w:rPr>
        <w:t>。</w:t>
      </w:r>
    </w:p>
    <w:p w14:paraId="153CF25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12.2 </w:t>
      </w:r>
      <w:r>
        <w:rPr>
          <w:rFonts w:hint="eastAsia" w:ascii="宋体" w:hAnsi="宋体" w:eastAsia="宋体" w:cs="宋体"/>
          <w:sz w:val="24"/>
          <w:szCs w:val="24"/>
        </w:rPr>
        <w:t>预付款</w:t>
      </w:r>
    </w:p>
    <w:p w14:paraId="66380FF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12.2.1 预付款的支付</w:t>
      </w:r>
    </w:p>
    <w:p w14:paraId="02D18485">
      <w:pPr>
        <w:spacing w:line="360" w:lineRule="auto"/>
        <w:ind w:firstLine="480" w:firstLineChars="200"/>
        <w:jc w:val="left"/>
        <w:rPr>
          <w:rFonts w:ascii="宋体" w:hAnsi="宋体"/>
          <w:color w:val="auto"/>
          <w:sz w:val="24"/>
          <w:highlight w:val="none"/>
        </w:rPr>
      </w:pPr>
      <w:r>
        <w:rPr>
          <w:rFonts w:hint="eastAsia" w:ascii="宋体" w:hAnsi="宋体"/>
          <w:color w:val="auto"/>
          <w:sz w:val="24"/>
        </w:rPr>
        <w:t>预付款支付比例或金额：</w:t>
      </w:r>
      <w:r>
        <w:rPr>
          <w:rFonts w:hint="eastAsia" w:ascii="宋体" w:hAnsi="宋体"/>
          <w:color w:val="auto"/>
          <w:sz w:val="24"/>
          <w:highlight w:val="none"/>
          <w:u w:val="single"/>
        </w:rPr>
        <w:t xml:space="preserve"> 开工前预付合同价款（扣除建安劳保费、安全文明措施费、发包人材料款、暂估专业工程、暂列金额）的30% </w:t>
      </w:r>
      <w:r>
        <w:rPr>
          <w:rFonts w:hint="eastAsia" w:ascii="宋体" w:hAnsi="宋体"/>
          <w:color w:val="auto"/>
          <w:sz w:val="24"/>
          <w:highlight w:val="none"/>
        </w:rPr>
        <w:t>。</w:t>
      </w:r>
    </w:p>
    <w:p w14:paraId="46992082">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预付款支付期限：</w:t>
      </w:r>
      <w:r>
        <w:rPr>
          <w:rFonts w:ascii="宋体" w:hAnsi="宋体"/>
          <w:color w:val="auto"/>
          <w:sz w:val="24"/>
          <w:highlight w:val="none"/>
          <w:u w:val="single"/>
        </w:rPr>
        <w:t xml:space="preserve"> </w:t>
      </w:r>
      <w:r>
        <w:rPr>
          <w:rFonts w:hint="eastAsia" w:ascii="宋体" w:hAnsi="宋体"/>
          <w:color w:val="auto"/>
          <w:sz w:val="24"/>
          <w:highlight w:val="none"/>
          <w:u w:val="single"/>
        </w:rPr>
        <w:t>合同生效后7个工作日内支付</w:t>
      </w:r>
      <w:r>
        <w:rPr>
          <w:rFonts w:ascii="宋体" w:hAnsi="宋体"/>
          <w:color w:val="auto"/>
          <w:sz w:val="24"/>
          <w:highlight w:val="none"/>
          <w:u w:val="single"/>
        </w:rPr>
        <w:t xml:space="preserve"> </w:t>
      </w:r>
      <w:r>
        <w:rPr>
          <w:rFonts w:hint="eastAsia" w:ascii="宋体" w:hAnsi="宋体"/>
          <w:color w:val="auto"/>
          <w:sz w:val="24"/>
          <w:highlight w:val="none"/>
        </w:rPr>
        <w:t>。</w:t>
      </w:r>
    </w:p>
    <w:p w14:paraId="226C917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olor w:val="auto"/>
          <w:sz w:val="24"/>
          <w:highlight w:val="none"/>
        </w:rPr>
      </w:pPr>
      <w:r>
        <w:rPr>
          <w:rFonts w:hint="eastAsia" w:ascii="宋体" w:hAnsi="宋体"/>
          <w:color w:val="auto"/>
          <w:sz w:val="24"/>
          <w:highlight w:val="none"/>
        </w:rPr>
        <w:t>预付款扣回的方式：</w:t>
      </w:r>
      <w:r>
        <w:rPr>
          <w:rFonts w:ascii="宋体" w:hAnsi="宋体"/>
          <w:color w:val="auto"/>
          <w:sz w:val="24"/>
          <w:highlight w:val="none"/>
          <w:u w:val="single"/>
        </w:rPr>
        <w:t xml:space="preserve"> </w:t>
      </w:r>
      <w:r>
        <w:rPr>
          <w:rFonts w:hint="eastAsia" w:ascii="宋体" w:hAnsi="宋体"/>
          <w:color w:val="auto"/>
          <w:sz w:val="24"/>
          <w:highlight w:val="none"/>
          <w:u w:val="single"/>
        </w:rPr>
        <w:t>按每期工程进度款同比例进行扣回，工程进度款支付至</w:t>
      </w:r>
      <w:r>
        <w:rPr>
          <w:rFonts w:hint="eastAsia" w:ascii="宋体" w:hAnsi="宋体"/>
          <w:color w:val="auto"/>
          <w:sz w:val="24"/>
          <w:highlight w:val="none"/>
          <w:u w:val="single"/>
          <w:lang w:val="en-US" w:eastAsia="zh-CN"/>
        </w:rPr>
        <w:t>85</w:t>
      </w:r>
      <w:r>
        <w:rPr>
          <w:rFonts w:hint="eastAsia" w:ascii="宋体" w:hAnsi="宋体"/>
          <w:color w:val="auto"/>
          <w:sz w:val="24"/>
          <w:highlight w:val="none"/>
          <w:u w:val="single"/>
        </w:rPr>
        <w:t>%时若还剩余预付款则一次性扣完</w:t>
      </w:r>
      <w:r>
        <w:rPr>
          <w:rFonts w:ascii="宋体" w:hAnsi="宋体"/>
          <w:color w:val="auto"/>
          <w:sz w:val="24"/>
          <w:highlight w:val="none"/>
          <w:u w:val="single"/>
        </w:rPr>
        <w:t xml:space="preserve"> </w:t>
      </w:r>
      <w:r>
        <w:rPr>
          <w:rFonts w:ascii="宋体" w:hAnsi="宋体"/>
          <w:color w:val="auto"/>
          <w:sz w:val="24"/>
          <w:highlight w:val="none"/>
        </w:rPr>
        <w:t xml:space="preserve"> </w:t>
      </w:r>
      <w:r>
        <w:rPr>
          <w:rFonts w:hint="eastAsia" w:ascii="宋体" w:hAnsi="宋体"/>
          <w:color w:val="auto"/>
          <w:sz w:val="24"/>
          <w:highlight w:val="none"/>
        </w:rPr>
        <w:t>。</w:t>
      </w:r>
    </w:p>
    <w:p w14:paraId="2E169DC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lang w:val="en-US" w:eastAsia="zh-CN"/>
        </w:rPr>
        <w:t xml:space="preserve">12.2.2 预付款担保 </w:t>
      </w:r>
    </w:p>
    <w:p w14:paraId="7E055D2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承包人提交预付款担保的期限：</w:t>
      </w:r>
      <w:r>
        <w:rPr>
          <w:rFonts w:hint="eastAsia" w:ascii="宋体" w:hAnsi="宋体" w:eastAsia="宋体" w:cs="宋体"/>
          <w:sz w:val="24"/>
          <w:szCs w:val="24"/>
          <w:u w:val="single"/>
          <w:lang w:val="en-US" w:eastAsia="zh-CN"/>
        </w:rPr>
        <w:t xml:space="preserve"> 不提交预付款担保 。</w:t>
      </w:r>
    </w:p>
    <w:p w14:paraId="35CCB95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lang w:val="en-US" w:eastAsia="zh-CN"/>
        </w:rPr>
      </w:pPr>
      <w:r>
        <w:rPr>
          <w:rFonts w:hint="eastAsia" w:ascii="宋体" w:hAnsi="宋体" w:eastAsia="宋体" w:cs="宋体"/>
          <w:sz w:val="24"/>
          <w:szCs w:val="24"/>
          <w:u w:val="none"/>
          <w:lang w:val="en-US" w:eastAsia="zh-CN"/>
        </w:rPr>
        <w:t>预付款担保的形式为：可以是银行转账、电汇或网上支付、保函（银行保函、电子保函、保证保险保函、工程担保保函）等形式。</w:t>
      </w:r>
    </w:p>
    <w:p w14:paraId="34BFF9E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12.3 </w:t>
      </w:r>
      <w:r>
        <w:rPr>
          <w:rFonts w:hint="eastAsia" w:ascii="宋体" w:hAnsi="宋体" w:eastAsia="宋体" w:cs="宋体"/>
          <w:sz w:val="24"/>
          <w:szCs w:val="24"/>
        </w:rPr>
        <w:t>计量</w:t>
      </w:r>
    </w:p>
    <w:p w14:paraId="7DC07E7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12.3.1 计量原则</w:t>
      </w:r>
    </w:p>
    <w:p w14:paraId="0BC7D41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工程量计算规则：</w:t>
      </w:r>
      <w:r>
        <w:rPr>
          <w:rFonts w:hint="eastAsia" w:ascii="宋体" w:hAnsi="宋体" w:eastAsia="宋体" w:cs="宋体"/>
          <w:b w:val="0"/>
          <w:bCs w:val="0"/>
          <w:sz w:val="24"/>
          <w:szCs w:val="24"/>
          <w:u w:val="single"/>
        </w:rPr>
        <w:t>工程的计量均以《建设工程工程量清单计价规范》（GB50500－2013）和及其广西壮族自治区实施细则、《建设工程工程量清单计算规范（GB50854~50862－2013）及其广西实施细则、本工程补充项目清单为准。</w:t>
      </w:r>
    </w:p>
    <w:p w14:paraId="1211452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12.3.2 计量周期</w:t>
      </w:r>
    </w:p>
    <w:p w14:paraId="44CB8FA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lang w:eastAsia="zh-CN"/>
        </w:rPr>
      </w:pPr>
      <w:r>
        <w:rPr>
          <w:rFonts w:hint="eastAsia" w:ascii="宋体" w:hAnsi="宋体" w:eastAsia="宋体" w:cs="宋体"/>
          <w:sz w:val="24"/>
          <w:szCs w:val="24"/>
        </w:rPr>
        <w:t>关于计量周期的约定：</w:t>
      </w:r>
      <w:r>
        <w:rPr>
          <w:rFonts w:hint="eastAsia" w:ascii="宋体" w:hAnsi="宋体" w:eastAsia="宋体" w:cs="宋体"/>
          <w:b w:val="0"/>
          <w:bCs w:val="0"/>
          <w:sz w:val="24"/>
          <w:szCs w:val="24"/>
          <w:u w:val="single"/>
        </w:rPr>
        <w:t>每月25日前</w:t>
      </w:r>
      <w:r>
        <w:rPr>
          <w:rFonts w:hint="eastAsia" w:ascii="宋体" w:hAnsi="宋体" w:eastAsia="宋体" w:cs="宋体"/>
          <w:b w:val="0"/>
          <w:bCs w:val="0"/>
          <w:sz w:val="24"/>
          <w:szCs w:val="24"/>
          <w:u w:val="single"/>
          <w:lang w:eastAsia="zh-CN"/>
        </w:rPr>
        <w:t>。</w:t>
      </w:r>
    </w:p>
    <w:p w14:paraId="76A84F8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12.3.3 单价合同的计量</w:t>
      </w:r>
    </w:p>
    <w:p w14:paraId="7479C75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关于单价合同计量的约定：</w:t>
      </w:r>
      <w:r>
        <w:rPr>
          <w:rFonts w:hint="eastAsia" w:ascii="宋体" w:hAnsi="宋体" w:eastAsia="宋体" w:cs="宋体"/>
          <w:b w:val="0"/>
          <w:bCs w:val="0"/>
          <w:sz w:val="24"/>
          <w:szCs w:val="24"/>
          <w:u w:val="single"/>
        </w:rPr>
        <w:t>(1)工程量清单所列的工程量，不能作为承包人按合同履行其责任依据，实际施工中发生的工程量增加或减少并不影响承包人履行合同的责任，工程结算以完成的实际工程量为准。</w:t>
      </w:r>
    </w:p>
    <w:p w14:paraId="745CF63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b w:val="0"/>
          <w:bCs w:val="0"/>
          <w:sz w:val="24"/>
          <w:szCs w:val="24"/>
          <w:u w:val="single"/>
        </w:rPr>
        <w:t>(2)除另有规定外，工程师应按照合同通过计量来核实确定已完成的工程量和价款，承包人应得到该价款扣除保留金后的金额。当工程师要对已完工的工程量进行计量时，应适时地通知承包人参加。</w:t>
      </w:r>
    </w:p>
    <w:p w14:paraId="187AAF3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12.3.4 总价合同的计量</w:t>
      </w:r>
    </w:p>
    <w:p w14:paraId="23DFCF5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u w:val="single"/>
        </w:rPr>
      </w:pPr>
      <w:r>
        <w:rPr>
          <w:rFonts w:hint="eastAsia" w:ascii="宋体" w:hAnsi="宋体" w:eastAsia="宋体" w:cs="宋体"/>
          <w:sz w:val="24"/>
          <w:szCs w:val="24"/>
        </w:rPr>
        <w:t>关于总价合同计量的约定：</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none"/>
        </w:rPr>
        <w:t>。</w:t>
      </w:r>
    </w:p>
    <w:p w14:paraId="0A01BFA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12.3.6 其他价格形式合同的计量</w:t>
      </w:r>
    </w:p>
    <w:p w14:paraId="45DDD68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其他价格形式的计量方式和程序：</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无</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none"/>
        </w:rPr>
        <w:t>。</w:t>
      </w:r>
    </w:p>
    <w:p w14:paraId="3B3737E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12.4 </w:t>
      </w:r>
      <w:r>
        <w:rPr>
          <w:rFonts w:hint="eastAsia" w:ascii="宋体" w:hAnsi="宋体" w:eastAsia="宋体" w:cs="宋体"/>
          <w:sz w:val="24"/>
          <w:szCs w:val="24"/>
        </w:rPr>
        <w:t>工程进度款支付</w:t>
      </w:r>
    </w:p>
    <w:p w14:paraId="75E5B2F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12.4.1 付款周期</w:t>
      </w:r>
    </w:p>
    <w:p w14:paraId="2E9881B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sz w:val="24"/>
          <w:szCs w:val="24"/>
          <w:highlight w:val="none"/>
        </w:rPr>
        <w:t>关于付款周</w:t>
      </w:r>
      <w:r>
        <w:rPr>
          <w:rFonts w:hint="eastAsia" w:ascii="宋体" w:hAnsi="宋体" w:eastAsia="宋体" w:cs="宋体"/>
          <w:color w:val="000000" w:themeColor="text1"/>
          <w:sz w:val="24"/>
          <w:szCs w:val="24"/>
          <w:highlight w:val="none"/>
          <w14:textFill>
            <w14:solidFill>
              <w14:schemeClr w14:val="tx1"/>
            </w14:solidFill>
          </w14:textFill>
        </w:rPr>
        <w:t>期的约定：</w:t>
      </w:r>
      <w:r>
        <w:rPr>
          <w:rFonts w:hint="eastAsia" w:ascii="宋体" w:hAnsi="宋体"/>
          <w:color w:val="000000" w:themeColor="text1"/>
          <w:sz w:val="24"/>
          <w:highlight w:val="none"/>
          <w:u w:val="single"/>
          <w:lang w:val="en-US" w:eastAsia="zh-CN"/>
          <w14:textFill>
            <w14:solidFill>
              <w14:schemeClr w14:val="tx1"/>
            </w14:solidFill>
          </w14:textFill>
        </w:rPr>
        <w:t xml:space="preserve">预付款支付比例或金额：开工前预付合同价款（扣除建安劳保费、安全文明措施费、发包人材料款、暂估专业工程、暂列金额）的30%。 </w:t>
      </w:r>
    </w:p>
    <w:p w14:paraId="72F0078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olor w:val="000000" w:themeColor="text1"/>
          <w:sz w:val="24"/>
          <w:highlight w:val="none"/>
          <w:u w:val="single"/>
          <w:lang w:val="en-US" w:eastAsia="zh-CN"/>
          <w14:textFill>
            <w14:solidFill>
              <w14:schemeClr w14:val="tx1"/>
            </w14:solidFill>
          </w14:textFill>
        </w:rPr>
      </w:pPr>
      <w:r>
        <w:rPr>
          <w:rFonts w:hint="eastAsia" w:ascii="宋体" w:hAnsi="宋体"/>
          <w:color w:val="000000" w:themeColor="text1"/>
          <w:sz w:val="24"/>
          <w:highlight w:val="none"/>
          <w:u w:val="single"/>
          <w:lang w:val="en-US" w:eastAsia="zh-CN"/>
          <w14:textFill>
            <w14:solidFill>
              <w14:schemeClr w14:val="tx1"/>
            </w14:solidFill>
          </w14:textFill>
        </w:rPr>
        <w:t>预付款支付期限：合同生效后7个工作日内支付。</w:t>
      </w:r>
    </w:p>
    <w:p w14:paraId="6CB6DF7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color w:val="000000" w:themeColor="text1"/>
          <w:sz w:val="24"/>
          <w:highlight w:val="none"/>
          <w:u w:val="single"/>
          <w:lang w:val="en-US" w:eastAsia="zh-CN"/>
          <w14:textFill>
            <w14:solidFill>
              <w14:schemeClr w14:val="tx1"/>
            </w14:solidFill>
          </w14:textFill>
        </w:rPr>
      </w:pPr>
      <w:r>
        <w:rPr>
          <w:rFonts w:hint="eastAsia" w:ascii="宋体" w:hAnsi="宋体"/>
          <w:color w:val="000000" w:themeColor="text1"/>
          <w:sz w:val="24"/>
          <w:highlight w:val="none"/>
          <w:u w:val="single"/>
          <w:lang w:val="en-US" w:eastAsia="zh-CN"/>
          <w14:textFill>
            <w14:solidFill>
              <w14:schemeClr w14:val="tx1"/>
            </w14:solidFill>
          </w14:textFill>
        </w:rPr>
        <w:t>预付款扣回的方式：按每期工程进度款同比例进行扣回，工程进度款支付至85%时若还剩余预付款则一次性扣完。</w:t>
      </w:r>
    </w:p>
    <w:p w14:paraId="6086657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color w:val="000000" w:themeColor="text1"/>
          <w:sz w:val="24"/>
          <w:szCs w:val="24"/>
          <w:highlight w:val="none"/>
          <w:u w:val="single"/>
          <w14:textFill>
            <w14:solidFill>
              <w14:schemeClr w14:val="tx1"/>
            </w14:solidFill>
          </w14:textFill>
        </w:rPr>
      </w:pPr>
      <w:r>
        <w:rPr>
          <w:rFonts w:hint="eastAsia" w:ascii="宋体" w:hAnsi="宋体"/>
          <w:color w:val="000000" w:themeColor="text1"/>
          <w:sz w:val="24"/>
          <w:highlight w:val="none"/>
          <w:u w:val="single"/>
          <w:lang w:val="en-US" w:eastAsia="zh-CN"/>
          <w14:textFill>
            <w14:solidFill>
              <w14:schemeClr w14:val="tx1"/>
            </w14:solidFill>
          </w14:textFill>
        </w:rPr>
        <w:t>进度款支付：工程款原则上按月支付，合同内进度款支付限额为已完成工程量的 85%，完成竣工验收后才能支付至合同总款的85%；工程完工验收达到质量要求，完成项目竣工备案，结算经相关部门审核后，工程款支付至结算总价的92%；经审计后，工程款支付至结算总价的97%，发包人按工程价款结算总额的 3 %预留工程质量保修金，待工程质量缺陷责任期满经参建各方验收合格后返还。</w:t>
      </w:r>
    </w:p>
    <w:p w14:paraId="460E2F9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12.4.2 进度付款申请单的编制</w:t>
      </w:r>
    </w:p>
    <w:p w14:paraId="5664980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sz w:val="24"/>
          <w:szCs w:val="24"/>
        </w:rPr>
        <w:t>关于进度付款申请单编制的约定：</w:t>
      </w:r>
      <w:r>
        <w:rPr>
          <w:rFonts w:hint="eastAsia" w:ascii="宋体" w:hAnsi="宋体" w:eastAsia="宋体" w:cs="宋体"/>
          <w:b w:val="0"/>
          <w:bCs w:val="0"/>
          <w:sz w:val="24"/>
          <w:szCs w:val="24"/>
          <w:u w:val="single"/>
        </w:rPr>
        <w:t>按通用条款，无特殊约定。</w:t>
      </w:r>
    </w:p>
    <w:p w14:paraId="7AF784D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12.4.3 进度付款申请单的提交</w:t>
      </w:r>
    </w:p>
    <w:p w14:paraId="4D7EF73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eastAsia="宋体" w:cs="宋体"/>
          <w:sz w:val="24"/>
          <w:szCs w:val="24"/>
        </w:rPr>
        <w:t>单价合同进度付款申请单提交的约定：</w:t>
      </w:r>
      <w:r>
        <w:rPr>
          <w:rFonts w:hint="eastAsia" w:ascii="宋体" w:hAnsi="宋体" w:eastAsia="宋体" w:cs="宋体"/>
          <w:b w:val="0"/>
          <w:bCs w:val="0"/>
          <w:sz w:val="24"/>
          <w:szCs w:val="24"/>
          <w:u w:val="single"/>
        </w:rPr>
        <w:t>按约定时间提交到发包人处</w:t>
      </w:r>
      <w:r>
        <w:rPr>
          <w:rFonts w:hint="eastAsia" w:ascii="宋体" w:hAnsi="宋体" w:eastAsia="宋体" w:cs="宋体"/>
          <w:b w:val="0"/>
          <w:bCs w:val="0"/>
          <w:sz w:val="24"/>
          <w:szCs w:val="24"/>
          <w:u w:val="single"/>
          <w:lang w:eastAsia="zh-CN"/>
        </w:rPr>
        <w:t>。</w:t>
      </w:r>
    </w:p>
    <w:p w14:paraId="59784E25">
      <w:pPr>
        <w:keepNext w:val="0"/>
        <w:keepLines w:val="0"/>
        <w:pageBreakBefore w:val="0"/>
        <w:widowControl/>
        <w:numPr>
          <w:ilvl w:val="0"/>
          <w:numId w:val="0"/>
        </w:numPr>
        <w:kinsoku/>
        <w:wordWrap/>
        <w:overflowPunct/>
        <w:topLinePunct w:val="0"/>
        <w:autoSpaceDE/>
        <w:autoSpaceDN/>
        <w:bidi w:val="0"/>
        <w:adjustRightInd/>
        <w:snapToGrid/>
        <w:spacing w:line="460" w:lineRule="exact"/>
        <w:ind w:leftChars="200" w:right="0" w:rightChars="0"/>
        <w:jc w:val="left"/>
        <w:textAlignment w:val="auto"/>
        <w:outlineLvl w:val="9"/>
        <w:rPr>
          <w:rFonts w:hint="eastAsia" w:ascii="宋体" w:hAnsi="宋体" w:eastAsia="宋体" w:cs="宋体"/>
          <w:sz w:val="24"/>
          <w:szCs w:val="24"/>
          <w:u w:val="single"/>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eastAsia="宋体" w:cs="宋体"/>
          <w:sz w:val="24"/>
          <w:szCs w:val="24"/>
        </w:rPr>
        <w:t>总价合同进度付款申请单提交的约定：</w:t>
      </w:r>
      <w:r>
        <w:rPr>
          <w:rFonts w:hint="eastAsia" w:ascii="宋体" w:hAnsi="宋体" w:eastAsia="宋体" w:cs="宋体"/>
          <w:b w:val="0"/>
          <w:bCs w:val="0"/>
          <w:sz w:val="24"/>
          <w:szCs w:val="24"/>
          <w:u w:val="single"/>
        </w:rPr>
        <w:t>按约定时间提交到发包人处</w:t>
      </w:r>
      <w:r>
        <w:rPr>
          <w:rFonts w:hint="eastAsia" w:ascii="宋体" w:hAnsi="宋体" w:eastAsia="宋体" w:cs="宋体"/>
          <w:b w:val="0"/>
          <w:bCs w:val="0"/>
          <w:sz w:val="24"/>
          <w:szCs w:val="24"/>
          <w:u w:val="single"/>
          <w:lang w:eastAsia="zh-CN"/>
        </w:rPr>
        <w:t>。</w:t>
      </w:r>
    </w:p>
    <w:p w14:paraId="4205997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（3）其他价格形式合同进度付款申请单提交的约定：</w:t>
      </w:r>
      <w:r>
        <w:rPr>
          <w:rFonts w:hint="eastAsia" w:ascii="宋体" w:hAnsi="宋体" w:eastAsia="宋体" w:cs="宋体"/>
          <w:b w:val="0"/>
          <w:bCs w:val="0"/>
          <w:sz w:val="24"/>
          <w:szCs w:val="24"/>
          <w:u w:val="single"/>
        </w:rPr>
        <w:t>按约定时间提交到发包人处</w:t>
      </w:r>
      <w:r>
        <w:rPr>
          <w:rFonts w:hint="eastAsia" w:ascii="宋体" w:hAnsi="宋体" w:eastAsia="宋体" w:cs="宋体"/>
          <w:b w:val="0"/>
          <w:bCs w:val="0"/>
          <w:sz w:val="24"/>
          <w:szCs w:val="24"/>
          <w:u w:val="single"/>
          <w:lang w:eastAsia="zh-CN"/>
        </w:rPr>
        <w:t>。</w:t>
      </w:r>
    </w:p>
    <w:p w14:paraId="5769DE7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720" w:firstLineChars="3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12.4.4 进度款审核和支付</w:t>
      </w:r>
    </w:p>
    <w:p w14:paraId="022700C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val="0"/>
          <w:bCs w:val="0"/>
          <w:sz w:val="24"/>
          <w:szCs w:val="24"/>
        </w:rPr>
      </w:pPr>
      <w:r>
        <w:rPr>
          <w:rFonts w:hint="eastAsia" w:ascii="宋体" w:hAnsi="宋体" w:eastAsia="宋体" w:cs="宋体"/>
          <w:sz w:val="24"/>
          <w:szCs w:val="24"/>
        </w:rPr>
        <w:t>（1）监理人审查并报送发包人的期限：</w:t>
      </w:r>
      <w:r>
        <w:rPr>
          <w:rFonts w:hint="eastAsia" w:ascii="宋体" w:hAnsi="宋体" w:eastAsia="宋体" w:cs="宋体"/>
          <w:b w:val="0"/>
          <w:bCs w:val="0"/>
          <w:sz w:val="24"/>
          <w:szCs w:val="24"/>
          <w:u w:val="single"/>
        </w:rPr>
        <w:t>收到</w:t>
      </w:r>
      <w:r>
        <w:rPr>
          <w:rFonts w:hint="eastAsia" w:ascii="宋体" w:hAnsi="宋体" w:cs="宋体"/>
          <w:b w:val="0"/>
          <w:bCs w:val="0"/>
          <w:sz w:val="24"/>
          <w:szCs w:val="24"/>
          <w:u w:val="single"/>
          <w:lang w:val="en-US" w:eastAsia="zh-CN"/>
        </w:rPr>
        <w:t>进度款申请资料</w:t>
      </w:r>
      <w:r>
        <w:rPr>
          <w:rFonts w:hint="eastAsia" w:ascii="宋体" w:hAnsi="宋体" w:eastAsia="宋体" w:cs="宋体"/>
          <w:b w:val="0"/>
          <w:bCs w:val="0"/>
          <w:sz w:val="24"/>
          <w:szCs w:val="24"/>
          <w:u w:val="single"/>
        </w:rPr>
        <w:t>3个工作日</w:t>
      </w:r>
      <w:r>
        <w:rPr>
          <w:rFonts w:hint="eastAsia" w:ascii="宋体" w:hAnsi="宋体" w:cs="宋体"/>
          <w:b w:val="0"/>
          <w:bCs w:val="0"/>
          <w:sz w:val="24"/>
          <w:szCs w:val="24"/>
          <w:u w:val="single"/>
          <w:lang w:val="en-US" w:eastAsia="zh-CN"/>
        </w:rPr>
        <w:t>内</w:t>
      </w:r>
      <w:r>
        <w:rPr>
          <w:rFonts w:hint="eastAsia" w:ascii="宋体" w:hAnsi="宋体" w:eastAsia="宋体" w:cs="宋体"/>
          <w:b w:val="0"/>
          <w:bCs w:val="0"/>
          <w:sz w:val="24"/>
          <w:szCs w:val="24"/>
          <w:u w:val="single"/>
        </w:rPr>
        <w:t>。</w:t>
      </w:r>
    </w:p>
    <w:p w14:paraId="00FEDB7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720" w:firstLineChars="3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发包人完成审批并签发进度款支付证书的期限</w:t>
      </w:r>
      <w:r>
        <w:rPr>
          <w:rFonts w:hint="eastAsia" w:ascii="宋体" w:hAnsi="宋体" w:eastAsia="宋体" w:cs="宋体"/>
          <w:b/>
          <w:bCs/>
          <w:sz w:val="24"/>
          <w:szCs w:val="24"/>
        </w:rPr>
        <w:t>：</w:t>
      </w:r>
      <w:r>
        <w:rPr>
          <w:rFonts w:hint="eastAsia" w:ascii="宋体" w:hAnsi="宋体" w:eastAsia="宋体" w:cs="宋体"/>
          <w:b w:val="0"/>
          <w:bCs w:val="0"/>
          <w:sz w:val="24"/>
          <w:szCs w:val="24"/>
          <w:u w:val="single"/>
        </w:rPr>
        <w:t>收到监理</w:t>
      </w:r>
      <w:r>
        <w:rPr>
          <w:rFonts w:hint="eastAsia" w:ascii="宋体" w:hAnsi="宋体" w:cs="宋体"/>
          <w:b w:val="0"/>
          <w:bCs w:val="0"/>
          <w:sz w:val="24"/>
          <w:szCs w:val="24"/>
          <w:u w:val="single"/>
          <w:lang w:val="en-US" w:eastAsia="zh-CN"/>
        </w:rPr>
        <w:t>报送的进度款申请资料</w:t>
      </w:r>
      <w:r>
        <w:rPr>
          <w:rFonts w:hint="eastAsia" w:ascii="宋体" w:hAnsi="宋体" w:eastAsia="宋体" w:cs="宋体"/>
          <w:b w:val="0"/>
          <w:bCs w:val="0"/>
          <w:sz w:val="24"/>
          <w:szCs w:val="24"/>
          <w:u w:val="single"/>
        </w:rPr>
        <w:t>7个工作日</w:t>
      </w:r>
      <w:r>
        <w:rPr>
          <w:rFonts w:hint="eastAsia" w:ascii="宋体" w:hAnsi="宋体" w:cs="宋体"/>
          <w:b w:val="0"/>
          <w:bCs w:val="0"/>
          <w:sz w:val="24"/>
          <w:szCs w:val="24"/>
          <w:u w:val="single"/>
          <w:lang w:val="en-US" w:eastAsia="zh-CN"/>
        </w:rPr>
        <w:t>内</w:t>
      </w:r>
      <w:r>
        <w:rPr>
          <w:rFonts w:hint="eastAsia" w:ascii="宋体" w:hAnsi="宋体" w:eastAsia="宋体" w:cs="宋体"/>
          <w:b w:val="0"/>
          <w:bCs w:val="0"/>
          <w:sz w:val="24"/>
          <w:szCs w:val="24"/>
          <w:u w:val="single"/>
        </w:rPr>
        <w:t>。</w:t>
      </w:r>
    </w:p>
    <w:p w14:paraId="1421546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（2）发包人支付进度款的期限：</w:t>
      </w:r>
      <w:r>
        <w:rPr>
          <w:rFonts w:hint="eastAsia" w:ascii="宋体" w:hAnsi="宋体" w:eastAsia="宋体" w:cs="宋体"/>
          <w:b w:val="0"/>
          <w:bCs w:val="0"/>
          <w:sz w:val="24"/>
          <w:szCs w:val="24"/>
          <w:u w:val="single"/>
        </w:rPr>
        <w:t>进度款支付证书签发后14天内完成支付。</w:t>
      </w:r>
    </w:p>
    <w:p w14:paraId="7E69FD2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发包人逾期支付进度款的违约金的计算方式：</w:t>
      </w:r>
      <w:r>
        <w:rPr>
          <w:rFonts w:hint="eastAsia" w:ascii="宋体" w:hAnsi="宋体" w:cs="宋体"/>
          <w:sz w:val="24"/>
          <w:szCs w:val="24"/>
          <w:u w:val="single"/>
          <w:lang w:eastAsia="zh-CN"/>
        </w:rPr>
        <w:t>发包人超过约定的支付时间不支付工程款（进度款），从违约之日起，发包人每天按延付金额的</w:t>
      </w:r>
      <w:r>
        <w:rPr>
          <w:rFonts w:hint="eastAsia" w:ascii="宋体" w:hAnsi="宋体" w:cs="宋体"/>
          <w:sz w:val="24"/>
          <w:szCs w:val="24"/>
          <w:u w:val="single"/>
          <w:lang w:val="en-US" w:eastAsia="zh-CN"/>
        </w:rPr>
        <w:t>千分之一</w:t>
      </w:r>
      <w:r>
        <w:rPr>
          <w:rFonts w:hint="eastAsia" w:ascii="宋体" w:hAnsi="宋体" w:cs="宋体"/>
          <w:sz w:val="24"/>
          <w:szCs w:val="24"/>
          <w:u w:val="single"/>
          <w:lang w:eastAsia="zh-CN"/>
        </w:rPr>
        <w:t>向承包人支付违约金,承包人损失按实际发生计算，工期按欠款天数相应顺延。</w:t>
      </w:r>
    </w:p>
    <w:p w14:paraId="608B7B4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720" w:firstLineChars="3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lang w:val="en-US" w:eastAsia="zh-CN"/>
        </w:rPr>
        <w:t>进度款支付方式：</w:t>
      </w:r>
      <w:r>
        <w:rPr>
          <w:rFonts w:hint="eastAsia" w:ascii="宋体" w:hAnsi="宋体" w:eastAsia="宋体" w:cs="宋体"/>
          <w:sz w:val="24"/>
          <w:szCs w:val="24"/>
          <w:u w:val="single"/>
          <w:lang w:val="en-US" w:eastAsia="zh-CN"/>
        </w:rPr>
        <w:t>银行转账</w:t>
      </w:r>
      <w:r>
        <w:rPr>
          <w:rFonts w:hint="eastAsia" w:ascii="宋体" w:hAnsi="宋体" w:eastAsia="宋体" w:cs="宋体"/>
          <w:sz w:val="24"/>
          <w:szCs w:val="24"/>
          <w:lang w:val="en-US" w:eastAsia="zh-CN"/>
        </w:rPr>
        <w:t>。</w:t>
      </w:r>
    </w:p>
    <w:p w14:paraId="18C0C2C0">
      <w:pPr>
        <w:keepNext w:val="0"/>
        <w:keepLines w:val="0"/>
        <w:pageBreakBefore w:val="0"/>
        <w:widowControl/>
        <w:numPr>
          <w:ilvl w:val="0"/>
          <w:numId w:val="0"/>
        </w:numPr>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kern w:val="2"/>
          <w:sz w:val="24"/>
          <w:szCs w:val="24"/>
        </w:rPr>
        <w:t>（</w:t>
      </w:r>
      <w:r>
        <w:rPr>
          <w:rFonts w:hint="eastAsia" w:ascii="宋体" w:hAnsi="宋体" w:cs="宋体"/>
          <w:kern w:val="2"/>
          <w:sz w:val="24"/>
          <w:szCs w:val="24"/>
          <w:lang w:val="en-US" w:eastAsia="zh-CN"/>
        </w:rPr>
        <w:t>3</w:t>
      </w:r>
      <w:r>
        <w:rPr>
          <w:rFonts w:hint="eastAsia" w:ascii="宋体" w:hAnsi="宋体" w:eastAsia="宋体" w:cs="宋体"/>
          <w:kern w:val="2"/>
          <w:sz w:val="24"/>
          <w:szCs w:val="24"/>
        </w:rPr>
        <w:t>）</w:t>
      </w:r>
      <w:r>
        <w:rPr>
          <w:rFonts w:hint="eastAsia" w:ascii="宋体" w:hAnsi="宋体" w:eastAsia="宋体" w:cs="宋体"/>
          <w:sz w:val="24"/>
          <w:szCs w:val="24"/>
        </w:rPr>
        <w:t>农民工工资支付</w:t>
      </w:r>
    </w:p>
    <w:p w14:paraId="67D2E46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人工费用是指发包人向承包人专用账户拨付的专项用于支付农民工工资的工程款。农民工工资专用账户是指承包人在工程建设项目所在地银行业金融机构（简称银行）开立的，专项用于支付农民工工资的专用存款账户。</w:t>
      </w:r>
    </w:p>
    <w:p w14:paraId="0F96FCC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人工费应应与工程进度款分帐管理。必须按时足额支付，人工费拨付周期不得超过1个月，最少每月支付一次，无工程款申请的月份，承包人单独上报人工费划拨申请；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必须把工程款分帐出来的人工费转入承包人农民工工资支付专用账户，转入农民工工资支付专用账户环节必须有银行流水凭证。</w:t>
      </w:r>
    </w:p>
    <w:p w14:paraId="7804D1A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3）发包人依据工程进度，审核承包人申报的工程进度款，按照与承包人约定的人工费支付比例</w:t>
      </w:r>
      <w:r>
        <w:rPr>
          <w:rFonts w:hint="eastAsia" w:ascii="宋体" w:hAnsi="宋体" w:cs="宋体"/>
          <w:sz w:val="24"/>
          <w:szCs w:val="24"/>
          <w:lang w:val="en-US" w:eastAsia="zh-CN"/>
        </w:rPr>
        <w:t>不得低于</w:t>
      </w:r>
      <w:r>
        <w:rPr>
          <w:rFonts w:hint="eastAsia" w:ascii="宋体" w:hAnsi="宋体" w:cs="宋体"/>
          <w:sz w:val="24"/>
          <w:szCs w:val="24"/>
          <w:u w:val="single"/>
          <w:lang w:val="en-US" w:eastAsia="zh-CN"/>
        </w:rPr>
        <w:t>20</w:t>
      </w:r>
      <w:r>
        <w:rPr>
          <w:rFonts w:hint="eastAsia" w:ascii="宋体" w:hAnsi="宋体" w:eastAsia="宋体" w:cs="宋体"/>
          <w:sz w:val="24"/>
          <w:szCs w:val="24"/>
        </w:rPr>
        <w:t>%，将人工费及时足额拨付至承包人的农民工工资专用账户，其余工程进度款项由发包人支付到承包人的单位基本户。</w:t>
      </w:r>
    </w:p>
    <w:p w14:paraId="16C3351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4）工程建设领域总包单位对农民工工资支付负总责，推行分包单位农民工工资委托总包单位代发制度（以下简称总包代发制度）。工程建设项目施行总包代发制度的，总包单位与分包单位签订委托工资支付协议。</w:t>
      </w:r>
    </w:p>
    <w:p w14:paraId="24AA490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5）凡未向付款单位提供农民工工资专用账户的，或者请款单位在申请工程进度款时未将人工费单列的，付款单位有权拒绝支付工程进度款。</w:t>
      </w:r>
    </w:p>
    <w:p w14:paraId="781E3CF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6）人工费使用要求：专款专用，除发放农民工工资外，不得用于其他用途。</w:t>
      </w:r>
    </w:p>
    <w:p w14:paraId="6C1726C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7）承包人将人工费支付情况定期报告发包人和监理单位，并提供相应的材料接受建设行政主管部门和劳动保障行政主管部门对此事项监管。</w:t>
      </w:r>
    </w:p>
    <w:p w14:paraId="71169AF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8）人工费支付专用账户：××××公司农民工工资支付专用账户。账号：</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5BF81C6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12.4.6 支付分解表的编制</w:t>
      </w:r>
    </w:p>
    <w:p w14:paraId="467C7D6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 总价合同支付分解表的编制与审批：</w:t>
      </w:r>
      <w:r>
        <w:rPr>
          <w:rFonts w:hint="eastAsia" w:ascii="宋体" w:hAnsi="宋体" w:eastAsia="宋体" w:cs="宋体"/>
          <w:sz w:val="24"/>
          <w:szCs w:val="24"/>
          <w:u w:val="single"/>
        </w:rPr>
        <w:t>总价合同支付分分解表在招标完成后由发包人和承包人共同编制，发包人审批，并作为本合同内容</w:t>
      </w:r>
      <w:r>
        <w:rPr>
          <w:rFonts w:hint="eastAsia" w:ascii="宋体" w:hAnsi="宋体" w:eastAsia="宋体" w:cs="宋体"/>
          <w:sz w:val="24"/>
          <w:szCs w:val="24"/>
        </w:rPr>
        <w:t>。</w:t>
      </w:r>
    </w:p>
    <w:p w14:paraId="45E8563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（2）单价合同的总价项目支付分解表的编制与审批：</w:t>
      </w:r>
      <w:r>
        <w:rPr>
          <w:rFonts w:hint="eastAsia" w:ascii="宋体" w:hAnsi="宋体" w:eastAsia="宋体" w:cs="宋体"/>
          <w:sz w:val="24"/>
          <w:szCs w:val="24"/>
          <w:u w:val="single"/>
        </w:rPr>
        <w:t>总价项目不采用支付分解表的方式计算，而按《建设工程工程量清单计价规范（GB50500-2013）广西壮族自治区实施细则》的规定执行。</w:t>
      </w:r>
    </w:p>
    <w:p w14:paraId="3419686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13.</w:t>
      </w:r>
      <w:r>
        <w:rPr>
          <w:rFonts w:hint="eastAsia" w:ascii="宋体" w:hAnsi="宋体" w:eastAsia="宋体" w:cs="宋体"/>
          <w:sz w:val="24"/>
          <w:szCs w:val="24"/>
        </w:rPr>
        <w:t>验收和工程试车</w:t>
      </w:r>
    </w:p>
    <w:p w14:paraId="6FDFEE7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13.1 </w:t>
      </w:r>
      <w:r>
        <w:rPr>
          <w:rFonts w:hint="eastAsia" w:ascii="宋体" w:hAnsi="宋体" w:eastAsia="宋体" w:cs="宋体"/>
          <w:sz w:val="24"/>
          <w:szCs w:val="24"/>
        </w:rPr>
        <w:t>分部分项工程验收</w:t>
      </w:r>
    </w:p>
    <w:p w14:paraId="5A33634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13.1.2监理人不能按时进行验收时，应提前</w:t>
      </w:r>
      <w:r>
        <w:rPr>
          <w:rFonts w:hint="eastAsia" w:ascii="宋体" w:hAnsi="宋体" w:eastAsia="宋体" w:cs="宋体"/>
          <w:sz w:val="24"/>
          <w:szCs w:val="24"/>
          <w:u w:val="single"/>
        </w:rPr>
        <w:t>24</w:t>
      </w:r>
      <w:r>
        <w:rPr>
          <w:rFonts w:hint="eastAsia" w:ascii="宋体" w:hAnsi="宋体" w:eastAsia="宋体" w:cs="宋体"/>
          <w:sz w:val="24"/>
          <w:szCs w:val="24"/>
        </w:rPr>
        <w:t>小时提交书面延期要求。</w:t>
      </w:r>
    </w:p>
    <w:p w14:paraId="1C572F0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关于延期最长不得超过：</w:t>
      </w:r>
      <w:r>
        <w:rPr>
          <w:rFonts w:hint="eastAsia" w:ascii="宋体" w:hAnsi="宋体" w:eastAsia="宋体" w:cs="宋体"/>
          <w:sz w:val="24"/>
          <w:szCs w:val="24"/>
          <w:u w:val="single"/>
        </w:rPr>
        <w:t>48</w:t>
      </w:r>
      <w:r>
        <w:rPr>
          <w:rFonts w:hint="eastAsia" w:ascii="宋体" w:hAnsi="宋体" w:eastAsia="宋体" w:cs="宋体"/>
          <w:sz w:val="24"/>
          <w:szCs w:val="24"/>
        </w:rPr>
        <w:t>小时。</w:t>
      </w:r>
    </w:p>
    <w:p w14:paraId="18D19C9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13.2 </w:t>
      </w:r>
      <w:r>
        <w:rPr>
          <w:rFonts w:hint="eastAsia" w:ascii="宋体" w:hAnsi="宋体" w:eastAsia="宋体" w:cs="宋体"/>
          <w:sz w:val="24"/>
          <w:szCs w:val="24"/>
        </w:rPr>
        <w:t>竣工验收</w:t>
      </w:r>
    </w:p>
    <w:p w14:paraId="212671B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13.2.1 竣工验收条件 </w:t>
      </w:r>
    </w:p>
    <w:p w14:paraId="77C6239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3</w:t>
      </w:r>
      <w:r>
        <w:rPr>
          <w:rFonts w:hint="eastAsia" w:ascii="宋体" w:hAnsi="宋体" w:eastAsia="宋体" w:cs="宋体"/>
          <w:sz w:val="24"/>
          <w:szCs w:val="24"/>
          <w:lang w:val="en-US" w:eastAsia="zh-CN"/>
        </w:rPr>
        <w:t>）承包人负责整理和提交的竣工验收资料应当符合工程所在地建设行政主管部门和</w:t>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或</w:t>
      </w:r>
      <w:r>
        <w:rPr>
          <w:rFonts w:hint="default" w:ascii="宋体" w:hAnsi="宋体" w:eastAsia="宋体" w:cs="宋体"/>
          <w:sz w:val="24"/>
          <w:szCs w:val="24"/>
          <w:lang w:val="en-US" w:eastAsia="zh-CN"/>
        </w:rPr>
        <w:t>)</w:t>
      </w:r>
      <w:r>
        <w:rPr>
          <w:rFonts w:hint="eastAsia" w:ascii="宋体" w:hAnsi="宋体" w:eastAsia="宋体" w:cs="宋体"/>
          <w:sz w:val="24"/>
          <w:szCs w:val="24"/>
          <w:lang w:val="en-US" w:eastAsia="zh-CN"/>
        </w:rPr>
        <w:t>城市建设档案管理机构有关施工资料的要求，具体内容包括：</w:t>
      </w:r>
      <w:r>
        <w:rPr>
          <w:rFonts w:hint="eastAsia" w:ascii="宋体" w:hAnsi="宋体" w:eastAsia="宋体" w:cs="宋体"/>
          <w:sz w:val="24"/>
          <w:szCs w:val="24"/>
          <w:u w:val="single"/>
          <w:lang w:val="en-US" w:eastAsia="zh-CN"/>
        </w:rPr>
        <w:t>按通用条款，无特殊约定。</w:t>
      </w:r>
    </w:p>
    <w:p w14:paraId="071B6E82">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竣工验收资料的份数：</w:t>
      </w:r>
      <w:r>
        <w:rPr>
          <w:rFonts w:hint="eastAsia" w:ascii="宋体" w:hAnsi="宋体" w:eastAsia="宋体" w:cs="宋体"/>
          <w:sz w:val="24"/>
          <w:szCs w:val="24"/>
          <w:u w:val="single"/>
          <w:lang w:val="en-US" w:eastAsia="zh-CN"/>
        </w:rPr>
        <w:t>由双方协商决定。</w:t>
      </w:r>
    </w:p>
    <w:p w14:paraId="5F26208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承包人提供竣工图的约定：</w:t>
      </w:r>
      <w:r>
        <w:rPr>
          <w:rFonts w:hint="eastAsia" w:ascii="宋体" w:hAnsi="宋体" w:eastAsia="宋体" w:cs="宋体"/>
          <w:sz w:val="24"/>
          <w:szCs w:val="24"/>
          <w:u w:val="single"/>
          <w:lang w:val="en-US" w:eastAsia="zh-CN"/>
        </w:rPr>
        <w:t>竣工验收正式通过后5天（工程造价在500万元以下含500万元）、10天（工程造价在500万元至1000万元之间含1000万元）、15天（工程造价在1000万元以上），提供竣工图的数量分别为2套、4套、6套。</w:t>
      </w:r>
    </w:p>
    <w:p w14:paraId="5C3CA3E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13.2.2竣工验收程序</w:t>
      </w:r>
    </w:p>
    <w:p w14:paraId="37FB1A0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b/>
          <w:bCs/>
          <w:sz w:val="24"/>
          <w:szCs w:val="24"/>
          <w:u w:val="single"/>
        </w:rPr>
      </w:pPr>
      <w:r>
        <w:rPr>
          <w:rFonts w:hint="eastAsia" w:ascii="宋体" w:hAnsi="宋体" w:eastAsia="宋体" w:cs="宋体"/>
          <w:sz w:val="24"/>
          <w:szCs w:val="24"/>
        </w:rPr>
        <w:t>关于竣工验收程序的约定：</w:t>
      </w:r>
      <w:r>
        <w:rPr>
          <w:rFonts w:hint="eastAsia" w:ascii="宋体" w:hAnsi="宋体" w:eastAsia="宋体" w:cs="宋体"/>
          <w:b w:val="0"/>
          <w:bCs w:val="0"/>
          <w:sz w:val="24"/>
          <w:szCs w:val="24"/>
          <w:u w:val="single"/>
        </w:rPr>
        <w:t>按通用条款，无特殊约定。</w:t>
      </w:r>
    </w:p>
    <w:p w14:paraId="3C01FFB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发包人不按照本项约定组织竣工验收、颁发工程接收证书的违约金的计算方法：</w:t>
      </w:r>
      <w:r>
        <w:rPr>
          <w:rFonts w:hint="eastAsia" w:ascii="宋体" w:hAnsi="宋体" w:eastAsia="宋体" w:cs="宋体"/>
          <w:b w:val="0"/>
          <w:bCs w:val="0"/>
          <w:sz w:val="24"/>
          <w:szCs w:val="24"/>
          <w:u w:val="single"/>
        </w:rPr>
        <w:t>按通用条款，无特殊约定。</w:t>
      </w:r>
    </w:p>
    <w:p w14:paraId="658CCE2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13.2.5移交、接收全部与部分工程</w:t>
      </w:r>
    </w:p>
    <w:p w14:paraId="3D27185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承包人向发包人移交工程的期限：</w:t>
      </w:r>
      <w:r>
        <w:rPr>
          <w:rFonts w:hint="eastAsia" w:ascii="宋体" w:hAnsi="宋体" w:eastAsia="宋体" w:cs="宋体"/>
          <w:sz w:val="24"/>
          <w:szCs w:val="24"/>
          <w:u w:val="single"/>
        </w:rPr>
        <w:t>合同当事人应当在颁发工程接收证书后7天内完成工程的移交。</w:t>
      </w:r>
    </w:p>
    <w:p w14:paraId="0B923A7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发包人未按本合同约定接收全部或部分工程的，违约金的计算方法为：</w:t>
      </w:r>
      <w:r>
        <w:rPr>
          <w:rFonts w:hint="eastAsia" w:ascii="宋体" w:hAnsi="宋体" w:cs="宋体"/>
          <w:sz w:val="24"/>
          <w:szCs w:val="24"/>
          <w:u w:val="single"/>
          <w:lang w:val="en-US" w:eastAsia="zh-CN"/>
        </w:rPr>
        <w:t>每逾期一天，应以签约合同价为基数，按照中国人民银行发布的同期同类贷款基准利率支付违约金</w:t>
      </w:r>
      <w:r>
        <w:rPr>
          <w:rFonts w:hint="eastAsia" w:ascii="宋体" w:hAnsi="宋体" w:eastAsia="宋体" w:cs="宋体"/>
          <w:sz w:val="24"/>
          <w:szCs w:val="24"/>
        </w:rPr>
        <w:t>。</w:t>
      </w:r>
    </w:p>
    <w:p w14:paraId="04AA4ED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承包人未按时移交工程的，违约金的计算方法为：</w:t>
      </w:r>
      <w:r>
        <w:rPr>
          <w:rFonts w:hint="eastAsia" w:ascii="宋体" w:hAnsi="宋体" w:eastAsia="宋体" w:cs="宋体"/>
          <w:b w:val="0"/>
          <w:bCs w:val="0"/>
          <w:sz w:val="24"/>
          <w:szCs w:val="24"/>
          <w:u w:val="single"/>
        </w:rPr>
        <w:t>每逾期一天，应以签约合同价为基数，按照中国人民银行发布的同期同类贷款基准利率支付违约金。</w:t>
      </w:r>
    </w:p>
    <w:p w14:paraId="13AD19F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13.3 </w:t>
      </w:r>
      <w:r>
        <w:rPr>
          <w:rFonts w:hint="eastAsia" w:ascii="宋体" w:hAnsi="宋体" w:eastAsia="宋体" w:cs="宋体"/>
          <w:sz w:val="24"/>
          <w:szCs w:val="24"/>
        </w:rPr>
        <w:t>工程试车</w:t>
      </w:r>
    </w:p>
    <w:p w14:paraId="28C2017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13.3.1 试车程序 </w:t>
      </w:r>
    </w:p>
    <w:p w14:paraId="04E118A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工程试车内容：</w:t>
      </w:r>
      <w:r>
        <w:rPr>
          <w:rFonts w:hint="eastAsia" w:ascii="宋体" w:hAnsi="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none"/>
        </w:rPr>
        <w:t>。</w:t>
      </w:r>
    </w:p>
    <w:p w14:paraId="66717A1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（1）单机无负荷试车费用由</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承担； </w:t>
      </w:r>
    </w:p>
    <w:p w14:paraId="49EB0F2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（2）无负荷联动试车费用由</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承担。 </w:t>
      </w:r>
    </w:p>
    <w:p w14:paraId="1938637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13.3.3 投料试车 </w:t>
      </w:r>
    </w:p>
    <w:p w14:paraId="4BA4888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关于投料试车相关事项的约定：</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5E5BCB1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13.6 </w:t>
      </w:r>
      <w:r>
        <w:rPr>
          <w:rFonts w:hint="eastAsia" w:ascii="宋体" w:hAnsi="宋体" w:eastAsia="宋体" w:cs="宋体"/>
          <w:sz w:val="24"/>
          <w:szCs w:val="24"/>
        </w:rPr>
        <w:t>竣工退场</w:t>
      </w:r>
    </w:p>
    <w:p w14:paraId="23AD59A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13.6.1 竣工退场 </w:t>
      </w:r>
    </w:p>
    <w:p w14:paraId="3C40A51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承包人完成竣工退场的期限：</w:t>
      </w:r>
      <w:r>
        <w:rPr>
          <w:rFonts w:hint="eastAsia" w:ascii="宋体" w:hAnsi="宋体" w:eastAsia="宋体" w:cs="宋体"/>
          <w:sz w:val="24"/>
          <w:szCs w:val="24"/>
          <w:u w:val="single"/>
        </w:rPr>
        <w:t>颁发工程接收证书后7天内完成竣工退场</w:t>
      </w:r>
      <w:r>
        <w:rPr>
          <w:rFonts w:hint="eastAsia" w:ascii="宋体" w:hAnsi="宋体" w:eastAsia="宋体" w:cs="宋体"/>
          <w:sz w:val="24"/>
          <w:szCs w:val="24"/>
        </w:rPr>
        <w:t>。</w:t>
      </w:r>
    </w:p>
    <w:p w14:paraId="2D448B7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14. </w:t>
      </w:r>
      <w:r>
        <w:rPr>
          <w:rFonts w:hint="eastAsia" w:ascii="宋体" w:hAnsi="宋体" w:eastAsia="宋体" w:cs="宋体"/>
          <w:sz w:val="24"/>
          <w:szCs w:val="24"/>
        </w:rPr>
        <w:t>竣工结算</w:t>
      </w:r>
    </w:p>
    <w:p w14:paraId="0B8B807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14.1 </w:t>
      </w:r>
      <w:r>
        <w:rPr>
          <w:rFonts w:hint="eastAsia" w:ascii="宋体" w:hAnsi="宋体" w:eastAsia="宋体" w:cs="宋体"/>
          <w:sz w:val="24"/>
          <w:szCs w:val="24"/>
        </w:rPr>
        <w:t>竣工结算申请</w:t>
      </w:r>
    </w:p>
    <w:p w14:paraId="2365A94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承包人提交竣工结算申请单的期限：</w:t>
      </w:r>
      <w:r>
        <w:rPr>
          <w:rFonts w:hint="eastAsia" w:ascii="宋体" w:hAnsi="宋体" w:eastAsia="宋体" w:cs="宋体"/>
          <w:sz w:val="24"/>
          <w:szCs w:val="24"/>
          <w:u w:val="single"/>
        </w:rPr>
        <w:t>工程竣工后</w:t>
      </w:r>
      <w:r>
        <w:rPr>
          <w:rFonts w:hint="eastAsia" w:ascii="宋体" w:hAnsi="宋体" w:eastAsia="宋体" w:cs="宋体"/>
          <w:color w:val="auto"/>
          <w:sz w:val="24"/>
          <w:szCs w:val="24"/>
          <w:u w:val="single"/>
          <w:lang w:val="en-US" w:eastAsia="zh-CN"/>
        </w:rPr>
        <w:t>15</w:t>
      </w:r>
      <w:r>
        <w:rPr>
          <w:rFonts w:hint="eastAsia" w:ascii="宋体" w:hAnsi="宋体" w:eastAsia="宋体" w:cs="宋体"/>
          <w:color w:val="auto"/>
          <w:sz w:val="24"/>
          <w:szCs w:val="24"/>
          <w:u w:val="single"/>
        </w:rPr>
        <w:t>日</w:t>
      </w:r>
      <w:r>
        <w:rPr>
          <w:rFonts w:hint="eastAsia" w:ascii="宋体" w:hAnsi="宋体" w:eastAsia="宋体" w:cs="宋体"/>
          <w:sz w:val="24"/>
          <w:szCs w:val="24"/>
          <w:u w:val="single"/>
        </w:rPr>
        <w:t>内承包人提交工程结算书给发包人。</w:t>
      </w:r>
    </w:p>
    <w:p w14:paraId="30BFC91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u w:val="none"/>
        </w:rPr>
        <w:t>竣工结算申请单应包括的内容：</w:t>
      </w:r>
      <w:r>
        <w:rPr>
          <w:rFonts w:hint="eastAsia" w:ascii="宋体" w:hAnsi="宋体" w:eastAsia="宋体" w:cs="宋体"/>
          <w:sz w:val="24"/>
          <w:szCs w:val="24"/>
          <w:u w:val="single"/>
          <w:lang w:val="en-US" w:eastAsia="zh-CN"/>
        </w:rPr>
        <w:t>根据实际情况另行商定</w:t>
      </w:r>
      <w:r>
        <w:rPr>
          <w:rFonts w:hint="eastAsia" w:ascii="宋体" w:hAnsi="宋体" w:eastAsia="宋体" w:cs="宋体"/>
          <w:sz w:val="24"/>
          <w:szCs w:val="24"/>
          <w:u w:val="single"/>
        </w:rPr>
        <w:t>。</w:t>
      </w:r>
    </w:p>
    <w:p w14:paraId="723BA0D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14.2 </w:t>
      </w:r>
      <w:r>
        <w:rPr>
          <w:rFonts w:hint="eastAsia" w:ascii="宋体" w:hAnsi="宋体" w:eastAsia="宋体" w:cs="宋体"/>
          <w:sz w:val="24"/>
          <w:szCs w:val="24"/>
        </w:rPr>
        <w:t>竣工结算审核</w:t>
      </w:r>
    </w:p>
    <w:p w14:paraId="1B349B3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发包人审批竣工付款申请单的期限：</w:t>
      </w:r>
    </w:p>
    <w:tbl>
      <w:tblPr>
        <w:tblStyle w:val="37"/>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41EA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6D8FC17">
            <w:pPr>
              <w:spacing w:line="360" w:lineRule="auto"/>
              <w:rPr>
                <w:color w:val="000000"/>
                <w:highlight w:val="none"/>
              </w:rPr>
            </w:pPr>
          </w:p>
        </w:tc>
        <w:tc>
          <w:tcPr>
            <w:tcW w:w="2466" w:type="dxa"/>
            <w:noWrap w:val="0"/>
            <w:vAlign w:val="center"/>
          </w:tcPr>
          <w:p w14:paraId="719A8F39">
            <w:pPr>
              <w:spacing w:line="360" w:lineRule="auto"/>
              <w:ind w:firstLine="27" w:firstLineChars="13"/>
              <w:jc w:val="center"/>
              <w:rPr>
                <w:color w:val="000000"/>
                <w:highlight w:val="none"/>
              </w:rPr>
            </w:pPr>
            <w:r>
              <w:rPr>
                <w:rFonts w:hint="eastAsia" w:hAnsi="宋体" w:cs="宋体"/>
                <w:color w:val="000000"/>
                <w:highlight w:val="none"/>
              </w:rPr>
              <w:t>工程竣工结算报告金额</w:t>
            </w:r>
          </w:p>
        </w:tc>
        <w:tc>
          <w:tcPr>
            <w:tcW w:w="5967" w:type="dxa"/>
            <w:noWrap w:val="0"/>
            <w:vAlign w:val="center"/>
          </w:tcPr>
          <w:p w14:paraId="5E40B148">
            <w:pPr>
              <w:spacing w:line="360" w:lineRule="auto"/>
              <w:ind w:firstLine="441" w:firstLineChars="210"/>
              <w:jc w:val="center"/>
              <w:rPr>
                <w:color w:val="000000"/>
                <w:highlight w:val="none"/>
              </w:rPr>
            </w:pPr>
            <w:r>
              <w:rPr>
                <w:rFonts w:hint="eastAsia" w:hAnsi="宋体" w:cs="宋体"/>
                <w:color w:val="000000"/>
                <w:highlight w:val="none"/>
              </w:rPr>
              <w:t>发包人审查时间</w:t>
            </w:r>
          </w:p>
        </w:tc>
      </w:tr>
      <w:tr w14:paraId="637D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624ECEE">
            <w:pPr>
              <w:spacing w:line="360" w:lineRule="auto"/>
              <w:jc w:val="center"/>
              <w:rPr>
                <w:color w:val="000000"/>
                <w:highlight w:val="none"/>
              </w:rPr>
            </w:pPr>
            <w:r>
              <w:rPr>
                <w:color w:val="000000"/>
                <w:highlight w:val="none"/>
              </w:rPr>
              <w:t>1</w:t>
            </w:r>
          </w:p>
        </w:tc>
        <w:tc>
          <w:tcPr>
            <w:tcW w:w="2466" w:type="dxa"/>
            <w:noWrap w:val="0"/>
            <w:vAlign w:val="center"/>
          </w:tcPr>
          <w:p w14:paraId="6AFE8E87">
            <w:pPr>
              <w:spacing w:line="360" w:lineRule="auto"/>
              <w:ind w:firstLine="27" w:firstLineChars="13"/>
              <w:jc w:val="center"/>
              <w:rPr>
                <w:color w:val="000000"/>
                <w:highlight w:val="none"/>
              </w:rPr>
            </w:pPr>
            <w:r>
              <w:rPr>
                <w:color w:val="000000"/>
                <w:highlight w:val="none"/>
              </w:rPr>
              <w:t>500</w:t>
            </w:r>
            <w:r>
              <w:rPr>
                <w:rFonts w:hint="eastAsia" w:hAnsi="宋体" w:cs="宋体"/>
                <w:color w:val="000000"/>
                <w:highlight w:val="none"/>
              </w:rPr>
              <w:t>万元以下</w:t>
            </w:r>
          </w:p>
        </w:tc>
        <w:tc>
          <w:tcPr>
            <w:tcW w:w="5967" w:type="dxa"/>
            <w:noWrap w:val="0"/>
            <w:vAlign w:val="center"/>
          </w:tcPr>
          <w:p w14:paraId="41DA1841">
            <w:pPr>
              <w:spacing w:line="360" w:lineRule="auto"/>
              <w:ind w:firstLine="441" w:firstLineChars="210"/>
              <w:jc w:val="center"/>
              <w:rPr>
                <w:color w:val="000000"/>
                <w:highlight w:val="none"/>
              </w:rPr>
            </w:pPr>
            <w:r>
              <w:rPr>
                <w:rFonts w:hint="eastAsia" w:hAnsi="宋体" w:cs="宋体"/>
                <w:color w:val="000000"/>
                <w:highlight w:val="none"/>
              </w:rPr>
              <w:t>从接到竣工结算报告和完整的竣工结算资料之日起</w:t>
            </w:r>
            <w:r>
              <w:rPr>
                <w:color w:val="000000"/>
                <w:highlight w:val="none"/>
              </w:rPr>
              <w:t>20</w:t>
            </w:r>
            <w:r>
              <w:rPr>
                <w:rFonts w:hint="eastAsia" w:hAnsi="宋体" w:cs="宋体"/>
                <w:color w:val="000000"/>
                <w:highlight w:val="none"/>
              </w:rPr>
              <w:t>天</w:t>
            </w:r>
          </w:p>
        </w:tc>
      </w:tr>
      <w:tr w14:paraId="16D0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55E66AF">
            <w:pPr>
              <w:spacing w:line="360" w:lineRule="auto"/>
              <w:jc w:val="center"/>
              <w:rPr>
                <w:color w:val="000000"/>
                <w:highlight w:val="none"/>
              </w:rPr>
            </w:pPr>
            <w:r>
              <w:rPr>
                <w:color w:val="000000"/>
                <w:highlight w:val="none"/>
              </w:rPr>
              <w:t>2</w:t>
            </w:r>
          </w:p>
        </w:tc>
        <w:tc>
          <w:tcPr>
            <w:tcW w:w="2466" w:type="dxa"/>
            <w:noWrap w:val="0"/>
            <w:vAlign w:val="center"/>
          </w:tcPr>
          <w:p w14:paraId="11764C06">
            <w:pPr>
              <w:spacing w:line="360" w:lineRule="auto"/>
              <w:ind w:firstLine="27" w:firstLineChars="13"/>
              <w:jc w:val="center"/>
              <w:rPr>
                <w:color w:val="000000"/>
                <w:highlight w:val="none"/>
              </w:rPr>
            </w:pPr>
            <w:r>
              <w:rPr>
                <w:color w:val="000000"/>
                <w:highlight w:val="none"/>
              </w:rPr>
              <w:t>500</w:t>
            </w:r>
            <w:r>
              <w:rPr>
                <w:rFonts w:hint="eastAsia" w:hAnsi="宋体" w:cs="宋体"/>
                <w:color w:val="000000"/>
                <w:highlight w:val="none"/>
              </w:rPr>
              <w:t>万元</w:t>
            </w:r>
            <w:r>
              <w:rPr>
                <w:color w:val="000000"/>
                <w:highlight w:val="none"/>
              </w:rPr>
              <w:t>-2000</w:t>
            </w:r>
            <w:r>
              <w:rPr>
                <w:rFonts w:hint="eastAsia" w:hAnsi="宋体" w:cs="宋体"/>
                <w:color w:val="000000"/>
                <w:highlight w:val="none"/>
              </w:rPr>
              <w:t>万元</w:t>
            </w:r>
          </w:p>
        </w:tc>
        <w:tc>
          <w:tcPr>
            <w:tcW w:w="5967" w:type="dxa"/>
            <w:noWrap w:val="0"/>
            <w:vAlign w:val="center"/>
          </w:tcPr>
          <w:p w14:paraId="4262755C">
            <w:pPr>
              <w:spacing w:line="360" w:lineRule="auto"/>
              <w:ind w:firstLine="441" w:firstLineChars="210"/>
              <w:jc w:val="center"/>
              <w:rPr>
                <w:color w:val="000000"/>
                <w:highlight w:val="none"/>
              </w:rPr>
            </w:pPr>
            <w:r>
              <w:rPr>
                <w:rFonts w:hint="eastAsia" w:hAnsi="宋体" w:cs="宋体"/>
                <w:color w:val="000000"/>
                <w:highlight w:val="none"/>
              </w:rPr>
              <w:t>从接到竣工结算报告和完整的竣工结算资料之日起</w:t>
            </w:r>
            <w:r>
              <w:rPr>
                <w:color w:val="000000"/>
                <w:highlight w:val="none"/>
              </w:rPr>
              <w:t>30</w:t>
            </w:r>
            <w:r>
              <w:rPr>
                <w:rFonts w:hint="eastAsia" w:hAnsi="宋体" w:cs="宋体"/>
                <w:color w:val="000000"/>
                <w:highlight w:val="none"/>
              </w:rPr>
              <w:t>天</w:t>
            </w:r>
          </w:p>
        </w:tc>
      </w:tr>
      <w:tr w14:paraId="13E3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DEE193E">
            <w:pPr>
              <w:spacing w:line="360" w:lineRule="auto"/>
              <w:jc w:val="center"/>
              <w:rPr>
                <w:color w:val="000000"/>
                <w:highlight w:val="none"/>
              </w:rPr>
            </w:pPr>
            <w:r>
              <w:rPr>
                <w:color w:val="000000"/>
                <w:highlight w:val="none"/>
              </w:rPr>
              <w:t>3</w:t>
            </w:r>
          </w:p>
        </w:tc>
        <w:tc>
          <w:tcPr>
            <w:tcW w:w="2466" w:type="dxa"/>
            <w:noWrap w:val="0"/>
            <w:vAlign w:val="center"/>
          </w:tcPr>
          <w:p w14:paraId="14D819F6">
            <w:pPr>
              <w:spacing w:line="360" w:lineRule="auto"/>
              <w:ind w:firstLine="27" w:firstLineChars="13"/>
              <w:jc w:val="center"/>
              <w:rPr>
                <w:color w:val="000000"/>
                <w:highlight w:val="none"/>
              </w:rPr>
            </w:pPr>
            <w:r>
              <w:rPr>
                <w:color w:val="000000"/>
                <w:highlight w:val="none"/>
              </w:rPr>
              <w:t>2000</w:t>
            </w:r>
            <w:r>
              <w:rPr>
                <w:rFonts w:hint="eastAsia" w:hAnsi="宋体" w:cs="宋体"/>
                <w:color w:val="000000"/>
                <w:highlight w:val="none"/>
              </w:rPr>
              <w:t>万元</w:t>
            </w:r>
            <w:r>
              <w:rPr>
                <w:color w:val="000000"/>
                <w:highlight w:val="none"/>
              </w:rPr>
              <w:t>-5000</w:t>
            </w:r>
            <w:r>
              <w:rPr>
                <w:rFonts w:hint="eastAsia" w:hAnsi="宋体" w:cs="宋体"/>
                <w:color w:val="000000"/>
                <w:highlight w:val="none"/>
              </w:rPr>
              <w:t>万元</w:t>
            </w:r>
          </w:p>
        </w:tc>
        <w:tc>
          <w:tcPr>
            <w:tcW w:w="5967" w:type="dxa"/>
            <w:noWrap w:val="0"/>
            <w:vAlign w:val="center"/>
          </w:tcPr>
          <w:p w14:paraId="289AC7BF">
            <w:pPr>
              <w:spacing w:line="360" w:lineRule="auto"/>
              <w:ind w:firstLine="441" w:firstLineChars="210"/>
              <w:jc w:val="center"/>
              <w:rPr>
                <w:color w:val="000000"/>
                <w:highlight w:val="none"/>
              </w:rPr>
            </w:pPr>
            <w:r>
              <w:rPr>
                <w:rFonts w:hint="eastAsia" w:hAnsi="宋体" w:cs="宋体"/>
                <w:color w:val="000000"/>
                <w:highlight w:val="none"/>
              </w:rPr>
              <w:t>从接到竣工结算报告和完整的竣工结算资料之日起</w:t>
            </w:r>
            <w:r>
              <w:rPr>
                <w:color w:val="000000"/>
                <w:highlight w:val="none"/>
              </w:rPr>
              <w:t>45</w:t>
            </w:r>
            <w:r>
              <w:rPr>
                <w:rFonts w:hint="eastAsia" w:hAnsi="宋体" w:cs="宋体"/>
                <w:color w:val="000000"/>
                <w:highlight w:val="none"/>
              </w:rPr>
              <w:t>天</w:t>
            </w:r>
          </w:p>
        </w:tc>
      </w:tr>
      <w:tr w14:paraId="6A342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E2B162E">
            <w:pPr>
              <w:spacing w:line="360" w:lineRule="auto"/>
              <w:jc w:val="center"/>
              <w:rPr>
                <w:color w:val="000000"/>
                <w:highlight w:val="none"/>
              </w:rPr>
            </w:pPr>
            <w:r>
              <w:rPr>
                <w:color w:val="000000"/>
                <w:highlight w:val="none"/>
              </w:rPr>
              <w:t>4</w:t>
            </w:r>
          </w:p>
        </w:tc>
        <w:tc>
          <w:tcPr>
            <w:tcW w:w="2466" w:type="dxa"/>
            <w:noWrap w:val="0"/>
            <w:vAlign w:val="center"/>
          </w:tcPr>
          <w:p w14:paraId="6E81FE20">
            <w:pPr>
              <w:spacing w:line="360" w:lineRule="auto"/>
              <w:ind w:firstLine="27" w:firstLineChars="13"/>
              <w:jc w:val="center"/>
              <w:rPr>
                <w:color w:val="000000"/>
                <w:highlight w:val="none"/>
              </w:rPr>
            </w:pPr>
            <w:r>
              <w:rPr>
                <w:color w:val="000000"/>
                <w:highlight w:val="none"/>
              </w:rPr>
              <w:t>5000</w:t>
            </w:r>
            <w:r>
              <w:rPr>
                <w:rFonts w:hint="eastAsia" w:hAnsi="宋体" w:cs="宋体"/>
                <w:color w:val="000000"/>
                <w:highlight w:val="none"/>
              </w:rPr>
              <w:t>万元以上</w:t>
            </w:r>
          </w:p>
        </w:tc>
        <w:tc>
          <w:tcPr>
            <w:tcW w:w="5967" w:type="dxa"/>
            <w:noWrap w:val="0"/>
            <w:vAlign w:val="center"/>
          </w:tcPr>
          <w:p w14:paraId="387F2859">
            <w:pPr>
              <w:spacing w:line="360" w:lineRule="auto"/>
              <w:ind w:firstLine="441" w:firstLineChars="210"/>
              <w:jc w:val="center"/>
              <w:rPr>
                <w:color w:val="000000"/>
                <w:highlight w:val="none"/>
              </w:rPr>
            </w:pPr>
            <w:r>
              <w:rPr>
                <w:rFonts w:hint="eastAsia" w:hAnsi="宋体" w:cs="宋体"/>
                <w:color w:val="000000"/>
                <w:highlight w:val="none"/>
              </w:rPr>
              <w:t>从接到竣工结算报告和完整的竣工结算资料之日起</w:t>
            </w:r>
            <w:r>
              <w:rPr>
                <w:color w:val="000000"/>
                <w:highlight w:val="none"/>
              </w:rPr>
              <w:t>60</w:t>
            </w:r>
            <w:r>
              <w:rPr>
                <w:rFonts w:hint="eastAsia" w:hAnsi="宋体" w:cs="宋体"/>
                <w:color w:val="000000"/>
                <w:highlight w:val="none"/>
              </w:rPr>
              <w:t>天</w:t>
            </w:r>
          </w:p>
        </w:tc>
      </w:tr>
      <w:tr w14:paraId="6707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C37B34B">
            <w:pPr>
              <w:spacing w:line="360" w:lineRule="auto"/>
              <w:jc w:val="center"/>
              <w:rPr>
                <w:color w:val="000000"/>
                <w:highlight w:val="none"/>
              </w:rPr>
            </w:pPr>
            <w:r>
              <w:rPr>
                <w:rFonts w:hint="eastAsia"/>
                <w:color w:val="000000"/>
                <w:highlight w:val="none"/>
              </w:rPr>
              <w:t>5</w:t>
            </w:r>
          </w:p>
        </w:tc>
        <w:tc>
          <w:tcPr>
            <w:tcW w:w="2466" w:type="dxa"/>
            <w:noWrap w:val="0"/>
            <w:vAlign w:val="center"/>
          </w:tcPr>
          <w:p w14:paraId="070241A1">
            <w:pPr>
              <w:spacing w:line="360" w:lineRule="auto"/>
              <w:ind w:firstLine="27" w:firstLineChars="13"/>
              <w:jc w:val="center"/>
              <w:rPr>
                <w:color w:val="000000"/>
                <w:highlight w:val="none"/>
              </w:rPr>
            </w:pPr>
            <w:r>
              <w:rPr>
                <w:rFonts w:hint="eastAsia"/>
                <w:color w:val="000000"/>
                <w:highlight w:val="none"/>
              </w:rPr>
              <w:t>5000万以上每增加</w:t>
            </w:r>
            <w:r>
              <w:rPr>
                <w:color w:val="000000"/>
                <w:highlight w:val="none"/>
              </w:rPr>
              <w:t>0.5</w:t>
            </w:r>
            <w:r>
              <w:rPr>
                <w:rFonts w:hint="eastAsia"/>
                <w:color w:val="000000"/>
                <w:highlight w:val="none"/>
              </w:rPr>
              <w:t>亿(不足0.5亿不增加)</w:t>
            </w:r>
          </w:p>
        </w:tc>
        <w:tc>
          <w:tcPr>
            <w:tcW w:w="5967" w:type="dxa"/>
            <w:noWrap w:val="0"/>
            <w:vAlign w:val="center"/>
          </w:tcPr>
          <w:p w14:paraId="3D2BBD99">
            <w:pPr>
              <w:spacing w:line="360" w:lineRule="auto"/>
              <w:ind w:firstLine="441" w:firstLineChars="210"/>
              <w:jc w:val="center"/>
              <w:rPr>
                <w:rFonts w:hint="eastAsia" w:hAnsi="宋体" w:cs="宋体"/>
                <w:color w:val="000000"/>
                <w:highlight w:val="none"/>
              </w:rPr>
            </w:pPr>
            <w:r>
              <w:rPr>
                <w:rFonts w:hint="eastAsia" w:hAnsi="宋体" w:cs="宋体"/>
                <w:color w:val="000000"/>
                <w:highlight w:val="none"/>
              </w:rPr>
              <w:t>增加10天</w:t>
            </w:r>
          </w:p>
        </w:tc>
      </w:tr>
    </w:tbl>
    <w:p w14:paraId="02BCE0E7">
      <w:pPr>
        <w:keepNext w:val="0"/>
        <w:keepLines w:val="0"/>
        <w:pageBreakBefore w:val="0"/>
        <w:widowControl/>
        <w:kinsoku/>
        <w:wordWrap/>
        <w:overflowPunct/>
        <w:topLinePunct w:val="0"/>
        <w:autoSpaceDE/>
        <w:autoSpaceDN/>
        <w:bidi w:val="0"/>
        <w:adjustRightInd/>
        <w:snapToGrid/>
        <w:spacing w:line="460" w:lineRule="exact"/>
        <w:ind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因承包人提供的结算资料不完整而需要补充或承包人不按时对账耽误时间时，审查时间应相应顺延。</w:t>
      </w:r>
    </w:p>
    <w:p w14:paraId="3BF8ECD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结算审核约定：发承包双方在合同中对施工过程结算的期限应有明确约定；没有约定的，可认定其约定期限均为28天。经发承包双方签署确认的施工过程结算文件作为竣工结算文件的组成部分。未经另一方同意，一方不得就已生效的结算文件进行重复审核。对施工合同中约定竣工结算以财政评审意见为准的项目，财政部门应在施工合同约定期限内对项目过程结算文件进行审核确认。</w:t>
      </w:r>
    </w:p>
    <w:p w14:paraId="16FF048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当年开工、当年不能竣工的新开工项目可以推行过程结算。发承包双方通过合同约定，将施工过程按时间或进度节点划分施工周期，对周期内已完成且无争议的工程量（含变更、签证、索赔等）进行价款计算、确认和支付，支付金额不得超出已完工部分对应的批复（预）算。经双方确认的过程结算文件作为竣工结算文件的组成部分，竣工后原则上不再重复审核。</w:t>
      </w:r>
    </w:p>
    <w:p w14:paraId="730711F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u w:val="single"/>
        </w:rPr>
        <w:t>1、工程竣工验收报告经发包人认可后</w:t>
      </w:r>
      <w:r>
        <w:rPr>
          <w:rFonts w:hint="eastAsia" w:ascii="宋体" w:hAnsi="宋体" w:cs="宋体"/>
          <w:sz w:val="24"/>
          <w:szCs w:val="24"/>
          <w:u w:val="single"/>
          <w:lang w:val="en-US" w:eastAsia="zh-CN"/>
        </w:rPr>
        <w:t>30</w:t>
      </w:r>
      <w:r>
        <w:rPr>
          <w:rFonts w:hint="eastAsia" w:ascii="宋体" w:hAnsi="宋体" w:eastAsia="宋体" w:cs="宋体"/>
          <w:sz w:val="24"/>
          <w:szCs w:val="24"/>
          <w:u w:val="single"/>
        </w:rPr>
        <w:t>天内，承包人向发包人递交竣工验收合格资料及完整的结算资料和报告，双方按照本工程合同约定的价格形式及价款调整办法进行工程竣工结算。2、发包人收到承包人递交的竣工结算报告及结算资料之日起</w:t>
      </w:r>
      <w:r>
        <w:rPr>
          <w:rFonts w:hint="eastAsia" w:ascii="宋体" w:hAnsi="宋体" w:cs="宋体"/>
          <w:sz w:val="24"/>
          <w:szCs w:val="24"/>
          <w:u w:val="single"/>
          <w:lang w:val="en-US" w:eastAsia="zh-CN"/>
        </w:rPr>
        <w:t>7</w:t>
      </w:r>
      <w:r>
        <w:rPr>
          <w:rFonts w:hint="eastAsia" w:ascii="宋体" w:hAnsi="宋体" w:eastAsia="宋体" w:cs="宋体"/>
          <w:sz w:val="24"/>
          <w:szCs w:val="24"/>
          <w:u w:val="single"/>
        </w:rPr>
        <w:t>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w:t>
      </w:r>
      <w:r>
        <w:rPr>
          <w:rFonts w:hint="eastAsia" w:ascii="宋体" w:hAnsi="宋体" w:cs="宋体"/>
          <w:sz w:val="24"/>
          <w:szCs w:val="24"/>
          <w:u w:val="single"/>
          <w:lang w:val="en-US" w:eastAsia="zh-CN"/>
        </w:rPr>
        <w:t>7</w:t>
      </w:r>
      <w:r>
        <w:rPr>
          <w:rFonts w:hint="eastAsia" w:ascii="宋体" w:hAnsi="宋体" w:eastAsia="宋体" w:cs="宋体"/>
          <w:sz w:val="24"/>
          <w:szCs w:val="24"/>
          <w:u w:val="single"/>
        </w:rPr>
        <w:t>天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w:t>
      </w:r>
      <w:r>
        <w:rPr>
          <w:rFonts w:hint="eastAsia" w:ascii="宋体" w:hAnsi="宋体" w:cs="宋体"/>
          <w:sz w:val="24"/>
          <w:szCs w:val="24"/>
          <w:u w:val="single"/>
          <w:lang w:val="en-US" w:eastAsia="zh-CN"/>
        </w:rPr>
        <w:t>7</w:t>
      </w:r>
      <w:r>
        <w:rPr>
          <w:rFonts w:hint="eastAsia" w:ascii="宋体" w:hAnsi="宋体" w:eastAsia="宋体" w:cs="宋体"/>
          <w:sz w:val="24"/>
          <w:szCs w:val="24"/>
          <w:u w:val="single"/>
        </w:rPr>
        <w:t>天内，发包人按审定后的竣工结算价款，通知经办银行向承包人支付结算价款。</w:t>
      </w:r>
    </w:p>
    <w:p w14:paraId="45574F7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rPr>
        <w:t>备注：对于国有投资项目结算审核约定，双方可结合各地政府或有关部门出台的管理规定进行局部调整</w:t>
      </w:r>
      <w:r>
        <w:rPr>
          <w:rFonts w:hint="eastAsia" w:ascii="宋体" w:hAnsi="宋体" w:cs="宋体"/>
          <w:sz w:val="24"/>
          <w:szCs w:val="24"/>
          <w:lang w:val="en-US" w:eastAsia="zh-CN"/>
        </w:rPr>
        <w:t>。</w:t>
      </w:r>
    </w:p>
    <w:p w14:paraId="09B4351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14.</w:t>
      </w:r>
      <w:r>
        <w:rPr>
          <w:rFonts w:hint="eastAsia" w:ascii="宋体" w:hAnsi="宋体" w:cs="宋体"/>
          <w:b/>
          <w:sz w:val="24"/>
          <w:szCs w:val="24"/>
          <w:lang w:val="en-US" w:eastAsia="zh-CN"/>
        </w:rPr>
        <w:t>3</w:t>
      </w:r>
      <w:r>
        <w:rPr>
          <w:rFonts w:hint="eastAsia" w:ascii="宋体" w:hAnsi="宋体" w:eastAsia="宋体" w:cs="宋体"/>
          <w:b/>
          <w:sz w:val="24"/>
          <w:szCs w:val="24"/>
        </w:rPr>
        <w:t xml:space="preserve"> </w:t>
      </w:r>
      <w:r>
        <w:rPr>
          <w:rFonts w:hint="eastAsia" w:ascii="宋体" w:hAnsi="宋体" w:eastAsia="宋体" w:cs="宋体"/>
          <w:sz w:val="24"/>
          <w:szCs w:val="24"/>
          <w:lang w:eastAsia="zh-CN"/>
        </w:rPr>
        <w:t>最终结清</w:t>
      </w:r>
    </w:p>
    <w:p w14:paraId="56FAD41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14.</w:t>
      </w:r>
      <w:r>
        <w:rPr>
          <w:rFonts w:hint="eastAsia" w:ascii="宋体" w:hAnsi="宋体" w:cs="宋体"/>
          <w:sz w:val="24"/>
          <w:szCs w:val="24"/>
          <w:lang w:val="en-US" w:eastAsia="zh-CN"/>
        </w:rPr>
        <w:t>3</w:t>
      </w:r>
      <w:r>
        <w:rPr>
          <w:rFonts w:hint="eastAsia" w:ascii="宋体" w:hAnsi="宋体" w:eastAsia="宋体" w:cs="宋体"/>
          <w:sz w:val="24"/>
          <w:szCs w:val="24"/>
        </w:rPr>
        <w:t xml:space="preserve">.1 最终结清申请单 </w:t>
      </w:r>
    </w:p>
    <w:p w14:paraId="0681585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承包人提交最终结清申请单的份数：</w:t>
      </w:r>
      <w:r>
        <w:rPr>
          <w:rFonts w:hint="eastAsia" w:ascii="宋体" w:hAnsi="宋体" w:eastAsia="宋体" w:cs="宋体"/>
          <w:sz w:val="24"/>
          <w:szCs w:val="24"/>
          <w:u w:val="single"/>
        </w:rPr>
        <w:t>一式四份。</w:t>
      </w:r>
    </w:p>
    <w:p w14:paraId="7F29751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承包人提交最终结算申请单的期限：</w:t>
      </w:r>
      <w:r>
        <w:rPr>
          <w:rFonts w:hint="eastAsia" w:ascii="宋体" w:hAnsi="宋体" w:eastAsia="宋体" w:cs="宋体"/>
          <w:sz w:val="24"/>
          <w:szCs w:val="24"/>
          <w:u w:val="single"/>
        </w:rPr>
        <w:t>按通用条款，无特殊约定。</w:t>
      </w:r>
    </w:p>
    <w:p w14:paraId="4AB44D1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14.</w:t>
      </w:r>
      <w:r>
        <w:rPr>
          <w:rFonts w:hint="eastAsia" w:ascii="宋体" w:hAnsi="宋体" w:cs="宋体"/>
          <w:sz w:val="24"/>
          <w:szCs w:val="24"/>
          <w:lang w:val="en-US" w:eastAsia="zh-CN"/>
        </w:rPr>
        <w:t>3</w:t>
      </w:r>
      <w:r>
        <w:rPr>
          <w:rFonts w:hint="eastAsia" w:ascii="宋体" w:hAnsi="宋体" w:eastAsia="宋体" w:cs="宋体"/>
          <w:sz w:val="24"/>
          <w:szCs w:val="24"/>
        </w:rPr>
        <w:t>.2 最终结清证书和支付</w:t>
      </w:r>
    </w:p>
    <w:p w14:paraId="1C04CC9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（1）发包人完成最终结清申请单的审批并颁发最终结清证书的期限：</w:t>
      </w:r>
      <w:r>
        <w:rPr>
          <w:rFonts w:hint="eastAsia" w:ascii="宋体" w:hAnsi="宋体" w:eastAsia="宋体" w:cs="宋体"/>
          <w:sz w:val="24"/>
          <w:szCs w:val="24"/>
          <w:u w:val="single"/>
        </w:rPr>
        <w:t>按通用条款，无特殊约定。</w:t>
      </w:r>
    </w:p>
    <w:p w14:paraId="659AC0A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（2）发包人完成支付的期限：</w:t>
      </w:r>
      <w:r>
        <w:rPr>
          <w:rFonts w:hint="eastAsia" w:ascii="宋体" w:hAnsi="宋体" w:eastAsia="宋体" w:cs="宋体"/>
          <w:sz w:val="24"/>
          <w:szCs w:val="24"/>
          <w:u w:val="single"/>
        </w:rPr>
        <w:t>按通用条款，无特殊约定。</w:t>
      </w:r>
    </w:p>
    <w:p w14:paraId="75B099F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15. </w:t>
      </w:r>
      <w:r>
        <w:rPr>
          <w:rFonts w:hint="eastAsia" w:ascii="宋体" w:hAnsi="宋体" w:eastAsia="宋体" w:cs="宋体"/>
          <w:sz w:val="24"/>
          <w:szCs w:val="24"/>
          <w:lang w:eastAsia="zh-CN"/>
        </w:rPr>
        <w:t>缺陷责任期与保修</w:t>
      </w:r>
    </w:p>
    <w:p w14:paraId="04121DB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15.2</w:t>
      </w:r>
      <w:r>
        <w:rPr>
          <w:rFonts w:hint="eastAsia" w:ascii="宋体" w:hAnsi="宋体" w:eastAsia="宋体" w:cs="宋体"/>
          <w:sz w:val="24"/>
          <w:szCs w:val="24"/>
          <w:lang w:eastAsia="zh-CN"/>
        </w:rPr>
        <w:t>缺陷责任期</w:t>
      </w:r>
    </w:p>
    <w:p w14:paraId="27686D1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缺陷责任期的具体期限：</w:t>
      </w:r>
      <w:r>
        <w:rPr>
          <w:rFonts w:hint="eastAsia" w:ascii="宋体" w:hAnsi="宋体" w:cs="宋体"/>
          <w:sz w:val="24"/>
          <w:szCs w:val="24"/>
          <w:u w:val="single"/>
          <w:lang w:val="en-US" w:eastAsia="zh-CN"/>
        </w:rPr>
        <w:t>从工程竣工验收合格之日起24个月</w:t>
      </w:r>
      <w:r>
        <w:rPr>
          <w:rFonts w:hint="eastAsia" w:ascii="宋体" w:hAnsi="宋体" w:eastAsia="宋体" w:cs="宋体"/>
          <w:sz w:val="24"/>
          <w:szCs w:val="24"/>
          <w:u w:val="single"/>
        </w:rPr>
        <w:t>。</w:t>
      </w:r>
    </w:p>
    <w:p w14:paraId="04CCAE3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15.3 </w:t>
      </w:r>
      <w:r>
        <w:rPr>
          <w:rFonts w:hint="eastAsia" w:ascii="宋体" w:hAnsi="宋体" w:eastAsia="宋体" w:cs="宋体"/>
          <w:sz w:val="24"/>
          <w:szCs w:val="24"/>
          <w:lang w:eastAsia="zh-CN"/>
        </w:rPr>
        <w:t>质量保证金</w:t>
      </w:r>
    </w:p>
    <w:p w14:paraId="7EDCCC2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关于是否扣留质量保证金的约定：</w:t>
      </w:r>
      <w:r>
        <w:rPr>
          <w:rFonts w:hint="eastAsia" w:ascii="宋体" w:hAnsi="宋体" w:cs="宋体"/>
          <w:sz w:val="24"/>
          <w:szCs w:val="24"/>
          <w:u w:val="single"/>
          <w:lang w:val="en-US" w:eastAsia="zh-CN"/>
        </w:rPr>
        <w:t xml:space="preserve">   是   </w:t>
      </w:r>
      <w:r>
        <w:rPr>
          <w:rFonts w:hint="eastAsia" w:ascii="宋体" w:hAnsi="宋体" w:eastAsia="宋体" w:cs="宋体"/>
          <w:sz w:val="24"/>
          <w:szCs w:val="24"/>
          <w:u w:val="none"/>
        </w:rPr>
        <w:t>。</w:t>
      </w:r>
    </w:p>
    <w:p w14:paraId="0BDD8D8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在工程项目竣工前，承包人按专用合同条款第3.7条提供履约担保的，发包人不得同时预留工程质量保证金。</w:t>
      </w:r>
    </w:p>
    <w:p w14:paraId="6B297CD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15.3.1 承包人提供质量保证金的方式</w:t>
      </w:r>
    </w:p>
    <w:p w14:paraId="0EB562D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质量保证金采用以下第</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（2）</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种方式：</w:t>
      </w:r>
    </w:p>
    <w:p w14:paraId="0FFA2A30">
      <w:pPr>
        <w:keepNext w:val="0"/>
        <w:keepLines w:val="0"/>
        <w:pageBreakBefore w:val="0"/>
        <w:widowControl/>
        <w:numPr>
          <w:ilvl w:val="0"/>
          <w:numId w:val="0"/>
        </w:numPr>
        <w:kinsoku/>
        <w:wordWrap/>
        <w:overflowPunct/>
        <w:topLinePunct w:val="0"/>
        <w:autoSpaceDE/>
        <w:autoSpaceDN/>
        <w:bidi w:val="0"/>
        <w:adjustRightInd/>
        <w:snapToGrid/>
        <w:spacing w:line="460" w:lineRule="exact"/>
        <w:ind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（1）质量保证金保函，保证金额为：</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369E4E3C">
      <w:pPr>
        <w:keepNext w:val="0"/>
        <w:keepLines w:val="0"/>
        <w:pageBreakBefore w:val="0"/>
        <w:widowControl/>
        <w:numPr>
          <w:ilvl w:val="0"/>
          <w:numId w:val="0"/>
        </w:numPr>
        <w:kinsoku/>
        <w:wordWrap/>
        <w:overflowPunct/>
        <w:topLinePunct w:val="0"/>
        <w:autoSpaceDE/>
        <w:autoSpaceDN/>
        <w:bidi w:val="0"/>
        <w:adjustRightInd/>
        <w:snapToGrid/>
        <w:spacing w:line="460" w:lineRule="exact"/>
        <w:ind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（2）发包人按工程价款结算总额的3%预留工程质量保证金，待缺陷责任期满后返还，是否付息及利息计算方式为：</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无息   </w:t>
      </w:r>
      <w:r>
        <w:rPr>
          <w:rFonts w:hint="eastAsia" w:ascii="宋体" w:hAnsi="宋体" w:eastAsia="宋体" w:cs="宋体"/>
          <w:sz w:val="24"/>
          <w:szCs w:val="24"/>
        </w:rPr>
        <w:t>；</w:t>
      </w:r>
    </w:p>
    <w:p w14:paraId="724286A5">
      <w:pPr>
        <w:keepNext w:val="0"/>
        <w:keepLines w:val="0"/>
        <w:pageBreakBefore w:val="0"/>
        <w:widowControl/>
        <w:numPr>
          <w:ilvl w:val="0"/>
          <w:numId w:val="0"/>
        </w:numPr>
        <w:kinsoku/>
        <w:wordWrap/>
        <w:overflowPunct/>
        <w:topLinePunct w:val="0"/>
        <w:autoSpaceDE/>
        <w:autoSpaceDN/>
        <w:bidi w:val="0"/>
        <w:adjustRightInd/>
        <w:snapToGrid/>
        <w:spacing w:line="460" w:lineRule="exact"/>
        <w:ind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（3）其他方式：</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w:t>
      </w:r>
    </w:p>
    <w:p w14:paraId="4CA9B50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720" w:firstLineChars="3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15.3.2 质量保证金的扣留</w:t>
      </w:r>
    </w:p>
    <w:p w14:paraId="41AFE79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720" w:firstLineChars="3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质量保证金的扣留采取以下第</w:t>
      </w:r>
      <w:r>
        <w:rPr>
          <w:rFonts w:hint="eastAsia" w:ascii="宋体" w:hAnsi="宋体" w:eastAsia="宋体" w:cs="宋体"/>
          <w:sz w:val="24"/>
          <w:szCs w:val="24"/>
          <w:u w:val="single"/>
        </w:rPr>
        <w:t>（2）</w:t>
      </w:r>
      <w:r>
        <w:rPr>
          <w:rFonts w:hint="eastAsia" w:ascii="宋体" w:hAnsi="宋体" w:eastAsia="宋体" w:cs="宋体"/>
          <w:sz w:val="24"/>
          <w:szCs w:val="24"/>
        </w:rPr>
        <w:t>种方式：</w:t>
      </w:r>
    </w:p>
    <w:p w14:paraId="28660C0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（1）在不缴纳履保证金情况下，按支付工程进度款时逐次扣留，质量保证金的计算基数不包括预付款的支付、扣回以及价格调整的金额；</w:t>
      </w:r>
    </w:p>
    <w:p w14:paraId="34E109A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（2）工程竣工结算时一次性扣留质量保证金；</w:t>
      </w:r>
    </w:p>
    <w:p w14:paraId="664E5D4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（3）其他扣留方式:</w:t>
      </w:r>
      <w:r>
        <w:rPr>
          <w:rFonts w:hint="eastAsia" w:ascii="宋体" w:hAnsi="宋体" w:eastAsia="宋体" w:cs="宋体"/>
          <w:sz w:val="24"/>
          <w:szCs w:val="24"/>
          <w:u w:val="single"/>
        </w:rPr>
        <w:t xml:space="preserve">   /   </w:t>
      </w:r>
      <w:r>
        <w:rPr>
          <w:rFonts w:hint="eastAsia" w:ascii="宋体" w:hAnsi="宋体" w:eastAsia="宋体" w:cs="宋体"/>
          <w:sz w:val="24"/>
          <w:szCs w:val="24"/>
        </w:rPr>
        <w:t>。</w:t>
      </w:r>
    </w:p>
    <w:p w14:paraId="3713009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关于质量保证金的补充约定：</w:t>
      </w:r>
      <w:r>
        <w:rPr>
          <w:rFonts w:hint="eastAsia" w:ascii="宋体" w:hAnsi="宋体" w:eastAsia="宋体" w:cs="宋体"/>
          <w:sz w:val="24"/>
          <w:szCs w:val="24"/>
          <w:u w:val="single"/>
        </w:rPr>
        <w:t>本工程双方约定质保金为工程结算总造价的3%；待竣工验收合格（以取得工程竣工验收证书为准）之日起到保修期满，发包人于14日内返还工程结算价的3%质量保证金（无息）。</w:t>
      </w:r>
    </w:p>
    <w:p w14:paraId="00359ED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15.4</w:t>
      </w:r>
      <w:r>
        <w:rPr>
          <w:rFonts w:hint="eastAsia" w:ascii="宋体" w:hAnsi="宋体" w:eastAsia="宋体" w:cs="宋体"/>
          <w:sz w:val="24"/>
          <w:szCs w:val="24"/>
        </w:rPr>
        <w:t>保修</w:t>
      </w:r>
    </w:p>
    <w:p w14:paraId="7EAB427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15.4.1 保修责任</w:t>
      </w:r>
    </w:p>
    <w:p w14:paraId="62328CA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工程保修期为：</w:t>
      </w:r>
      <w:r>
        <w:rPr>
          <w:rFonts w:hint="eastAsia" w:ascii="宋体" w:hAnsi="宋体" w:eastAsia="宋体" w:cs="宋体"/>
          <w:sz w:val="24"/>
          <w:szCs w:val="24"/>
          <w:u w:val="single"/>
        </w:rPr>
        <w:t>详见《工程质量保修书》。</w:t>
      </w:r>
    </w:p>
    <w:p w14:paraId="16054D2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15.4.3 修复通知</w:t>
      </w:r>
    </w:p>
    <w:p w14:paraId="2386F5F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承包人收到保修通知并到达工程现场的合理时间：</w:t>
      </w:r>
      <w:r>
        <w:rPr>
          <w:rFonts w:hint="eastAsia" w:ascii="宋体" w:hAnsi="宋体" w:cs="宋体"/>
          <w:sz w:val="24"/>
          <w:szCs w:val="24"/>
          <w:u w:val="single"/>
          <w:lang w:val="en-US" w:eastAsia="zh-CN"/>
        </w:rPr>
        <w:t>24</w:t>
      </w:r>
      <w:r>
        <w:rPr>
          <w:rFonts w:hint="eastAsia" w:ascii="宋体" w:hAnsi="宋体" w:eastAsia="宋体" w:cs="宋体"/>
          <w:sz w:val="24"/>
          <w:szCs w:val="24"/>
          <w:u w:val="single"/>
        </w:rPr>
        <w:t>小时内</w:t>
      </w:r>
      <w:r>
        <w:rPr>
          <w:rFonts w:hint="eastAsia" w:ascii="宋体" w:hAnsi="宋体" w:eastAsia="宋体" w:cs="宋体"/>
          <w:b w:val="0"/>
          <w:bCs w:val="0"/>
          <w:sz w:val="24"/>
          <w:szCs w:val="24"/>
          <w:u w:val="none"/>
        </w:rPr>
        <w:t>。</w:t>
      </w:r>
    </w:p>
    <w:p w14:paraId="07BA4AA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16. </w:t>
      </w:r>
      <w:r>
        <w:rPr>
          <w:rFonts w:hint="eastAsia" w:ascii="宋体" w:hAnsi="宋体" w:eastAsia="宋体" w:cs="宋体"/>
          <w:sz w:val="24"/>
          <w:szCs w:val="24"/>
        </w:rPr>
        <w:t>违约</w:t>
      </w:r>
    </w:p>
    <w:p w14:paraId="79DA6E7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16.1 </w:t>
      </w:r>
      <w:r>
        <w:rPr>
          <w:rFonts w:hint="eastAsia" w:ascii="宋体" w:hAnsi="宋体" w:eastAsia="宋体" w:cs="宋体"/>
          <w:sz w:val="24"/>
          <w:szCs w:val="24"/>
        </w:rPr>
        <w:t>发包人违约</w:t>
      </w:r>
    </w:p>
    <w:p w14:paraId="2E7BF32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16.1.1发包人违约的情形</w:t>
      </w:r>
    </w:p>
    <w:p w14:paraId="568C6D6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发包人违约的其他情形：</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6643C04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16.1.2 发包人违约的责任 </w:t>
      </w:r>
    </w:p>
    <w:p w14:paraId="30D64FF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 xml:space="preserve">发包人违约责任的承担方式和计算方法： </w:t>
      </w:r>
    </w:p>
    <w:p w14:paraId="4EAC6AC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240" w:firstLineChars="1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（1）因发包人原因未能在计划开工日期前7天内下达开工通知的违约责任：</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5A41BF0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240" w:firstLineChars="100"/>
        <w:jc w:val="left"/>
        <w:textAlignment w:val="auto"/>
        <w:outlineLvl w:val="9"/>
        <w:rPr>
          <w:rFonts w:hint="eastAsia" w:ascii="宋体" w:hAnsi="宋体" w:eastAsia="宋体" w:cs="宋体"/>
          <w:sz w:val="24"/>
          <w:szCs w:val="24"/>
          <w:u w:val="single"/>
          <w:lang w:eastAsia="zh-CN"/>
        </w:rPr>
      </w:pPr>
      <w:r>
        <w:rPr>
          <w:rFonts w:hint="eastAsia" w:ascii="宋体" w:hAnsi="宋体" w:eastAsia="宋体" w:cs="宋体"/>
          <w:sz w:val="24"/>
          <w:szCs w:val="24"/>
        </w:rPr>
        <w:t>（2）因发包人原因未能按合同约定支付合同价款的违约责任：</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5E563911">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240" w:firstLineChars="1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（3）发包人违反第10.1款〔变更的范围〕第（2）项约定，自行实施被取消的工作或转由他人实施的违约责任：</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60815CF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240" w:firstLineChars="1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（4）发包人提供的材料、工程设备的规格、数量或质量不符合合同约定，或因发包人原因导致交货日期延误或交货地点变更等情况的违约责任：</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31AF701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240" w:firstLineChars="100"/>
        <w:jc w:val="left"/>
        <w:textAlignment w:val="auto"/>
        <w:outlineLvl w:val="9"/>
        <w:rPr>
          <w:rFonts w:hint="eastAsia" w:ascii="宋体" w:hAnsi="宋体" w:eastAsia="宋体" w:cs="宋体"/>
          <w:sz w:val="24"/>
          <w:szCs w:val="24"/>
          <w:u w:val="single"/>
          <w:lang w:eastAsia="zh-CN"/>
        </w:rPr>
      </w:pPr>
      <w:r>
        <w:rPr>
          <w:rFonts w:hint="eastAsia" w:ascii="宋体" w:hAnsi="宋体" w:eastAsia="宋体" w:cs="宋体"/>
          <w:sz w:val="24"/>
          <w:szCs w:val="24"/>
        </w:rPr>
        <w:t>（5）因发包人违反合同约定造成暂停施工的违约责任：</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301B92B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6</w:t>
      </w:r>
      <w:r>
        <w:rPr>
          <w:rFonts w:hint="eastAsia" w:ascii="宋体" w:hAnsi="宋体" w:cs="宋体"/>
          <w:sz w:val="24"/>
          <w:szCs w:val="24"/>
          <w:lang w:eastAsia="zh-CN"/>
        </w:rPr>
        <w:t>）</w:t>
      </w:r>
      <w:r>
        <w:rPr>
          <w:rFonts w:hint="eastAsia" w:ascii="宋体" w:hAnsi="宋体" w:eastAsia="宋体" w:cs="宋体"/>
          <w:sz w:val="24"/>
          <w:szCs w:val="24"/>
        </w:rPr>
        <w:t>发包人无正当理由没有在约定期限内发出复工指示，导致承包人无法复工的违约责任：</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0F78FB9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240" w:firstLineChars="1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（7）其他：</w:t>
      </w:r>
      <w:r>
        <w:rPr>
          <w:rFonts w:hint="eastAsia" w:ascii="宋体" w:hAnsi="宋体" w:cs="宋体"/>
          <w:sz w:val="24"/>
          <w:szCs w:val="24"/>
          <w:u w:val="single"/>
          <w:lang w:val="en-US" w:eastAsia="zh-CN"/>
        </w:rPr>
        <w:t>根据实际情况，</w:t>
      </w:r>
      <w:r>
        <w:rPr>
          <w:rFonts w:hint="eastAsia" w:ascii="宋体" w:hAnsi="宋体" w:cs="宋体"/>
          <w:sz w:val="24"/>
          <w:szCs w:val="24"/>
          <w:u w:val="single"/>
          <w:lang w:eastAsia="zh-CN"/>
        </w:rPr>
        <w:t>双方另行</w:t>
      </w:r>
      <w:r>
        <w:rPr>
          <w:rFonts w:hint="eastAsia" w:ascii="宋体" w:hAnsi="宋体" w:cs="宋体"/>
          <w:sz w:val="24"/>
          <w:szCs w:val="24"/>
          <w:u w:val="single"/>
          <w:lang w:val="en-US" w:eastAsia="zh-CN"/>
        </w:rPr>
        <w:t>商定</w:t>
      </w:r>
      <w:r>
        <w:rPr>
          <w:rFonts w:hint="eastAsia" w:ascii="宋体" w:hAnsi="宋体" w:eastAsia="宋体" w:cs="宋体"/>
          <w:sz w:val="24"/>
          <w:szCs w:val="24"/>
          <w:u w:val="single"/>
        </w:rPr>
        <w:t>。</w:t>
      </w:r>
    </w:p>
    <w:p w14:paraId="533B438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16.1.3 因发包人违约解除合同</w:t>
      </w:r>
    </w:p>
    <w:p w14:paraId="72960BD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承包人按16.1.1项〔发包人违约的情形〕约定暂停施工满天后发包人仍不纠正其违约行为并致使合同目的不能实现的，承包人有权解除合同。</w:t>
      </w:r>
    </w:p>
    <w:p w14:paraId="12E9072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b/>
          <w:sz w:val="24"/>
          <w:szCs w:val="24"/>
          <w:u w:val="none"/>
        </w:rPr>
        <w:t xml:space="preserve">16.2 </w:t>
      </w:r>
      <w:r>
        <w:rPr>
          <w:rFonts w:hint="eastAsia" w:ascii="宋体" w:hAnsi="宋体" w:eastAsia="宋体" w:cs="宋体"/>
          <w:sz w:val="24"/>
          <w:szCs w:val="24"/>
          <w:u w:val="none"/>
        </w:rPr>
        <w:t>承包人违约</w:t>
      </w:r>
    </w:p>
    <w:p w14:paraId="31164E0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 xml:space="preserve">16.2.1 承包人违约的情形 </w:t>
      </w:r>
    </w:p>
    <w:p w14:paraId="41AA231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承包人违约的其他情形：</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44CCDB5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 xml:space="preserve">16.2.2承包人违约的责任 </w:t>
      </w:r>
    </w:p>
    <w:p w14:paraId="028343F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u w:val="none"/>
        </w:rPr>
        <w:t>承包人违约责任的承担方式和计算方法：</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6701D21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16.2.3 因承包人违约解除合同</w:t>
      </w:r>
    </w:p>
    <w:p w14:paraId="0D29C870">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u w:val="none"/>
        </w:rPr>
        <w:t>关于承包人违约解除合同的特别约定：</w:t>
      </w:r>
      <w:r>
        <w:rPr>
          <w:rFonts w:hint="eastAsia" w:ascii="宋体" w:hAnsi="宋体" w:cs="宋体"/>
          <w:sz w:val="24"/>
          <w:szCs w:val="24"/>
          <w:u w:val="single"/>
          <w:lang w:eastAsia="zh-CN"/>
        </w:rPr>
        <w:t>按通用条款，无特殊约定</w:t>
      </w:r>
      <w:r>
        <w:rPr>
          <w:rFonts w:hint="eastAsia" w:ascii="宋体" w:hAnsi="宋体" w:eastAsia="宋体" w:cs="宋体"/>
          <w:sz w:val="24"/>
          <w:szCs w:val="24"/>
          <w:u w:val="single"/>
        </w:rPr>
        <w:t>。</w:t>
      </w:r>
    </w:p>
    <w:p w14:paraId="076FFE6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none"/>
        </w:rPr>
      </w:pPr>
      <w:r>
        <w:rPr>
          <w:rFonts w:hint="eastAsia" w:ascii="宋体" w:hAnsi="宋体" w:eastAsia="宋体" w:cs="宋体"/>
          <w:sz w:val="24"/>
          <w:szCs w:val="24"/>
          <w:u w:val="none"/>
        </w:rPr>
        <w:t>发包人继续使用承包人在施工现场的材料、设备、临时工程、承包人文件和由承包人或以其名义编制的其他文件的费用承担方式：</w:t>
      </w:r>
      <w:r>
        <w:rPr>
          <w:rFonts w:hint="eastAsia" w:ascii="宋体" w:hAnsi="宋体" w:cs="宋体"/>
          <w:sz w:val="24"/>
          <w:szCs w:val="24"/>
          <w:u w:val="single"/>
          <w:lang w:val="en-US" w:eastAsia="zh-CN"/>
        </w:rPr>
        <w:t>根据实际情况，</w:t>
      </w:r>
      <w:r>
        <w:rPr>
          <w:rFonts w:hint="eastAsia" w:ascii="宋体" w:hAnsi="宋体" w:cs="宋体"/>
          <w:sz w:val="24"/>
          <w:szCs w:val="24"/>
          <w:u w:val="single"/>
          <w:lang w:eastAsia="zh-CN"/>
        </w:rPr>
        <w:t>双方另行</w:t>
      </w:r>
      <w:r>
        <w:rPr>
          <w:rFonts w:hint="eastAsia" w:ascii="宋体" w:hAnsi="宋体" w:cs="宋体"/>
          <w:sz w:val="24"/>
          <w:szCs w:val="24"/>
          <w:u w:val="single"/>
          <w:lang w:val="en-US" w:eastAsia="zh-CN"/>
        </w:rPr>
        <w:t>商定</w:t>
      </w:r>
      <w:r>
        <w:rPr>
          <w:rFonts w:hint="eastAsia" w:ascii="宋体" w:hAnsi="宋体" w:eastAsia="宋体" w:cs="宋体"/>
          <w:sz w:val="24"/>
          <w:szCs w:val="24"/>
          <w:u w:val="single"/>
        </w:rPr>
        <w:t>。</w:t>
      </w:r>
    </w:p>
    <w:p w14:paraId="2C561D06">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17. </w:t>
      </w:r>
      <w:r>
        <w:rPr>
          <w:rFonts w:hint="eastAsia" w:ascii="宋体" w:hAnsi="宋体" w:eastAsia="宋体" w:cs="宋体"/>
          <w:sz w:val="24"/>
          <w:szCs w:val="24"/>
        </w:rPr>
        <w:t>不可抗力</w:t>
      </w:r>
    </w:p>
    <w:p w14:paraId="60BA7DEE">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17.1 </w:t>
      </w:r>
      <w:r>
        <w:rPr>
          <w:rFonts w:hint="eastAsia" w:ascii="宋体" w:hAnsi="宋体" w:eastAsia="宋体" w:cs="宋体"/>
          <w:sz w:val="24"/>
          <w:szCs w:val="24"/>
        </w:rPr>
        <w:t>不可抗力的确认</w:t>
      </w:r>
    </w:p>
    <w:p w14:paraId="3D5F34D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除通用合同条款约定的不可抗力事件之外，视为不可抗力的其他情形：</w:t>
      </w:r>
      <w:r>
        <w:rPr>
          <w:rFonts w:hint="eastAsia" w:ascii="宋体" w:hAnsi="宋体" w:eastAsia="宋体" w:cs="宋体"/>
          <w:sz w:val="24"/>
          <w:szCs w:val="24"/>
          <w:u w:val="single"/>
        </w:rPr>
        <w:t>不可抗力包括</w:t>
      </w:r>
      <w:r>
        <w:rPr>
          <w:rFonts w:hint="eastAsia" w:ascii="宋体" w:hAnsi="宋体" w:cs="宋体"/>
          <w:sz w:val="24"/>
          <w:szCs w:val="24"/>
          <w:u w:val="single"/>
          <w:lang w:val="en-US" w:eastAsia="zh-CN"/>
        </w:rPr>
        <w:t>但不限于</w:t>
      </w:r>
      <w:r>
        <w:rPr>
          <w:rFonts w:hint="eastAsia" w:ascii="宋体" w:hAnsi="宋体" w:eastAsia="宋体" w:cs="宋体"/>
          <w:sz w:val="24"/>
          <w:szCs w:val="24"/>
          <w:u w:val="single"/>
        </w:rPr>
        <w:t>因战争、恐怖主义、动乱、空中飞行物体坠落、非双方责任造成的爆炸、停工、火灾，以及当地气象部门、地震部门、卫生部门、政府相关部门规定的情形。内容包括：（1）6 级以上的地震、海啸、火山爆发；暴雨；持续 2 天 38 度的高温天气；持续 2 天零度以下的低温天气；25 年以上未发生过的洪水；6 级及以上的地震；6 级及以上的大风；洪水及泥石流；（2）战争、骚乱、暴动；（3）核反应、核辐射或核放射性污染；（4）空中飞行物坠落或非工程总承包中标单位责任造成的爆炸、火灾。</w:t>
      </w:r>
    </w:p>
    <w:p w14:paraId="26CD1DE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17.4 </w:t>
      </w:r>
      <w:r>
        <w:rPr>
          <w:rFonts w:hint="eastAsia" w:ascii="宋体" w:hAnsi="宋体" w:eastAsia="宋体" w:cs="宋体"/>
          <w:sz w:val="24"/>
          <w:szCs w:val="24"/>
          <w:lang w:eastAsia="zh-CN"/>
        </w:rPr>
        <w:t>因不可抗力解除合同</w:t>
      </w:r>
    </w:p>
    <w:p w14:paraId="34DAB6E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合同解除后，发包人应在商定或确定发包人应支付款项后</w:t>
      </w:r>
      <w:r>
        <w:rPr>
          <w:rFonts w:hint="eastAsia" w:ascii="宋体" w:hAnsi="宋体" w:cs="宋体"/>
          <w:sz w:val="24"/>
          <w:szCs w:val="24"/>
          <w:u w:val="single"/>
          <w:lang w:val="en-US" w:eastAsia="zh-CN"/>
        </w:rPr>
        <w:t xml:space="preserve"> 28 </w:t>
      </w:r>
      <w:r>
        <w:rPr>
          <w:rFonts w:hint="eastAsia" w:ascii="宋体" w:hAnsi="宋体" w:eastAsia="宋体" w:cs="宋体"/>
          <w:sz w:val="24"/>
          <w:szCs w:val="24"/>
        </w:rPr>
        <w:t>天内完成款项的支付（按工程实际进度），发包人无需承担任何违约责任。</w:t>
      </w:r>
    </w:p>
    <w:p w14:paraId="674C207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18. </w:t>
      </w:r>
      <w:r>
        <w:rPr>
          <w:rFonts w:hint="eastAsia" w:ascii="宋体" w:hAnsi="宋体" w:eastAsia="宋体" w:cs="宋体"/>
          <w:sz w:val="24"/>
          <w:szCs w:val="24"/>
        </w:rPr>
        <w:t>保</w:t>
      </w:r>
      <w:r>
        <w:rPr>
          <w:rFonts w:hint="eastAsia" w:ascii="宋体" w:hAnsi="宋体" w:eastAsia="宋体" w:cs="宋体"/>
          <w:sz w:val="24"/>
          <w:szCs w:val="24"/>
          <w:lang w:eastAsia="zh-CN"/>
        </w:rPr>
        <w:t>险</w:t>
      </w:r>
    </w:p>
    <w:p w14:paraId="7FDC2B7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lang w:eastAsia="zh-CN"/>
        </w:rPr>
      </w:pPr>
      <w:r>
        <w:rPr>
          <w:rFonts w:hint="eastAsia" w:ascii="宋体" w:hAnsi="宋体" w:eastAsia="宋体" w:cs="宋体"/>
          <w:b/>
          <w:sz w:val="24"/>
          <w:szCs w:val="24"/>
        </w:rPr>
        <w:t xml:space="preserve">18.1 </w:t>
      </w:r>
      <w:r>
        <w:rPr>
          <w:rFonts w:hint="eastAsia" w:ascii="宋体" w:hAnsi="宋体" w:eastAsia="宋体" w:cs="宋体"/>
          <w:sz w:val="24"/>
          <w:szCs w:val="24"/>
          <w:lang w:eastAsia="zh-CN"/>
        </w:rPr>
        <w:t>工程保修</w:t>
      </w:r>
    </w:p>
    <w:p w14:paraId="4BAB43BB">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u w:val="single"/>
        </w:rPr>
      </w:pPr>
      <w:r>
        <w:rPr>
          <w:rFonts w:hint="eastAsia" w:ascii="宋体" w:hAnsi="宋体" w:eastAsia="宋体" w:cs="宋体"/>
          <w:sz w:val="24"/>
          <w:szCs w:val="24"/>
          <w:u w:val="none"/>
          <w:lang w:val="en-US" w:eastAsia="zh-CN"/>
        </w:rPr>
        <w:t>18.1.1</w:t>
      </w:r>
      <w:r>
        <w:rPr>
          <w:rFonts w:hint="eastAsia" w:ascii="宋体" w:hAnsi="宋体" w:eastAsia="宋体" w:cs="宋体"/>
          <w:sz w:val="24"/>
          <w:szCs w:val="24"/>
          <w:u w:val="none"/>
        </w:rPr>
        <w:t>关于工程保险的特别约定：</w:t>
      </w:r>
      <w:r>
        <w:rPr>
          <w:rFonts w:hint="eastAsia" w:ascii="宋体" w:hAnsi="宋体" w:eastAsia="宋体" w:cs="宋体"/>
          <w:sz w:val="24"/>
          <w:szCs w:val="24"/>
          <w:u w:val="single"/>
        </w:rPr>
        <w:t>按通用条款，无特殊约定。</w:t>
      </w:r>
    </w:p>
    <w:p w14:paraId="78C7E07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18.3 </w:t>
      </w:r>
      <w:r>
        <w:rPr>
          <w:rFonts w:hint="eastAsia" w:ascii="宋体" w:hAnsi="宋体" w:eastAsia="宋体" w:cs="宋体"/>
          <w:sz w:val="24"/>
          <w:szCs w:val="24"/>
        </w:rPr>
        <w:t>其他保险</w:t>
      </w:r>
    </w:p>
    <w:p w14:paraId="3CD8799A">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关于其他保险的约定：</w:t>
      </w:r>
      <w:r>
        <w:rPr>
          <w:rFonts w:hint="eastAsia" w:ascii="宋体" w:hAnsi="宋体" w:eastAsia="宋体" w:cs="宋体"/>
          <w:sz w:val="24"/>
          <w:szCs w:val="24"/>
          <w:u w:val="single"/>
        </w:rPr>
        <w:t>按通用条款，无特殊约定。</w:t>
      </w:r>
    </w:p>
    <w:p w14:paraId="41590783">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承包人是否应为其施工设备等办理财产保险：</w:t>
      </w:r>
      <w:r>
        <w:rPr>
          <w:rFonts w:hint="eastAsia" w:ascii="宋体" w:hAnsi="宋体" w:eastAsia="宋体" w:cs="宋体"/>
          <w:sz w:val="24"/>
          <w:szCs w:val="24"/>
          <w:u w:val="single"/>
        </w:rPr>
        <w:t>按通用条款，无特殊约定。</w:t>
      </w:r>
    </w:p>
    <w:p w14:paraId="694C6E47">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18.7 </w:t>
      </w:r>
      <w:r>
        <w:rPr>
          <w:rFonts w:hint="eastAsia" w:ascii="宋体" w:hAnsi="宋体" w:eastAsia="宋体" w:cs="宋体"/>
          <w:sz w:val="24"/>
          <w:szCs w:val="24"/>
        </w:rPr>
        <w:t>通知义务</w:t>
      </w:r>
    </w:p>
    <w:p w14:paraId="4279064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default" w:ascii="Calibri" w:hAnsi="Calibri" w:eastAsia="Calibri"/>
          <w:color w:val="000000"/>
          <w:sz w:val="24"/>
        </w:rPr>
      </w:pPr>
      <w:r>
        <w:rPr>
          <w:rFonts w:hint="eastAsia" w:ascii="宋体" w:hAnsi="宋体" w:eastAsia="宋体" w:cs="宋体"/>
          <w:sz w:val="24"/>
          <w:szCs w:val="24"/>
        </w:rPr>
        <w:t>关于变更保险合同时的通知义务的约定：</w:t>
      </w:r>
      <w:r>
        <w:rPr>
          <w:rFonts w:hint="eastAsia" w:ascii="宋体" w:hAnsi="宋体" w:eastAsia="宋体" w:cs="宋体"/>
          <w:sz w:val="24"/>
          <w:szCs w:val="24"/>
          <w:u w:val="single"/>
        </w:rPr>
        <w:t>按通用条款，无特殊约定。</w:t>
      </w:r>
    </w:p>
    <w:p w14:paraId="2466BEB5">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 xml:space="preserve">20. </w:t>
      </w:r>
      <w:r>
        <w:rPr>
          <w:rFonts w:hint="eastAsia" w:ascii="宋体" w:hAnsi="宋体" w:eastAsia="宋体" w:cs="宋体"/>
          <w:sz w:val="24"/>
          <w:szCs w:val="24"/>
        </w:rPr>
        <w:t>争议解决</w:t>
      </w:r>
    </w:p>
    <w:p w14:paraId="4499A8F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b/>
          <w:color w:val="auto"/>
          <w:sz w:val="24"/>
          <w:szCs w:val="24"/>
        </w:rPr>
        <w:t xml:space="preserve">20.3 </w:t>
      </w:r>
      <w:r>
        <w:rPr>
          <w:rFonts w:hint="eastAsia" w:ascii="宋体" w:hAnsi="宋体" w:eastAsia="宋体" w:cs="宋体"/>
          <w:color w:val="auto"/>
          <w:sz w:val="24"/>
          <w:szCs w:val="24"/>
        </w:rPr>
        <w:t>争议评审</w:t>
      </w:r>
    </w:p>
    <w:p w14:paraId="06711DE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合同当事人是否同意将工程争议提交争议评审小组决定：</w:t>
      </w:r>
      <w:r>
        <w:rPr>
          <w:rFonts w:hint="eastAsia" w:ascii="宋体" w:hAnsi="宋体" w:cs="宋体"/>
          <w:color w:val="auto"/>
          <w:sz w:val="24"/>
          <w:szCs w:val="24"/>
          <w:u w:val="single"/>
          <w:lang w:val="en-US" w:eastAsia="zh-CN"/>
        </w:rPr>
        <w:t xml:space="preserve">   /   </w:t>
      </w:r>
      <w:r>
        <w:rPr>
          <w:rFonts w:hint="eastAsia" w:ascii="宋体" w:hAnsi="宋体" w:eastAsia="宋体" w:cs="宋体"/>
          <w:color w:val="auto"/>
          <w:sz w:val="24"/>
          <w:szCs w:val="24"/>
          <w:u w:val="none"/>
        </w:rPr>
        <w:t>。</w:t>
      </w:r>
    </w:p>
    <w:p w14:paraId="6D7B2F89">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20.3.1 争议评审小组的确定</w:t>
      </w:r>
    </w:p>
    <w:p w14:paraId="6D851C2F">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争议评审小组成员的确定</w:t>
      </w:r>
      <w:r>
        <w:rPr>
          <w:rFonts w:hint="eastAsia" w:ascii="宋体" w:hAnsi="宋体" w:cs="宋体"/>
          <w:color w:val="auto"/>
          <w:sz w:val="24"/>
          <w:szCs w:val="24"/>
          <w:lang w:eastAsia="zh-CN"/>
        </w:rPr>
        <w:t>：</w:t>
      </w:r>
      <w:r>
        <w:rPr>
          <w:rFonts w:hint="eastAsia" w:ascii="宋体" w:hAnsi="宋体" w:cs="宋体"/>
          <w:color w:val="auto"/>
          <w:sz w:val="24"/>
          <w:szCs w:val="24"/>
          <w:u w:val="single"/>
          <w:lang w:val="en-US" w:eastAsia="zh-CN"/>
        </w:rPr>
        <w:t xml:space="preserve">   /   </w:t>
      </w:r>
      <w:r>
        <w:rPr>
          <w:rFonts w:hint="eastAsia" w:ascii="宋体" w:hAnsi="宋体" w:eastAsia="宋体" w:cs="宋体"/>
          <w:color w:val="auto"/>
          <w:sz w:val="24"/>
          <w:szCs w:val="24"/>
          <w:u w:val="none"/>
        </w:rPr>
        <w:t>。</w:t>
      </w:r>
    </w:p>
    <w:p w14:paraId="6F60BC7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选定争议评审员的期限：</w:t>
      </w:r>
      <w:r>
        <w:rPr>
          <w:rFonts w:hint="eastAsia" w:ascii="宋体" w:hAnsi="宋体" w:cs="宋体"/>
          <w:color w:val="auto"/>
          <w:sz w:val="24"/>
          <w:szCs w:val="24"/>
          <w:u w:val="single"/>
          <w:lang w:val="en-US" w:eastAsia="zh-CN"/>
        </w:rPr>
        <w:t xml:space="preserve">   /   </w:t>
      </w:r>
      <w:r>
        <w:rPr>
          <w:rFonts w:hint="eastAsia" w:ascii="宋体" w:hAnsi="宋体" w:eastAsia="宋体" w:cs="宋体"/>
          <w:color w:val="auto"/>
          <w:sz w:val="24"/>
          <w:szCs w:val="24"/>
          <w:u w:val="none"/>
        </w:rPr>
        <w:t>。</w:t>
      </w:r>
    </w:p>
    <w:p w14:paraId="1CA0D37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争议评审小组成员的报酬承担方式：</w:t>
      </w:r>
      <w:r>
        <w:rPr>
          <w:rFonts w:hint="eastAsia" w:ascii="宋体" w:hAnsi="宋体" w:cs="宋体"/>
          <w:color w:val="auto"/>
          <w:sz w:val="24"/>
          <w:szCs w:val="24"/>
          <w:u w:val="single"/>
          <w:lang w:val="en-US" w:eastAsia="zh-CN"/>
        </w:rPr>
        <w:t xml:space="preserve">   /   </w:t>
      </w:r>
      <w:r>
        <w:rPr>
          <w:rFonts w:hint="eastAsia" w:ascii="宋体" w:hAnsi="宋体" w:eastAsia="宋体" w:cs="宋体"/>
          <w:color w:val="auto"/>
          <w:sz w:val="24"/>
          <w:szCs w:val="24"/>
          <w:u w:val="none"/>
        </w:rPr>
        <w:t>。</w:t>
      </w:r>
    </w:p>
    <w:p w14:paraId="154EB548">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其他事项的约定：</w:t>
      </w:r>
      <w:r>
        <w:rPr>
          <w:rFonts w:hint="eastAsia" w:ascii="宋体" w:hAnsi="宋体" w:cs="宋体"/>
          <w:color w:val="auto"/>
          <w:sz w:val="24"/>
          <w:szCs w:val="24"/>
          <w:u w:val="single"/>
          <w:lang w:val="en-US" w:eastAsia="zh-CN"/>
        </w:rPr>
        <w:t xml:space="preserve">   /   </w:t>
      </w:r>
      <w:r>
        <w:rPr>
          <w:rFonts w:hint="eastAsia" w:ascii="宋体" w:hAnsi="宋体" w:eastAsia="宋体" w:cs="宋体"/>
          <w:color w:val="auto"/>
          <w:sz w:val="24"/>
          <w:szCs w:val="24"/>
          <w:u w:val="none"/>
        </w:rPr>
        <w:t>。</w:t>
      </w:r>
    </w:p>
    <w:p w14:paraId="64BE533C">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20.3.2 争议评审小组的决定</w:t>
      </w:r>
    </w:p>
    <w:p w14:paraId="738C3D62">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default" w:ascii="Cambria" w:hAnsi="Cambria" w:eastAsia="Cambria"/>
          <w:color w:val="auto"/>
          <w:sz w:val="24"/>
        </w:rPr>
      </w:pPr>
      <w:r>
        <w:rPr>
          <w:rFonts w:hint="eastAsia" w:ascii="宋体" w:hAnsi="宋体" w:eastAsia="宋体" w:cs="宋体"/>
          <w:color w:val="auto"/>
          <w:sz w:val="24"/>
          <w:szCs w:val="24"/>
        </w:rPr>
        <w:t>合同当事人关于本项的约定：</w:t>
      </w:r>
      <w:r>
        <w:rPr>
          <w:rFonts w:hint="eastAsia" w:ascii="宋体" w:hAnsi="宋体" w:cs="宋体"/>
          <w:color w:val="auto"/>
          <w:sz w:val="24"/>
          <w:szCs w:val="24"/>
          <w:u w:val="single"/>
          <w:lang w:val="en-US" w:eastAsia="zh-CN"/>
        </w:rPr>
        <w:t xml:space="preserve">   /   </w:t>
      </w:r>
      <w:r>
        <w:rPr>
          <w:rFonts w:hint="eastAsia" w:ascii="宋体" w:hAnsi="宋体" w:eastAsia="宋体" w:cs="宋体"/>
          <w:color w:val="auto"/>
          <w:sz w:val="24"/>
          <w:szCs w:val="24"/>
          <w:u w:val="none"/>
        </w:rPr>
        <w:t>。</w:t>
      </w:r>
    </w:p>
    <w:p w14:paraId="5726207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2" w:firstLineChars="200"/>
        <w:jc w:val="left"/>
        <w:textAlignment w:val="auto"/>
        <w:outlineLvl w:val="9"/>
        <w:rPr>
          <w:rFonts w:hint="eastAsia" w:ascii="宋体" w:hAnsi="宋体" w:eastAsia="宋体" w:cs="宋体"/>
          <w:sz w:val="24"/>
          <w:szCs w:val="24"/>
        </w:rPr>
      </w:pPr>
      <w:r>
        <w:rPr>
          <w:rFonts w:hint="eastAsia" w:ascii="宋体" w:hAnsi="宋体" w:eastAsia="宋体" w:cs="宋体"/>
          <w:b/>
          <w:sz w:val="24"/>
          <w:szCs w:val="24"/>
        </w:rPr>
        <w:t>20.4</w:t>
      </w:r>
      <w:r>
        <w:rPr>
          <w:rFonts w:hint="eastAsia" w:ascii="宋体" w:hAnsi="宋体" w:eastAsia="宋体" w:cs="宋体"/>
          <w:sz w:val="24"/>
          <w:szCs w:val="24"/>
        </w:rPr>
        <w:t>仲裁或诉讼</w:t>
      </w:r>
    </w:p>
    <w:p w14:paraId="589B2EAD">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因合同及合同有关事项发生的争议，按下列第</w:t>
      </w:r>
      <w:r>
        <w:rPr>
          <w:rFonts w:hint="eastAsia" w:ascii="宋体" w:hAnsi="宋体" w:eastAsia="宋体" w:cs="宋体"/>
          <w:sz w:val="24"/>
          <w:szCs w:val="24"/>
          <w:u w:val="single"/>
        </w:rPr>
        <w:t>（</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w:t>
      </w:r>
      <w:r>
        <w:rPr>
          <w:rFonts w:hint="eastAsia" w:ascii="宋体" w:hAnsi="宋体" w:eastAsia="宋体" w:cs="宋体"/>
          <w:sz w:val="24"/>
          <w:szCs w:val="24"/>
        </w:rPr>
        <w:t>种方式解决：</w:t>
      </w:r>
    </w:p>
    <w:p w14:paraId="6CD163F4">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480" w:firstLineChars="20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（1）提请</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仲裁委员会按照该会仲裁规则进行仲裁，仲裁裁决是终局的，对合同双方均有约束力。</w:t>
      </w:r>
    </w:p>
    <w:p w14:paraId="546DC6EC">
      <w:pPr>
        <w:spacing w:line="360" w:lineRule="auto"/>
        <w:jc w:val="left"/>
        <w:rPr>
          <w:color w:val="000000" w:themeColor="text1"/>
          <w:sz w:val="24"/>
          <w:highlight w:val="none"/>
          <w14:textFill>
            <w14:solidFill>
              <w14:schemeClr w14:val="tx1"/>
            </w14:solidFill>
          </w14:textFill>
        </w:rPr>
      </w:pPr>
      <w:r>
        <w:rPr>
          <w:rFonts w:hint="eastAsia" w:ascii="宋体" w:hAnsi="宋体" w:eastAsia="宋体" w:cs="宋体"/>
          <w:sz w:val="24"/>
          <w:szCs w:val="24"/>
        </w:rPr>
        <w:t>（2）向</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项目所在地有管辖权的</w:t>
      </w:r>
      <w:r>
        <w:rPr>
          <w:rFonts w:hint="eastAsia" w:ascii="宋体" w:hAnsi="宋体" w:eastAsia="宋体" w:cs="宋体"/>
          <w:sz w:val="24"/>
          <w:szCs w:val="24"/>
          <w:u w:val="single"/>
        </w:rPr>
        <w:t xml:space="preserve">  </w:t>
      </w:r>
      <w:r>
        <w:rPr>
          <w:rFonts w:hint="eastAsia" w:ascii="宋体" w:hAnsi="宋体" w:eastAsia="宋体" w:cs="宋体"/>
          <w:sz w:val="24"/>
          <w:szCs w:val="24"/>
        </w:rPr>
        <w:t>人民法院起诉。</w:t>
      </w:r>
      <w:r>
        <w:rPr>
          <w:rFonts w:ascii="宋体" w:hAnsi="宋体"/>
          <w:szCs w:val="21"/>
        </w:rPr>
        <w:br w:type="page"/>
      </w:r>
    </w:p>
    <w:p w14:paraId="41091C83">
      <w:pPr>
        <w:pStyle w:val="4"/>
        <w:spacing w:line="360" w:lineRule="auto"/>
        <w:jc w:val="center"/>
        <w:rPr>
          <w:rFonts w:ascii="方正小标宋简体" w:eastAsia="方正小标宋简体"/>
          <w:b w:val="0"/>
          <w:color w:val="000000" w:themeColor="text1"/>
          <w:sz w:val="24"/>
          <w:szCs w:val="24"/>
          <w:highlight w:val="none"/>
          <w14:textFill>
            <w14:solidFill>
              <w14:schemeClr w14:val="tx1"/>
            </w14:solidFill>
          </w14:textFill>
        </w:rPr>
      </w:pPr>
      <w:r>
        <w:rPr>
          <w:rFonts w:hint="eastAsia" w:ascii="方正小标宋简体" w:eastAsia="方正小标宋简体"/>
          <w:b w:val="0"/>
          <w:color w:val="000000" w:themeColor="text1"/>
          <w:sz w:val="24"/>
          <w:szCs w:val="24"/>
          <w:highlight w:val="none"/>
          <w14:textFill>
            <w14:solidFill>
              <w14:schemeClr w14:val="tx1"/>
            </w14:solidFill>
          </w14:textFill>
        </w:rPr>
        <w:t>第三部分  合同协议书</w:t>
      </w:r>
    </w:p>
    <w:p w14:paraId="61B04D6E">
      <w:pPr>
        <w:spacing w:line="360" w:lineRule="auto"/>
        <w:jc w:val="center"/>
        <w:rPr>
          <w:rFonts w:ascii="宋体" w:hAnsi="宋体"/>
          <w:b/>
          <w:color w:val="000000" w:themeColor="text1"/>
          <w:sz w:val="24"/>
          <w:highlight w:val="none"/>
          <w14:textFill>
            <w14:solidFill>
              <w14:schemeClr w14:val="tx1"/>
            </w14:solidFill>
          </w14:textFill>
        </w:rPr>
      </w:pPr>
    </w:p>
    <w:p w14:paraId="06EFBA77">
      <w:pPr>
        <w:spacing w:line="360" w:lineRule="auto"/>
        <w:rPr>
          <w:rFonts w:ascii="宋体" w:hAnsi="宋体"/>
          <w:b/>
          <w:color w:val="000000" w:themeColor="text1"/>
          <w:sz w:val="24"/>
          <w:highlight w:val="none"/>
          <w:u w:val="singl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发包人（全称）：</w:t>
      </w:r>
      <w:r>
        <w:rPr>
          <w:rFonts w:hint="eastAsia" w:ascii="宋体" w:hAnsi="宋体" w:cs="宋体"/>
          <w:b/>
          <w:color w:val="000000" w:themeColor="text1"/>
          <w:sz w:val="24"/>
          <w:highlight w:val="none"/>
          <w:u w:val="single"/>
          <w14:textFill>
            <w14:solidFill>
              <w14:schemeClr w14:val="tx1"/>
            </w14:solidFill>
          </w14:textFill>
        </w:rPr>
        <w:t>             </w:t>
      </w:r>
    </w:p>
    <w:p w14:paraId="4AACEAB2">
      <w:pPr>
        <w:spacing w:line="360" w:lineRule="auto"/>
        <w:rPr>
          <w:rFonts w:ascii="宋体" w:hAnsi="宋体"/>
          <w:b/>
          <w:color w:val="000000" w:themeColor="text1"/>
          <w:sz w:val="24"/>
          <w:highlight w:val="none"/>
          <w:u w:val="singl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承包人（全称）：</w:t>
      </w:r>
      <w:r>
        <w:rPr>
          <w:rFonts w:hint="eastAsia" w:ascii="宋体" w:hAnsi="宋体" w:cs="宋体"/>
          <w:b/>
          <w:color w:val="000000" w:themeColor="text1"/>
          <w:sz w:val="24"/>
          <w:highlight w:val="none"/>
          <w:u w:val="single"/>
          <w14:textFill>
            <w14:solidFill>
              <w14:schemeClr w14:val="tx1"/>
            </w14:solidFill>
          </w14:textFill>
        </w:rPr>
        <w:t>             </w:t>
      </w:r>
    </w:p>
    <w:p w14:paraId="43B0EF3A">
      <w:pPr>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根据《中华人民共和国合同法》、《中华人民共和国建筑法》及有关法律规定，遵循平等、自愿、公平和诚实信用的原则，双方就</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工程施工及有关事项协商一致共同达成如下协议：</w:t>
      </w:r>
    </w:p>
    <w:p w14:paraId="73DBA2AD">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一、工程概况</w:t>
      </w:r>
    </w:p>
    <w:p w14:paraId="6A27104F">
      <w:pPr>
        <w:snapToGrid w:val="0"/>
        <w:spacing w:line="360" w:lineRule="auto"/>
        <w:ind w:firstLine="470" w:firstLineChars="196"/>
        <w:rPr>
          <w:rFonts w:ascii="宋体" w:hAnsi="宋体"/>
          <w:color w:val="000000" w:themeColor="text1"/>
          <w:sz w:val="24"/>
          <w:highlight w:val="none"/>
          <w:u w:val="singl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1.工程名称</w:t>
      </w:r>
      <w:r>
        <w:rPr>
          <w:rFonts w:hint="eastAsia" w:ascii="宋体" w:hAnsi="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p>
    <w:p w14:paraId="4335F7BB">
      <w:pPr>
        <w:snapToGrid w:val="0"/>
        <w:spacing w:line="360" w:lineRule="auto"/>
        <w:ind w:firstLine="470" w:firstLineChars="196"/>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2.工程地点：</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w:t>
      </w:r>
    </w:p>
    <w:p w14:paraId="02B54E49">
      <w:pPr>
        <w:snapToGrid w:val="0"/>
        <w:spacing w:line="360" w:lineRule="auto"/>
        <w:ind w:firstLine="470" w:firstLineChars="196"/>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3.工程立项批准文号：</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w:t>
      </w:r>
    </w:p>
    <w:p w14:paraId="05497F2D">
      <w:pPr>
        <w:snapToGrid w:val="0"/>
        <w:spacing w:line="360" w:lineRule="auto"/>
        <w:ind w:firstLine="470" w:firstLineChars="196"/>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4.资金来源：</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w:t>
      </w:r>
    </w:p>
    <w:p w14:paraId="619C10CD">
      <w:pPr>
        <w:snapToGrid w:val="0"/>
        <w:spacing w:line="360" w:lineRule="auto"/>
        <w:ind w:firstLine="470" w:firstLineChars="196"/>
        <w:rPr>
          <w:rFonts w:ascii="宋体" w:hAnsi="宋体"/>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5.工程承包范围：</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w:t>
      </w:r>
    </w:p>
    <w:p w14:paraId="59E46E9A">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二、合同工期</w:t>
      </w:r>
    </w:p>
    <w:p w14:paraId="27D1A3DD">
      <w:pPr>
        <w:snapToGrid w:val="0"/>
        <w:spacing w:line="360" w:lineRule="auto"/>
        <w:ind w:firstLine="459"/>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计划开工日期：</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日。</w:t>
      </w:r>
    </w:p>
    <w:p w14:paraId="59F611DF">
      <w:pPr>
        <w:snapToGrid w:val="0"/>
        <w:spacing w:line="360" w:lineRule="auto"/>
        <w:ind w:firstLine="459"/>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计划竣工日期：</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日。</w:t>
      </w:r>
    </w:p>
    <w:p w14:paraId="29D3FED9">
      <w:pPr>
        <w:snapToGrid w:val="0"/>
        <w:spacing w:line="360" w:lineRule="auto"/>
        <w:ind w:firstLine="459"/>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工期总日历天数：</w:t>
      </w:r>
      <w:r>
        <w:rPr>
          <w:rFonts w:hint="eastAsia" w:ascii="宋体" w:hAnsi="宋体" w:cs="宋体"/>
          <w:color w:val="000000" w:themeColor="text1"/>
          <w:sz w:val="24"/>
          <w:highlight w:val="none"/>
          <w:u w:val="singl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天。工期总日历天数与根据前述计划开竣工日期计算的工期天数不一致的，以工期总日历天数为准。</w:t>
      </w:r>
    </w:p>
    <w:p w14:paraId="230EFFCE">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三、质量标准：</w:t>
      </w:r>
      <w:r>
        <w:rPr>
          <w:rFonts w:ascii="黑体" w:eastAsia="黑体"/>
          <w:b/>
          <w:color w:val="000000" w:themeColor="text1"/>
          <w:sz w:val="24"/>
          <w:highlight w:val="none"/>
          <w14:textFill>
            <w14:solidFill>
              <w14:schemeClr w14:val="tx1"/>
            </w14:solidFill>
          </w14:textFill>
        </w:rPr>
        <w:t xml:space="preserve">  </w:t>
      </w:r>
      <w:r>
        <w:rPr>
          <w:rFonts w:hint="eastAsia" w:ascii="黑体" w:eastAsia="黑体"/>
          <w:b/>
          <w:color w:val="000000" w:themeColor="text1"/>
          <w:sz w:val="24"/>
          <w:highlight w:val="none"/>
          <w14:textFill>
            <w14:solidFill>
              <w14:schemeClr w14:val="tx1"/>
            </w14:solidFill>
          </w14:textFill>
        </w:rPr>
        <w:t>工程质量符合</w:t>
      </w:r>
      <w:r>
        <w:rPr>
          <w:rFonts w:ascii="黑体" w:eastAsia="黑体"/>
          <w:b/>
          <w:color w:val="000000" w:themeColor="text1"/>
          <w:sz w:val="24"/>
          <w:highlight w:val="none"/>
          <w14:textFill>
            <w14:solidFill>
              <w14:schemeClr w14:val="tx1"/>
            </w14:solidFill>
          </w14:textFill>
        </w:rPr>
        <w:t></w:t>
      </w:r>
      <w:r>
        <w:rPr>
          <w:rFonts w:hint="eastAsia" w:ascii="黑体" w:eastAsia="黑体"/>
          <w:b/>
          <w:color w:val="000000" w:themeColor="text1"/>
          <w:sz w:val="24"/>
          <w:highlight w:val="none"/>
          <w14:textFill>
            <w14:solidFill>
              <w14:schemeClr w14:val="tx1"/>
            </w14:solidFill>
          </w14:textFill>
        </w:rPr>
        <w:t>标准。</w:t>
      </w:r>
    </w:p>
    <w:p w14:paraId="2164364F">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四、签约合同价与合同价格形式</w:t>
      </w:r>
      <w:r>
        <w:rPr>
          <w:rFonts w:ascii="黑体" w:eastAsia="黑体"/>
          <w:b/>
          <w:color w:val="000000" w:themeColor="text1"/>
          <w:sz w:val="24"/>
          <w:highlight w:val="none"/>
          <w14:textFill>
            <w14:solidFill>
              <w14:schemeClr w14:val="tx1"/>
            </w14:solidFill>
          </w14:textFill>
        </w:rPr>
        <w:tab/>
      </w:r>
    </w:p>
    <w:p w14:paraId="320AF9D8">
      <w:pPr>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1.签约合同价为：人民币（大写）</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元）；</w:t>
      </w:r>
    </w:p>
    <w:p w14:paraId="59FA5BD6">
      <w:pPr>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其中：（1）安全文明施工费：人民币（大写）</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元） ；</w:t>
      </w:r>
    </w:p>
    <w:p w14:paraId="054A613F">
      <w:pPr>
        <w:snapToGrid w:val="0"/>
        <w:spacing w:line="360" w:lineRule="auto"/>
        <w:ind w:firstLine="1080" w:firstLineChars="45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（2）材料和工程设备暂估价金额：人民币（大写）</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元） ；</w:t>
      </w:r>
    </w:p>
    <w:p w14:paraId="5F073E24">
      <w:pPr>
        <w:snapToGrid w:val="0"/>
        <w:spacing w:line="360" w:lineRule="auto"/>
        <w:ind w:left="158" w:leftChars="75" w:firstLine="960" w:firstLineChars="4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（3）专业工程暂估价金额：人民币（大写）</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元）；</w:t>
      </w:r>
    </w:p>
    <w:p w14:paraId="3A4114E8">
      <w:pPr>
        <w:snapToGrid w:val="0"/>
        <w:spacing w:line="360" w:lineRule="auto"/>
        <w:ind w:left="158" w:leftChars="75" w:firstLine="960" w:firstLineChars="4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（4）暂列金额：人民币（大写）</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w:t>
      </w:r>
      <w:r>
        <w:rPr>
          <w:rFonts w:hint="eastAsia" w:ascii="宋体" w:hAnsi="宋体" w:cs="宋体"/>
          <w:color w:val="000000" w:themeColor="text1"/>
          <w:sz w:val="24"/>
          <w:highlight w:val="none"/>
          <w:u w:val="single"/>
          <w14:textFill>
            <w14:solidFill>
              <w14:schemeClr w14:val="tx1"/>
            </w14:solidFill>
          </w14:textFill>
        </w:rPr>
        <w:t> </w:t>
      </w:r>
      <w:r>
        <w:rPr>
          <w:rFonts w:hint="eastAsia" w:ascii="宋体" w:hAnsi="宋体"/>
          <w:color w:val="000000" w:themeColor="text1"/>
          <w:sz w:val="24"/>
          <w:highlight w:val="none"/>
          <w14:textFill>
            <w14:solidFill>
              <w14:schemeClr w14:val="tx1"/>
            </w14:solidFill>
          </w14:textFill>
        </w:rPr>
        <w:t>元）。</w:t>
      </w:r>
    </w:p>
    <w:p w14:paraId="5F0D9FA3">
      <w:pPr>
        <w:snapToGrid w:val="0"/>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2.合同价格形式：</w:t>
      </w:r>
      <w:r>
        <w:rPr>
          <w:rFonts w:hint="eastAsia" w:ascii="宋体" w:hAnsi="宋体" w:cs="宋体"/>
          <w:color w:val="000000" w:themeColor="text1"/>
          <w:sz w:val="24"/>
          <w:highlight w:val="none"/>
          <w:u w:val="single"/>
          <w14:textFill>
            <w14:solidFill>
              <w14:schemeClr w14:val="tx1"/>
            </w14:solidFill>
          </w14:textFill>
        </w:rPr>
        <w:t>           </w:t>
      </w:r>
      <w:r>
        <w:rPr>
          <w:rFonts w:hint="eastAsia" w:ascii="宋体" w:hAnsi="宋体"/>
          <w:color w:val="000000" w:themeColor="text1"/>
          <w:sz w:val="24"/>
          <w:highlight w:val="none"/>
          <w14:textFill>
            <w14:solidFill>
              <w14:schemeClr w14:val="tx1"/>
            </w14:solidFill>
          </w14:textFill>
        </w:rPr>
        <w:t>。</w:t>
      </w:r>
    </w:p>
    <w:p w14:paraId="1747CDBF">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五、合同文件构成</w:t>
      </w:r>
    </w:p>
    <w:p w14:paraId="07F66B31">
      <w:pPr>
        <w:snapToGrid w:val="0"/>
        <w:spacing w:line="360" w:lineRule="auto"/>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本协议书与下列文件一起构成合同文件：</w:t>
      </w:r>
    </w:p>
    <w:p w14:paraId="36B5F804">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（1）成交通知书（如果有）；</w:t>
      </w:r>
    </w:p>
    <w:p w14:paraId="57B06331">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（2）响应函及其附录（如果有）； </w:t>
      </w:r>
    </w:p>
    <w:p w14:paraId="4E4053BA">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（3）专用合同条款及其附件；</w:t>
      </w:r>
    </w:p>
    <w:p w14:paraId="0CD86D5D">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（4）通用合同条款；</w:t>
      </w:r>
    </w:p>
    <w:p w14:paraId="34FF3950">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（5）技术标准和要求；</w:t>
      </w:r>
    </w:p>
    <w:p w14:paraId="28E1AB29">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（6）图纸；</w:t>
      </w:r>
    </w:p>
    <w:p w14:paraId="10812752">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（7）已标价工程量清单或预算书；</w:t>
      </w:r>
    </w:p>
    <w:p w14:paraId="6D9540AE">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（8）其他合同文件。</w:t>
      </w:r>
    </w:p>
    <w:p w14:paraId="61EFC5A2">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在合同订立及履行过程中形成的与合同有关的文件均构成合同文件组成部分。</w:t>
      </w:r>
    </w:p>
    <w:p w14:paraId="473996D6">
      <w:pPr>
        <w:autoSpaceDE w:val="0"/>
        <w:autoSpaceDN w:val="0"/>
        <w:adjustRightInd w:val="0"/>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上述各项合同文件包括合同当事人就该项合同文件所作出的补充和修改，属于同一类内容的文件，应以最新签署的为准。</w:t>
      </w:r>
    </w:p>
    <w:p w14:paraId="13CF1B18">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六、承诺</w:t>
      </w:r>
    </w:p>
    <w:p w14:paraId="23F663BC">
      <w:pPr>
        <w:snapToGrid w:val="0"/>
        <w:spacing w:line="360" w:lineRule="auto"/>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1.发包人承诺按照法律规定履行项目审批手续、筹集工程建设资金并按照合同约定的期限和方式支付合同价款。</w:t>
      </w:r>
    </w:p>
    <w:p w14:paraId="687524C0">
      <w:pPr>
        <w:snapToGrid w:val="0"/>
        <w:spacing w:line="360" w:lineRule="auto"/>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2.承包人承诺按照法律规定及合同约定组织完成工程施工，确保工程质量和安全，不进行转包及违法分包，并在缺陷责任期及保修期内承担相应的工程维修责任。</w:t>
      </w:r>
    </w:p>
    <w:p w14:paraId="51A56B2A">
      <w:pPr>
        <w:snapToGrid w:val="0"/>
        <w:spacing w:line="360" w:lineRule="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 xml:space="preserve">    3.发包人和承包人通过政府采购形式签订合同的，双方理解并同意不再就同一工程另行签订与合同实质性内容相背离的协议。</w:t>
      </w:r>
    </w:p>
    <w:p w14:paraId="75CDE947">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七、词语含义</w:t>
      </w:r>
    </w:p>
    <w:p w14:paraId="1070481B">
      <w:pPr>
        <w:snapToGrid w:val="0"/>
        <w:spacing w:line="360" w:lineRule="auto"/>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本协议书中词语含义与第二部分通用合同条款中赋予的含义相同。</w:t>
      </w:r>
    </w:p>
    <w:p w14:paraId="68984FD3">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八、签订时间</w:t>
      </w:r>
    </w:p>
    <w:p w14:paraId="60F659D5">
      <w:pPr>
        <w:snapToGrid w:val="0"/>
        <w:spacing w:line="360" w:lineRule="auto"/>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本合同于</w:t>
      </w:r>
      <w:r>
        <w:rPr>
          <w:rFonts w:hint="eastAsia"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年</w:t>
      </w:r>
      <w:r>
        <w:rPr>
          <w:rFonts w:hint="eastAsia"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月</w:t>
      </w:r>
      <w:r>
        <w:rPr>
          <w:rFonts w:hint="eastAsia"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日签订。</w:t>
      </w:r>
    </w:p>
    <w:p w14:paraId="63BB885A">
      <w:pPr>
        <w:pStyle w:val="84"/>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九、签订地点</w:t>
      </w:r>
    </w:p>
    <w:p w14:paraId="15B1C786">
      <w:pPr>
        <w:snapToGrid w:val="0"/>
        <w:spacing w:line="360" w:lineRule="auto"/>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本合同在</w:t>
      </w:r>
      <w:r>
        <w:rPr>
          <w:rFonts w:hint="eastAsia"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签订。</w:t>
      </w:r>
    </w:p>
    <w:p w14:paraId="3FA470FC">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十、补充协议</w:t>
      </w:r>
    </w:p>
    <w:p w14:paraId="1A48D9C7">
      <w:pPr>
        <w:snapToGrid w:val="0"/>
        <w:spacing w:line="360" w:lineRule="auto"/>
        <w:ind w:firstLine="480" w:firstLineChars="200"/>
        <w:rPr>
          <w:rFonts w:ascii="宋体" w:hAnsi="宋体"/>
          <w:b/>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合同未尽事宜，合同当事人另行签订补充协议。补充协议是合同的组成部分。</w:t>
      </w:r>
    </w:p>
    <w:p w14:paraId="75486BB3">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十一、合同生效</w:t>
      </w:r>
    </w:p>
    <w:p w14:paraId="66EB515B">
      <w:pPr>
        <w:snapToGrid w:val="0"/>
        <w:spacing w:line="360" w:lineRule="auto"/>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本合同自</w:t>
      </w:r>
      <w:r>
        <w:rPr>
          <w:rFonts w:hint="eastAsia"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生效。</w:t>
      </w:r>
    </w:p>
    <w:p w14:paraId="103D148E">
      <w:pPr>
        <w:pStyle w:val="84"/>
        <w:spacing w:line="360" w:lineRule="auto"/>
        <w:ind w:firstLine="482" w:firstLineChars="200"/>
        <w:rPr>
          <w:rFonts w:ascii="黑体" w:eastAsia="黑体"/>
          <w:b/>
          <w:color w:val="000000" w:themeColor="text1"/>
          <w:sz w:val="24"/>
          <w:highlight w:val="none"/>
          <w14:textFill>
            <w14:solidFill>
              <w14:schemeClr w14:val="tx1"/>
            </w14:solidFill>
          </w14:textFill>
        </w:rPr>
      </w:pPr>
      <w:r>
        <w:rPr>
          <w:rFonts w:hint="eastAsia" w:ascii="黑体" w:eastAsia="黑体"/>
          <w:b/>
          <w:color w:val="000000" w:themeColor="text1"/>
          <w:sz w:val="24"/>
          <w:highlight w:val="none"/>
          <w14:textFill>
            <w14:solidFill>
              <w14:schemeClr w14:val="tx1"/>
            </w14:solidFill>
          </w14:textFill>
        </w:rPr>
        <w:t>十二、合同份数</w:t>
      </w:r>
    </w:p>
    <w:p w14:paraId="44A5D2E4">
      <w:pPr>
        <w:snapToGrid w:val="0"/>
        <w:spacing w:line="360" w:lineRule="auto"/>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本合同一式</w:t>
      </w:r>
      <w:r>
        <w:rPr>
          <w:rFonts w:hint="eastAsia"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份，均具有同等法律效力，发包人执</w:t>
      </w:r>
      <w:r>
        <w:rPr>
          <w:rFonts w:hint="eastAsia"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份，承包人执</w:t>
      </w:r>
      <w:r>
        <w:rPr>
          <w:rFonts w:hint="eastAsia" w:ascii="宋体" w:hAnsi="宋体"/>
          <w:bCs/>
          <w:color w:val="000000" w:themeColor="text1"/>
          <w:sz w:val="24"/>
          <w:highlight w:val="none"/>
          <w:u w:val="single"/>
          <w14:textFill>
            <w14:solidFill>
              <w14:schemeClr w14:val="tx1"/>
            </w14:solidFill>
          </w14:textFill>
        </w:rPr>
        <w:t xml:space="preserve">   </w:t>
      </w:r>
      <w:r>
        <w:rPr>
          <w:rFonts w:hint="eastAsia" w:ascii="宋体" w:hAnsi="宋体"/>
          <w:bCs/>
          <w:color w:val="000000" w:themeColor="text1"/>
          <w:sz w:val="24"/>
          <w:highlight w:val="none"/>
          <w14:textFill>
            <w14:solidFill>
              <w14:schemeClr w14:val="tx1"/>
            </w14:solidFill>
          </w14:textFill>
        </w:rPr>
        <w:t>份。</w:t>
      </w:r>
    </w:p>
    <w:p w14:paraId="3ADC1B00">
      <w:pPr>
        <w:snapToGrid w:val="0"/>
        <w:spacing w:line="360" w:lineRule="auto"/>
        <w:rPr>
          <w:rFonts w:ascii="宋体" w:hAnsi="宋体"/>
          <w:bCs/>
          <w:color w:val="000000" w:themeColor="text1"/>
          <w:sz w:val="24"/>
          <w:highlight w:val="none"/>
          <w14:textFill>
            <w14:solidFill>
              <w14:schemeClr w14:val="tx1"/>
            </w14:solidFill>
          </w14:textFill>
        </w:rPr>
      </w:pPr>
    </w:p>
    <w:p w14:paraId="4356AD34">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发包人（公章）： </w:t>
      </w:r>
      <w:r>
        <w:rPr>
          <w:rFonts w:hint="eastAsia" w:ascii="宋体" w:hAnsi="宋体" w:cs="宋体"/>
          <w:color w:val="000000" w:themeColor="text1"/>
          <w:sz w:val="24"/>
          <w:highlight w:val="none"/>
          <w14:textFill>
            <w14:solidFill>
              <w14:schemeClr w14:val="tx1"/>
            </w14:solidFill>
          </w14:textFill>
        </w:rPr>
        <w:t xml:space="preserve">           </w:t>
      </w:r>
      <w:r>
        <w:rPr>
          <w:rFonts w:hint="eastAsia" w:ascii="宋体" w:hAnsi="宋体"/>
          <w:color w:val="000000" w:themeColor="text1"/>
          <w:sz w:val="24"/>
          <w:highlight w:val="none"/>
          <w14:textFill>
            <w14:solidFill>
              <w14:schemeClr w14:val="tx1"/>
            </w14:solidFill>
          </w14:textFill>
        </w:rPr>
        <w:t>承包人（公章）：</w:t>
      </w:r>
      <w:r>
        <w:rPr>
          <w:rFonts w:hint="eastAsia" w:ascii="宋体" w:hAnsi="宋体" w:cs="宋体"/>
          <w:color w:val="000000" w:themeColor="text1"/>
          <w:sz w:val="24"/>
          <w:highlight w:val="none"/>
          <w14:textFill>
            <w14:solidFill>
              <w14:schemeClr w14:val="tx1"/>
            </w14:solidFill>
          </w14:textFill>
        </w:rPr>
        <w:t></w:t>
      </w:r>
    </w:p>
    <w:p w14:paraId="0F84B8BA">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地  址： </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地  址： </w:t>
      </w:r>
    </w:p>
    <w:p w14:paraId="314CB78F">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法定代表人（签字）： </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法定代表人（签字）：</w:t>
      </w:r>
    </w:p>
    <w:p w14:paraId="56797A65">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委托代理人（签字）：</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委托代理人（签字）：</w:t>
      </w:r>
    </w:p>
    <w:p w14:paraId="2E72E7F4">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  话：</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电  话： </w:t>
      </w:r>
    </w:p>
    <w:p w14:paraId="077E2D12">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传  真：</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传  真：</w:t>
      </w:r>
    </w:p>
    <w:p w14:paraId="671A0E26">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电子信箱：                       电子信箱：</w:t>
      </w:r>
    </w:p>
    <w:p w14:paraId="0296EB7D">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开户银行：</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开户银行：</w:t>
      </w:r>
    </w:p>
    <w:p w14:paraId="0F1AF15C">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账  号：</w:t>
      </w:r>
      <w:r>
        <w:rPr>
          <w:rFonts w:hint="eastAsia" w:ascii="宋体" w:hAnsi="宋体" w:cs="宋体"/>
          <w:color w:val="000000" w:themeColor="text1"/>
          <w:sz w:val="24"/>
          <w:highlight w:val="none"/>
          <w14:textFill>
            <w14:solidFill>
              <w14:schemeClr w14:val="tx1"/>
            </w14:solidFill>
          </w14:textFill>
        </w:rPr>
        <w:t xml:space="preserve">           </w:t>
      </w:r>
      <w:r>
        <w:rPr>
          <w:rFonts w:hint="eastAsia" w:ascii="宋体" w:hAnsi="宋体"/>
          <w:color w:val="000000" w:themeColor="text1"/>
          <w:sz w:val="24"/>
          <w:highlight w:val="none"/>
          <w14:textFill>
            <w14:solidFill>
              <w14:schemeClr w14:val="tx1"/>
            </w14:solidFill>
          </w14:textFill>
        </w:rPr>
        <w:t xml:space="preserve">  账  号：</w:t>
      </w:r>
    </w:p>
    <w:p w14:paraId="177DC53C">
      <w:pPr>
        <w:snapToGrid w:val="0"/>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邮政编码： </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 xml:space="preserve"> 邮政编码：</w:t>
      </w:r>
    </w:p>
    <w:p w14:paraId="319B00F2">
      <w:pPr>
        <w:spacing w:line="360" w:lineRule="auto"/>
        <w:jc w:val="left"/>
        <w:rPr>
          <w:color w:val="000000" w:themeColor="text1"/>
          <w:sz w:val="24"/>
          <w:highlight w:val="none"/>
          <w14:textFill>
            <w14:solidFill>
              <w14:schemeClr w14:val="tx1"/>
            </w14:solidFill>
          </w14:textFill>
        </w:rPr>
      </w:pPr>
    </w:p>
    <w:p w14:paraId="606E7218">
      <w:pPr>
        <w:spacing w:line="360" w:lineRule="auto"/>
        <w:jc w:val="left"/>
        <w:rPr>
          <w:rFonts w:ascii="宋体" w:hAnsi="宋体"/>
          <w:b/>
          <w:color w:val="000000" w:themeColor="text1"/>
          <w:sz w:val="24"/>
          <w:highlight w:val="none"/>
          <w14:textFill>
            <w14:solidFill>
              <w14:schemeClr w14:val="tx1"/>
            </w14:solidFill>
          </w14:textFill>
        </w:rPr>
      </w:pPr>
      <w:r>
        <w:rPr>
          <w:rFonts w:eastAsia="仿宋_GB2312"/>
          <w:color w:val="000000" w:themeColor="text1"/>
          <w:sz w:val="24"/>
          <w:highlight w:val="none"/>
          <w14:textFill>
            <w14:solidFill>
              <w14:schemeClr w14:val="tx1"/>
            </w14:solidFill>
          </w14:textFill>
        </w:rPr>
        <w:br w:type="page"/>
      </w:r>
      <w:r>
        <w:rPr>
          <w:rFonts w:hint="eastAsia" w:ascii="宋体" w:hAnsi="宋体"/>
          <w:b/>
          <w:color w:val="000000" w:themeColor="text1"/>
          <w:sz w:val="24"/>
          <w:highlight w:val="none"/>
          <w14:textFill>
            <w14:solidFill>
              <w14:schemeClr w14:val="tx1"/>
            </w14:solidFill>
          </w14:textFill>
        </w:rPr>
        <w:t>附件</w:t>
      </w:r>
    </w:p>
    <w:p w14:paraId="72905E55">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协议书附件：</w:t>
      </w:r>
    </w:p>
    <w:p w14:paraId="35D382D0">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附件1：承包人承揽工程项目一览表</w:t>
      </w:r>
    </w:p>
    <w:p w14:paraId="32CFA142">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专用合同条款附件：</w:t>
      </w:r>
    </w:p>
    <w:p w14:paraId="715A974F">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附件2：发包人供应材料设备一览表</w:t>
      </w:r>
    </w:p>
    <w:p w14:paraId="644F0DF7">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附件3：工程质量保修书</w:t>
      </w:r>
    </w:p>
    <w:p w14:paraId="6E8DED59">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附件4：主要建设工程文件目录</w:t>
      </w:r>
    </w:p>
    <w:p w14:paraId="51DB41A4">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附件5：承包人用于本工程施工的机械设备表</w:t>
      </w:r>
    </w:p>
    <w:p w14:paraId="1D42F802">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附件6：承包人主要施工管理人员表</w:t>
      </w:r>
    </w:p>
    <w:p w14:paraId="066271BE">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附件7：分包人主要施工管理人员表</w:t>
      </w:r>
    </w:p>
    <w:p w14:paraId="734B9F91">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附件8：履约担保格式</w:t>
      </w:r>
    </w:p>
    <w:p w14:paraId="2B46187A">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附件9：预付款担保格式</w:t>
      </w:r>
    </w:p>
    <w:p w14:paraId="72640F35">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附件10：支付担保格式</w:t>
      </w:r>
    </w:p>
    <w:p w14:paraId="211D5887">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附件11：暂估价一览表</w:t>
      </w:r>
    </w:p>
    <w:p w14:paraId="7AD46EAD">
      <w:pPr>
        <w:spacing w:line="360" w:lineRule="auto"/>
        <w:jc w:val="left"/>
        <w:rPr>
          <w:rFonts w:ascii="宋体" w:hAnsi="宋体"/>
          <w:color w:val="000000" w:themeColor="text1"/>
          <w:szCs w:val="21"/>
          <w:highlight w:val="none"/>
          <w14:textFill>
            <w14:solidFill>
              <w14:schemeClr w14:val="tx1"/>
            </w14:solidFill>
          </w14:textFill>
        </w:rPr>
        <w:sectPr>
          <w:footerReference r:id="rId11" w:type="default"/>
          <w:pgSz w:w="11906" w:h="16838"/>
          <w:pgMar w:top="1474" w:right="1304" w:bottom="1134" w:left="1304" w:header="851" w:footer="992" w:gutter="0"/>
          <w:pgNumType w:fmt="decimal"/>
          <w:cols w:space="720" w:num="1"/>
          <w:docGrid w:type="lines" w:linePitch="312" w:charSpace="0"/>
        </w:sectPr>
      </w:pPr>
    </w:p>
    <w:p w14:paraId="0A00A4BE">
      <w:pPr>
        <w:spacing w:before="156" w:beforeLines="50" w:after="156" w:afterLines="50" w:line="440" w:lineRule="exact"/>
        <w:jc w:val="lef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附件1：</w:t>
      </w:r>
    </w:p>
    <w:p w14:paraId="2A1CF8C1">
      <w:pPr>
        <w:spacing w:before="156" w:beforeLines="50" w:after="156" w:afterLines="50" w:line="440" w:lineRule="exact"/>
        <w:jc w:val="center"/>
        <w:rPr>
          <w:rFonts w:ascii="方正小标宋简体" w:hAnsi="宋体" w:eastAsia="方正小标宋简体"/>
          <w:color w:val="000000" w:themeColor="text1"/>
          <w:sz w:val="28"/>
          <w:szCs w:val="28"/>
          <w:highlight w:val="none"/>
          <w14:textFill>
            <w14:solidFill>
              <w14:schemeClr w14:val="tx1"/>
            </w14:solidFill>
          </w14:textFill>
        </w:rPr>
      </w:pPr>
      <w:r>
        <w:rPr>
          <w:rFonts w:hint="eastAsia" w:ascii="方正小标宋简体" w:hAnsi="宋体" w:eastAsia="方正小标宋简体"/>
          <w:color w:val="000000" w:themeColor="text1"/>
          <w:sz w:val="28"/>
          <w:szCs w:val="28"/>
          <w:highlight w:val="none"/>
          <w14:textFill>
            <w14:solidFill>
              <w14:schemeClr w14:val="tx1"/>
            </w14:solidFill>
          </w14:textFill>
        </w:rPr>
        <w:t>承包人承揽工程项目一览表</w:t>
      </w:r>
    </w:p>
    <w:tbl>
      <w:tblPr>
        <w:tblStyle w:val="37"/>
        <w:tblW w:w="0" w:type="auto"/>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14:paraId="5A742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left w:val="single" w:color="auto" w:sz="12" w:space="0"/>
              <w:bottom w:val="double" w:color="auto" w:sz="6" w:space="0"/>
              <w:right w:val="single" w:color="auto" w:sz="6" w:space="0"/>
            </w:tcBorders>
            <w:vAlign w:val="center"/>
          </w:tcPr>
          <w:p w14:paraId="7DBB55E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单位工程名称</w:t>
            </w:r>
          </w:p>
        </w:tc>
        <w:tc>
          <w:tcPr>
            <w:tcW w:w="1843" w:type="dxa"/>
            <w:tcBorders>
              <w:top w:val="single" w:color="auto" w:sz="12" w:space="0"/>
              <w:left w:val="single" w:color="auto" w:sz="6" w:space="0"/>
              <w:bottom w:val="double" w:color="auto" w:sz="6" w:space="0"/>
              <w:right w:val="single" w:color="auto" w:sz="6" w:space="0"/>
            </w:tcBorders>
            <w:vAlign w:val="center"/>
          </w:tcPr>
          <w:p w14:paraId="52DC787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建设规模</w:t>
            </w:r>
          </w:p>
        </w:tc>
        <w:tc>
          <w:tcPr>
            <w:tcW w:w="1417" w:type="dxa"/>
            <w:tcBorders>
              <w:top w:val="single" w:color="auto" w:sz="12" w:space="0"/>
              <w:left w:val="single" w:color="auto" w:sz="6" w:space="0"/>
              <w:bottom w:val="double" w:color="auto" w:sz="6" w:space="0"/>
              <w:right w:val="single" w:color="auto" w:sz="6" w:space="0"/>
            </w:tcBorders>
            <w:vAlign w:val="center"/>
          </w:tcPr>
          <w:p w14:paraId="1B96663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建筑面积(平方米)</w:t>
            </w:r>
          </w:p>
        </w:tc>
        <w:tc>
          <w:tcPr>
            <w:tcW w:w="2410" w:type="dxa"/>
            <w:tcBorders>
              <w:top w:val="single" w:color="auto" w:sz="12" w:space="0"/>
              <w:left w:val="single" w:color="auto" w:sz="6" w:space="0"/>
              <w:bottom w:val="double" w:color="auto" w:sz="6" w:space="0"/>
              <w:right w:val="single" w:color="auto" w:sz="6" w:space="0"/>
            </w:tcBorders>
            <w:vAlign w:val="center"/>
          </w:tcPr>
          <w:p w14:paraId="6ED0ADE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结构形式</w:t>
            </w:r>
          </w:p>
        </w:tc>
        <w:tc>
          <w:tcPr>
            <w:tcW w:w="850" w:type="dxa"/>
            <w:tcBorders>
              <w:top w:val="single" w:color="auto" w:sz="12" w:space="0"/>
              <w:left w:val="single" w:color="auto" w:sz="6" w:space="0"/>
              <w:bottom w:val="double" w:color="auto" w:sz="6" w:space="0"/>
              <w:right w:val="single" w:color="auto" w:sz="6" w:space="0"/>
            </w:tcBorders>
            <w:vAlign w:val="center"/>
          </w:tcPr>
          <w:p w14:paraId="37D8350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层数</w:t>
            </w:r>
          </w:p>
        </w:tc>
        <w:tc>
          <w:tcPr>
            <w:tcW w:w="1560" w:type="dxa"/>
            <w:tcBorders>
              <w:top w:val="single" w:color="auto" w:sz="12" w:space="0"/>
              <w:left w:val="single" w:color="auto" w:sz="6" w:space="0"/>
              <w:bottom w:val="double" w:color="auto" w:sz="6" w:space="0"/>
              <w:right w:val="single" w:color="auto" w:sz="6" w:space="0"/>
            </w:tcBorders>
            <w:vAlign w:val="center"/>
          </w:tcPr>
          <w:p w14:paraId="17146FA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生产能力</w:t>
            </w:r>
          </w:p>
        </w:tc>
        <w:tc>
          <w:tcPr>
            <w:tcW w:w="2126" w:type="dxa"/>
            <w:tcBorders>
              <w:top w:val="single" w:color="auto" w:sz="12" w:space="0"/>
              <w:left w:val="single" w:color="auto" w:sz="6" w:space="0"/>
              <w:bottom w:val="double" w:color="auto" w:sz="6" w:space="0"/>
              <w:right w:val="single" w:color="auto" w:sz="6" w:space="0"/>
            </w:tcBorders>
            <w:vAlign w:val="center"/>
          </w:tcPr>
          <w:p w14:paraId="2374BB4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设备安装内容</w:t>
            </w:r>
          </w:p>
        </w:tc>
        <w:tc>
          <w:tcPr>
            <w:tcW w:w="1417" w:type="dxa"/>
            <w:tcBorders>
              <w:top w:val="single" w:color="auto" w:sz="12" w:space="0"/>
              <w:left w:val="single" w:color="auto" w:sz="6" w:space="0"/>
              <w:bottom w:val="double" w:color="auto" w:sz="6" w:space="0"/>
              <w:right w:val="single" w:color="auto" w:sz="6" w:space="0"/>
            </w:tcBorders>
            <w:vAlign w:val="center"/>
          </w:tcPr>
          <w:p w14:paraId="27A3D25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合同价格（元）</w:t>
            </w:r>
          </w:p>
        </w:tc>
        <w:tc>
          <w:tcPr>
            <w:tcW w:w="851" w:type="dxa"/>
            <w:tcBorders>
              <w:top w:val="single" w:color="auto" w:sz="12" w:space="0"/>
              <w:left w:val="single" w:color="auto" w:sz="6" w:space="0"/>
              <w:bottom w:val="double" w:color="auto" w:sz="6" w:space="0"/>
              <w:right w:val="single" w:color="auto" w:sz="6" w:space="0"/>
            </w:tcBorders>
            <w:vAlign w:val="center"/>
          </w:tcPr>
          <w:p w14:paraId="1180447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开工日期</w:t>
            </w:r>
          </w:p>
        </w:tc>
        <w:tc>
          <w:tcPr>
            <w:tcW w:w="850" w:type="dxa"/>
            <w:tcBorders>
              <w:top w:val="single" w:color="auto" w:sz="12" w:space="0"/>
              <w:left w:val="single" w:color="auto" w:sz="6" w:space="0"/>
              <w:bottom w:val="double" w:color="auto" w:sz="6" w:space="0"/>
              <w:right w:val="single" w:color="auto" w:sz="12" w:space="0"/>
            </w:tcBorders>
            <w:vAlign w:val="center"/>
          </w:tcPr>
          <w:p w14:paraId="101D5A6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竣工日期</w:t>
            </w:r>
          </w:p>
        </w:tc>
      </w:tr>
      <w:tr w14:paraId="15E035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left w:val="single" w:color="auto" w:sz="12" w:space="0"/>
              <w:bottom w:val="single" w:color="auto" w:sz="6" w:space="0"/>
              <w:right w:val="single" w:color="auto" w:sz="6" w:space="0"/>
            </w:tcBorders>
            <w:vAlign w:val="center"/>
          </w:tcPr>
          <w:p w14:paraId="1D7A46A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double" w:color="auto" w:sz="6" w:space="0"/>
              <w:left w:val="single" w:color="auto" w:sz="6" w:space="0"/>
              <w:bottom w:val="single" w:color="auto" w:sz="6" w:space="0"/>
              <w:right w:val="single" w:color="auto" w:sz="6" w:space="0"/>
            </w:tcBorders>
            <w:vAlign w:val="center"/>
          </w:tcPr>
          <w:p w14:paraId="505FB36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double" w:color="auto" w:sz="6" w:space="0"/>
              <w:left w:val="single" w:color="auto" w:sz="6" w:space="0"/>
              <w:bottom w:val="single" w:color="auto" w:sz="6" w:space="0"/>
              <w:right w:val="single" w:color="auto" w:sz="6" w:space="0"/>
            </w:tcBorders>
            <w:vAlign w:val="center"/>
          </w:tcPr>
          <w:p w14:paraId="49B9FB8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double" w:color="auto" w:sz="6" w:space="0"/>
              <w:left w:val="single" w:color="auto" w:sz="6" w:space="0"/>
              <w:bottom w:val="single" w:color="auto" w:sz="6" w:space="0"/>
              <w:right w:val="single" w:color="auto" w:sz="6" w:space="0"/>
            </w:tcBorders>
            <w:vAlign w:val="center"/>
          </w:tcPr>
          <w:p w14:paraId="3DD14F2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double" w:color="auto" w:sz="6" w:space="0"/>
              <w:left w:val="single" w:color="auto" w:sz="6" w:space="0"/>
              <w:bottom w:val="single" w:color="auto" w:sz="6" w:space="0"/>
              <w:right w:val="single" w:color="auto" w:sz="6" w:space="0"/>
            </w:tcBorders>
            <w:vAlign w:val="center"/>
          </w:tcPr>
          <w:p w14:paraId="0D1B3BD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double" w:color="auto" w:sz="6" w:space="0"/>
              <w:left w:val="single" w:color="auto" w:sz="6" w:space="0"/>
              <w:bottom w:val="single" w:color="auto" w:sz="6" w:space="0"/>
              <w:right w:val="single" w:color="auto" w:sz="6" w:space="0"/>
            </w:tcBorders>
            <w:vAlign w:val="center"/>
          </w:tcPr>
          <w:p w14:paraId="116A470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double" w:color="auto" w:sz="6" w:space="0"/>
              <w:left w:val="single" w:color="auto" w:sz="6" w:space="0"/>
              <w:bottom w:val="single" w:color="auto" w:sz="6" w:space="0"/>
              <w:right w:val="single" w:color="auto" w:sz="6" w:space="0"/>
            </w:tcBorders>
            <w:vAlign w:val="center"/>
          </w:tcPr>
          <w:p w14:paraId="0EAE2C2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double" w:color="auto" w:sz="6" w:space="0"/>
              <w:left w:val="single" w:color="auto" w:sz="6" w:space="0"/>
              <w:bottom w:val="single" w:color="auto" w:sz="6" w:space="0"/>
              <w:right w:val="single" w:color="auto" w:sz="6" w:space="0"/>
            </w:tcBorders>
            <w:vAlign w:val="center"/>
          </w:tcPr>
          <w:p w14:paraId="36FABA4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double" w:color="auto" w:sz="6" w:space="0"/>
              <w:left w:val="single" w:color="auto" w:sz="6" w:space="0"/>
              <w:bottom w:val="single" w:color="auto" w:sz="6" w:space="0"/>
              <w:right w:val="single" w:color="auto" w:sz="6" w:space="0"/>
            </w:tcBorders>
            <w:vAlign w:val="center"/>
          </w:tcPr>
          <w:p w14:paraId="684D0C7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double" w:color="auto" w:sz="6" w:space="0"/>
              <w:left w:val="single" w:color="auto" w:sz="6" w:space="0"/>
              <w:bottom w:val="single" w:color="auto" w:sz="6" w:space="0"/>
              <w:right w:val="single" w:color="auto" w:sz="12" w:space="0"/>
            </w:tcBorders>
            <w:vAlign w:val="center"/>
          </w:tcPr>
          <w:p w14:paraId="2FB459F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D4449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vAlign w:val="center"/>
          </w:tcPr>
          <w:p w14:paraId="7384215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nil"/>
              <w:left w:val="single" w:color="auto" w:sz="6" w:space="0"/>
              <w:bottom w:val="single" w:color="auto" w:sz="6" w:space="0"/>
              <w:right w:val="single" w:color="auto" w:sz="6" w:space="0"/>
            </w:tcBorders>
            <w:vAlign w:val="center"/>
          </w:tcPr>
          <w:p w14:paraId="74AA002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6E6D986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nil"/>
              <w:left w:val="single" w:color="auto" w:sz="6" w:space="0"/>
              <w:bottom w:val="single" w:color="auto" w:sz="6" w:space="0"/>
              <w:right w:val="single" w:color="auto" w:sz="6" w:space="0"/>
            </w:tcBorders>
            <w:vAlign w:val="center"/>
          </w:tcPr>
          <w:p w14:paraId="18B6AAF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6" w:space="0"/>
            </w:tcBorders>
            <w:vAlign w:val="center"/>
          </w:tcPr>
          <w:p w14:paraId="6D0F785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nil"/>
              <w:left w:val="single" w:color="auto" w:sz="6" w:space="0"/>
              <w:bottom w:val="single" w:color="auto" w:sz="6" w:space="0"/>
              <w:right w:val="single" w:color="auto" w:sz="6" w:space="0"/>
            </w:tcBorders>
            <w:vAlign w:val="center"/>
          </w:tcPr>
          <w:p w14:paraId="12E37A0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nil"/>
              <w:left w:val="single" w:color="auto" w:sz="6" w:space="0"/>
              <w:bottom w:val="single" w:color="auto" w:sz="6" w:space="0"/>
              <w:right w:val="single" w:color="auto" w:sz="6" w:space="0"/>
            </w:tcBorders>
            <w:vAlign w:val="center"/>
          </w:tcPr>
          <w:p w14:paraId="33B3AB2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0780303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vAlign w:val="center"/>
          </w:tcPr>
          <w:p w14:paraId="5F0FE3B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12" w:space="0"/>
            </w:tcBorders>
            <w:vAlign w:val="center"/>
          </w:tcPr>
          <w:p w14:paraId="6F0A5A6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43058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vAlign w:val="center"/>
          </w:tcPr>
          <w:p w14:paraId="62E765E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nil"/>
              <w:left w:val="single" w:color="auto" w:sz="6" w:space="0"/>
              <w:bottom w:val="single" w:color="auto" w:sz="6" w:space="0"/>
              <w:right w:val="single" w:color="auto" w:sz="6" w:space="0"/>
            </w:tcBorders>
            <w:vAlign w:val="center"/>
          </w:tcPr>
          <w:p w14:paraId="0B9F74D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246F5F8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nil"/>
              <w:left w:val="single" w:color="auto" w:sz="6" w:space="0"/>
              <w:bottom w:val="single" w:color="auto" w:sz="6" w:space="0"/>
              <w:right w:val="single" w:color="auto" w:sz="6" w:space="0"/>
            </w:tcBorders>
            <w:vAlign w:val="center"/>
          </w:tcPr>
          <w:p w14:paraId="4AC2381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6" w:space="0"/>
            </w:tcBorders>
            <w:vAlign w:val="center"/>
          </w:tcPr>
          <w:p w14:paraId="758A35C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nil"/>
              <w:left w:val="single" w:color="auto" w:sz="6" w:space="0"/>
              <w:bottom w:val="single" w:color="auto" w:sz="6" w:space="0"/>
              <w:right w:val="single" w:color="auto" w:sz="6" w:space="0"/>
            </w:tcBorders>
            <w:vAlign w:val="center"/>
          </w:tcPr>
          <w:p w14:paraId="5E9B0E9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nil"/>
              <w:left w:val="single" w:color="auto" w:sz="6" w:space="0"/>
              <w:bottom w:val="single" w:color="auto" w:sz="6" w:space="0"/>
              <w:right w:val="single" w:color="auto" w:sz="6" w:space="0"/>
            </w:tcBorders>
            <w:vAlign w:val="center"/>
          </w:tcPr>
          <w:p w14:paraId="5847A5D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62DAA08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vAlign w:val="center"/>
          </w:tcPr>
          <w:p w14:paraId="120363D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12" w:space="0"/>
            </w:tcBorders>
            <w:vAlign w:val="center"/>
          </w:tcPr>
          <w:p w14:paraId="3037F6E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7B3542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single" w:color="auto" w:sz="6" w:space="0"/>
              <w:left w:val="single" w:color="auto" w:sz="12" w:space="0"/>
              <w:bottom w:val="single" w:color="auto" w:sz="6" w:space="0"/>
              <w:right w:val="single" w:color="auto" w:sz="6" w:space="0"/>
            </w:tcBorders>
            <w:vAlign w:val="center"/>
          </w:tcPr>
          <w:p w14:paraId="3E32CF1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single" w:color="auto" w:sz="6" w:space="0"/>
              <w:left w:val="single" w:color="auto" w:sz="6" w:space="0"/>
              <w:bottom w:val="single" w:color="auto" w:sz="6" w:space="0"/>
              <w:right w:val="single" w:color="auto" w:sz="6" w:space="0"/>
            </w:tcBorders>
            <w:vAlign w:val="center"/>
          </w:tcPr>
          <w:p w14:paraId="454BF16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single" w:color="auto" w:sz="6" w:space="0"/>
              <w:left w:val="single" w:color="auto" w:sz="6" w:space="0"/>
              <w:bottom w:val="single" w:color="auto" w:sz="6" w:space="0"/>
              <w:right w:val="single" w:color="auto" w:sz="6" w:space="0"/>
            </w:tcBorders>
            <w:vAlign w:val="center"/>
          </w:tcPr>
          <w:p w14:paraId="142D83F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single" w:color="auto" w:sz="6" w:space="0"/>
              <w:left w:val="single" w:color="auto" w:sz="6" w:space="0"/>
              <w:bottom w:val="single" w:color="auto" w:sz="6" w:space="0"/>
              <w:right w:val="single" w:color="auto" w:sz="6" w:space="0"/>
            </w:tcBorders>
            <w:vAlign w:val="center"/>
          </w:tcPr>
          <w:p w14:paraId="2A58B40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0911498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single" w:color="auto" w:sz="6" w:space="0"/>
              <w:left w:val="single" w:color="auto" w:sz="6" w:space="0"/>
              <w:bottom w:val="single" w:color="auto" w:sz="6" w:space="0"/>
              <w:right w:val="single" w:color="auto" w:sz="6" w:space="0"/>
            </w:tcBorders>
            <w:vAlign w:val="center"/>
          </w:tcPr>
          <w:p w14:paraId="705544C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single" w:color="auto" w:sz="6" w:space="0"/>
              <w:left w:val="single" w:color="auto" w:sz="6" w:space="0"/>
              <w:bottom w:val="single" w:color="auto" w:sz="6" w:space="0"/>
              <w:right w:val="single" w:color="auto" w:sz="6" w:space="0"/>
            </w:tcBorders>
            <w:vAlign w:val="center"/>
          </w:tcPr>
          <w:p w14:paraId="6D67759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single" w:color="auto" w:sz="6" w:space="0"/>
              <w:left w:val="single" w:color="auto" w:sz="6" w:space="0"/>
              <w:bottom w:val="single" w:color="auto" w:sz="6" w:space="0"/>
              <w:right w:val="single" w:color="auto" w:sz="6" w:space="0"/>
            </w:tcBorders>
            <w:vAlign w:val="center"/>
          </w:tcPr>
          <w:p w14:paraId="364490C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0AFFE04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12" w:space="0"/>
            </w:tcBorders>
            <w:vAlign w:val="center"/>
          </w:tcPr>
          <w:p w14:paraId="3B0F4BB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B0304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vAlign w:val="center"/>
          </w:tcPr>
          <w:p w14:paraId="235A7FC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nil"/>
              <w:left w:val="single" w:color="auto" w:sz="6" w:space="0"/>
              <w:bottom w:val="single" w:color="auto" w:sz="6" w:space="0"/>
              <w:right w:val="single" w:color="auto" w:sz="6" w:space="0"/>
            </w:tcBorders>
            <w:vAlign w:val="center"/>
          </w:tcPr>
          <w:p w14:paraId="0FD39EC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6A6BB69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nil"/>
              <w:left w:val="single" w:color="auto" w:sz="6" w:space="0"/>
              <w:bottom w:val="single" w:color="auto" w:sz="6" w:space="0"/>
              <w:right w:val="single" w:color="auto" w:sz="6" w:space="0"/>
            </w:tcBorders>
            <w:vAlign w:val="center"/>
          </w:tcPr>
          <w:p w14:paraId="5F7F778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6" w:space="0"/>
            </w:tcBorders>
            <w:vAlign w:val="center"/>
          </w:tcPr>
          <w:p w14:paraId="11FE652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nil"/>
              <w:left w:val="single" w:color="auto" w:sz="6" w:space="0"/>
              <w:bottom w:val="single" w:color="auto" w:sz="6" w:space="0"/>
              <w:right w:val="single" w:color="auto" w:sz="6" w:space="0"/>
            </w:tcBorders>
            <w:vAlign w:val="center"/>
          </w:tcPr>
          <w:p w14:paraId="5826000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nil"/>
              <w:left w:val="single" w:color="auto" w:sz="6" w:space="0"/>
              <w:bottom w:val="single" w:color="auto" w:sz="6" w:space="0"/>
              <w:right w:val="single" w:color="auto" w:sz="6" w:space="0"/>
            </w:tcBorders>
            <w:vAlign w:val="center"/>
          </w:tcPr>
          <w:p w14:paraId="472539D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6231793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vAlign w:val="center"/>
          </w:tcPr>
          <w:p w14:paraId="1DDF141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12" w:space="0"/>
            </w:tcBorders>
            <w:vAlign w:val="center"/>
          </w:tcPr>
          <w:p w14:paraId="552BC45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8332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single" w:color="auto" w:sz="6" w:space="0"/>
              <w:left w:val="single" w:color="auto" w:sz="12" w:space="0"/>
              <w:bottom w:val="single" w:color="auto" w:sz="6" w:space="0"/>
              <w:right w:val="single" w:color="auto" w:sz="6" w:space="0"/>
            </w:tcBorders>
            <w:vAlign w:val="center"/>
          </w:tcPr>
          <w:p w14:paraId="1E4572D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single" w:color="auto" w:sz="6" w:space="0"/>
              <w:left w:val="single" w:color="auto" w:sz="6" w:space="0"/>
              <w:bottom w:val="single" w:color="auto" w:sz="6" w:space="0"/>
              <w:right w:val="single" w:color="auto" w:sz="6" w:space="0"/>
            </w:tcBorders>
            <w:vAlign w:val="center"/>
          </w:tcPr>
          <w:p w14:paraId="24B0DEB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single" w:color="auto" w:sz="6" w:space="0"/>
              <w:left w:val="single" w:color="auto" w:sz="6" w:space="0"/>
              <w:bottom w:val="single" w:color="auto" w:sz="6" w:space="0"/>
              <w:right w:val="single" w:color="auto" w:sz="6" w:space="0"/>
            </w:tcBorders>
            <w:vAlign w:val="center"/>
          </w:tcPr>
          <w:p w14:paraId="30EC29C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single" w:color="auto" w:sz="6" w:space="0"/>
              <w:left w:val="single" w:color="auto" w:sz="6" w:space="0"/>
              <w:bottom w:val="single" w:color="auto" w:sz="6" w:space="0"/>
              <w:right w:val="single" w:color="auto" w:sz="6" w:space="0"/>
            </w:tcBorders>
            <w:vAlign w:val="center"/>
          </w:tcPr>
          <w:p w14:paraId="37E9DBD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53347F9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single" w:color="auto" w:sz="6" w:space="0"/>
              <w:left w:val="single" w:color="auto" w:sz="6" w:space="0"/>
              <w:bottom w:val="single" w:color="auto" w:sz="6" w:space="0"/>
              <w:right w:val="single" w:color="auto" w:sz="6" w:space="0"/>
            </w:tcBorders>
            <w:vAlign w:val="center"/>
          </w:tcPr>
          <w:p w14:paraId="48F0087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single" w:color="auto" w:sz="6" w:space="0"/>
              <w:left w:val="single" w:color="auto" w:sz="6" w:space="0"/>
              <w:bottom w:val="single" w:color="auto" w:sz="6" w:space="0"/>
              <w:right w:val="single" w:color="auto" w:sz="6" w:space="0"/>
            </w:tcBorders>
            <w:vAlign w:val="center"/>
          </w:tcPr>
          <w:p w14:paraId="6A43560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single" w:color="auto" w:sz="6" w:space="0"/>
              <w:left w:val="single" w:color="auto" w:sz="6" w:space="0"/>
              <w:bottom w:val="single" w:color="auto" w:sz="6" w:space="0"/>
              <w:right w:val="single" w:color="auto" w:sz="6" w:space="0"/>
            </w:tcBorders>
            <w:vAlign w:val="center"/>
          </w:tcPr>
          <w:p w14:paraId="75E656A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2B71C9E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12" w:space="0"/>
            </w:tcBorders>
            <w:vAlign w:val="center"/>
          </w:tcPr>
          <w:p w14:paraId="4ADFA04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52215D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vAlign w:val="center"/>
          </w:tcPr>
          <w:p w14:paraId="39A5263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nil"/>
              <w:left w:val="single" w:color="auto" w:sz="6" w:space="0"/>
              <w:bottom w:val="single" w:color="auto" w:sz="6" w:space="0"/>
              <w:right w:val="single" w:color="auto" w:sz="6" w:space="0"/>
            </w:tcBorders>
            <w:vAlign w:val="center"/>
          </w:tcPr>
          <w:p w14:paraId="28FABDF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5166970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nil"/>
              <w:left w:val="single" w:color="auto" w:sz="6" w:space="0"/>
              <w:bottom w:val="single" w:color="auto" w:sz="6" w:space="0"/>
              <w:right w:val="single" w:color="auto" w:sz="6" w:space="0"/>
            </w:tcBorders>
            <w:vAlign w:val="center"/>
          </w:tcPr>
          <w:p w14:paraId="1F0415A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6" w:space="0"/>
            </w:tcBorders>
            <w:vAlign w:val="center"/>
          </w:tcPr>
          <w:p w14:paraId="1A20ED3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nil"/>
              <w:left w:val="single" w:color="auto" w:sz="6" w:space="0"/>
              <w:bottom w:val="single" w:color="auto" w:sz="6" w:space="0"/>
              <w:right w:val="single" w:color="auto" w:sz="6" w:space="0"/>
            </w:tcBorders>
            <w:vAlign w:val="center"/>
          </w:tcPr>
          <w:p w14:paraId="4E280C9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nil"/>
              <w:left w:val="single" w:color="auto" w:sz="6" w:space="0"/>
              <w:bottom w:val="single" w:color="auto" w:sz="6" w:space="0"/>
              <w:right w:val="single" w:color="auto" w:sz="6" w:space="0"/>
            </w:tcBorders>
            <w:vAlign w:val="center"/>
          </w:tcPr>
          <w:p w14:paraId="087547C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7D1844E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vAlign w:val="center"/>
          </w:tcPr>
          <w:p w14:paraId="619F404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12" w:space="0"/>
            </w:tcBorders>
            <w:vAlign w:val="center"/>
          </w:tcPr>
          <w:p w14:paraId="4FBD05D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308E5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vAlign w:val="center"/>
          </w:tcPr>
          <w:p w14:paraId="1E25E42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nil"/>
              <w:left w:val="single" w:color="auto" w:sz="6" w:space="0"/>
              <w:bottom w:val="single" w:color="auto" w:sz="6" w:space="0"/>
              <w:right w:val="single" w:color="auto" w:sz="6" w:space="0"/>
            </w:tcBorders>
            <w:vAlign w:val="center"/>
          </w:tcPr>
          <w:p w14:paraId="247955C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472DE35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nil"/>
              <w:left w:val="single" w:color="auto" w:sz="6" w:space="0"/>
              <w:bottom w:val="single" w:color="auto" w:sz="6" w:space="0"/>
              <w:right w:val="single" w:color="auto" w:sz="6" w:space="0"/>
            </w:tcBorders>
            <w:vAlign w:val="center"/>
          </w:tcPr>
          <w:p w14:paraId="3F2A6D5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6" w:space="0"/>
            </w:tcBorders>
            <w:vAlign w:val="center"/>
          </w:tcPr>
          <w:p w14:paraId="0E144BD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nil"/>
              <w:left w:val="single" w:color="auto" w:sz="6" w:space="0"/>
              <w:bottom w:val="single" w:color="auto" w:sz="6" w:space="0"/>
              <w:right w:val="single" w:color="auto" w:sz="6" w:space="0"/>
            </w:tcBorders>
            <w:vAlign w:val="center"/>
          </w:tcPr>
          <w:p w14:paraId="586D72E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nil"/>
              <w:left w:val="single" w:color="auto" w:sz="6" w:space="0"/>
              <w:bottom w:val="single" w:color="auto" w:sz="6" w:space="0"/>
              <w:right w:val="single" w:color="auto" w:sz="6" w:space="0"/>
            </w:tcBorders>
            <w:vAlign w:val="center"/>
          </w:tcPr>
          <w:p w14:paraId="42827A5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2DCC348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vAlign w:val="center"/>
          </w:tcPr>
          <w:p w14:paraId="198B11E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12" w:space="0"/>
            </w:tcBorders>
            <w:vAlign w:val="center"/>
          </w:tcPr>
          <w:p w14:paraId="7858107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F4A1A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single" w:color="auto" w:sz="6" w:space="0"/>
              <w:left w:val="single" w:color="auto" w:sz="12" w:space="0"/>
              <w:bottom w:val="single" w:color="auto" w:sz="6" w:space="0"/>
              <w:right w:val="single" w:color="auto" w:sz="6" w:space="0"/>
            </w:tcBorders>
            <w:vAlign w:val="center"/>
          </w:tcPr>
          <w:p w14:paraId="1937F2E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single" w:color="auto" w:sz="6" w:space="0"/>
              <w:left w:val="single" w:color="auto" w:sz="6" w:space="0"/>
              <w:bottom w:val="single" w:color="auto" w:sz="6" w:space="0"/>
              <w:right w:val="single" w:color="auto" w:sz="6" w:space="0"/>
            </w:tcBorders>
            <w:vAlign w:val="center"/>
          </w:tcPr>
          <w:p w14:paraId="04390FA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single" w:color="auto" w:sz="6" w:space="0"/>
              <w:left w:val="single" w:color="auto" w:sz="6" w:space="0"/>
              <w:bottom w:val="single" w:color="auto" w:sz="6" w:space="0"/>
              <w:right w:val="single" w:color="auto" w:sz="6" w:space="0"/>
            </w:tcBorders>
            <w:vAlign w:val="center"/>
          </w:tcPr>
          <w:p w14:paraId="5C0C7BE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single" w:color="auto" w:sz="6" w:space="0"/>
              <w:left w:val="single" w:color="auto" w:sz="6" w:space="0"/>
              <w:bottom w:val="single" w:color="auto" w:sz="6" w:space="0"/>
              <w:right w:val="single" w:color="auto" w:sz="6" w:space="0"/>
            </w:tcBorders>
            <w:vAlign w:val="center"/>
          </w:tcPr>
          <w:p w14:paraId="2029778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708294A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single" w:color="auto" w:sz="6" w:space="0"/>
              <w:left w:val="single" w:color="auto" w:sz="6" w:space="0"/>
              <w:bottom w:val="single" w:color="auto" w:sz="6" w:space="0"/>
              <w:right w:val="single" w:color="auto" w:sz="6" w:space="0"/>
            </w:tcBorders>
            <w:vAlign w:val="center"/>
          </w:tcPr>
          <w:p w14:paraId="46AA5EA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single" w:color="auto" w:sz="6" w:space="0"/>
              <w:left w:val="single" w:color="auto" w:sz="6" w:space="0"/>
              <w:bottom w:val="single" w:color="auto" w:sz="6" w:space="0"/>
              <w:right w:val="single" w:color="auto" w:sz="6" w:space="0"/>
            </w:tcBorders>
            <w:vAlign w:val="center"/>
          </w:tcPr>
          <w:p w14:paraId="5429FC3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single" w:color="auto" w:sz="6" w:space="0"/>
              <w:left w:val="single" w:color="auto" w:sz="6" w:space="0"/>
              <w:bottom w:val="single" w:color="auto" w:sz="6" w:space="0"/>
              <w:right w:val="single" w:color="auto" w:sz="6" w:space="0"/>
            </w:tcBorders>
            <w:vAlign w:val="center"/>
          </w:tcPr>
          <w:p w14:paraId="4E88FE4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65252C7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12" w:space="0"/>
            </w:tcBorders>
            <w:vAlign w:val="center"/>
          </w:tcPr>
          <w:p w14:paraId="5693A09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9559E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left w:val="single" w:color="auto" w:sz="12" w:space="0"/>
              <w:bottom w:val="single" w:color="auto" w:sz="6" w:space="0"/>
              <w:right w:val="single" w:color="auto" w:sz="6" w:space="0"/>
            </w:tcBorders>
            <w:vAlign w:val="center"/>
          </w:tcPr>
          <w:p w14:paraId="600CF24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nil"/>
              <w:left w:val="single" w:color="auto" w:sz="6" w:space="0"/>
              <w:bottom w:val="single" w:color="auto" w:sz="6" w:space="0"/>
              <w:right w:val="single" w:color="auto" w:sz="6" w:space="0"/>
            </w:tcBorders>
            <w:vAlign w:val="center"/>
          </w:tcPr>
          <w:p w14:paraId="5726916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6284822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nil"/>
              <w:left w:val="single" w:color="auto" w:sz="6" w:space="0"/>
              <w:bottom w:val="single" w:color="auto" w:sz="6" w:space="0"/>
              <w:right w:val="single" w:color="auto" w:sz="6" w:space="0"/>
            </w:tcBorders>
            <w:vAlign w:val="center"/>
          </w:tcPr>
          <w:p w14:paraId="047B5FC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6" w:space="0"/>
            </w:tcBorders>
            <w:vAlign w:val="center"/>
          </w:tcPr>
          <w:p w14:paraId="288E421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nil"/>
              <w:left w:val="single" w:color="auto" w:sz="6" w:space="0"/>
              <w:bottom w:val="single" w:color="auto" w:sz="6" w:space="0"/>
              <w:right w:val="single" w:color="auto" w:sz="6" w:space="0"/>
            </w:tcBorders>
            <w:vAlign w:val="center"/>
          </w:tcPr>
          <w:p w14:paraId="7711078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nil"/>
              <w:left w:val="single" w:color="auto" w:sz="6" w:space="0"/>
              <w:bottom w:val="single" w:color="auto" w:sz="6" w:space="0"/>
              <w:right w:val="single" w:color="auto" w:sz="6" w:space="0"/>
            </w:tcBorders>
            <w:vAlign w:val="center"/>
          </w:tcPr>
          <w:p w14:paraId="03A895D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nil"/>
              <w:left w:val="single" w:color="auto" w:sz="6" w:space="0"/>
              <w:bottom w:val="single" w:color="auto" w:sz="6" w:space="0"/>
              <w:right w:val="single" w:color="auto" w:sz="6" w:space="0"/>
            </w:tcBorders>
            <w:vAlign w:val="center"/>
          </w:tcPr>
          <w:p w14:paraId="0E18336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vAlign w:val="center"/>
          </w:tcPr>
          <w:p w14:paraId="11B3E41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12" w:space="0"/>
            </w:tcBorders>
            <w:vAlign w:val="center"/>
          </w:tcPr>
          <w:p w14:paraId="6E9D265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1C071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single" w:color="auto" w:sz="6" w:space="0"/>
              <w:left w:val="single" w:color="auto" w:sz="12" w:space="0"/>
              <w:bottom w:val="single" w:color="auto" w:sz="12" w:space="0"/>
              <w:right w:val="single" w:color="auto" w:sz="6" w:space="0"/>
            </w:tcBorders>
            <w:vAlign w:val="center"/>
          </w:tcPr>
          <w:p w14:paraId="12844C6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843" w:type="dxa"/>
            <w:tcBorders>
              <w:top w:val="single" w:color="auto" w:sz="6" w:space="0"/>
              <w:left w:val="single" w:color="auto" w:sz="6" w:space="0"/>
              <w:bottom w:val="single" w:color="auto" w:sz="12" w:space="0"/>
              <w:right w:val="single" w:color="auto" w:sz="6" w:space="0"/>
            </w:tcBorders>
            <w:vAlign w:val="center"/>
          </w:tcPr>
          <w:p w14:paraId="6410ECD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single" w:color="auto" w:sz="6" w:space="0"/>
              <w:left w:val="single" w:color="auto" w:sz="6" w:space="0"/>
              <w:bottom w:val="single" w:color="auto" w:sz="12" w:space="0"/>
              <w:right w:val="single" w:color="auto" w:sz="6" w:space="0"/>
            </w:tcBorders>
            <w:vAlign w:val="center"/>
          </w:tcPr>
          <w:p w14:paraId="2C1C074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410" w:type="dxa"/>
            <w:tcBorders>
              <w:top w:val="single" w:color="auto" w:sz="6" w:space="0"/>
              <w:left w:val="single" w:color="auto" w:sz="6" w:space="0"/>
              <w:bottom w:val="single" w:color="auto" w:sz="12" w:space="0"/>
              <w:right w:val="single" w:color="auto" w:sz="6" w:space="0"/>
            </w:tcBorders>
            <w:vAlign w:val="center"/>
          </w:tcPr>
          <w:p w14:paraId="080CECF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12" w:space="0"/>
              <w:right w:val="single" w:color="auto" w:sz="6" w:space="0"/>
            </w:tcBorders>
            <w:vAlign w:val="center"/>
          </w:tcPr>
          <w:p w14:paraId="73D9523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560" w:type="dxa"/>
            <w:tcBorders>
              <w:top w:val="single" w:color="auto" w:sz="6" w:space="0"/>
              <w:left w:val="single" w:color="auto" w:sz="6" w:space="0"/>
              <w:bottom w:val="single" w:color="auto" w:sz="12" w:space="0"/>
              <w:right w:val="single" w:color="auto" w:sz="6" w:space="0"/>
            </w:tcBorders>
            <w:vAlign w:val="center"/>
          </w:tcPr>
          <w:p w14:paraId="70DA3BF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2126" w:type="dxa"/>
            <w:tcBorders>
              <w:top w:val="single" w:color="auto" w:sz="6" w:space="0"/>
              <w:left w:val="single" w:color="auto" w:sz="6" w:space="0"/>
              <w:bottom w:val="single" w:color="auto" w:sz="12" w:space="0"/>
              <w:right w:val="single" w:color="auto" w:sz="6" w:space="0"/>
            </w:tcBorders>
            <w:vAlign w:val="center"/>
          </w:tcPr>
          <w:p w14:paraId="006260E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7" w:type="dxa"/>
            <w:tcBorders>
              <w:top w:val="single" w:color="auto" w:sz="6" w:space="0"/>
              <w:left w:val="single" w:color="auto" w:sz="6" w:space="0"/>
              <w:bottom w:val="single" w:color="auto" w:sz="12" w:space="0"/>
              <w:right w:val="single" w:color="auto" w:sz="6" w:space="0"/>
            </w:tcBorders>
            <w:vAlign w:val="center"/>
          </w:tcPr>
          <w:p w14:paraId="28085CE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12" w:space="0"/>
              <w:right w:val="single" w:color="auto" w:sz="6" w:space="0"/>
            </w:tcBorders>
            <w:vAlign w:val="center"/>
          </w:tcPr>
          <w:p w14:paraId="20DE5DE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12" w:space="0"/>
              <w:right w:val="single" w:color="auto" w:sz="12" w:space="0"/>
            </w:tcBorders>
            <w:vAlign w:val="center"/>
          </w:tcPr>
          <w:p w14:paraId="6B1B70F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bl>
    <w:p w14:paraId="19D38BB1">
      <w:pPr>
        <w:jc w:val="left"/>
        <w:rPr>
          <w:rFonts w:ascii="宋体" w:hAnsi="宋体"/>
          <w:b/>
          <w:color w:val="000000" w:themeColor="text1"/>
          <w:szCs w:val="21"/>
          <w:highlight w:val="none"/>
          <w14:textFill>
            <w14:solidFill>
              <w14:schemeClr w14:val="tx1"/>
            </w14:solidFill>
          </w14:textFill>
        </w:rPr>
        <w:sectPr>
          <w:pgSz w:w="16838" w:h="11906" w:orient="landscape"/>
          <w:pgMar w:top="1418" w:right="1304" w:bottom="1134" w:left="1304" w:header="851" w:footer="992" w:gutter="0"/>
          <w:pgNumType w:fmt="decimal"/>
          <w:cols w:space="720" w:num="1"/>
          <w:docGrid w:type="linesAndChars" w:linePitch="312" w:charSpace="0"/>
        </w:sectPr>
      </w:pPr>
    </w:p>
    <w:p w14:paraId="69D662C9">
      <w:pPr>
        <w:spacing w:line="440" w:lineRule="exac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附件2：</w:t>
      </w:r>
    </w:p>
    <w:p w14:paraId="26F2C634">
      <w:pPr>
        <w:spacing w:before="156" w:beforeLines="50" w:after="156" w:afterLines="50" w:line="440" w:lineRule="exact"/>
        <w:jc w:val="center"/>
        <w:rPr>
          <w:rFonts w:ascii="方正小标宋简体" w:hAnsi="宋体" w:eastAsia="方正小标宋简体"/>
          <w:color w:val="000000" w:themeColor="text1"/>
          <w:sz w:val="28"/>
          <w:szCs w:val="28"/>
          <w:highlight w:val="none"/>
          <w14:textFill>
            <w14:solidFill>
              <w14:schemeClr w14:val="tx1"/>
            </w14:solidFill>
          </w14:textFill>
        </w:rPr>
      </w:pPr>
      <w:r>
        <w:rPr>
          <w:rFonts w:hint="eastAsia" w:ascii="方正小标宋简体" w:hAnsi="宋体" w:eastAsia="方正小标宋简体"/>
          <w:color w:val="000000" w:themeColor="text1"/>
          <w:sz w:val="28"/>
          <w:szCs w:val="28"/>
          <w:highlight w:val="none"/>
          <w14:textFill>
            <w14:solidFill>
              <w14:schemeClr w14:val="tx1"/>
            </w14:solidFill>
          </w14:textFill>
        </w:rPr>
        <w:t>发包人供应材料设备一览表</w:t>
      </w:r>
    </w:p>
    <w:tbl>
      <w:tblPr>
        <w:tblStyle w:val="37"/>
        <w:tblW w:w="918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33"/>
        <w:gridCol w:w="1093"/>
        <w:gridCol w:w="1213"/>
        <w:gridCol w:w="808"/>
        <w:gridCol w:w="733"/>
        <w:gridCol w:w="896"/>
        <w:gridCol w:w="852"/>
        <w:gridCol w:w="733"/>
        <w:gridCol w:w="1272"/>
        <w:gridCol w:w="852"/>
      </w:tblGrid>
      <w:tr w14:paraId="3D6854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851" w:type="dxa"/>
            <w:tcBorders>
              <w:top w:val="single" w:color="auto" w:sz="12" w:space="0"/>
              <w:left w:val="single" w:color="auto" w:sz="12" w:space="0"/>
              <w:bottom w:val="double" w:color="auto" w:sz="6" w:space="0"/>
              <w:right w:val="single" w:color="auto" w:sz="6" w:space="0"/>
            </w:tcBorders>
            <w:vAlign w:val="center"/>
          </w:tcPr>
          <w:p w14:paraId="3FBA2B6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序号</w:t>
            </w:r>
          </w:p>
        </w:tc>
        <w:tc>
          <w:tcPr>
            <w:tcW w:w="1276" w:type="dxa"/>
            <w:tcBorders>
              <w:top w:val="single" w:color="auto" w:sz="12" w:space="0"/>
              <w:left w:val="single" w:color="auto" w:sz="6" w:space="0"/>
              <w:bottom w:val="double" w:color="auto" w:sz="6" w:space="0"/>
              <w:right w:val="single" w:color="auto" w:sz="6" w:space="0"/>
            </w:tcBorders>
            <w:vAlign w:val="center"/>
          </w:tcPr>
          <w:p w14:paraId="4A29E36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 xml:space="preserve">  材料、</w:t>
            </w:r>
          </w:p>
          <w:p w14:paraId="235B5488">
            <w:pPr>
              <w:pStyle w:val="17"/>
              <w:keepNext/>
              <w:spacing w:line="440" w:lineRule="exact"/>
              <w:ind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设备品种</w:t>
            </w:r>
          </w:p>
        </w:tc>
        <w:tc>
          <w:tcPr>
            <w:tcW w:w="1418" w:type="dxa"/>
            <w:tcBorders>
              <w:top w:val="single" w:color="auto" w:sz="12" w:space="0"/>
              <w:left w:val="single" w:color="auto" w:sz="6" w:space="0"/>
              <w:bottom w:val="double" w:color="auto" w:sz="6" w:space="0"/>
              <w:right w:val="single" w:color="auto" w:sz="6" w:space="0"/>
            </w:tcBorders>
            <w:vAlign w:val="center"/>
          </w:tcPr>
          <w:p w14:paraId="144DB03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规格型号</w:t>
            </w:r>
          </w:p>
        </w:tc>
        <w:tc>
          <w:tcPr>
            <w:tcW w:w="940" w:type="dxa"/>
            <w:tcBorders>
              <w:top w:val="single" w:color="auto" w:sz="12" w:space="0"/>
              <w:left w:val="single" w:color="auto" w:sz="6" w:space="0"/>
              <w:bottom w:val="double" w:color="auto" w:sz="6" w:space="0"/>
              <w:right w:val="single" w:color="auto" w:sz="6" w:space="0"/>
            </w:tcBorders>
            <w:vAlign w:val="center"/>
          </w:tcPr>
          <w:p w14:paraId="4D2D920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单位</w:t>
            </w:r>
          </w:p>
        </w:tc>
        <w:tc>
          <w:tcPr>
            <w:tcW w:w="851" w:type="dxa"/>
            <w:tcBorders>
              <w:top w:val="single" w:color="auto" w:sz="12" w:space="0"/>
              <w:left w:val="single" w:color="auto" w:sz="6" w:space="0"/>
              <w:bottom w:val="double" w:color="auto" w:sz="6" w:space="0"/>
              <w:right w:val="single" w:color="auto" w:sz="6" w:space="0"/>
            </w:tcBorders>
            <w:vAlign w:val="center"/>
          </w:tcPr>
          <w:p w14:paraId="1F096B6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数量</w:t>
            </w:r>
          </w:p>
        </w:tc>
        <w:tc>
          <w:tcPr>
            <w:tcW w:w="1044" w:type="dxa"/>
            <w:tcBorders>
              <w:top w:val="single" w:color="auto" w:sz="12" w:space="0"/>
              <w:left w:val="single" w:color="auto" w:sz="6" w:space="0"/>
              <w:bottom w:val="double" w:color="auto" w:sz="6" w:space="0"/>
              <w:right w:val="single" w:color="auto" w:sz="6" w:space="0"/>
            </w:tcBorders>
            <w:vAlign w:val="center"/>
          </w:tcPr>
          <w:p w14:paraId="45B0DD4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单价（元）</w:t>
            </w:r>
          </w:p>
        </w:tc>
        <w:tc>
          <w:tcPr>
            <w:tcW w:w="992" w:type="dxa"/>
            <w:tcBorders>
              <w:top w:val="single" w:color="auto" w:sz="12" w:space="0"/>
              <w:left w:val="single" w:color="auto" w:sz="6" w:space="0"/>
              <w:bottom w:val="double" w:color="auto" w:sz="6" w:space="0"/>
              <w:right w:val="single" w:color="auto" w:sz="6" w:space="0"/>
            </w:tcBorders>
            <w:vAlign w:val="center"/>
          </w:tcPr>
          <w:p w14:paraId="3F4892E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质量等级</w:t>
            </w:r>
          </w:p>
        </w:tc>
        <w:tc>
          <w:tcPr>
            <w:tcW w:w="851" w:type="dxa"/>
            <w:tcBorders>
              <w:top w:val="single" w:color="auto" w:sz="12" w:space="0"/>
              <w:left w:val="single" w:color="auto" w:sz="6" w:space="0"/>
              <w:bottom w:val="double" w:color="auto" w:sz="6" w:space="0"/>
              <w:right w:val="single" w:color="auto" w:sz="6" w:space="0"/>
            </w:tcBorders>
            <w:vAlign w:val="center"/>
          </w:tcPr>
          <w:p w14:paraId="5595D79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供应时间</w:t>
            </w:r>
          </w:p>
        </w:tc>
        <w:tc>
          <w:tcPr>
            <w:tcW w:w="1487" w:type="dxa"/>
            <w:tcBorders>
              <w:top w:val="single" w:color="auto" w:sz="12" w:space="0"/>
              <w:left w:val="single" w:color="auto" w:sz="6" w:space="0"/>
              <w:bottom w:val="double" w:color="auto" w:sz="6" w:space="0"/>
              <w:right w:val="single" w:color="auto" w:sz="6" w:space="0"/>
            </w:tcBorders>
            <w:vAlign w:val="center"/>
          </w:tcPr>
          <w:p w14:paraId="2AD5C62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送达地点</w:t>
            </w:r>
          </w:p>
        </w:tc>
        <w:tc>
          <w:tcPr>
            <w:tcW w:w="992" w:type="dxa"/>
            <w:tcBorders>
              <w:top w:val="single" w:color="auto" w:sz="12" w:space="0"/>
              <w:left w:val="single" w:color="auto" w:sz="6" w:space="0"/>
              <w:bottom w:val="double" w:color="auto" w:sz="6" w:space="0"/>
              <w:right w:val="single" w:color="auto" w:sz="12" w:space="0"/>
            </w:tcBorders>
            <w:vAlign w:val="center"/>
          </w:tcPr>
          <w:p w14:paraId="60AFBCF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备注</w:t>
            </w:r>
          </w:p>
        </w:tc>
      </w:tr>
      <w:tr w14:paraId="616087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double" w:color="auto" w:sz="6" w:space="0"/>
              <w:left w:val="single" w:color="auto" w:sz="12" w:space="0"/>
              <w:bottom w:val="single" w:color="auto" w:sz="6" w:space="0"/>
              <w:right w:val="single" w:color="auto" w:sz="6" w:space="0"/>
            </w:tcBorders>
            <w:vAlign w:val="center"/>
          </w:tcPr>
          <w:p w14:paraId="725613C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double" w:color="auto" w:sz="6" w:space="0"/>
              <w:left w:val="single" w:color="auto" w:sz="6" w:space="0"/>
              <w:bottom w:val="single" w:color="auto" w:sz="6" w:space="0"/>
              <w:right w:val="single" w:color="auto" w:sz="6" w:space="0"/>
            </w:tcBorders>
            <w:vAlign w:val="center"/>
          </w:tcPr>
          <w:p w14:paraId="68375BD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double" w:color="auto" w:sz="6" w:space="0"/>
              <w:left w:val="single" w:color="auto" w:sz="6" w:space="0"/>
              <w:bottom w:val="single" w:color="auto" w:sz="6" w:space="0"/>
              <w:right w:val="single" w:color="auto" w:sz="6" w:space="0"/>
            </w:tcBorders>
            <w:vAlign w:val="center"/>
          </w:tcPr>
          <w:p w14:paraId="18250AA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40" w:type="dxa"/>
            <w:tcBorders>
              <w:top w:val="double" w:color="auto" w:sz="6" w:space="0"/>
              <w:left w:val="single" w:color="auto" w:sz="6" w:space="0"/>
              <w:bottom w:val="single" w:color="auto" w:sz="6" w:space="0"/>
              <w:right w:val="single" w:color="auto" w:sz="6" w:space="0"/>
            </w:tcBorders>
            <w:vAlign w:val="center"/>
          </w:tcPr>
          <w:p w14:paraId="44F41EC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double" w:color="auto" w:sz="6" w:space="0"/>
              <w:left w:val="single" w:color="auto" w:sz="6" w:space="0"/>
              <w:bottom w:val="single" w:color="auto" w:sz="6" w:space="0"/>
              <w:right w:val="single" w:color="auto" w:sz="6" w:space="0"/>
            </w:tcBorders>
            <w:vAlign w:val="center"/>
          </w:tcPr>
          <w:p w14:paraId="3A26469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44" w:type="dxa"/>
            <w:tcBorders>
              <w:top w:val="double" w:color="auto" w:sz="6" w:space="0"/>
              <w:left w:val="single" w:color="auto" w:sz="6" w:space="0"/>
              <w:bottom w:val="single" w:color="auto" w:sz="6" w:space="0"/>
              <w:right w:val="single" w:color="auto" w:sz="6" w:space="0"/>
            </w:tcBorders>
            <w:vAlign w:val="center"/>
          </w:tcPr>
          <w:p w14:paraId="41CA7FD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double" w:color="auto" w:sz="6" w:space="0"/>
              <w:left w:val="single" w:color="auto" w:sz="6" w:space="0"/>
              <w:bottom w:val="single" w:color="auto" w:sz="6" w:space="0"/>
              <w:right w:val="single" w:color="auto" w:sz="6" w:space="0"/>
            </w:tcBorders>
            <w:vAlign w:val="center"/>
          </w:tcPr>
          <w:p w14:paraId="58E668D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double" w:color="auto" w:sz="6" w:space="0"/>
              <w:left w:val="single" w:color="auto" w:sz="6" w:space="0"/>
              <w:bottom w:val="single" w:color="auto" w:sz="6" w:space="0"/>
              <w:right w:val="single" w:color="auto" w:sz="6" w:space="0"/>
            </w:tcBorders>
            <w:vAlign w:val="center"/>
          </w:tcPr>
          <w:p w14:paraId="31C223E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7" w:type="dxa"/>
            <w:tcBorders>
              <w:top w:val="double" w:color="auto" w:sz="6" w:space="0"/>
              <w:left w:val="single" w:color="auto" w:sz="6" w:space="0"/>
              <w:bottom w:val="single" w:color="auto" w:sz="6" w:space="0"/>
              <w:right w:val="single" w:color="auto" w:sz="6" w:space="0"/>
            </w:tcBorders>
            <w:vAlign w:val="center"/>
          </w:tcPr>
          <w:p w14:paraId="1B8C2C4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double" w:color="auto" w:sz="6" w:space="0"/>
              <w:left w:val="single" w:color="auto" w:sz="6" w:space="0"/>
              <w:bottom w:val="single" w:color="auto" w:sz="6" w:space="0"/>
              <w:right w:val="single" w:color="auto" w:sz="12" w:space="0"/>
            </w:tcBorders>
            <w:vAlign w:val="center"/>
          </w:tcPr>
          <w:p w14:paraId="6B7BF2E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C2412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nil"/>
              <w:left w:val="single" w:color="auto" w:sz="12" w:space="0"/>
              <w:bottom w:val="single" w:color="auto" w:sz="6" w:space="0"/>
              <w:right w:val="single" w:color="auto" w:sz="6" w:space="0"/>
            </w:tcBorders>
            <w:vAlign w:val="center"/>
          </w:tcPr>
          <w:p w14:paraId="6F1F6E1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nil"/>
              <w:left w:val="single" w:color="auto" w:sz="6" w:space="0"/>
              <w:bottom w:val="single" w:color="auto" w:sz="6" w:space="0"/>
              <w:right w:val="single" w:color="auto" w:sz="6" w:space="0"/>
            </w:tcBorders>
            <w:vAlign w:val="center"/>
          </w:tcPr>
          <w:p w14:paraId="25E632A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nil"/>
              <w:left w:val="single" w:color="auto" w:sz="6" w:space="0"/>
              <w:bottom w:val="single" w:color="auto" w:sz="6" w:space="0"/>
              <w:right w:val="single" w:color="auto" w:sz="6" w:space="0"/>
            </w:tcBorders>
            <w:vAlign w:val="center"/>
          </w:tcPr>
          <w:p w14:paraId="24987BD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40" w:type="dxa"/>
            <w:tcBorders>
              <w:top w:val="nil"/>
              <w:left w:val="single" w:color="auto" w:sz="6" w:space="0"/>
              <w:bottom w:val="single" w:color="auto" w:sz="6" w:space="0"/>
              <w:right w:val="single" w:color="auto" w:sz="6" w:space="0"/>
            </w:tcBorders>
            <w:vAlign w:val="center"/>
          </w:tcPr>
          <w:p w14:paraId="5CA91BD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vAlign w:val="center"/>
          </w:tcPr>
          <w:p w14:paraId="45A0521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44" w:type="dxa"/>
            <w:tcBorders>
              <w:top w:val="nil"/>
              <w:left w:val="single" w:color="auto" w:sz="6" w:space="0"/>
              <w:bottom w:val="single" w:color="auto" w:sz="6" w:space="0"/>
              <w:right w:val="single" w:color="auto" w:sz="6" w:space="0"/>
            </w:tcBorders>
            <w:vAlign w:val="center"/>
          </w:tcPr>
          <w:p w14:paraId="21EF4DC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nil"/>
              <w:left w:val="single" w:color="auto" w:sz="6" w:space="0"/>
              <w:bottom w:val="single" w:color="auto" w:sz="6" w:space="0"/>
              <w:right w:val="single" w:color="auto" w:sz="6" w:space="0"/>
            </w:tcBorders>
            <w:vAlign w:val="center"/>
          </w:tcPr>
          <w:p w14:paraId="7E96A3D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vAlign w:val="center"/>
          </w:tcPr>
          <w:p w14:paraId="21A8758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7" w:type="dxa"/>
            <w:tcBorders>
              <w:top w:val="nil"/>
              <w:left w:val="single" w:color="auto" w:sz="6" w:space="0"/>
              <w:bottom w:val="single" w:color="auto" w:sz="6" w:space="0"/>
              <w:right w:val="single" w:color="auto" w:sz="6" w:space="0"/>
            </w:tcBorders>
            <w:vAlign w:val="center"/>
          </w:tcPr>
          <w:p w14:paraId="0F81D00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nil"/>
              <w:left w:val="single" w:color="auto" w:sz="6" w:space="0"/>
              <w:bottom w:val="single" w:color="auto" w:sz="6" w:space="0"/>
              <w:right w:val="single" w:color="auto" w:sz="12" w:space="0"/>
            </w:tcBorders>
            <w:vAlign w:val="center"/>
          </w:tcPr>
          <w:p w14:paraId="726FB86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26B88D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232EAAB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3CAB839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4EE0432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3FA462A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0044DCB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14DC3D1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5B20FEE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22B2E1F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5B121F5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1F1E85E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BF94D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5C1433A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6FC86C5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6D7A41C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1031E7A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185AE28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11D119F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70CDEC6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671D6E7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709BA3F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47634D2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AFAF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146CAE9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349494B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50BEFA5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3426C72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711050E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4CB0C82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19FADA4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015AF36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59D59BC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3704944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886E9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3857FFE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1232564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4911F64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04AFC25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1E54741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26BF222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66EB5A1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3B18037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481EF05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553321A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FD5D1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0E45188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0BD8A13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70A19B4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20831AB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508BEF1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68259D0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263EC5A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39AC511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60C8FD5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2B5405E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321E2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419345B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4C2F7BE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247F5D5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150D018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5936F5D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574BE8F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4E8A2DE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6374490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5A468BB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46E79E7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B3280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0A947696">
            <w:pPr>
              <w:jc w:val="cente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6A9790CE">
            <w:pPr>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29CDB17F">
            <w:pPr>
              <w:jc w:val="center"/>
              <w:rPr>
                <w:rFonts w:ascii="宋体" w:hAnsi="宋体"/>
                <w:color w:val="000000" w:themeColor="text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07905AF2">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22E6633E">
            <w:pPr>
              <w:jc w:val="center"/>
              <w:rPr>
                <w:rFonts w:ascii="宋体" w:hAnsi="宋体"/>
                <w:color w:val="000000" w:themeColor="text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60A2C1FC">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5F27C74D">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229DF6AB">
            <w:pPr>
              <w:jc w:val="center"/>
              <w:rPr>
                <w:rFonts w:ascii="宋体" w:hAnsi="宋体"/>
                <w:color w:val="000000" w:themeColor="text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4CD9B9A9">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63F5EF2C">
            <w:pPr>
              <w:jc w:val="center"/>
              <w:rPr>
                <w:rFonts w:ascii="宋体" w:hAnsi="宋体"/>
                <w:color w:val="000000" w:themeColor="text1"/>
                <w:szCs w:val="21"/>
                <w:highlight w:val="none"/>
                <w14:textFill>
                  <w14:solidFill>
                    <w14:schemeClr w14:val="tx1"/>
                  </w14:solidFill>
                </w14:textFill>
              </w:rPr>
            </w:pPr>
          </w:p>
        </w:tc>
      </w:tr>
      <w:tr w14:paraId="2433C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704E399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4266430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5BB09FB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28C3C97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4CD44FE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53158CD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280E9C6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05E438B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16DE882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1574CAC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31A1F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547CB1F8">
            <w:pPr>
              <w:jc w:val="cente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4892737A">
            <w:pPr>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7729FD10">
            <w:pPr>
              <w:jc w:val="center"/>
              <w:rPr>
                <w:rFonts w:ascii="宋体" w:hAnsi="宋体"/>
                <w:color w:val="000000" w:themeColor="text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278C1C70">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49E2BC4D">
            <w:pPr>
              <w:jc w:val="center"/>
              <w:rPr>
                <w:rFonts w:ascii="宋体" w:hAnsi="宋体"/>
                <w:color w:val="000000" w:themeColor="text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659083DA">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353FB396">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16275404">
            <w:pPr>
              <w:jc w:val="center"/>
              <w:rPr>
                <w:rFonts w:ascii="宋体" w:hAnsi="宋体"/>
                <w:color w:val="000000" w:themeColor="text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6EA25BC2">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2F77395B">
            <w:pPr>
              <w:jc w:val="center"/>
              <w:rPr>
                <w:rFonts w:ascii="宋体" w:hAnsi="宋体"/>
                <w:color w:val="000000" w:themeColor="text1"/>
                <w:szCs w:val="21"/>
                <w:highlight w:val="none"/>
                <w14:textFill>
                  <w14:solidFill>
                    <w14:schemeClr w14:val="tx1"/>
                  </w14:solidFill>
                </w14:textFill>
              </w:rPr>
            </w:pPr>
          </w:p>
        </w:tc>
      </w:tr>
      <w:tr w14:paraId="4D7456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0B9793DF">
            <w:pPr>
              <w:jc w:val="cente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36EDA719">
            <w:pPr>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7EBD722E">
            <w:pPr>
              <w:jc w:val="center"/>
              <w:rPr>
                <w:rFonts w:ascii="宋体" w:hAnsi="宋体"/>
                <w:color w:val="000000" w:themeColor="text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14EFD909">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5812B42C">
            <w:pPr>
              <w:jc w:val="center"/>
              <w:rPr>
                <w:rFonts w:ascii="宋体" w:hAnsi="宋体"/>
                <w:color w:val="000000" w:themeColor="text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4128CE7F">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03A07556">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51950419">
            <w:pPr>
              <w:jc w:val="center"/>
              <w:rPr>
                <w:rFonts w:ascii="宋体" w:hAnsi="宋体"/>
                <w:color w:val="000000" w:themeColor="text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6573733C">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663DD59A">
            <w:pPr>
              <w:jc w:val="center"/>
              <w:rPr>
                <w:rFonts w:ascii="宋体" w:hAnsi="宋体"/>
                <w:color w:val="000000" w:themeColor="text1"/>
                <w:szCs w:val="21"/>
                <w:highlight w:val="none"/>
                <w14:textFill>
                  <w14:solidFill>
                    <w14:schemeClr w14:val="tx1"/>
                  </w14:solidFill>
                </w14:textFill>
              </w:rPr>
            </w:pPr>
          </w:p>
        </w:tc>
      </w:tr>
      <w:tr w14:paraId="320D28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01B1981C">
            <w:pPr>
              <w:jc w:val="cente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4D6EC45C">
            <w:pPr>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1ED073AA">
            <w:pPr>
              <w:jc w:val="center"/>
              <w:rPr>
                <w:rFonts w:ascii="宋体" w:hAnsi="宋体"/>
                <w:color w:val="000000" w:themeColor="text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2862552B">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2C090D0C">
            <w:pPr>
              <w:jc w:val="center"/>
              <w:rPr>
                <w:rFonts w:ascii="宋体" w:hAnsi="宋体"/>
                <w:color w:val="000000" w:themeColor="text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3D7B3A15">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6A80AB84">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324A2993">
            <w:pPr>
              <w:jc w:val="center"/>
              <w:rPr>
                <w:rFonts w:ascii="宋体" w:hAnsi="宋体"/>
                <w:color w:val="000000" w:themeColor="text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365E30E1">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0DFA7958">
            <w:pPr>
              <w:jc w:val="center"/>
              <w:rPr>
                <w:rFonts w:ascii="宋体" w:hAnsi="宋体"/>
                <w:color w:val="000000" w:themeColor="text1"/>
                <w:szCs w:val="21"/>
                <w:highlight w:val="none"/>
                <w14:textFill>
                  <w14:solidFill>
                    <w14:schemeClr w14:val="tx1"/>
                  </w14:solidFill>
                </w14:textFill>
              </w:rPr>
            </w:pPr>
          </w:p>
        </w:tc>
      </w:tr>
      <w:tr w14:paraId="409B23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0F2E8C33">
            <w:pPr>
              <w:jc w:val="cente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5F3069B4">
            <w:pPr>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7FB646FC">
            <w:pPr>
              <w:jc w:val="center"/>
              <w:rPr>
                <w:rFonts w:ascii="宋体" w:hAnsi="宋体"/>
                <w:color w:val="000000" w:themeColor="text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6AAD9BBE">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69A941BC">
            <w:pPr>
              <w:jc w:val="center"/>
              <w:rPr>
                <w:rFonts w:ascii="宋体" w:hAnsi="宋体"/>
                <w:color w:val="000000" w:themeColor="text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2FBDCFC7">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2ED1E45E">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641D7517">
            <w:pPr>
              <w:jc w:val="center"/>
              <w:rPr>
                <w:rFonts w:ascii="宋体" w:hAnsi="宋体"/>
                <w:color w:val="000000" w:themeColor="text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1484AD85">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6D439569">
            <w:pPr>
              <w:jc w:val="center"/>
              <w:rPr>
                <w:rFonts w:ascii="宋体" w:hAnsi="宋体"/>
                <w:color w:val="000000" w:themeColor="text1"/>
                <w:szCs w:val="21"/>
                <w:highlight w:val="none"/>
                <w14:textFill>
                  <w14:solidFill>
                    <w14:schemeClr w14:val="tx1"/>
                  </w14:solidFill>
                </w14:textFill>
              </w:rPr>
            </w:pPr>
          </w:p>
        </w:tc>
      </w:tr>
      <w:tr w14:paraId="77FDBD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648F8B23">
            <w:pPr>
              <w:jc w:val="cente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1316796A">
            <w:pPr>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0B211EC0">
            <w:pPr>
              <w:jc w:val="center"/>
              <w:rPr>
                <w:rFonts w:ascii="宋体" w:hAnsi="宋体"/>
                <w:color w:val="000000" w:themeColor="text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3522BACB">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5A2D8539">
            <w:pPr>
              <w:jc w:val="center"/>
              <w:rPr>
                <w:rFonts w:ascii="宋体" w:hAnsi="宋体"/>
                <w:color w:val="000000" w:themeColor="text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519CF0BA">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7CC09DAB">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522C9F6A">
            <w:pPr>
              <w:jc w:val="center"/>
              <w:rPr>
                <w:rFonts w:ascii="宋体" w:hAnsi="宋体"/>
                <w:color w:val="000000" w:themeColor="text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71D9826C">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005C63DD">
            <w:pPr>
              <w:jc w:val="center"/>
              <w:rPr>
                <w:rFonts w:ascii="宋体" w:hAnsi="宋体"/>
                <w:color w:val="000000" w:themeColor="text1"/>
                <w:szCs w:val="21"/>
                <w:highlight w:val="none"/>
                <w14:textFill>
                  <w14:solidFill>
                    <w14:schemeClr w14:val="tx1"/>
                  </w14:solidFill>
                </w14:textFill>
              </w:rPr>
            </w:pPr>
          </w:p>
        </w:tc>
      </w:tr>
      <w:tr w14:paraId="66E3F1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681670F2">
            <w:pPr>
              <w:jc w:val="cente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125A7CC7">
            <w:pPr>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5727F193">
            <w:pPr>
              <w:jc w:val="center"/>
              <w:rPr>
                <w:rFonts w:ascii="宋体" w:hAnsi="宋体"/>
                <w:color w:val="000000" w:themeColor="text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4F3F93EC">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2D8E9D47">
            <w:pPr>
              <w:jc w:val="center"/>
              <w:rPr>
                <w:rFonts w:ascii="宋体" w:hAnsi="宋体"/>
                <w:color w:val="000000" w:themeColor="text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27D6960C">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097B7DF4">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764FA4C8">
            <w:pPr>
              <w:jc w:val="center"/>
              <w:rPr>
                <w:rFonts w:ascii="宋体" w:hAnsi="宋体"/>
                <w:color w:val="000000" w:themeColor="text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5C900BF9">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17EAA027">
            <w:pPr>
              <w:jc w:val="center"/>
              <w:rPr>
                <w:rFonts w:ascii="宋体" w:hAnsi="宋体"/>
                <w:color w:val="000000" w:themeColor="text1"/>
                <w:szCs w:val="21"/>
                <w:highlight w:val="none"/>
                <w14:textFill>
                  <w14:solidFill>
                    <w14:schemeClr w14:val="tx1"/>
                  </w14:solidFill>
                </w14:textFill>
              </w:rPr>
            </w:pPr>
          </w:p>
        </w:tc>
      </w:tr>
      <w:tr w14:paraId="400EB3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6" w:space="0"/>
              <w:right w:val="single" w:color="auto" w:sz="6" w:space="0"/>
            </w:tcBorders>
            <w:vAlign w:val="center"/>
          </w:tcPr>
          <w:p w14:paraId="15DF6E6E">
            <w:pPr>
              <w:jc w:val="cente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6BBD6F2F">
            <w:pPr>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4242A25E">
            <w:pPr>
              <w:jc w:val="center"/>
              <w:rPr>
                <w:rFonts w:ascii="宋体" w:hAnsi="宋体"/>
                <w:color w:val="000000" w:themeColor="text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6" w:space="0"/>
              <w:right w:val="single" w:color="auto" w:sz="6" w:space="0"/>
            </w:tcBorders>
            <w:vAlign w:val="center"/>
          </w:tcPr>
          <w:p w14:paraId="184C0220">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4BF4E745">
            <w:pPr>
              <w:jc w:val="center"/>
              <w:rPr>
                <w:rFonts w:ascii="宋体" w:hAnsi="宋体"/>
                <w:color w:val="000000" w:themeColor="text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6" w:space="0"/>
              <w:right w:val="single" w:color="auto" w:sz="6" w:space="0"/>
            </w:tcBorders>
            <w:vAlign w:val="center"/>
          </w:tcPr>
          <w:p w14:paraId="14E46198">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6" w:space="0"/>
            </w:tcBorders>
            <w:vAlign w:val="center"/>
          </w:tcPr>
          <w:p w14:paraId="37132D0A">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vAlign w:val="center"/>
          </w:tcPr>
          <w:p w14:paraId="50399F97">
            <w:pPr>
              <w:jc w:val="center"/>
              <w:rPr>
                <w:rFonts w:ascii="宋体" w:hAnsi="宋体"/>
                <w:color w:val="000000" w:themeColor="text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6" w:space="0"/>
              <w:right w:val="single" w:color="auto" w:sz="6" w:space="0"/>
            </w:tcBorders>
            <w:vAlign w:val="center"/>
          </w:tcPr>
          <w:p w14:paraId="3F9038C8">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12" w:space="0"/>
            </w:tcBorders>
            <w:vAlign w:val="center"/>
          </w:tcPr>
          <w:p w14:paraId="3901C843">
            <w:pPr>
              <w:jc w:val="center"/>
              <w:rPr>
                <w:rFonts w:ascii="宋体" w:hAnsi="宋体"/>
                <w:color w:val="000000" w:themeColor="text1"/>
                <w:szCs w:val="21"/>
                <w:highlight w:val="none"/>
                <w14:textFill>
                  <w14:solidFill>
                    <w14:schemeClr w14:val="tx1"/>
                  </w14:solidFill>
                </w14:textFill>
              </w:rPr>
            </w:pPr>
          </w:p>
        </w:tc>
      </w:tr>
      <w:tr w14:paraId="458353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851" w:type="dxa"/>
            <w:tcBorders>
              <w:top w:val="single" w:color="auto" w:sz="6" w:space="0"/>
              <w:left w:val="single" w:color="auto" w:sz="12" w:space="0"/>
              <w:bottom w:val="single" w:color="auto" w:sz="12" w:space="0"/>
              <w:right w:val="single" w:color="auto" w:sz="6" w:space="0"/>
            </w:tcBorders>
            <w:vAlign w:val="center"/>
          </w:tcPr>
          <w:p w14:paraId="2E0D6122">
            <w:pPr>
              <w:jc w:val="cente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12" w:space="0"/>
              <w:right w:val="single" w:color="auto" w:sz="6" w:space="0"/>
            </w:tcBorders>
            <w:vAlign w:val="center"/>
          </w:tcPr>
          <w:p w14:paraId="7AC900E8">
            <w:pPr>
              <w:jc w:val="cente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12" w:space="0"/>
              <w:right w:val="single" w:color="auto" w:sz="6" w:space="0"/>
            </w:tcBorders>
            <w:vAlign w:val="center"/>
          </w:tcPr>
          <w:p w14:paraId="0660EAF2">
            <w:pPr>
              <w:jc w:val="center"/>
              <w:rPr>
                <w:rFonts w:ascii="宋体" w:hAnsi="宋体"/>
                <w:color w:val="000000" w:themeColor="text1"/>
                <w:szCs w:val="21"/>
                <w:highlight w:val="none"/>
                <w14:textFill>
                  <w14:solidFill>
                    <w14:schemeClr w14:val="tx1"/>
                  </w14:solidFill>
                </w14:textFill>
              </w:rPr>
            </w:pPr>
          </w:p>
        </w:tc>
        <w:tc>
          <w:tcPr>
            <w:tcW w:w="940" w:type="dxa"/>
            <w:tcBorders>
              <w:top w:val="single" w:color="auto" w:sz="6" w:space="0"/>
              <w:left w:val="single" w:color="auto" w:sz="6" w:space="0"/>
              <w:bottom w:val="single" w:color="auto" w:sz="12" w:space="0"/>
              <w:right w:val="single" w:color="auto" w:sz="6" w:space="0"/>
            </w:tcBorders>
            <w:vAlign w:val="center"/>
          </w:tcPr>
          <w:p w14:paraId="3D579432">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12" w:space="0"/>
              <w:right w:val="single" w:color="auto" w:sz="6" w:space="0"/>
            </w:tcBorders>
            <w:vAlign w:val="center"/>
          </w:tcPr>
          <w:p w14:paraId="2A98AB59">
            <w:pPr>
              <w:jc w:val="center"/>
              <w:rPr>
                <w:rFonts w:ascii="宋体" w:hAnsi="宋体"/>
                <w:color w:val="000000" w:themeColor="text1"/>
                <w:szCs w:val="21"/>
                <w:highlight w:val="none"/>
                <w14:textFill>
                  <w14:solidFill>
                    <w14:schemeClr w14:val="tx1"/>
                  </w14:solidFill>
                </w14:textFill>
              </w:rPr>
            </w:pPr>
          </w:p>
        </w:tc>
        <w:tc>
          <w:tcPr>
            <w:tcW w:w="1044" w:type="dxa"/>
            <w:tcBorders>
              <w:top w:val="single" w:color="auto" w:sz="6" w:space="0"/>
              <w:left w:val="single" w:color="auto" w:sz="6" w:space="0"/>
              <w:bottom w:val="single" w:color="auto" w:sz="12" w:space="0"/>
              <w:right w:val="single" w:color="auto" w:sz="6" w:space="0"/>
            </w:tcBorders>
            <w:vAlign w:val="center"/>
          </w:tcPr>
          <w:p w14:paraId="7174284E">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12" w:space="0"/>
              <w:right w:val="single" w:color="auto" w:sz="6" w:space="0"/>
            </w:tcBorders>
            <w:vAlign w:val="center"/>
          </w:tcPr>
          <w:p w14:paraId="09D7EB3C">
            <w:pPr>
              <w:jc w:val="center"/>
              <w:rPr>
                <w:rFonts w:ascii="宋体" w:hAnsi="宋体"/>
                <w:color w:val="000000" w:themeColor="text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12" w:space="0"/>
              <w:right w:val="single" w:color="auto" w:sz="6" w:space="0"/>
            </w:tcBorders>
            <w:vAlign w:val="center"/>
          </w:tcPr>
          <w:p w14:paraId="7E73C606">
            <w:pPr>
              <w:jc w:val="center"/>
              <w:rPr>
                <w:rFonts w:ascii="宋体" w:hAnsi="宋体"/>
                <w:color w:val="000000" w:themeColor="text1"/>
                <w:szCs w:val="21"/>
                <w:highlight w:val="none"/>
                <w14:textFill>
                  <w14:solidFill>
                    <w14:schemeClr w14:val="tx1"/>
                  </w14:solidFill>
                </w14:textFill>
              </w:rPr>
            </w:pPr>
          </w:p>
        </w:tc>
        <w:tc>
          <w:tcPr>
            <w:tcW w:w="1487" w:type="dxa"/>
            <w:tcBorders>
              <w:top w:val="single" w:color="auto" w:sz="6" w:space="0"/>
              <w:left w:val="single" w:color="auto" w:sz="6" w:space="0"/>
              <w:bottom w:val="single" w:color="auto" w:sz="12" w:space="0"/>
              <w:right w:val="single" w:color="auto" w:sz="6" w:space="0"/>
            </w:tcBorders>
            <w:vAlign w:val="center"/>
          </w:tcPr>
          <w:p w14:paraId="5A4DA692">
            <w:pPr>
              <w:jc w:val="center"/>
              <w:rPr>
                <w:rFonts w:ascii="宋体" w:hAnsi="宋体"/>
                <w:color w:val="000000" w:themeColor="text1"/>
                <w:szCs w:val="21"/>
                <w:highlight w:val="none"/>
                <w14:textFill>
                  <w14:solidFill>
                    <w14:schemeClr w14:val="tx1"/>
                  </w14:solidFill>
                </w14:textFill>
              </w:rPr>
            </w:pPr>
          </w:p>
        </w:tc>
        <w:tc>
          <w:tcPr>
            <w:tcW w:w="992" w:type="dxa"/>
            <w:tcBorders>
              <w:top w:val="single" w:color="auto" w:sz="6" w:space="0"/>
              <w:left w:val="single" w:color="auto" w:sz="6" w:space="0"/>
              <w:bottom w:val="single" w:color="auto" w:sz="12" w:space="0"/>
              <w:right w:val="single" w:color="auto" w:sz="12" w:space="0"/>
            </w:tcBorders>
            <w:vAlign w:val="center"/>
          </w:tcPr>
          <w:p w14:paraId="4AAD25F4">
            <w:pPr>
              <w:jc w:val="center"/>
              <w:rPr>
                <w:rFonts w:ascii="宋体" w:hAnsi="宋体"/>
                <w:color w:val="000000" w:themeColor="text1"/>
                <w:szCs w:val="21"/>
                <w:highlight w:val="none"/>
                <w14:textFill>
                  <w14:solidFill>
                    <w14:schemeClr w14:val="tx1"/>
                  </w14:solidFill>
                </w14:textFill>
              </w:rPr>
            </w:pPr>
          </w:p>
        </w:tc>
      </w:tr>
    </w:tbl>
    <w:p w14:paraId="71109481">
      <w:pPr>
        <w:spacing w:line="440" w:lineRule="exact"/>
        <w:rPr>
          <w:rFonts w:ascii="宋体" w:hAnsi="宋体"/>
          <w:color w:val="000000" w:themeColor="text1"/>
          <w:szCs w:val="21"/>
          <w:highlight w:val="none"/>
          <w14:textFill>
            <w14:solidFill>
              <w14:schemeClr w14:val="tx1"/>
            </w14:solidFill>
          </w14:textFill>
        </w:rPr>
      </w:pPr>
    </w:p>
    <w:p w14:paraId="6A531BF5">
      <w:pPr>
        <w:spacing w:line="440" w:lineRule="exact"/>
        <w:rPr>
          <w:rFonts w:ascii="宋体" w:hAnsi="宋体"/>
          <w:color w:val="000000" w:themeColor="text1"/>
          <w:szCs w:val="21"/>
          <w:highlight w:val="none"/>
          <w14:textFill>
            <w14:solidFill>
              <w14:schemeClr w14:val="tx1"/>
            </w14:solidFill>
          </w14:textFill>
        </w:rPr>
      </w:pPr>
    </w:p>
    <w:p w14:paraId="7D739184">
      <w:pPr>
        <w:spacing w:line="440" w:lineRule="exact"/>
        <w:rPr>
          <w:rFonts w:ascii="宋体" w:hAnsi="宋体"/>
          <w:color w:val="000000" w:themeColor="text1"/>
          <w:szCs w:val="21"/>
          <w:highlight w:val="none"/>
          <w14:textFill>
            <w14:solidFill>
              <w14:schemeClr w14:val="tx1"/>
            </w14:solidFill>
          </w14:textFill>
        </w:rPr>
      </w:pPr>
    </w:p>
    <w:p w14:paraId="367DC605">
      <w:pPr>
        <w:spacing w:line="440" w:lineRule="exac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 xml:space="preserve">附件3：    </w:t>
      </w:r>
    </w:p>
    <w:p w14:paraId="17D3D911">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工程质量保修书</w:t>
      </w:r>
    </w:p>
    <w:p w14:paraId="3090D15A">
      <w:pPr>
        <w:spacing w:line="360" w:lineRule="exact"/>
        <w:ind w:firstLine="420" w:firstLineChars="200"/>
        <w:rPr>
          <w:rFonts w:ascii="宋体" w:hAnsi="宋体"/>
          <w:color w:val="000000" w:themeColor="text1"/>
          <w:szCs w:val="21"/>
          <w:highlight w:val="none"/>
          <w14:textFill>
            <w14:solidFill>
              <w14:schemeClr w14:val="tx1"/>
            </w14:solidFill>
          </w14:textFill>
        </w:rPr>
      </w:pPr>
    </w:p>
    <w:p w14:paraId="70B9959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发包人（全称）：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7C10E6ED">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承包人（全称）：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41639B36">
      <w:pPr>
        <w:spacing w:line="360" w:lineRule="exact"/>
        <w:rPr>
          <w:rFonts w:ascii="宋体" w:hAnsi="宋体"/>
          <w:color w:val="000000" w:themeColor="text1"/>
          <w:szCs w:val="21"/>
          <w:highlight w:val="none"/>
          <w14:textFill>
            <w14:solidFill>
              <w14:schemeClr w14:val="tx1"/>
            </w14:solidFill>
          </w14:textFill>
        </w:rPr>
      </w:pPr>
    </w:p>
    <w:p w14:paraId="07871E8E">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发包人和承包人根据《中华人民共和国建筑法》和《建设工程质量管理条例》，经协商一致就</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（工程全称）签订工程质量保修书。</w:t>
      </w:r>
    </w:p>
    <w:p w14:paraId="1636B879">
      <w:pPr>
        <w:spacing w:line="360" w:lineRule="exac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　　一、工程质量保修范围和内容</w:t>
      </w:r>
    </w:p>
    <w:p w14:paraId="28F66048">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承包人在质量保修期内，按照有关法律规定和合同约定，承担工程质量保修责任。</w:t>
      </w:r>
    </w:p>
    <w:p w14:paraId="54E64763">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7980161F">
      <w:pPr>
        <w:spacing w:line="360" w:lineRule="exac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　　二、质量保修期</w:t>
      </w:r>
    </w:p>
    <w:p w14:paraId="34A14895">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根据《建设工程质量管理条例》及有关规定，工程的质量保修期如下：</w:t>
      </w:r>
    </w:p>
    <w:p w14:paraId="680DD742">
      <w:pPr>
        <w:spacing w:line="360" w:lineRule="exact"/>
        <w:ind w:firstLine="525" w:firstLineChars="2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1．地基基础工程和主体结构工程为设计文件规定的工程合理使用年限；</w:t>
      </w:r>
    </w:p>
    <w:p w14:paraId="085ED8A5">
      <w:pPr>
        <w:spacing w:line="360" w:lineRule="exact"/>
        <w:ind w:left="420" w:firstLine="105" w:firstLineChars="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2．屋面防水工程、有防水要求的卫生间、房间和外墙面的防渗的为</w:t>
      </w:r>
      <w:r>
        <w:rPr>
          <w:rFonts w:hint="eastAsia" w:ascii="宋体" w:hAnsi="宋体"/>
          <w:color w:val="000000" w:themeColor="text1"/>
          <w:szCs w:val="21"/>
          <w:highlight w:val="none"/>
          <w:u w:val="single"/>
          <w14:textFill>
            <w14:solidFill>
              <w14:schemeClr w14:val="tx1"/>
            </w14:solidFill>
          </w14:textFill>
        </w:rPr>
        <w:t xml:space="preserve">  5   </w:t>
      </w:r>
      <w:r>
        <w:rPr>
          <w:rFonts w:hint="eastAsia" w:ascii="宋体" w:hAnsi="宋体"/>
          <w:color w:val="000000" w:themeColor="text1"/>
          <w:szCs w:val="21"/>
          <w:highlight w:val="none"/>
          <w14:textFill>
            <w14:solidFill>
              <w14:schemeClr w14:val="tx1"/>
            </w14:solidFill>
          </w14:textFill>
        </w:rPr>
        <w:t>年；</w:t>
      </w:r>
    </w:p>
    <w:p w14:paraId="16C5EBC3">
      <w:pPr>
        <w:spacing w:line="360" w:lineRule="exact"/>
        <w:ind w:left="420" w:leftChars="200" w:firstLine="105" w:firstLineChars="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3．装修工程为</w:t>
      </w:r>
      <w:r>
        <w:rPr>
          <w:rFonts w:hint="eastAsia" w:ascii="宋体" w:hAnsi="宋体"/>
          <w:color w:val="000000" w:themeColor="text1"/>
          <w:szCs w:val="21"/>
          <w:highlight w:val="none"/>
          <w:u w:val="single"/>
          <w14:textFill>
            <w14:solidFill>
              <w14:schemeClr w14:val="tx1"/>
            </w14:solidFill>
          </w14:textFill>
        </w:rPr>
        <w:t xml:space="preserve">  2     </w:t>
      </w:r>
      <w:r>
        <w:rPr>
          <w:rFonts w:hint="eastAsia" w:ascii="宋体" w:hAnsi="宋体"/>
          <w:color w:val="000000" w:themeColor="text1"/>
          <w:szCs w:val="21"/>
          <w:highlight w:val="none"/>
          <w14:textFill>
            <w14:solidFill>
              <w14:schemeClr w14:val="tx1"/>
            </w14:solidFill>
          </w14:textFill>
        </w:rPr>
        <w:t>年；</w:t>
      </w:r>
    </w:p>
    <w:p w14:paraId="03341F04">
      <w:pPr>
        <w:spacing w:line="360" w:lineRule="exact"/>
        <w:ind w:left="420" w:leftChars="200" w:firstLine="105" w:firstLineChars="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4．电气管线、给排水管道、设备安装工程为</w:t>
      </w:r>
      <w:r>
        <w:rPr>
          <w:rFonts w:hint="eastAsia" w:ascii="宋体" w:hAnsi="宋体"/>
          <w:color w:val="000000" w:themeColor="text1"/>
          <w:szCs w:val="21"/>
          <w:highlight w:val="none"/>
          <w:u w:val="single"/>
          <w14:textFill>
            <w14:solidFill>
              <w14:schemeClr w14:val="tx1"/>
            </w14:solidFill>
          </w14:textFill>
        </w:rPr>
        <w:t xml:space="preserve">   2    </w:t>
      </w:r>
      <w:r>
        <w:rPr>
          <w:rFonts w:hint="eastAsia" w:ascii="宋体" w:hAnsi="宋体"/>
          <w:color w:val="000000" w:themeColor="text1"/>
          <w:szCs w:val="21"/>
          <w:highlight w:val="none"/>
          <w14:textFill>
            <w14:solidFill>
              <w14:schemeClr w14:val="tx1"/>
            </w14:solidFill>
          </w14:textFill>
        </w:rPr>
        <w:t>年；</w:t>
      </w:r>
    </w:p>
    <w:p w14:paraId="73E4F11B">
      <w:pPr>
        <w:spacing w:line="360" w:lineRule="exact"/>
        <w:ind w:left="420" w:leftChars="200" w:firstLine="105" w:firstLineChars="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5．供热与供冷系统为</w:t>
      </w:r>
      <w:r>
        <w:rPr>
          <w:rFonts w:hint="eastAsia" w:ascii="宋体" w:hAnsi="宋体"/>
          <w:color w:val="000000" w:themeColor="text1"/>
          <w:szCs w:val="21"/>
          <w:highlight w:val="none"/>
          <w:u w:val="single"/>
          <w14:textFill>
            <w14:solidFill>
              <w14:schemeClr w14:val="tx1"/>
            </w14:solidFill>
          </w14:textFill>
        </w:rPr>
        <w:t xml:space="preserve">   2    </w:t>
      </w:r>
      <w:r>
        <w:rPr>
          <w:rFonts w:hint="eastAsia" w:ascii="宋体" w:hAnsi="宋体"/>
          <w:color w:val="000000" w:themeColor="text1"/>
          <w:szCs w:val="21"/>
          <w:highlight w:val="none"/>
          <w14:textFill>
            <w14:solidFill>
              <w14:schemeClr w14:val="tx1"/>
            </w14:solidFill>
          </w14:textFill>
        </w:rPr>
        <w:t>个采暖期、供冷期；</w:t>
      </w:r>
    </w:p>
    <w:p w14:paraId="4A1F950E">
      <w:pPr>
        <w:spacing w:line="360" w:lineRule="exact"/>
        <w:ind w:left="420" w:leftChars="200" w:firstLine="105" w:firstLineChars="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6．住宅小区内的给排水设施、道路等配套工程为</w:t>
      </w:r>
      <w:r>
        <w:rPr>
          <w:rFonts w:hint="eastAsia" w:ascii="宋体" w:hAnsi="宋体"/>
          <w:color w:val="000000" w:themeColor="text1"/>
          <w:szCs w:val="21"/>
          <w:highlight w:val="none"/>
          <w:u w:val="single"/>
          <w14:textFill>
            <w14:solidFill>
              <w14:schemeClr w14:val="tx1"/>
            </w14:solidFill>
          </w14:textFill>
        </w:rPr>
        <w:t xml:space="preserve">  2     </w:t>
      </w:r>
      <w:r>
        <w:rPr>
          <w:rFonts w:hint="eastAsia" w:ascii="宋体" w:hAnsi="宋体"/>
          <w:color w:val="000000" w:themeColor="text1"/>
          <w:szCs w:val="21"/>
          <w:highlight w:val="none"/>
          <w14:textFill>
            <w14:solidFill>
              <w14:schemeClr w14:val="tx1"/>
            </w14:solidFill>
          </w14:textFill>
        </w:rPr>
        <w:t>年；</w:t>
      </w:r>
    </w:p>
    <w:p w14:paraId="5C0CE700">
      <w:pPr>
        <w:spacing w:line="36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 在没有明文规定下，参照建设工程质量保修条例，双方协商为设计文件规定的该工程的合理使用年限内保修；</w:t>
      </w:r>
    </w:p>
    <w:p w14:paraId="2A2E49AB">
      <w:pPr>
        <w:spacing w:line="36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8、其他约定：质量保修期自工程竣工验收合格之日起计算。</w:t>
      </w:r>
    </w:p>
    <w:p w14:paraId="3EE4F388">
      <w:pPr>
        <w:spacing w:line="360" w:lineRule="exact"/>
        <w:ind w:firstLine="422" w:firstLineChars="200"/>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三、缺陷责任期</w:t>
      </w:r>
    </w:p>
    <w:p w14:paraId="0F066275">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工程缺陷责任期为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个月，缺陷责任期自工程竣工验收合格之日起计算。单位工程先于全部工程进行验收，单位工程缺陷责任期自单位工程验收合格之日起算。</w:t>
      </w:r>
    </w:p>
    <w:p w14:paraId="203CF490">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缺陷责任期终止后，发包人应退还剩余的质量保证金。</w:t>
      </w:r>
    </w:p>
    <w:p w14:paraId="4FEAD48D">
      <w:pPr>
        <w:spacing w:line="360" w:lineRule="exact"/>
        <w:ind w:firstLine="422" w:firstLineChars="200"/>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四、质量保修责任</w:t>
      </w:r>
    </w:p>
    <w:p w14:paraId="2608F5BB">
      <w:pPr>
        <w:spacing w:line="360" w:lineRule="exact"/>
        <w:ind w:left="105" w:leftChars="50" w:firstLine="430" w:firstLineChars="20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1．属于保修范围、内容的项目，承包人应当在接到保修通知之日起7天内派人保修。承包人不在约定期限内派人保修的，发包人可以委托他人修理。</w:t>
      </w:r>
    </w:p>
    <w:p w14:paraId="50FE4A8C">
      <w:pPr>
        <w:spacing w:line="360" w:lineRule="exact"/>
        <w:ind w:left="105" w:leftChars="50" w:firstLine="430" w:firstLineChars="20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2．发生紧急事故需抢修的，承包人在接到事故通知后，应当立即到达事故现场抢修。</w:t>
      </w:r>
    </w:p>
    <w:p w14:paraId="3F2B7259">
      <w:pPr>
        <w:spacing w:line="360" w:lineRule="exact"/>
        <w:ind w:left="105" w:leftChars="50" w:firstLine="430" w:firstLineChars="20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F499FAD">
      <w:pPr>
        <w:spacing w:line="360" w:lineRule="exact"/>
        <w:ind w:left="420" w:leftChars="200" w:firstLine="105" w:firstLineChars="5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4．质量保修完成后，由发包人组织验收。</w:t>
      </w:r>
    </w:p>
    <w:p w14:paraId="4E9B98E3">
      <w:pPr>
        <w:spacing w:line="360" w:lineRule="exact"/>
        <w:ind w:firstLine="422" w:firstLineChars="200"/>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五、保修费用</w:t>
      </w:r>
    </w:p>
    <w:p w14:paraId="3CF05B07">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保修费用由造成质量缺陷的责任方承担。</w:t>
      </w:r>
    </w:p>
    <w:p w14:paraId="035F1D61">
      <w:pPr>
        <w:spacing w:line="360" w:lineRule="exact"/>
        <w:ind w:firstLine="399"/>
        <w:jc w:val="left"/>
        <w:rPr>
          <w:rFonts w:ascii="黑体" w:hAnsi="宋体" w:eastAsia="黑体"/>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六、双方约定的其他工程质量保修事项：</w:t>
      </w:r>
      <w:r>
        <w:rPr>
          <w:rFonts w:hint="eastAsia" w:ascii="黑体" w:hAnsi="宋体" w:eastAsia="黑体"/>
          <w:color w:val="000000" w:themeColor="text1"/>
          <w:szCs w:val="21"/>
          <w:highlight w:val="none"/>
          <w:u w:val="single"/>
          <w14:textFill>
            <w14:solidFill>
              <w14:schemeClr w14:val="tx1"/>
            </w14:solidFill>
          </w14:textFill>
        </w:rPr>
        <w:t xml:space="preserve">                                       </w:t>
      </w:r>
      <w:r>
        <w:rPr>
          <w:rFonts w:hint="eastAsia" w:ascii="黑体" w:hAnsi="宋体" w:eastAsia="黑体"/>
          <w:color w:val="000000" w:themeColor="text1"/>
          <w:szCs w:val="21"/>
          <w:highlight w:val="none"/>
          <w14:textFill>
            <w14:solidFill>
              <w14:schemeClr w14:val="tx1"/>
            </w14:solidFill>
          </w14:textFill>
        </w:rPr>
        <w:t>。</w:t>
      </w:r>
    </w:p>
    <w:p w14:paraId="7B231C53">
      <w:pPr>
        <w:spacing w:line="360" w:lineRule="exact"/>
        <w:ind w:firstLine="399" w:firstLineChars="19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工程质量保修书由发包人、承包人在工程竣工验收前共同签署，作为施工合同附件，其有效期限至保修期满。</w:t>
      </w:r>
    </w:p>
    <w:p w14:paraId="1B0E8932">
      <w:pPr>
        <w:spacing w:line="360" w:lineRule="exact"/>
        <w:ind w:firstLine="420"/>
        <w:rPr>
          <w:rFonts w:ascii="宋体" w:hAnsi="宋体"/>
          <w:color w:val="000000" w:themeColor="text1"/>
          <w:szCs w:val="21"/>
          <w:highlight w:val="none"/>
          <w14:textFill>
            <w14:solidFill>
              <w14:schemeClr w14:val="tx1"/>
            </w14:solidFill>
          </w14:textFill>
        </w:rPr>
      </w:pPr>
    </w:p>
    <w:p w14:paraId="6B3B7A21">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发包人(公章)：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承包人(公章)：</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7F8EF6A2">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  址：</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地  址：</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0BB9992F">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法定代表人(签字)：</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法定代表人(签字)：</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6277F05E">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委托代理人(签字)：</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委托代理人(签字)：</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3243773D">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  话：</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电  话：</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0F921DF6">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传  真：</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传  真：</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6BBEAECB">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开户银行：</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开户银行：</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2EC95089">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账  号：</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账  号：</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0BF142CE">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邮政编码：</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邮政编码：</w:t>
      </w:r>
      <w:r>
        <w:rPr>
          <w:rFonts w:hint="eastAsia" w:ascii="宋体" w:hAnsi="宋体" w:cs="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25455321">
      <w:pPr>
        <w:spacing w:line="360" w:lineRule="exac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br w:type="page"/>
      </w:r>
      <w:r>
        <w:rPr>
          <w:rFonts w:hint="eastAsia" w:ascii="宋体" w:hAnsi="宋体"/>
          <w:b/>
          <w:color w:val="000000" w:themeColor="text1"/>
          <w:sz w:val="24"/>
          <w:highlight w:val="none"/>
          <w14:textFill>
            <w14:solidFill>
              <w14:schemeClr w14:val="tx1"/>
            </w14:solidFill>
          </w14:textFill>
        </w:rPr>
        <w:t>附件4：</w:t>
      </w:r>
    </w:p>
    <w:p w14:paraId="5E7DD584">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主要建设工程文件目录</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17E1B0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3" w:hRule="atLeast"/>
          <w:jc w:val="center"/>
        </w:trPr>
        <w:tc>
          <w:tcPr>
            <w:tcW w:w="1953" w:type="dxa"/>
            <w:tcBorders>
              <w:top w:val="single" w:color="auto" w:sz="12" w:space="0"/>
              <w:left w:val="single" w:color="auto" w:sz="12" w:space="0"/>
              <w:bottom w:val="double" w:color="auto" w:sz="6" w:space="0"/>
              <w:right w:val="single" w:color="auto" w:sz="6" w:space="0"/>
            </w:tcBorders>
            <w:vAlign w:val="center"/>
          </w:tcPr>
          <w:p w14:paraId="2AAD5099">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文件名称</w:t>
            </w:r>
          </w:p>
        </w:tc>
        <w:tc>
          <w:tcPr>
            <w:tcW w:w="1276" w:type="dxa"/>
            <w:tcBorders>
              <w:top w:val="single" w:color="auto" w:sz="12" w:space="0"/>
              <w:left w:val="single" w:color="auto" w:sz="6" w:space="0"/>
              <w:bottom w:val="double" w:color="auto" w:sz="6" w:space="0"/>
              <w:right w:val="single" w:color="auto" w:sz="6" w:space="0"/>
            </w:tcBorders>
            <w:vAlign w:val="center"/>
          </w:tcPr>
          <w:p w14:paraId="21B5086D">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套数</w:t>
            </w:r>
          </w:p>
        </w:tc>
        <w:tc>
          <w:tcPr>
            <w:tcW w:w="1450" w:type="dxa"/>
            <w:tcBorders>
              <w:top w:val="single" w:color="auto" w:sz="12" w:space="0"/>
              <w:left w:val="single" w:color="auto" w:sz="6" w:space="0"/>
              <w:bottom w:val="double" w:color="auto" w:sz="6" w:space="0"/>
              <w:right w:val="single" w:color="auto" w:sz="6" w:space="0"/>
            </w:tcBorders>
            <w:vAlign w:val="center"/>
          </w:tcPr>
          <w:p w14:paraId="02EB9AFC">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费用（元）</w:t>
            </w:r>
          </w:p>
        </w:tc>
        <w:tc>
          <w:tcPr>
            <w:tcW w:w="1243" w:type="dxa"/>
            <w:tcBorders>
              <w:top w:val="single" w:color="auto" w:sz="12" w:space="0"/>
              <w:left w:val="single" w:color="auto" w:sz="6" w:space="0"/>
              <w:bottom w:val="double" w:color="auto" w:sz="6" w:space="0"/>
              <w:right w:val="single" w:color="auto" w:sz="6" w:space="0"/>
            </w:tcBorders>
            <w:vAlign w:val="center"/>
          </w:tcPr>
          <w:p w14:paraId="3C4AB469">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质量</w:t>
            </w:r>
          </w:p>
        </w:tc>
        <w:tc>
          <w:tcPr>
            <w:tcW w:w="1450" w:type="dxa"/>
            <w:tcBorders>
              <w:top w:val="single" w:color="auto" w:sz="12" w:space="0"/>
              <w:left w:val="single" w:color="auto" w:sz="6" w:space="0"/>
              <w:bottom w:val="double" w:color="auto" w:sz="6" w:space="0"/>
              <w:right w:val="single" w:color="auto" w:sz="6" w:space="0"/>
            </w:tcBorders>
            <w:vAlign w:val="center"/>
          </w:tcPr>
          <w:p w14:paraId="7062AB1F">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移交时间</w:t>
            </w:r>
          </w:p>
        </w:tc>
        <w:tc>
          <w:tcPr>
            <w:tcW w:w="1667" w:type="dxa"/>
            <w:tcBorders>
              <w:top w:val="single" w:color="auto" w:sz="12" w:space="0"/>
              <w:left w:val="single" w:color="auto" w:sz="6" w:space="0"/>
              <w:bottom w:val="double" w:color="auto" w:sz="6" w:space="0"/>
              <w:right w:val="single" w:color="auto" w:sz="12" w:space="0"/>
            </w:tcBorders>
            <w:vAlign w:val="center"/>
          </w:tcPr>
          <w:p w14:paraId="7EFC5ECA">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责任人</w:t>
            </w:r>
          </w:p>
        </w:tc>
      </w:tr>
      <w:tr w14:paraId="30F2B5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left w:val="single" w:color="auto" w:sz="12" w:space="0"/>
              <w:bottom w:val="single" w:color="auto" w:sz="6" w:space="0"/>
              <w:right w:val="single" w:color="auto" w:sz="6" w:space="0"/>
            </w:tcBorders>
            <w:vAlign w:val="center"/>
          </w:tcPr>
          <w:p w14:paraId="320BEC1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double" w:color="auto" w:sz="6" w:space="0"/>
              <w:left w:val="single" w:color="auto" w:sz="6" w:space="0"/>
              <w:bottom w:val="single" w:color="auto" w:sz="6" w:space="0"/>
              <w:right w:val="single" w:color="auto" w:sz="6" w:space="0"/>
            </w:tcBorders>
            <w:vAlign w:val="center"/>
          </w:tcPr>
          <w:p w14:paraId="1C0DF03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double" w:color="auto" w:sz="6" w:space="0"/>
              <w:left w:val="single" w:color="auto" w:sz="6" w:space="0"/>
              <w:bottom w:val="single" w:color="auto" w:sz="6" w:space="0"/>
              <w:right w:val="single" w:color="auto" w:sz="6" w:space="0"/>
            </w:tcBorders>
            <w:vAlign w:val="center"/>
          </w:tcPr>
          <w:p w14:paraId="6429DB9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43" w:type="dxa"/>
            <w:tcBorders>
              <w:top w:val="double" w:color="auto" w:sz="6" w:space="0"/>
              <w:left w:val="single" w:color="auto" w:sz="6" w:space="0"/>
              <w:bottom w:val="single" w:color="auto" w:sz="6" w:space="0"/>
              <w:right w:val="single" w:color="auto" w:sz="6" w:space="0"/>
            </w:tcBorders>
            <w:vAlign w:val="center"/>
          </w:tcPr>
          <w:p w14:paraId="07F0215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double" w:color="auto" w:sz="6" w:space="0"/>
              <w:left w:val="single" w:color="auto" w:sz="6" w:space="0"/>
              <w:bottom w:val="single" w:color="auto" w:sz="6" w:space="0"/>
              <w:right w:val="single" w:color="auto" w:sz="6" w:space="0"/>
            </w:tcBorders>
            <w:vAlign w:val="center"/>
          </w:tcPr>
          <w:p w14:paraId="6C5B8AB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667" w:type="dxa"/>
            <w:tcBorders>
              <w:top w:val="double" w:color="auto" w:sz="6" w:space="0"/>
              <w:left w:val="single" w:color="auto" w:sz="6" w:space="0"/>
              <w:bottom w:val="single" w:color="auto" w:sz="6" w:space="0"/>
              <w:right w:val="single" w:color="auto" w:sz="12" w:space="0"/>
            </w:tcBorders>
            <w:vAlign w:val="center"/>
          </w:tcPr>
          <w:p w14:paraId="64FB349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2B7B4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left w:val="single" w:color="auto" w:sz="12" w:space="0"/>
              <w:bottom w:val="single" w:color="auto" w:sz="6" w:space="0"/>
              <w:right w:val="single" w:color="auto" w:sz="6" w:space="0"/>
            </w:tcBorders>
            <w:vAlign w:val="center"/>
          </w:tcPr>
          <w:p w14:paraId="2174581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nil"/>
              <w:left w:val="single" w:color="auto" w:sz="6" w:space="0"/>
              <w:bottom w:val="single" w:color="auto" w:sz="6" w:space="0"/>
              <w:right w:val="single" w:color="auto" w:sz="6" w:space="0"/>
            </w:tcBorders>
            <w:vAlign w:val="center"/>
          </w:tcPr>
          <w:p w14:paraId="2BD078B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nil"/>
              <w:left w:val="single" w:color="auto" w:sz="6" w:space="0"/>
              <w:bottom w:val="single" w:color="auto" w:sz="6" w:space="0"/>
              <w:right w:val="single" w:color="auto" w:sz="6" w:space="0"/>
            </w:tcBorders>
            <w:vAlign w:val="center"/>
          </w:tcPr>
          <w:p w14:paraId="3B4B5D4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43" w:type="dxa"/>
            <w:tcBorders>
              <w:top w:val="nil"/>
              <w:left w:val="single" w:color="auto" w:sz="6" w:space="0"/>
              <w:bottom w:val="single" w:color="auto" w:sz="6" w:space="0"/>
              <w:right w:val="single" w:color="auto" w:sz="6" w:space="0"/>
            </w:tcBorders>
            <w:vAlign w:val="center"/>
          </w:tcPr>
          <w:p w14:paraId="3E4EBFF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nil"/>
              <w:left w:val="single" w:color="auto" w:sz="6" w:space="0"/>
              <w:bottom w:val="single" w:color="auto" w:sz="6" w:space="0"/>
              <w:right w:val="single" w:color="auto" w:sz="6" w:space="0"/>
            </w:tcBorders>
            <w:vAlign w:val="center"/>
          </w:tcPr>
          <w:p w14:paraId="5B90AC2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667" w:type="dxa"/>
            <w:tcBorders>
              <w:top w:val="nil"/>
              <w:left w:val="single" w:color="auto" w:sz="6" w:space="0"/>
              <w:bottom w:val="single" w:color="auto" w:sz="6" w:space="0"/>
              <w:right w:val="single" w:color="auto" w:sz="12" w:space="0"/>
            </w:tcBorders>
            <w:vAlign w:val="center"/>
          </w:tcPr>
          <w:p w14:paraId="3C034A2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AB72F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vAlign w:val="center"/>
          </w:tcPr>
          <w:p w14:paraId="5C3058F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34BB153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1DAB443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vAlign w:val="center"/>
          </w:tcPr>
          <w:p w14:paraId="36F4EBA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4653578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vAlign w:val="center"/>
          </w:tcPr>
          <w:p w14:paraId="7FB3EE7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C9765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vAlign w:val="center"/>
          </w:tcPr>
          <w:p w14:paraId="643479D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1F3CBB6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5733309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vAlign w:val="center"/>
          </w:tcPr>
          <w:p w14:paraId="08CAE58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0E1A0E3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vAlign w:val="center"/>
          </w:tcPr>
          <w:p w14:paraId="55ED71C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317B6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vAlign w:val="center"/>
          </w:tcPr>
          <w:p w14:paraId="0A294A0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1E0B14E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513289D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vAlign w:val="center"/>
          </w:tcPr>
          <w:p w14:paraId="09EE9BB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520E553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vAlign w:val="center"/>
          </w:tcPr>
          <w:p w14:paraId="3DD834A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9FDFA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vAlign w:val="center"/>
          </w:tcPr>
          <w:p w14:paraId="60CC811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7D29796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0AC9C1A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vAlign w:val="center"/>
          </w:tcPr>
          <w:p w14:paraId="0CF53C0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69FAFBC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vAlign w:val="center"/>
          </w:tcPr>
          <w:p w14:paraId="65203D5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5F7D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vAlign w:val="center"/>
          </w:tcPr>
          <w:p w14:paraId="790796B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043BF68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7D93832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vAlign w:val="center"/>
          </w:tcPr>
          <w:p w14:paraId="4A8B64F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53CD157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vAlign w:val="center"/>
          </w:tcPr>
          <w:p w14:paraId="341206D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313C4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vAlign w:val="center"/>
          </w:tcPr>
          <w:p w14:paraId="4D3F79C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711E19C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77490F4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vAlign w:val="center"/>
          </w:tcPr>
          <w:p w14:paraId="5D2E39B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013C05F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vAlign w:val="center"/>
          </w:tcPr>
          <w:p w14:paraId="50C0B8C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BCC41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tcPr>
          <w:p w14:paraId="52E8994F">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tcPr>
          <w:p w14:paraId="6DA815F9">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762D6CAC">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tcPr>
          <w:p w14:paraId="5056EAFC">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6040C7BB">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tcPr>
          <w:p w14:paraId="18F587ED">
            <w:pPr>
              <w:rPr>
                <w:rFonts w:ascii="宋体" w:hAnsi="宋体"/>
                <w:color w:val="000000" w:themeColor="text1"/>
                <w:szCs w:val="21"/>
                <w:highlight w:val="none"/>
                <w14:textFill>
                  <w14:solidFill>
                    <w14:schemeClr w14:val="tx1"/>
                  </w14:solidFill>
                </w14:textFill>
              </w:rPr>
            </w:pPr>
          </w:p>
        </w:tc>
      </w:tr>
      <w:tr w14:paraId="0BF527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vAlign w:val="center"/>
          </w:tcPr>
          <w:p w14:paraId="79D013B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vAlign w:val="center"/>
          </w:tcPr>
          <w:p w14:paraId="5804A5B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6F7B054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vAlign w:val="center"/>
          </w:tcPr>
          <w:p w14:paraId="394A817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vAlign w:val="center"/>
          </w:tcPr>
          <w:p w14:paraId="024E5FD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vAlign w:val="center"/>
          </w:tcPr>
          <w:p w14:paraId="6B76BBD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58AB54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tcPr>
          <w:p w14:paraId="69DF4370">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tcPr>
          <w:p w14:paraId="3AA0BC74">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02D8B432">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tcPr>
          <w:p w14:paraId="77E33DFF">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3E2722A0">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tcPr>
          <w:p w14:paraId="01ABDECB">
            <w:pPr>
              <w:rPr>
                <w:rFonts w:ascii="宋体" w:hAnsi="宋体"/>
                <w:color w:val="000000" w:themeColor="text1"/>
                <w:szCs w:val="21"/>
                <w:highlight w:val="none"/>
                <w14:textFill>
                  <w14:solidFill>
                    <w14:schemeClr w14:val="tx1"/>
                  </w14:solidFill>
                </w14:textFill>
              </w:rPr>
            </w:pPr>
          </w:p>
        </w:tc>
      </w:tr>
      <w:tr w14:paraId="213940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tcPr>
          <w:p w14:paraId="4D1D52B5">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tcPr>
          <w:p w14:paraId="0A1AB113">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10517A9A">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tcPr>
          <w:p w14:paraId="01AB537E">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2385CDD7">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tcPr>
          <w:p w14:paraId="40D83BD0">
            <w:pPr>
              <w:rPr>
                <w:rFonts w:ascii="宋体" w:hAnsi="宋体"/>
                <w:color w:val="000000" w:themeColor="text1"/>
                <w:szCs w:val="21"/>
                <w:highlight w:val="none"/>
                <w14:textFill>
                  <w14:solidFill>
                    <w14:schemeClr w14:val="tx1"/>
                  </w14:solidFill>
                </w14:textFill>
              </w:rPr>
            </w:pPr>
          </w:p>
        </w:tc>
      </w:tr>
      <w:tr w14:paraId="415908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tcPr>
          <w:p w14:paraId="1E0ACD4B">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tcPr>
          <w:p w14:paraId="6577B8EF">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26CCDAB7">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tcPr>
          <w:p w14:paraId="3AB2F111">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7DFBF59D">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tcPr>
          <w:p w14:paraId="3E54284E">
            <w:pPr>
              <w:rPr>
                <w:rFonts w:ascii="宋体" w:hAnsi="宋体"/>
                <w:color w:val="000000" w:themeColor="text1"/>
                <w:szCs w:val="21"/>
                <w:highlight w:val="none"/>
                <w14:textFill>
                  <w14:solidFill>
                    <w14:schemeClr w14:val="tx1"/>
                  </w14:solidFill>
                </w14:textFill>
              </w:rPr>
            </w:pPr>
          </w:p>
        </w:tc>
      </w:tr>
      <w:tr w14:paraId="190DDF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tcPr>
          <w:p w14:paraId="77B19839">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tcPr>
          <w:p w14:paraId="1B6A4DE2">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695CF6A6">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tcPr>
          <w:p w14:paraId="3749DEC3">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6827AD5C">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tcPr>
          <w:p w14:paraId="234102AF">
            <w:pPr>
              <w:rPr>
                <w:rFonts w:ascii="宋体" w:hAnsi="宋体"/>
                <w:color w:val="000000" w:themeColor="text1"/>
                <w:szCs w:val="21"/>
                <w:highlight w:val="none"/>
                <w14:textFill>
                  <w14:solidFill>
                    <w14:schemeClr w14:val="tx1"/>
                  </w14:solidFill>
                </w14:textFill>
              </w:rPr>
            </w:pPr>
          </w:p>
        </w:tc>
      </w:tr>
      <w:tr w14:paraId="472441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tcPr>
          <w:p w14:paraId="2251E6E8">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tcPr>
          <w:p w14:paraId="68DA5118">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570E2609">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tcPr>
          <w:p w14:paraId="6E47D392">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7F13CF51">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tcPr>
          <w:p w14:paraId="4B6B2DF1">
            <w:pPr>
              <w:rPr>
                <w:rFonts w:ascii="宋体" w:hAnsi="宋体"/>
                <w:color w:val="000000" w:themeColor="text1"/>
                <w:szCs w:val="21"/>
                <w:highlight w:val="none"/>
                <w14:textFill>
                  <w14:solidFill>
                    <w14:schemeClr w14:val="tx1"/>
                  </w14:solidFill>
                </w14:textFill>
              </w:rPr>
            </w:pPr>
          </w:p>
        </w:tc>
      </w:tr>
      <w:tr w14:paraId="16546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tcPr>
          <w:p w14:paraId="1A8B59DE">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tcPr>
          <w:p w14:paraId="6C4F0926">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320A6C8C">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tcPr>
          <w:p w14:paraId="59AB1CA8">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622E4AD9">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tcPr>
          <w:p w14:paraId="2E272605">
            <w:pPr>
              <w:rPr>
                <w:rFonts w:ascii="宋体" w:hAnsi="宋体"/>
                <w:color w:val="000000" w:themeColor="text1"/>
                <w:szCs w:val="21"/>
                <w:highlight w:val="none"/>
                <w14:textFill>
                  <w14:solidFill>
                    <w14:schemeClr w14:val="tx1"/>
                  </w14:solidFill>
                </w14:textFill>
              </w:rPr>
            </w:pPr>
          </w:p>
        </w:tc>
      </w:tr>
      <w:tr w14:paraId="49EF74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tcPr>
          <w:p w14:paraId="47C12557">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tcPr>
          <w:p w14:paraId="7A32B5B4">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568436F5">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tcPr>
          <w:p w14:paraId="764D5734">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63687FDA">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tcPr>
          <w:p w14:paraId="572C187D">
            <w:pPr>
              <w:rPr>
                <w:rFonts w:ascii="宋体" w:hAnsi="宋体"/>
                <w:color w:val="000000" w:themeColor="text1"/>
                <w:szCs w:val="21"/>
                <w:highlight w:val="none"/>
                <w14:textFill>
                  <w14:solidFill>
                    <w14:schemeClr w14:val="tx1"/>
                  </w14:solidFill>
                </w14:textFill>
              </w:rPr>
            </w:pPr>
          </w:p>
        </w:tc>
      </w:tr>
      <w:tr w14:paraId="409A8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6" w:space="0"/>
              <w:right w:val="single" w:color="auto" w:sz="6" w:space="0"/>
            </w:tcBorders>
          </w:tcPr>
          <w:p w14:paraId="5D55EE38">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6" w:space="0"/>
              <w:right w:val="single" w:color="auto" w:sz="6" w:space="0"/>
            </w:tcBorders>
          </w:tcPr>
          <w:p w14:paraId="2450AD5C">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061FC79D">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6" w:space="0"/>
              <w:right w:val="single" w:color="auto" w:sz="6" w:space="0"/>
            </w:tcBorders>
          </w:tcPr>
          <w:p w14:paraId="5AD4DEBD">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6" w:space="0"/>
              <w:right w:val="single" w:color="auto" w:sz="6" w:space="0"/>
            </w:tcBorders>
          </w:tcPr>
          <w:p w14:paraId="6650920B">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6" w:space="0"/>
              <w:right w:val="single" w:color="auto" w:sz="12" w:space="0"/>
            </w:tcBorders>
          </w:tcPr>
          <w:p w14:paraId="755B6E6A">
            <w:pPr>
              <w:rPr>
                <w:rFonts w:ascii="宋体" w:hAnsi="宋体"/>
                <w:color w:val="000000" w:themeColor="text1"/>
                <w:szCs w:val="21"/>
                <w:highlight w:val="none"/>
                <w14:textFill>
                  <w14:solidFill>
                    <w14:schemeClr w14:val="tx1"/>
                  </w14:solidFill>
                </w14:textFill>
              </w:rPr>
            </w:pPr>
          </w:p>
        </w:tc>
      </w:tr>
      <w:tr w14:paraId="012C4F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single" w:color="auto" w:sz="6" w:space="0"/>
              <w:left w:val="single" w:color="auto" w:sz="12" w:space="0"/>
              <w:bottom w:val="single" w:color="auto" w:sz="12" w:space="0"/>
              <w:right w:val="single" w:color="auto" w:sz="6" w:space="0"/>
            </w:tcBorders>
          </w:tcPr>
          <w:p w14:paraId="4672AB0F">
            <w:pPr>
              <w:rPr>
                <w:rFonts w:ascii="宋体" w:hAnsi="宋体"/>
                <w:color w:val="000000" w:themeColor="text1"/>
                <w:szCs w:val="21"/>
                <w:highlight w:val="none"/>
                <w14:textFill>
                  <w14:solidFill>
                    <w14:schemeClr w14:val="tx1"/>
                  </w14:solidFill>
                </w14:textFill>
              </w:rPr>
            </w:pPr>
          </w:p>
        </w:tc>
        <w:tc>
          <w:tcPr>
            <w:tcW w:w="1276" w:type="dxa"/>
            <w:tcBorders>
              <w:top w:val="single" w:color="auto" w:sz="6" w:space="0"/>
              <w:left w:val="single" w:color="auto" w:sz="6" w:space="0"/>
              <w:bottom w:val="single" w:color="auto" w:sz="12" w:space="0"/>
              <w:right w:val="single" w:color="auto" w:sz="6" w:space="0"/>
            </w:tcBorders>
          </w:tcPr>
          <w:p w14:paraId="77EB830B">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12" w:space="0"/>
              <w:right w:val="single" w:color="auto" w:sz="6" w:space="0"/>
            </w:tcBorders>
          </w:tcPr>
          <w:p w14:paraId="3CA9DEA7">
            <w:pPr>
              <w:rPr>
                <w:rFonts w:ascii="宋体" w:hAnsi="宋体"/>
                <w:color w:val="000000" w:themeColor="text1"/>
                <w:szCs w:val="21"/>
                <w:highlight w:val="none"/>
                <w14:textFill>
                  <w14:solidFill>
                    <w14:schemeClr w14:val="tx1"/>
                  </w14:solidFill>
                </w14:textFill>
              </w:rPr>
            </w:pPr>
          </w:p>
        </w:tc>
        <w:tc>
          <w:tcPr>
            <w:tcW w:w="1243" w:type="dxa"/>
            <w:tcBorders>
              <w:top w:val="single" w:color="auto" w:sz="6" w:space="0"/>
              <w:left w:val="single" w:color="auto" w:sz="6" w:space="0"/>
              <w:bottom w:val="single" w:color="auto" w:sz="12" w:space="0"/>
              <w:right w:val="single" w:color="auto" w:sz="6" w:space="0"/>
            </w:tcBorders>
          </w:tcPr>
          <w:p w14:paraId="1B72D724">
            <w:pPr>
              <w:rPr>
                <w:rFonts w:ascii="宋体" w:hAnsi="宋体"/>
                <w:color w:val="000000" w:themeColor="text1"/>
                <w:szCs w:val="21"/>
                <w:highlight w:val="none"/>
                <w14:textFill>
                  <w14:solidFill>
                    <w14:schemeClr w14:val="tx1"/>
                  </w14:solidFill>
                </w14:textFill>
              </w:rPr>
            </w:pPr>
          </w:p>
        </w:tc>
        <w:tc>
          <w:tcPr>
            <w:tcW w:w="1450" w:type="dxa"/>
            <w:tcBorders>
              <w:top w:val="single" w:color="auto" w:sz="6" w:space="0"/>
              <w:left w:val="single" w:color="auto" w:sz="6" w:space="0"/>
              <w:bottom w:val="single" w:color="auto" w:sz="12" w:space="0"/>
              <w:right w:val="single" w:color="auto" w:sz="6" w:space="0"/>
            </w:tcBorders>
          </w:tcPr>
          <w:p w14:paraId="76C62738">
            <w:pPr>
              <w:rPr>
                <w:rFonts w:ascii="宋体" w:hAnsi="宋体"/>
                <w:color w:val="000000" w:themeColor="text1"/>
                <w:szCs w:val="21"/>
                <w:highlight w:val="none"/>
                <w14:textFill>
                  <w14:solidFill>
                    <w14:schemeClr w14:val="tx1"/>
                  </w14:solidFill>
                </w14:textFill>
              </w:rPr>
            </w:pPr>
          </w:p>
        </w:tc>
        <w:tc>
          <w:tcPr>
            <w:tcW w:w="1667" w:type="dxa"/>
            <w:tcBorders>
              <w:top w:val="single" w:color="auto" w:sz="6" w:space="0"/>
              <w:left w:val="single" w:color="auto" w:sz="6" w:space="0"/>
              <w:bottom w:val="single" w:color="auto" w:sz="12" w:space="0"/>
              <w:right w:val="single" w:color="auto" w:sz="12" w:space="0"/>
            </w:tcBorders>
          </w:tcPr>
          <w:p w14:paraId="0B947092">
            <w:pPr>
              <w:rPr>
                <w:rFonts w:ascii="宋体" w:hAnsi="宋体"/>
                <w:color w:val="000000" w:themeColor="text1"/>
                <w:szCs w:val="21"/>
                <w:highlight w:val="none"/>
                <w14:textFill>
                  <w14:solidFill>
                    <w14:schemeClr w14:val="tx1"/>
                  </w14:solidFill>
                </w14:textFill>
              </w:rPr>
            </w:pPr>
          </w:p>
        </w:tc>
      </w:tr>
    </w:tbl>
    <w:p w14:paraId="64A41746">
      <w:pPr>
        <w:spacing w:line="440" w:lineRule="exact"/>
        <w:rPr>
          <w:rFonts w:ascii="宋体" w:hAnsi="宋体"/>
          <w:color w:val="000000" w:themeColor="text1"/>
          <w:szCs w:val="21"/>
          <w:highlight w:val="none"/>
          <w14:textFill>
            <w14:solidFill>
              <w14:schemeClr w14:val="tx1"/>
            </w14:solidFill>
          </w14:textFill>
        </w:rPr>
      </w:pPr>
    </w:p>
    <w:p w14:paraId="6B10821A">
      <w:pPr>
        <w:spacing w:line="440" w:lineRule="exact"/>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br w:type="page"/>
      </w:r>
      <w:r>
        <w:rPr>
          <w:rFonts w:hint="eastAsia" w:ascii="宋体" w:hAnsi="宋体"/>
          <w:b/>
          <w:color w:val="000000" w:themeColor="text1"/>
          <w:sz w:val="24"/>
          <w:highlight w:val="none"/>
          <w14:textFill>
            <w14:solidFill>
              <w14:schemeClr w14:val="tx1"/>
            </w14:solidFill>
          </w14:textFill>
        </w:rPr>
        <w:t>附</w:t>
      </w:r>
      <w:bookmarkStart w:id="72" w:name="_Toc296891267"/>
      <w:bookmarkStart w:id="73" w:name="_Toc296891055"/>
      <w:bookmarkStart w:id="74" w:name="_Toc267261698"/>
      <w:bookmarkStart w:id="75" w:name="_Toc296503227"/>
      <w:bookmarkStart w:id="76" w:name="_Toc296347226"/>
      <w:bookmarkStart w:id="77" w:name="_Toc296346728"/>
      <w:bookmarkStart w:id="78" w:name="_Toc296944566"/>
      <w:r>
        <w:rPr>
          <w:rFonts w:hint="eastAsia" w:ascii="宋体" w:hAnsi="宋体"/>
          <w:b/>
          <w:color w:val="000000" w:themeColor="text1"/>
          <w:sz w:val="24"/>
          <w:highlight w:val="none"/>
          <w14:textFill>
            <w14:solidFill>
              <w14:schemeClr w14:val="tx1"/>
            </w14:solidFill>
          </w14:textFill>
        </w:rPr>
        <w:t>件5：</w:t>
      </w:r>
    </w:p>
    <w:bookmarkEnd w:id="72"/>
    <w:bookmarkEnd w:id="73"/>
    <w:bookmarkEnd w:id="74"/>
    <w:bookmarkEnd w:id="75"/>
    <w:bookmarkEnd w:id="76"/>
    <w:bookmarkEnd w:id="77"/>
    <w:bookmarkEnd w:id="78"/>
    <w:p w14:paraId="7DDF541C">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承包人用于本工程施工的机械设备表</w:t>
      </w:r>
    </w:p>
    <w:tbl>
      <w:tblPr>
        <w:tblStyle w:val="37"/>
        <w:tblW w:w="918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88"/>
        <w:gridCol w:w="1327"/>
        <w:gridCol w:w="797"/>
        <w:gridCol w:w="991"/>
        <w:gridCol w:w="825"/>
        <w:gridCol w:w="955"/>
        <w:gridCol w:w="1384"/>
        <w:gridCol w:w="955"/>
        <w:gridCol w:w="863"/>
      </w:tblGrid>
      <w:tr w14:paraId="1A35D8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71" w:hRule="atLeast"/>
          <w:jc w:val="center"/>
        </w:trPr>
        <w:tc>
          <w:tcPr>
            <w:tcW w:w="1162" w:type="dxa"/>
            <w:tcBorders>
              <w:top w:val="single" w:color="auto" w:sz="12" w:space="0"/>
              <w:left w:val="single" w:color="auto" w:sz="12" w:space="0"/>
              <w:bottom w:val="double" w:color="auto" w:sz="6" w:space="0"/>
              <w:right w:val="single" w:color="auto" w:sz="6" w:space="0"/>
            </w:tcBorders>
            <w:vAlign w:val="center"/>
          </w:tcPr>
          <w:p w14:paraId="45A91311">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序号</w:t>
            </w:r>
          </w:p>
        </w:tc>
        <w:tc>
          <w:tcPr>
            <w:tcW w:w="1418" w:type="dxa"/>
            <w:tcBorders>
              <w:top w:val="single" w:color="auto" w:sz="12" w:space="0"/>
              <w:left w:val="single" w:color="auto" w:sz="6" w:space="0"/>
              <w:bottom w:val="double" w:color="auto" w:sz="6" w:space="0"/>
              <w:right w:val="single" w:color="auto" w:sz="6" w:space="0"/>
            </w:tcBorders>
            <w:vAlign w:val="center"/>
          </w:tcPr>
          <w:p w14:paraId="1893E66D">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机械或设备名  称</w:t>
            </w:r>
          </w:p>
        </w:tc>
        <w:tc>
          <w:tcPr>
            <w:tcW w:w="850" w:type="dxa"/>
            <w:tcBorders>
              <w:top w:val="single" w:color="auto" w:sz="12" w:space="0"/>
              <w:left w:val="single" w:color="auto" w:sz="6" w:space="0"/>
              <w:bottom w:val="double" w:color="auto" w:sz="6" w:space="0"/>
              <w:right w:val="single" w:color="auto" w:sz="6" w:space="0"/>
            </w:tcBorders>
            <w:vAlign w:val="center"/>
          </w:tcPr>
          <w:p w14:paraId="00C0CC71">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规格</w:t>
            </w:r>
          </w:p>
          <w:p w14:paraId="285D8D3B">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型号</w:t>
            </w:r>
          </w:p>
        </w:tc>
        <w:tc>
          <w:tcPr>
            <w:tcW w:w="1058" w:type="dxa"/>
            <w:tcBorders>
              <w:top w:val="single" w:color="auto" w:sz="12" w:space="0"/>
              <w:left w:val="single" w:color="auto" w:sz="6" w:space="0"/>
              <w:bottom w:val="double" w:color="auto" w:sz="6" w:space="0"/>
              <w:right w:val="single" w:color="auto" w:sz="6" w:space="0"/>
            </w:tcBorders>
            <w:vAlign w:val="center"/>
          </w:tcPr>
          <w:p w14:paraId="24035AD9">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数量</w:t>
            </w:r>
          </w:p>
        </w:tc>
        <w:tc>
          <w:tcPr>
            <w:tcW w:w="880" w:type="dxa"/>
            <w:tcBorders>
              <w:top w:val="single" w:color="auto" w:sz="12" w:space="0"/>
              <w:left w:val="single" w:color="auto" w:sz="6" w:space="0"/>
              <w:bottom w:val="double" w:color="auto" w:sz="6" w:space="0"/>
              <w:right w:val="single" w:color="auto" w:sz="6" w:space="0"/>
            </w:tcBorders>
            <w:vAlign w:val="center"/>
          </w:tcPr>
          <w:p w14:paraId="44F6D5E7">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产地</w:t>
            </w:r>
          </w:p>
        </w:tc>
        <w:tc>
          <w:tcPr>
            <w:tcW w:w="1020" w:type="dxa"/>
            <w:tcBorders>
              <w:top w:val="single" w:color="auto" w:sz="12" w:space="0"/>
              <w:left w:val="single" w:color="auto" w:sz="6" w:space="0"/>
              <w:bottom w:val="double" w:color="auto" w:sz="6" w:space="0"/>
              <w:right w:val="single" w:color="auto" w:sz="6" w:space="0"/>
            </w:tcBorders>
            <w:vAlign w:val="center"/>
          </w:tcPr>
          <w:p w14:paraId="25084346">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制造</w:t>
            </w:r>
          </w:p>
          <w:p w14:paraId="087BE326">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年份</w:t>
            </w:r>
          </w:p>
        </w:tc>
        <w:tc>
          <w:tcPr>
            <w:tcW w:w="1480" w:type="dxa"/>
            <w:tcBorders>
              <w:top w:val="single" w:color="auto" w:sz="12" w:space="0"/>
              <w:left w:val="single" w:color="auto" w:sz="6" w:space="0"/>
              <w:bottom w:val="double" w:color="auto" w:sz="6" w:space="0"/>
              <w:right w:val="single" w:color="auto" w:sz="6" w:space="0"/>
            </w:tcBorders>
            <w:vAlign w:val="center"/>
          </w:tcPr>
          <w:p w14:paraId="2FAD6A3B">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额定功率(kW)</w:t>
            </w:r>
          </w:p>
        </w:tc>
        <w:tc>
          <w:tcPr>
            <w:tcW w:w="1020" w:type="dxa"/>
            <w:tcBorders>
              <w:top w:val="single" w:color="auto" w:sz="12" w:space="0"/>
              <w:left w:val="single" w:color="auto" w:sz="6" w:space="0"/>
              <w:bottom w:val="double" w:color="auto" w:sz="6" w:space="0"/>
              <w:right w:val="single" w:color="auto" w:sz="6" w:space="0"/>
            </w:tcBorders>
            <w:vAlign w:val="center"/>
          </w:tcPr>
          <w:p w14:paraId="2CA7533D">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生产</w:t>
            </w:r>
          </w:p>
          <w:p w14:paraId="1B41C925">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能力</w:t>
            </w:r>
          </w:p>
        </w:tc>
        <w:tc>
          <w:tcPr>
            <w:tcW w:w="921" w:type="dxa"/>
            <w:tcBorders>
              <w:top w:val="single" w:color="auto" w:sz="12" w:space="0"/>
              <w:left w:val="single" w:color="auto" w:sz="6" w:space="0"/>
              <w:bottom w:val="double" w:color="auto" w:sz="6" w:space="0"/>
              <w:right w:val="single" w:color="auto" w:sz="12" w:space="0"/>
            </w:tcBorders>
            <w:vAlign w:val="center"/>
          </w:tcPr>
          <w:p w14:paraId="142DE521">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备注</w:t>
            </w:r>
          </w:p>
        </w:tc>
      </w:tr>
      <w:tr w14:paraId="49FD85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left w:val="single" w:color="auto" w:sz="12" w:space="0"/>
              <w:bottom w:val="single" w:color="auto" w:sz="6" w:space="0"/>
              <w:right w:val="single" w:color="auto" w:sz="6" w:space="0"/>
            </w:tcBorders>
            <w:vAlign w:val="center"/>
          </w:tcPr>
          <w:p w14:paraId="312DEF0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double" w:color="auto" w:sz="6" w:space="0"/>
              <w:left w:val="single" w:color="auto" w:sz="6" w:space="0"/>
              <w:bottom w:val="single" w:color="auto" w:sz="6" w:space="0"/>
              <w:right w:val="single" w:color="auto" w:sz="6" w:space="0"/>
            </w:tcBorders>
            <w:vAlign w:val="center"/>
          </w:tcPr>
          <w:p w14:paraId="5D5C37F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double" w:color="auto" w:sz="6" w:space="0"/>
              <w:left w:val="single" w:color="auto" w:sz="6" w:space="0"/>
              <w:bottom w:val="single" w:color="auto" w:sz="6" w:space="0"/>
              <w:right w:val="single" w:color="auto" w:sz="6" w:space="0"/>
            </w:tcBorders>
            <w:vAlign w:val="center"/>
          </w:tcPr>
          <w:p w14:paraId="6B3116E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58" w:type="dxa"/>
            <w:tcBorders>
              <w:top w:val="double" w:color="auto" w:sz="6" w:space="0"/>
              <w:left w:val="single" w:color="auto" w:sz="6" w:space="0"/>
              <w:bottom w:val="single" w:color="auto" w:sz="6" w:space="0"/>
              <w:right w:val="single" w:color="auto" w:sz="6" w:space="0"/>
            </w:tcBorders>
            <w:vAlign w:val="center"/>
          </w:tcPr>
          <w:p w14:paraId="3BD0086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80" w:type="dxa"/>
            <w:tcBorders>
              <w:top w:val="double" w:color="auto" w:sz="6" w:space="0"/>
              <w:left w:val="single" w:color="auto" w:sz="6" w:space="0"/>
              <w:bottom w:val="single" w:color="auto" w:sz="6" w:space="0"/>
              <w:right w:val="single" w:color="auto" w:sz="6" w:space="0"/>
            </w:tcBorders>
            <w:vAlign w:val="center"/>
          </w:tcPr>
          <w:p w14:paraId="6EBA40F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double" w:color="auto" w:sz="6" w:space="0"/>
              <w:left w:val="single" w:color="auto" w:sz="6" w:space="0"/>
              <w:bottom w:val="single" w:color="auto" w:sz="6" w:space="0"/>
              <w:right w:val="single" w:color="auto" w:sz="6" w:space="0"/>
            </w:tcBorders>
            <w:vAlign w:val="center"/>
          </w:tcPr>
          <w:p w14:paraId="7DA2771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0" w:type="dxa"/>
            <w:tcBorders>
              <w:top w:val="double" w:color="auto" w:sz="6" w:space="0"/>
              <w:left w:val="single" w:color="auto" w:sz="6" w:space="0"/>
              <w:bottom w:val="single" w:color="auto" w:sz="6" w:space="0"/>
              <w:right w:val="single" w:color="auto" w:sz="6" w:space="0"/>
            </w:tcBorders>
            <w:vAlign w:val="center"/>
          </w:tcPr>
          <w:p w14:paraId="6924236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double" w:color="auto" w:sz="6" w:space="0"/>
              <w:left w:val="single" w:color="auto" w:sz="6" w:space="0"/>
              <w:bottom w:val="single" w:color="auto" w:sz="6" w:space="0"/>
              <w:right w:val="single" w:color="auto" w:sz="6" w:space="0"/>
            </w:tcBorders>
            <w:vAlign w:val="center"/>
          </w:tcPr>
          <w:p w14:paraId="3117BFE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21" w:type="dxa"/>
            <w:tcBorders>
              <w:top w:val="double" w:color="auto" w:sz="6" w:space="0"/>
              <w:left w:val="single" w:color="auto" w:sz="6" w:space="0"/>
              <w:bottom w:val="single" w:color="auto" w:sz="6" w:space="0"/>
              <w:right w:val="single" w:color="auto" w:sz="12" w:space="0"/>
            </w:tcBorders>
            <w:vAlign w:val="center"/>
          </w:tcPr>
          <w:p w14:paraId="53C8EB9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18B2E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left w:val="single" w:color="auto" w:sz="12" w:space="0"/>
              <w:bottom w:val="single" w:color="auto" w:sz="6" w:space="0"/>
              <w:right w:val="single" w:color="auto" w:sz="6" w:space="0"/>
            </w:tcBorders>
            <w:vAlign w:val="center"/>
          </w:tcPr>
          <w:p w14:paraId="3BD5CCA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nil"/>
              <w:left w:val="single" w:color="auto" w:sz="6" w:space="0"/>
              <w:bottom w:val="single" w:color="auto" w:sz="6" w:space="0"/>
              <w:right w:val="single" w:color="auto" w:sz="6" w:space="0"/>
            </w:tcBorders>
            <w:vAlign w:val="center"/>
          </w:tcPr>
          <w:p w14:paraId="22A000C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nil"/>
              <w:left w:val="single" w:color="auto" w:sz="6" w:space="0"/>
              <w:bottom w:val="single" w:color="auto" w:sz="6" w:space="0"/>
              <w:right w:val="single" w:color="auto" w:sz="6" w:space="0"/>
            </w:tcBorders>
            <w:vAlign w:val="center"/>
          </w:tcPr>
          <w:p w14:paraId="582BD29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58" w:type="dxa"/>
            <w:tcBorders>
              <w:top w:val="nil"/>
              <w:left w:val="single" w:color="auto" w:sz="6" w:space="0"/>
              <w:bottom w:val="single" w:color="auto" w:sz="6" w:space="0"/>
              <w:right w:val="single" w:color="auto" w:sz="6" w:space="0"/>
            </w:tcBorders>
            <w:vAlign w:val="center"/>
          </w:tcPr>
          <w:p w14:paraId="27D5B11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80" w:type="dxa"/>
            <w:tcBorders>
              <w:top w:val="nil"/>
              <w:left w:val="single" w:color="auto" w:sz="6" w:space="0"/>
              <w:bottom w:val="single" w:color="auto" w:sz="6" w:space="0"/>
              <w:right w:val="single" w:color="auto" w:sz="6" w:space="0"/>
            </w:tcBorders>
            <w:vAlign w:val="center"/>
          </w:tcPr>
          <w:p w14:paraId="5073CC6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nil"/>
              <w:left w:val="single" w:color="auto" w:sz="6" w:space="0"/>
              <w:bottom w:val="single" w:color="auto" w:sz="6" w:space="0"/>
              <w:right w:val="single" w:color="auto" w:sz="6" w:space="0"/>
            </w:tcBorders>
            <w:vAlign w:val="center"/>
          </w:tcPr>
          <w:p w14:paraId="207F26C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0" w:type="dxa"/>
            <w:tcBorders>
              <w:top w:val="nil"/>
              <w:left w:val="single" w:color="auto" w:sz="6" w:space="0"/>
              <w:bottom w:val="single" w:color="auto" w:sz="6" w:space="0"/>
              <w:right w:val="single" w:color="auto" w:sz="6" w:space="0"/>
            </w:tcBorders>
            <w:vAlign w:val="center"/>
          </w:tcPr>
          <w:p w14:paraId="0C69E0C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nil"/>
              <w:left w:val="single" w:color="auto" w:sz="6" w:space="0"/>
              <w:bottom w:val="single" w:color="auto" w:sz="6" w:space="0"/>
              <w:right w:val="single" w:color="auto" w:sz="6" w:space="0"/>
            </w:tcBorders>
            <w:vAlign w:val="center"/>
          </w:tcPr>
          <w:p w14:paraId="48C2841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21" w:type="dxa"/>
            <w:tcBorders>
              <w:top w:val="nil"/>
              <w:left w:val="single" w:color="auto" w:sz="6" w:space="0"/>
              <w:bottom w:val="single" w:color="auto" w:sz="6" w:space="0"/>
              <w:right w:val="single" w:color="auto" w:sz="12" w:space="0"/>
            </w:tcBorders>
            <w:vAlign w:val="center"/>
          </w:tcPr>
          <w:p w14:paraId="1289413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AAF5E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vAlign w:val="center"/>
          </w:tcPr>
          <w:p w14:paraId="0A982DC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465A9DC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5ABC26A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vAlign w:val="center"/>
          </w:tcPr>
          <w:p w14:paraId="1D69305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vAlign w:val="center"/>
          </w:tcPr>
          <w:p w14:paraId="58C3C97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1C0960D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vAlign w:val="center"/>
          </w:tcPr>
          <w:p w14:paraId="4734DBD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070590E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vAlign w:val="center"/>
          </w:tcPr>
          <w:p w14:paraId="6B5D396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F9DB0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vAlign w:val="center"/>
          </w:tcPr>
          <w:p w14:paraId="401FCAF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4A90FA7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20D0E43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vAlign w:val="center"/>
          </w:tcPr>
          <w:p w14:paraId="1CC3282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vAlign w:val="center"/>
          </w:tcPr>
          <w:p w14:paraId="223B70C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43EA6B0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vAlign w:val="center"/>
          </w:tcPr>
          <w:p w14:paraId="4508DDA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471F510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vAlign w:val="center"/>
          </w:tcPr>
          <w:p w14:paraId="77A9384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763CC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vAlign w:val="center"/>
          </w:tcPr>
          <w:p w14:paraId="394E044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65E3F62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57DEDDB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vAlign w:val="center"/>
          </w:tcPr>
          <w:p w14:paraId="4B2F335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vAlign w:val="center"/>
          </w:tcPr>
          <w:p w14:paraId="6CF0076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27ED5A2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vAlign w:val="center"/>
          </w:tcPr>
          <w:p w14:paraId="5A9E8CC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06B462C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vAlign w:val="center"/>
          </w:tcPr>
          <w:p w14:paraId="131C2F1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05130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vAlign w:val="center"/>
          </w:tcPr>
          <w:p w14:paraId="1C7B3C2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2073A18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43FFCEE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vAlign w:val="center"/>
          </w:tcPr>
          <w:p w14:paraId="4566777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vAlign w:val="center"/>
          </w:tcPr>
          <w:p w14:paraId="76C39B3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7A004A1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vAlign w:val="center"/>
          </w:tcPr>
          <w:p w14:paraId="72504BF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33E516C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vAlign w:val="center"/>
          </w:tcPr>
          <w:p w14:paraId="1393053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715DF4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vAlign w:val="center"/>
          </w:tcPr>
          <w:p w14:paraId="69C24B5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21A8A72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094DBD9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vAlign w:val="center"/>
          </w:tcPr>
          <w:p w14:paraId="07D4114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vAlign w:val="center"/>
          </w:tcPr>
          <w:p w14:paraId="6E2ABCE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56876CF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vAlign w:val="center"/>
          </w:tcPr>
          <w:p w14:paraId="6BFAA97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7EABD72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vAlign w:val="center"/>
          </w:tcPr>
          <w:p w14:paraId="121C664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2D3F6F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vAlign w:val="center"/>
          </w:tcPr>
          <w:p w14:paraId="7151A7E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74595B2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72FB9F1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vAlign w:val="center"/>
          </w:tcPr>
          <w:p w14:paraId="20CF526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vAlign w:val="center"/>
          </w:tcPr>
          <w:p w14:paraId="13C77F0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1E2A669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vAlign w:val="center"/>
          </w:tcPr>
          <w:p w14:paraId="3140BAD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2A8F5D1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vAlign w:val="center"/>
          </w:tcPr>
          <w:p w14:paraId="18CB509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035B3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tcPr>
          <w:p w14:paraId="20D6A34E">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46D28D3A">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tcPr>
          <w:p w14:paraId="2F5B955C">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tcPr>
          <w:p w14:paraId="329299B7">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tcPr>
          <w:p w14:paraId="5047C35A">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18B02FD5">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tcPr>
          <w:p w14:paraId="28BC0FC4">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74DCF482">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tcPr>
          <w:p w14:paraId="7C6F0BFB">
            <w:pPr>
              <w:rPr>
                <w:rFonts w:ascii="宋体" w:hAnsi="宋体"/>
                <w:color w:val="000000" w:themeColor="text1"/>
                <w:szCs w:val="21"/>
                <w:highlight w:val="none"/>
                <w14:textFill>
                  <w14:solidFill>
                    <w14:schemeClr w14:val="tx1"/>
                  </w14:solidFill>
                </w14:textFill>
              </w:rPr>
            </w:pPr>
          </w:p>
        </w:tc>
      </w:tr>
      <w:tr w14:paraId="7E660D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vAlign w:val="center"/>
          </w:tcPr>
          <w:p w14:paraId="32C1C2B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2C30C63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vAlign w:val="center"/>
          </w:tcPr>
          <w:p w14:paraId="342D314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vAlign w:val="center"/>
          </w:tcPr>
          <w:p w14:paraId="7B492B7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vAlign w:val="center"/>
          </w:tcPr>
          <w:p w14:paraId="3CC6840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245DE38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vAlign w:val="center"/>
          </w:tcPr>
          <w:p w14:paraId="149A990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vAlign w:val="center"/>
          </w:tcPr>
          <w:p w14:paraId="4F0018F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vAlign w:val="center"/>
          </w:tcPr>
          <w:p w14:paraId="0006518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206250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tcPr>
          <w:p w14:paraId="7680798B">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509C8999">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tcPr>
          <w:p w14:paraId="1F8302EF">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tcPr>
          <w:p w14:paraId="67C856FA">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tcPr>
          <w:p w14:paraId="5E1A15C8">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2AF40AC4">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tcPr>
          <w:p w14:paraId="7FFD12FF">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466230F3">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tcPr>
          <w:p w14:paraId="575F885E">
            <w:pPr>
              <w:rPr>
                <w:rFonts w:ascii="宋体" w:hAnsi="宋体"/>
                <w:color w:val="000000" w:themeColor="text1"/>
                <w:szCs w:val="21"/>
                <w:highlight w:val="none"/>
                <w14:textFill>
                  <w14:solidFill>
                    <w14:schemeClr w14:val="tx1"/>
                  </w14:solidFill>
                </w14:textFill>
              </w:rPr>
            </w:pPr>
          </w:p>
        </w:tc>
      </w:tr>
      <w:tr w14:paraId="1A344B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tcPr>
          <w:p w14:paraId="2ECE0DFF">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51530868">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tcPr>
          <w:p w14:paraId="4FD1D5FE">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tcPr>
          <w:p w14:paraId="0876F61D">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tcPr>
          <w:p w14:paraId="5516440E">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6725AE64">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tcPr>
          <w:p w14:paraId="10DC9E54">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287B5ED3">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tcPr>
          <w:p w14:paraId="4301B42F">
            <w:pPr>
              <w:rPr>
                <w:rFonts w:ascii="宋体" w:hAnsi="宋体"/>
                <w:color w:val="000000" w:themeColor="text1"/>
                <w:szCs w:val="21"/>
                <w:highlight w:val="none"/>
                <w14:textFill>
                  <w14:solidFill>
                    <w14:schemeClr w14:val="tx1"/>
                  </w14:solidFill>
                </w14:textFill>
              </w:rPr>
            </w:pPr>
          </w:p>
        </w:tc>
      </w:tr>
      <w:tr w14:paraId="07FC0A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tcPr>
          <w:p w14:paraId="595E0D3C">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42BD9965">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tcPr>
          <w:p w14:paraId="1FCE7463">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tcPr>
          <w:p w14:paraId="66C1EC26">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tcPr>
          <w:p w14:paraId="55700586">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481093E1">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tcPr>
          <w:p w14:paraId="36AF79DB">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0AB09181">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tcPr>
          <w:p w14:paraId="442A4A70">
            <w:pPr>
              <w:rPr>
                <w:rFonts w:ascii="宋体" w:hAnsi="宋体"/>
                <w:color w:val="000000" w:themeColor="text1"/>
                <w:szCs w:val="21"/>
                <w:highlight w:val="none"/>
                <w14:textFill>
                  <w14:solidFill>
                    <w14:schemeClr w14:val="tx1"/>
                  </w14:solidFill>
                </w14:textFill>
              </w:rPr>
            </w:pPr>
          </w:p>
        </w:tc>
      </w:tr>
      <w:tr w14:paraId="1A3D3E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tcPr>
          <w:p w14:paraId="23B9A073">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4ABBB68A">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tcPr>
          <w:p w14:paraId="31B00725">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tcPr>
          <w:p w14:paraId="644BA676">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tcPr>
          <w:p w14:paraId="636E60FF">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78FA314E">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tcPr>
          <w:p w14:paraId="5A4FB16E">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3828E136">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tcPr>
          <w:p w14:paraId="66D83CEE">
            <w:pPr>
              <w:rPr>
                <w:rFonts w:ascii="宋体" w:hAnsi="宋体"/>
                <w:color w:val="000000" w:themeColor="text1"/>
                <w:szCs w:val="21"/>
                <w:highlight w:val="none"/>
                <w14:textFill>
                  <w14:solidFill>
                    <w14:schemeClr w14:val="tx1"/>
                  </w14:solidFill>
                </w14:textFill>
              </w:rPr>
            </w:pPr>
          </w:p>
        </w:tc>
      </w:tr>
      <w:tr w14:paraId="7C487D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tcPr>
          <w:p w14:paraId="4108F631">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14AD259A">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tcPr>
          <w:p w14:paraId="45A72A0F">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tcPr>
          <w:p w14:paraId="4A768D0A">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tcPr>
          <w:p w14:paraId="295AB3C0">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4108BDD8">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tcPr>
          <w:p w14:paraId="626C048A">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4EF3A187">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tcPr>
          <w:p w14:paraId="328B54E4">
            <w:pPr>
              <w:rPr>
                <w:rFonts w:ascii="宋体" w:hAnsi="宋体"/>
                <w:color w:val="000000" w:themeColor="text1"/>
                <w:szCs w:val="21"/>
                <w:highlight w:val="none"/>
                <w14:textFill>
                  <w14:solidFill>
                    <w14:schemeClr w14:val="tx1"/>
                  </w14:solidFill>
                </w14:textFill>
              </w:rPr>
            </w:pPr>
          </w:p>
        </w:tc>
      </w:tr>
      <w:tr w14:paraId="239099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tcPr>
          <w:p w14:paraId="7A40E696">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46B927F4">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tcPr>
          <w:p w14:paraId="36E3047B">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tcPr>
          <w:p w14:paraId="7CC34B01">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tcPr>
          <w:p w14:paraId="1C562672">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59797C34">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tcPr>
          <w:p w14:paraId="62DC5CBF">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6E4C56A4">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tcPr>
          <w:p w14:paraId="5FB73FD4">
            <w:pPr>
              <w:rPr>
                <w:rFonts w:ascii="宋体" w:hAnsi="宋体"/>
                <w:color w:val="000000" w:themeColor="text1"/>
                <w:szCs w:val="21"/>
                <w:highlight w:val="none"/>
                <w14:textFill>
                  <w14:solidFill>
                    <w14:schemeClr w14:val="tx1"/>
                  </w14:solidFill>
                </w14:textFill>
              </w:rPr>
            </w:pPr>
          </w:p>
        </w:tc>
      </w:tr>
      <w:tr w14:paraId="609AF7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tcPr>
          <w:p w14:paraId="6AADC9D5">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19140E73">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tcPr>
          <w:p w14:paraId="7FF95183">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tcPr>
          <w:p w14:paraId="72EF8594">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tcPr>
          <w:p w14:paraId="3333BEA4">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34FCF249">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tcPr>
          <w:p w14:paraId="271551AF">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065D5D51">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tcPr>
          <w:p w14:paraId="514B491A">
            <w:pPr>
              <w:rPr>
                <w:rFonts w:ascii="宋体" w:hAnsi="宋体"/>
                <w:color w:val="000000" w:themeColor="text1"/>
                <w:szCs w:val="21"/>
                <w:highlight w:val="none"/>
                <w14:textFill>
                  <w14:solidFill>
                    <w14:schemeClr w14:val="tx1"/>
                  </w14:solidFill>
                </w14:textFill>
              </w:rPr>
            </w:pPr>
          </w:p>
        </w:tc>
      </w:tr>
      <w:tr w14:paraId="379B78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6" w:space="0"/>
              <w:right w:val="single" w:color="auto" w:sz="6" w:space="0"/>
            </w:tcBorders>
          </w:tcPr>
          <w:p w14:paraId="038486D4">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0A879483">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6" w:space="0"/>
              <w:right w:val="single" w:color="auto" w:sz="6" w:space="0"/>
            </w:tcBorders>
          </w:tcPr>
          <w:p w14:paraId="21D463DA">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6" w:space="0"/>
              <w:right w:val="single" w:color="auto" w:sz="6" w:space="0"/>
            </w:tcBorders>
          </w:tcPr>
          <w:p w14:paraId="2A212019">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6" w:space="0"/>
              <w:right w:val="single" w:color="auto" w:sz="6" w:space="0"/>
            </w:tcBorders>
          </w:tcPr>
          <w:p w14:paraId="309B94E4">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24F42C1C">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6" w:space="0"/>
              <w:right w:val="single" w:color="auto" w:sz="6" w:space="0"/>
            </w:tcBorders>
          </w:tcPr>
          <w:p w14:paraId="4C2F33CD">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6" w:space="0"/>
              <w:right w:val="single" w:color="auto" w:sz="6" w:space="0"/>
            </w:tcBorders>
          </w:tcPr>
          <w:p w14:paraId="1CDDB9E9">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6" w:space="0"/>
              <w:right w:val="single" w:color="auto" w:sz="12" w:space="0"/>
            </w:tcBorders>
          </w:tcPr>
          <w:p w14:paraId="4867A494">
            <w:pPr>
              <w:rPr>
                <w:rFonts w:ascii="宋体" w:hAnsi="宋体"/>
                <w:color w:val="000000" w:themeColor="text1"/>
                <w:szCs w:val="21"/>
                <w:highlight w:val="none"/>
                <w14:textFill>
                  <w14:solidFill>
                    <w14:schemeClr w14:val="tx1"/>
                  </w14:solidFill>
                </w14:textFill>
              </w:rPr>
            </w:pPr>
          </w:p>
        </w:tc>
      </w:tr>
      <w:tr w14:paraId="6AF0A6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single" w:color="auto" w:sz="6" w:space="0"/>
              <w:left w:val="single" w:color="auto" w:sz="12" w:space="0"/>
              <w:bottom w:val="single" w:color="auto" w:sz="12" w:space="0"/>
              <w:right w:val="single" w:color="auto" w:sz="6" w:space="0"/>
            </w:tcBorders>
          </w:tcPr>
          <w:p w14:paraId="002E63DA">
            <w:pPr>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12" w:space="0"/>
              <w:right w:val="single" w:color="auto" w:sz="6" w:space="0"/>
            </w:tcBorders>
          </w:tcPr>
          <w:p w14:paraId="2C961787">
            <w:pPr>
              <w:rPr>
                <w:rFonts w:ascii="宋体" w:hAnsi="宋体"/>
                <w:color w:val="000000" w:themeColor="text1"/>
                <w:szCs w:val="21"/>
                <w:highlight w:val="none"/>
                <w14:textFill>
                  <w14:solidFill>
                    <w14:schemeClr w14:val="tx1"/>
                  </w14:solidFill>
                </w14:textFill>
              </w:rPr>
            </w:pPr>
          </w:p>
        </w:tc>
        <w:tc>
          <w:tcPr>
            <w:tcW w:w="850" w:type="dxa"/>
            <w:tcBorders>
              <w:top w:val="single" w:color="auto" w:sz="6" w:space="0"/>
              <w:left w:val="single" w:color="auto" w:sz="6" w:space="0"/>
              <w:bottom w:val="single" w:color="auto" w:sz="12" w:space="0"/>
              <w:right w:val="single" w:color="auto" w:sz="6" w:space="0"/>
            </w:tcBorders>
          </w:tcPr>
          <w:p w14:paraId="5920B517">
            <w:pPr>
              <w:rPr>
                <w:rFonts w:ascii="宋体" w:hAnsi="宋体"/>
                <w:color w:val="000000" w:themeColor="text1"/>
                <w:szCs w:val="21"/>
                <w:highlight w:val="none"/>
                <w14:textFill>
                  <w14:solidFill>
                    <w14:schemeClr w14:val="tx1"/>
                  </w14:solidFill>
                </w14:textFill>
              </w:rPr>
            </w:pPr>
          </w:p>
        </w:tc>
        <w:tc>
          <w:tcPr>
            <w:tcW w:w="1058" w:type="dxa"/>
            <w:tcBorders>
              <w:top w:val="single" w:color="auto" w:sz="6" w:space="0"/>
              <w:left w:val="single" w:color="auto" w:sz="6" w:space="0"/>
              <w:bottom w:val="single" w:color="auto" w:sz="12" w:space="0"/>
              <w:right w:val="single" w:color="auto" w:sz="6" w:space="0"/>
            </w:tcBorders>
          </w:tcPr>
          <w:p w14:paraId="61E2B29C">
            <w:pPr>
              <w:rPr>
                <w:rFonts w:ascii="宋体" w:hAnsi="宋体"/>
                <w:color w:val="000000" w:themeColor="text1"/>
                <w:szCs w:val="21"/>
                <w:highlight w:val="none"/>
                <w14:textFill>
                  <w14:solidFill>
                    <w14:schemeClr w14:val="tx1"/>
                  </w14:solidFill>
                </w14:textFill>
              </w:rPr>
            </w:pPr>
          </w:p>
        </w:tc>
        <w:tc>
          <w:tcPr>
            <w:tcW w:w="880" w:type="dxa"/>
            <w:tcBorders>
              <w:top w:val="single" w:color="auto" w:sz="6" w:space="0"/>
              <w:left w:val="single" w:color="auto" w:sz="6" w:space="0"/>
              <w:bottom w:val="single" w:color="auto" w:sz="12" w:space="0"/>
              <w:right w:val="single" w:color="auto" w:sz="6" w:space="0"/>
            </w:tcBorders>
          </w:tcPr>
          <w:p w14:paraId="620FC68F">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12" w:space="0"/>
              <w:right w:val="single" w:color="auto" w:sz="6" w:space="0"/>
            </w:tcBorders>
          </w:tcPr>
          <w:p w14:paraId="0961B18D">
            <w:pPr>
              <w:rPr>
                <w:rFonts w:ascii="宋体" w:hAnsi="宋体"/>
                <w:color w:val="000000" w:themeColor="text1"/>
                <w:szCs w:val="21"/>
                <w:highlight w:val="none"/>
                <w14:textFill>
                  <w14:solidFill>
                    <w14:schemeClr w14:val="tx1"/>
                  </w14:solidFill>
                </w14:textFill>
              </w:rPr>
            </w:pPr>
          </w:p>
        </w:tc>
        <w:tc>
          <w:tcPr>
            <w:tcW w:w="1480" w:type="dxa"/>
            <w:tcBorders>
              <w:top w:val="single" w:color="auto" w:sz="6" w:space="0"/>
              <w:left w:val="single" w:color="auto" w:sz="6" w:space="0"/>
              <w:bottom w:val="single" w:color="auto" w:sz="12" w:space="0"/>
              <w:right w:val="single" w:color="auto" w:sz="6" w:space="0"/>
            </w:tcBorders>
          </w:tcPr>
          <w:p w14:paraId="5848806F">
            <w:pPr>
              <w:rPr>
                <w:rFonts w:ascii="宋体" w:hAnsi="宋体"/>
                <w:color w:val="000000" w:themeColor="text1"/>
                <w:szCs w:val="21"/>
                <w:highlight w:val="none"/>
                <w14:textFill>
                  <w14:solidFill>
                    <w14:schemeClr w14:val="tx1"/>
                  </w14:solidFill>
                </w14:textFill>
              </w:rPr>
            </w:pPr>
          </w:p>
        </w:tc>
        <w:tc>
          <w:tcPr>
            <w:tcW w:w="1020" w:type="dxa"/>
            <w:tcBorders>
              <w:top w:val="single" w:color="auto" w:sz="6" w:space="0"/>
              <w:left w:val="single" w:color="auto" w:sz="6" w:space="0"/>
              <w:bottom w:val="single" w:color="auto" w:sz="12" w:space="0"/>
              <w:right w:val="single" w:color="auto" w:sz="6" w:space="0"/>
            </w:tcBorders>
          </w:tcPr>
          <w:p w14:paraId="34904F5B">
            <w:pPr>
              <w:rPr>
                <w:rFonts w:ascii="宋体" w:hAnsi="宋体"/>
                <w:color w:val="000000" w:themeColor="text1"/>
                <w:szCs w:val="21"/>
                <w:highlight w:val="none"/>
                <w14:textFill>
                  <w14:solidFill>
                    <w14:schemeClr w14:val="tx1"/>
                  </w14:solidFill>
                </w14:textFill>
              </w:rPr>
            </w:pPr>
          </w:p>
        </w:tc>
        <w:tc>
          <w:tcPr>
            <w:tcW w:w="921" w:type="dxa"/>
            <w:tcBorders>
              <w:top w:val="single" w:color="auto" w:sz="6" w:space="0"/>
              <w:left w:val="single" w:color="auto" w:sz="6" w:space="0"/>
              <w:bottom w:val="single" w:color="auto" w:sz="12" w:space="0"/>
              <w:right w:val="single" w:color="auto" w:sz="12" w:space="0"/>
            </w:tcBorders>
          </w:tcPr>
          <w:p w14:paraId="35A590C2">
            <w:pPr>
              <w:rPr>
                <w:rFonts w:ascii="宋体" w:hAnsi="宋体"/>
                <w:color w:val="000000" w:themeColor="text1"/>
                <w:szCs w:val="21"/>
                <w:highlight w:val="none"/>
                <w14:textFill>
                  <w14:solidFill>
                    <w14:schemeClr w14:val="tx1"/>
                  </w14:solidFill>
                </w14:textFill>
              </w:rPr>
            </w:pPr>
          </w:p>
        </w:tc>
      </w:tr>
    </w:tbl>
    <w:p w14:paraId="2D222412">
      <w:pPr>
        <w:spacing w:line="440" w:lineRule="exact"/>
        <w:rPr>
          <w:rFonts w:ascii="宋体" w:hAnsi="宋体"/>
          <w:color w:val="000000" w:themeColor="text1"/>
          <w:szCs w:val="21"/>
          <w:highlight w:val="none"/>
          <w14:textFill>
            <w14:solidFill>
              <w14:schemeClr w14:val="tx1"/>
            </w14:solidFill>
          </w14:textFill>
        </w:rPr>
      </w:pPr>
    </w:p>
    <w:p w14:paraId="25DF4A78">
      <w:pPr>
        <w:spacing w:line="440" w:lineRule="exact"/>
        <w:rPr>
          <w:rFonts w:ascii="宋体" w:hAnsi="宋体"/>
          <w:color w:val="000000" w:themeColor="text1"/>
          <w:szCs w:val="21"/>
          <w:highlight w:val="none"/>
          <w14:textFill>
            <w14:solidFill>
              <w14:schemeClr w14:val="tx1"/>
            </w14:solidFill>
          </w14:textFill>
        </w:rPr>
      </w:pPr>
    </w:p>
    <w:p w14:paraId="533B715D">
      <w:pPr>
        <w:spacing w:line="440" w:lineRule="exac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附件6：</w:t>
      </w:r>
    </w:p>
    <w:p w14:paraId="785A0DB6">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承包人主要施工管理人员表</w:t>
      </w:r>
    </w:p>
    <w:tbl>
      <w:tblPr>
        <w:tblStyle w:val="37"/>
        <w:tblW w:w="918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752"/>
        <w:gridCol w:w="1329"/>
        <w:gridCol w:w="1064"/>
        <w:gridCol w:w="1064"/>
        <w:gridCol w:w="3976"/>
      </w:tblGrid>
      <w:tr w14:paraId="5F8C09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tcBorders>
              <w:top w:val="single" w:color="auto" w:sz="12" w:space="0"/>
              <w:left w:val="single" w:color="auto" w:sz="12" w:space="0"/>
              <w:bottom w:val="double" w:color="auto" w:sz="6" w:space="0"/>
              <w:right w:val="single" w:color="auto" w:sz="6" w:space="0"/>
            </w:tcBorders>
            <w:vAlign w:val="center"/>
          </w:tcPr>
          <w:p w14:paraId="052D64FA">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名    称</w:t>
            </w:r>
          </w:p>
        </w:tc>
        <w:tc>
          <w:tcPr>
            <w:tcW w:w="1418" w:type="dxa"/>
            <w:tcBorders>
              <w:top w:val="single" w:color="auto" w:sz="12" w:space="0"/>
              <w:left w:val="single" w:color="auto" w:sz="6" w:space="0"/>
              <w:bottom w:val="double" w:color="auto" w:sz="6" w:space="0"/>
              <w:right w:val="single" w:color="auto" w:sz="6" w:space="0"/>
            </w:tcBorders>
            <w:vAlign w:val="center"/>
          </w:tcPr>
          <w:p w14:paraId="20A63BAA">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姓   名</w:t>
            </w:r>
          </w:p>
        </w:tc>
        <w:tc>
          <w:tcPr>
            <w:tcW w:w="1134" w:type="dxa"/>
            <w:tcBorders>
              <w:top w:val="single" w:color="auto" w:sz="12" w:space="0"/>
              <w:left w:val="single" w:color="auto" w:sz="6" w:space="0"/>
              <w:bottom w:val="double" w:color="auto" w:sz="6" w:space="0"/>
              <w:right w:val="single" w:color="auto" w:sz="6" w:space="0"/>
            </w:tcBorders>
            <w:vAlign w:val="center"/>
          </w:tcPr>
          <w:p w14:paraId="45DC0812">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职 务</w:t>
            </w:r>
          </w:p>
        </w:tc>
        <w:tc>
          <w:tcPr>
            <w:tcW w:w="1134" w:type="dxa"/>
            <w:tcBorders>
              <w:top w:val="single" w:color="auto" w:sz="12" w:space="0"/>
              <w:left w:val="single" w:color="auto" w:sz="6" w:space="0"/>
              <w:bottom w:val="double" w:color="auto" w:sz="6" w:space="0"/>
              <w:right w:val="single" w:color="auto" w:sz="6" w:space="0"/>
            </w:tcBorders>
            <w:vAlign w:val="center"/>
          </w:tcPr>
          <w:p w14:paraId="13D506CD">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职 称</w:t>
            </w:r>
          </w:p>
        </w:tc>
        <w:tc>
          <w:tcPr>
            <w:tcW w:w="4252" w:type="dxa"/>
            <w:tcBorders>
              <w:top w:val="single" w:color="auto" w:sz="12" w:space="0"/>
              <w:left w:val="single" w:color="auto" w:sz="6" w:space="0"/>
              <w:bottom w:val="double" w:color="auto" w:sz="6" w:space="0"/>
              <w:right w:val="single" w:color="auto" w:sz="12" w:space="0"/>
            </w:tcBorders>
            <w:vAlign w:val="center"/>
          </w:tcPr>
          <w:p w14:paraId="54514041">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主要资历、经验及承担过的项目</w:t>
            </w:r>
          </w:p>
        </w:tc>
      </w:tr>
      <w:tr w14:paraId="4FEDA0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9808" w:type="dxa"/>
            <w:gridSpan w:val="5"/>
            <w:tcBorders>
              <w:top w:val="double" w:color="auto" w:sz="6" w:space="0"/>
              <w:left w:val="single" w:color="auto" w:sz="12" w:space="0"/>
              <w:bottom w:val="single" w:color="auto" w:sz="6" w:space="0"/>
              <w:right w:val="single" w:color="auto" w:sz="12" w:space="0"/>
            </w:tcBorders>
            <w:vAlign w:val="center"/>
          </w:tcPr>
          <w:p w14:paraId="6237188E">
            <w:pPr>
              <w:pStyle w:val="17"/>
              <w:keepNext/>
              <w:spacing w:line="320" w:lineRule="exact"/>
              <w:ind w:left="63" w:right="63"/>
              <w:jc w:val="center"/>
              <w:rPr>
                <w:rFonts w:ascii="宋体" w:hAnsi="宋体"/>
                <w:b/>
                <w:color w:val="000000" w:themeColor="text1"/>
                <w:sz w:val="21"/>
                <w:szCs w:val="21"/>
                <w:highlight w:val="none"/>
                <w14:textFill>
                  <w14:solidFill>
                    <w14:schemeClr w14:val="tx1"/>
                  </w14:solidFill>
                </w14:textFill>
              </w:rPr>
            </w:pPr>
            <w:r>
              <w:rPr>
                <w:rFonts w:hint="eastAsia" w:ascii="宋体" w:hAnsi="宋体"/>
                <w:b/>
                <w:color w:val="000000" w:themeColor="text1"/>
                <w:sz w:val="21"/>
                <w:szCs w:val="21"/>
                <w:highlight w:val="none"/>
                <w14:textFill>
                  <w14:solidFill>
                    <w14:schemeClr w14:val="tx1"/>
                  </w14:solidFill>
                </w14:textFill>
              </w:rPr>
              <w:t>一、总部人员</w:t>
            </w:r>
          </w:p>
        </w:tc>
      </w:tr>
      <w:tr w14:paraId="168359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tcBorders>
              <w:top w:val="nil"/>
              <w:left w:val="single" w:color="auto" w:sz="12" w:space="0"/>
              <w:bottom w:val="nil"/>
              <w:right w:val="single" w:color="auto" w:sz="6" w:space="0"/>
            </w:tcBorders>
            <w:vAlign w:val="center"/>
          </w:tcPr>
          <w:p w14:paraId="6326C623">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项目主管</w:t>
            </w:r>
          </w:p>
        </w:tc>
        <w:tc>
          <w:tcPr>
            <w:tcW w:w="1418" w:type="dxa"/>
            <w:tcBorders>
              <w:top w:val="nil"/>
              <w:left w:val="single" w:color="auto" w:sz="6" w:space="0"/>
              <w:bottom w:val="single" w:color="auto" w:sz="6" w:space="0"/>
              <w:right w:val="single" w:color="auto" w:sz="6" w:space="0"/>
            </w:tcBorders>
            <w:vAlign w:val="center"/>
          </w:tcPr>
          <w:p w14:paraId="0FB1FF8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nil"/>
              <w:left w:val="single" w:color="auto" w:sz="6" w:space="0"/>
              <w:bottom w:val="single" w:color="auto" w:sz="6" w:space="0"/>
              <w:right w:val="single" w:color="auto" w:sz="6" w:space="0"/>
            </w:tcBorders>
            <w:vAlign w:val="center"/>
          </w:tcPr>
          <w:p w14:paraId="3A2A9BA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nil"/>
              <w:left w:val="single" w:color="auto" w:sz="6" w:space="0"/>
              <w:bottom w:val="single" w:color="auto" w:sz="6" w:space="0"/>
              <w:right w:val="single" w:color="auto" w:sz="6" w:space="0"/>
            </w:tcBorders>
            <w:vAlign w:val="center"/>
          </w:tcPr>
          <w:p w14:paraId="7A5D0AD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nil"/>
              <w:left w:val="single" w:color="auto" w:sz="6" w:space="0"/>
              <w:bottom w:val="single" w:color="auto" w:sz="6" w:space="0"/>
              <w:right w:val="single" w:color="auto" w:sz="12" w:space="0"/>
            </w:tcBorders>
            <w:vAlign w:val="center"/>
          </w:tcPr>
          <w:p w14:paraId="6F7F771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9C923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tcBorders>
              <w:top w:val="single" w:color="auto" w:sz="6" w:space="0"/>
              <w:left w:val="single" w:color="auto" w:sz="12" w:space="0"/>
              <w:bottom w:val="nil"/>
              <w:right w:val="single" w:color="auto" w:sz="6" w:space="0"/>
            </w:tcBorders>
            <w:vAlign w:val="center"/>
          </w:tcPr>
          <w:p w14:paraId="28E03CA5">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699F882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6F2AA4A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6DCFC40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6314B03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9FCFC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1871" w:type="dxa"/>
            <w:tcBorders>
              <w:top w:val="nil"/>
              <w:left w:val="single" w:color="auto" w:sz="12" w:space="0"/>
              <w:bottom w:val="nil"/>
              <w:right w:val="single" w:color="auto" w:sz="6" w:space="0"/>
            </w:tcBorders>
            <w:vAlign w:val="center"/>
          </w:tcPr>
          <w:p w14:paraId="343488E2">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其他人员</w:t>
            </w:r>
          </w:p>
        </w:tc>
        <w:tc>
          <w:tcPr>
            <w:tcW w:w="1418" w:type="dxa"/>
            <w:tcBorders>
              <w:top w:val="single" w:color="auto" w:sz="6" w:space="0"/>
              <w:left w:val="single" w:color="auto" w:sz="6" w:space="0"/>
              <w:bottom w:val="single" w:color="auto" w:sz="6" w:space="0"/>
              <w:right w:val="single" w:color="auto" w:sz="6" w:space="0"/>
            </w:tcBorders>
            <w:vAlign w:val="center"/>
          </w:tcPr>
          <w:p w14:paraId="69842EC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5E73AFA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0893B6F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4C02064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687561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tcBorders>
              <w:top w:val="nil"/>
              <w:left w:val="single" w:color="auto" w:sz="12" w:space="0"/>
              <w:bottom w:val="nil"/>
              <w:right w:val="single" w:color="auto" w:sz="6" w:space="0"/>
            </w:tcBorders>
            <w:vAlign w:val="center"/>
          </w:tcPr>
          <w:p w14:paraId="03717046">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723852B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650FE05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0BF70AF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2F187F0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09681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808" w:type="dxa"/>
            <w:gridSpan w:val="5"/>
            <w:tcBorders>
              <w:top w:val="single" w:color="auto" w:sz="6" w:space="0"/>
              <w:left w:val="single" w:color="auto" w:sz="12" w:space="0"/>
              <w:bottom w:val="single" w:color="auto" w:sz="6" w:space="0"/>
              <w:right w:val="single" w:color="auto" w:sz="12" w:space="0"/>
            </w:tcBorders>
            <w:vAlign w:val="center"/>
          </w:tcPr>
          <w:p w14:paraId="3D948307">
            <w:pPr>
              <w:pStyle w:val="17"/>
              <w:keepNext/>
              <w:spacing w:line="320" w:lineRule="exact"/>
              <w:ind w:left="63" w:right="63"/>
              <w:jc w:val="center"/>
              <w:rPr>
                <w:rFonts w:ascii="宋体" w:hAnsi="宋体"/>
                <w:b/>
                <w:color w:val="000000" w:themeColor="text1"/>
                <w:sz w:val="21"/>
                <w:szCs w:val="21"/>
                <w:highlight w:val="none"/>
                <w14:textFill>
                  <w14:solidFill>
                    <w14:schemeClr w14:val="tx1"/>
                  </w14:solidFill>
                </w14:textFill>
              </w:rPr>
            </w:pPr>
            <w:r>
              <w:rPr>
                <w:rFonts w:hint="eastAsia" w:ascii="宋体" w:hAnsi="宋体"/>
                <w:b/>
                <w:color w:val="000000" w:themeColor="text1"/>
                <w:sz w:val="21"/>
                <w:szCs w:val="21"/>
                <w:highlight w:val="none"/>
                <w14:textFill>
                  <w14:solidFill>
                    <w14:schemeClr w14:val="tx1"/>
                  </w14:solidFill>
                </w14:textFill>
              </w:rPr>
              <w:t>二、现场人员</w:t>
            </w:r>
          </w:p>
        </w:tc>
      </w:tr>
      <w:tr w14:paraId="2C1E08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1871" w:type="dxa"/>
            <w:tcBorders>
              <w:top w:val="single" w:color="auto" w:sz="6" w:space="0"/>
              <w:left w:val="single" w:color="auto" w:sz="12" w:space="0"/>
              <w:bottom w:val="single" w:color="auto" w:sz="6" w:space="0"/>
              <w:right w:val="single" w:color="auto" w:sz="6" w:space="0"/>
            </w:tcBorders>
            <w:vAlign w:val="center"/>
          </w:tcPr>
          <w:p w14:paraId="357F2170">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项目经理</w:t>
            </w:r>
          </w:p>
        </w:tc>
        <w:tc>
          <w:tcPr>
            <w:tcW w:w="1418" w:type="dxa"/>
            <w:tcBorders>
              <w:top w:val="single" w:color="auto" w:sz="6" w:space="0"/>
              <w:left w:val="single" w:color="auto" w:sz="6" w:space="0"/>
              <w:bottom w:val="single" w:color="auto" w:sz="6" w:space="0"/>
              <w:right w:val="single" w:color="auto" w:sz="6" w:space="0"/>
            </w:tcBorders>
            <w:vAlign w:val="center"/>
          </w:tcPr>
          <w:p w14:paraId="2586E36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255A111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6769CC2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2630EEF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3DADF3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tcBorders>
              <w:top w:val="single" w:color="auto" w:sz="6" w:space="0"/>
              <w:left w:val="single" w:color="auto" w:sz="12" w:space="0"/>
              <w:bottom w:val="single" w:color="auto" w:sz="6" w:space="0"/>
              <w:right w:val="single" w:color="auto" w:sz="6" w:space="0"/>
            </w:tcBorders>
            <w:vAlign w:val="center"/>
          </w:tcPr>
          <w:p w14:paraId="1A023936">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项目副经理</w:t>
            </w:r>
          </w:p>
        </w:tc>
        <w:tc>
          <w:tcPr>
            <w:tcW w:w="1418" w:type="dxa"/>
            <w:tcBorders>
              <w:top w:val="single" w:color="auto" w:sz="6" w:space="0"/>
              <w:left w:val="single" w:color="auto" w:sz="6" w:space="0"/>
              <w:bottom w:val="single" w:color="auto" w:sz="6" w:space="0"/>
              <w:right w:val="single" w:color="auto" w:sz="6" w:space="0"/>
            </w:tcBorders>
            <w:vAlign w:val="center"/>
          </w:tcPr>
          <w:p w14:paraId="251B6EB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4BF5F12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09F78AE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4687A92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1858C5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tcBorders>
              <w:top w:val="single" w:color="auto" w:sz="6" w:space="0"/>
              <w:left w:val="single" w:color="auto" w:sz="12" w:space="0"/>
              <w:bottom w:val="single" w:color="auto" w:sz="6" w:space="0"/>
              <w:right w:val="single" w:color="auto" w:sz="6" w:space="0"/>
            </w:tcBorders>
            <w:vAlign w:val="center"/>
          </w:tcPr>
          <w:p w14:paraId="7E931452">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技术负责人</w:t>
            </w:r>
          </w:p>
        </w:tc>
        <w:tc>
          <w:tcPr>
            <w:tcW w:w="1418" w:type="dxa"/>
            <w:tcBorders>
              <w:top w:val="single" w:color="auto" w:sz="6" w:space="0"/>
              <w:left w:val="single" w:color="auto" w:sz="6" w:space="0"/>
              <w:bottom w:val="single" w:color="auto" w:sz="6" w:space="0"/>
              <w:right w:val="single" w:color="auto" w:sz="6" w:space="0"/>
            </w:tcBorders>
            <w:vAlign w:val="center"/>
          </w:tcPr>
          <w:p w14:paraId="749EEA4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46DFEB4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12B4C74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2F2D0FA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02EF85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1871" w:type="dxa"/>
            <w:tcBorders>
              <w:top w:val="single" w:color="auto" w:sz="6" w:space="0"/>
              <w:left w:val="single" w:color="auto" w:sz="12" w:space="0"/>
              <w:bottom w:val="single" w:color="auto" w:sz="6" w:space="0"/>
              <w:right w:val="single" w:color="auto" w:sz="6" w:space="0"/>
            </w:tcBorders>
            <w:vAlign w:val="center"/>
          </w:tcPr>
          <w:p w14:paraId="32C6725C">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造价管理</w:t>
            </w:r>
          </w:p>
        </w:tc>
        <w:tc>
          <w:tcPr>
            <w:tcW w:w="1418" w:type="dxa"/>
            <w:tcBorders>
              <w:top w:val="single" w:color="auto" w:sz="6" w:space="0"/>
              <w:left w:val="single" w:color="auto" w:sz="6" w:space="0"/>
              <w:bottom w:val="single" w:color="auto" w:sz="6" w:space="0"/>
              <w:right w:val="single" w:color="auto" w:sz="6" w:space="0"/>
            </w:tcBorders>
            <w:vAlign w:val="center"/>
          </w:tcPr>
          <w:p w14:paraId="7D0CB44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189ACD1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18D9E09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0A176B0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01EB61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tcBorders>
              <w:top w:val="single" w:color="auto" w:sz="6" w:space="0"/>
              <w:left w:val="single" w:color="auto" w:sz="12" w:space="0"/>
              <w:bottom w:val="single" w:color="auto" w:sz="6" w:space="0"/>
              <w:right w:val="single" w:color="auto" w:sz="6" w:space="0"/>
            </w:tcBorders>
            <w:vAlign w:val="center"/>
          </w:tcPr>
          <w:p w14:paraId="09E9B6BC">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质量管理</w:t>
            </w:r>
          </w:p>
        </w:tc>
        <w:tc>
          <w:tcPr>
            <w:tcW w:w="1418" w:type="dxa"/>
            <w:tcBorders>
              <w:top w:val="single" w:color="auto" w:sz="6" w:space="0"/>
              <w:left w:val="single" w:color="auto" w:sz="6" w:space="0"/>
              <w:bottom w:val="single" w:color="auto" w:sz="6" w:space="0"/>
              <w:right w:val="single" w:color="auto" w:sz="6" w:space="0"/>
            </w:tcBorders>
            <w:vAlign w:val="center"/>
          </w:tcPr>
          <w:p w14:paraId="3422173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7410385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5E06D4E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60B3057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39CD2C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tcBorders>
              <w:top w:val="single" w:color="auto" w:sz="6" w:space="0"/>
              <w:left w:val="single" w:color="auto" w:sz="12" w:space="0"/>
              <w:bottom w:val="single" w:color="auto" w:sz="6" w:space="0"/>
              <w:right w:val="single" w:color="auto" w:sz="6" w:space="0"/>
            </w:tcBorders>
            <w:vAlign w:val="center"/>
          </w:tcPr>
          <w:p w14:paraId="3EC85F85">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材料管理</w:t>
            </w:r>
          </w:p>
        </w:tc>
        <w:tc>
          <w:tcPr>
            <w:tcW w:w="1418" w:type="dxa"/>
            <w:tcBorders>
              <w:top w:val="single" w:color="auto" w:sz="6" w:space="0"/>
              <w:left w:val="single" w:color="auto" w:sz="6" w:space="0"/>
              <w:bottom w:val="single" w:color="auto" w:sz="6" w:space="0"/>
              <w:right w:val="single" w:color="auto" w:sz="6" w:space="0"/>
            </w:tcBorders>
            <w:vAlign w:val="center"/>
          </w:tcPr>
          <w:p w14:paraId="0EEC56D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3244AAD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0B6A37C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13688E0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0C55A6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9" w:hRule="atLeast"/>
          <w:jc w:val="center"/>
        </w:trPr>
        <w:tc>
          <w:tcPr>
            <w:tcW w:w="1871" w:type="dxa"/>
            <w:tcBorders>
              <w:top w:val="single" w:color="auto" w:sz="6" w:space="0"/>
              <w:left w:val="single" w:color="auto" w:sz="12" w:space="0"/>
              <w:bottom w:val="single" w:color="auto" w:sz="6" w:space="0"/>
              <w:right w:val="single" w:color="auto" w:sz="6" w:space="0"/>
            </w:tcBorders>
            <w:vAlign w:val="center"/>
          </w:tcPr>
          <w:p w14:paraId="5949F3EE">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计划管理</w:t>
            </w:r>
          </w:p>
        </w:tc>
        <w:tc>
          <w:tcPr>
            <w:tcW w:w="1418" w:type="dxa"/>
            <w:tcBorders>
              <w:top w:val="single" w:color="auto" w:sz="6" w:space="0"/>
              <w:left w:val="single" w:color="auto" w:sz="6" w:space="0"/>
              <w:bottom w:val="single" w:color="auto" w:sz="6" w:space="0"/>
              <w:right w:val="single" w:color="auto" w:sz="6" w:space="0"/>
            </w:tcBorders>
            <w:vAlign w:val="center"/>
          </w:tcPr>
          <w:p w14:paraId="6E33082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291A3A0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4993CAF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298B140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B7D82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tcBorders>
              <w:top w:val="single" w:color="auto" w:sz="6" w:space="0"/>
              <w:left w:val="single" w:color="auto" w:sz="12" w:space="0"/>
              <w:bottom w:val="single" w:color="auto" w:sz="6" w:space="0"/>
              <w:right w:val="single" w:color="auto" w:sz="6" w:space="0"/>
            </w:tcBorders>
            <w:vAlign w:val="center"/>
          </w:tcPr>
          <w:p w14:paraId="13532260">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安全管理</w:t>
            </w:r>
          </w:p>
        </w:tc>
        <w:tc>
          <w:tcPr>
            <w:tcW w:w="1418" w:type="dxa"/>
            <w:tcBorders>
              <w:top w:val="single" w:color="auto" w:sz="6" w:space="0"/>
              <w:left w:val="single" w:color="auto" w:sz="6" w:space="0"/>
              <w:bottom w:val="single" w:color="auto" w:sz="6" w:space="0"/>
              <w:right w:val="single" w:color="auto" w:sz="6" w:space="0"/>
            </w:tcBorders>
            <w:vAlign w:val="center"/>
          </w:tcPr>
          <w:p w14:paraId="24085AA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4955A16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50A2A52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14E08A3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1EE85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1871" w:type="dxa"/>
            <w:vMerge w:val="restart"/>
            <w:tcBorders>
              <w:top w:val="single" w:color="auto" w:sz="6" w:space="0"/>
              <w:left w:val="single" w:color="auto" w:sz="12" w:space="0"/>
              <w:bottom w:val="single" w:color="auto" w:sz="12" w:space="0"/>
              <w:right w:val="single" w:color="auto" w:sz="6" w:space="0"/>
            </w:tcBorders>
            <w:vAlign w:val="center"/>
          </w:tcPr>
          <w:p w14:paraId="5B261E5C">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其他人员</w:t>
            </w:r>
          </w:p>
        </w:tc>
        <w:tc>
          <w:tcPr>
            <w:tcW w:w="1418" w:type="dxa"/>
            <w:tcBorders>
              <w:top w:val="single" w:color="auto" w:sz="6" w:space="0"/>
              <w:left w:val="single" w:color="auto" w:sz="6" w:space="0"/>
              <w:bottom w:val="single" w:color="auto" w:sz="6" w:space="0"/>
              <w:right w:val="single" w:color="auto" w:sz="6" w:space="0"/>
            </w:tcBorders>
            <w:vAlign w:val="center"/>
          </w:tcPr>
          <w:p w14:paraId="121EA79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2044933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306B10A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09AB31A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9C04C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7" w:hRule="atLeast"/>
          <w:jc w:val="center"/>
        </w:trPr>
        <w:tc>
          <w:tcPr>
            <w:tcW w:w="1871" w:type="dxa"/>
            <w:vMerge w:val="continue"/>
            <w:tcBorders>
              <w:top w:val="single" w:color="auto" w:sz="6" w:space="0"/>
              <w:left w:val="single" w:color="auto" w:sz="12" w:space="0"/>
              <w:bottom w:val="single" w:color="auto" w:sz="12" w:space="0"/>
              <w:right w:val="single" w:color="auto" w:sz="6" w:space="0"/>
            </w:tcBorders>
            <w:vAlign w:val="center"/>
          </w:tcPr>
          <w:p w14:paraId="28E8E9CB">
            <w:pPr>
              <w:spacing w:line="320" w:lineRule="exact"/>
              <w:jc w:val="left"/>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nil"/>
              <w:right w:val="single" w:color="auto" w:sz="6" w:space="0"/>
            </w:tcBorders>
            <w:vAlign w:val="center"/>
          </w:tcPr>
          <w:p w14:paraId="0CAD725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nil"/>
              <w:right w:val="single" w:color="auto" w:sz="6" w:space="0"/>
            </w:tcBorders>
            <w:vAlign w:val="center"/>
          </w:tcPr>
          <w:p w14:paraId="30ACA06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nil"/>
              <w:right w:val="single" w:color="auto" w:sz="6" w:space="0"/>
            </w:tcBorders>
            <w:vAlign w:val="center"/>
          </w:tcPr>
          <w:p w14:paraId="7A4125A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nil"/>
              <w:right w:val="single" w:color="auto" w:sz="12" w:space="0"/>
            </w:tcBorders>
            <w:vAlign w:val="center"/>
          </w:tcPr>
          <w:p w14:paraId="2DA799D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214F6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3" w:hRule="atLeast"/>
          <w:jc w:val="center"/>
        </w:trPr>
        <w:tc>
          <w:tcPr>
            <w:tcW w:w="1871" w:type="dxa"/>
            <w:vMerge w:val="continue"/>
            <w:tcBorders>
              <w:top w:val="single" w:color="auto" w:sz="6" w:space="0"/>
              <w:left w:val="single" w:color="auto" w:sz="12" w:space="0"/>
              <w:bottom w:val="single" w:color="auto" w:sz="12" w:space="0"/>
              <w:right w:val="single" w:color="auto" w:sz="6" w:space="0"/>
            </w:tcBorders>
            <w:vAlign w:val="center"/>
          </w:tcPr>
          <w:p w14:paraId="2FE6F68C">
            <w:pPr>
              <w:spacing w:line="320" w:lineRule="exact"/>
              <w:jc w:val="left"/>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318DF01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1023905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178D478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4D5C54A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2A971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3" w:hRule="atLeast"/>
          <w:jc w:val="center"/>
        </w:trPr>
        <w:tc>
          <w:tcPr>
            <w:tcW w:w="1871" w:type="dxa"/>
            <w:vMerge w:val="continue"/>
            <w:tcBorders>
              <w:top w:val="single" w:color="auto" w:sz="6" w:space="0"/>
              <w:left w:val="single" w:color="auto" w:sz="12" w:space="0"/>
              <w:bottom w:val="single" w:color="auto" w:sz="12" w:space="0"/>
              <w:right w:val="single" w:color="auto" w:sz="6" w:space="0"/>
            </w:tcBorders>
            <w:vAlign w:val="center"/>
          </w:tcPr>
          <w:p w14:paraId="47E5ED21">
            <w:pPr>
              <w:spacing w:line="320" w:lineRule="exact"/>
              <w:jc w:val="left"/>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32705DB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1791EC8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77F99C5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227F1C0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34BFCC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77" w:hRule="atLeast"/>
          <w:jc w:val="center"/>
        </w:trPr>
        <w:tc>
          <w:tcPr>
            <w:tcW w:w="1871" w:type="dxa"/>
            <w:vMerge w:val="continue"/>
            <w:tcBorders>
              <w:top w:val="single" w:color="auto" w:sz="6" w:space="0"/>
              <w:left w:val="single" w:color="auto" w:sz="12" w:space="0"/>
              <w:bottom w:val="single" w:color="auto" w:sz="12" w:space="0"/>
              <w:right w:val="single" w:color="auto" w:sz="6" w:space="0"/>
            </w:tcBorders>
            <w:vAlign w:val="center"/>
          </w:tcPr>
          <w:p w14:paraId="70731967">
            <w:pPr>
              <w:spacing w:line="320" w:lineRule="exact"/>
              <w:jc w:val="left"/>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vAlign w:val="center"/>
          </w:tcPr>
          <w:p w14:paraId="6B0E711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15C1EBC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6" w:space="0"/>
              <w:right w:val="single" w:color="auto" w:sz="6" w:space="0"/>
            </w:tcBorders>
            <w:vAlign w:val="center"/>
          </w:tcPr>
          <w:p w14:paraId="5D66A7A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6" w:space="0"/>
              <w:right w:val="single" w:color="auto" w:sz="12" w:space="0"/>
            </w:tcBorders>
            <w:vAlign w:val="center"/>
          </w:tcPr>
          <w:p w14:paraId="50EAA63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4BAAD9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3" w:hRule="atLeast"/>
          <w:jc w:val="center"/>
        </w:trPr>
        <w:tc>
          <w:tcPr>
            <w:tcW w:w="1871" w:type="dxa"/>
            <w:vMerge w:val="continue"/>
            <w:tcBorders>
              <w:top w:val="single" w:color="auto" w:sz="6" w:space="0"/>
              <w:left w:val="single" w:color="auto" w:sz="12" w:space="0"/>
              <w:bottom w:val="single" w:color="auto" w:sz="12" w:space="0"/>
              <w:right w:val="single" w:color="auto" w:sz="6" w:space="0"/>
            </w:tcBorders>
            <w:vAlign w:val="center"/>
          </w:tcPr>
          <w:p w14:paraId="0C064828">
            <w:pPr>
              <w:spacing w:line="320" w:lineRule="exact"/>
              <w:jc w:val="left"/>
              <w:rPr>
                <w:rFonts w:ascii="宋体" w:hAnsi="宋体"/>
                <w:color w:val="000000" w:themeColor="text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12" w:space="0"/>
              <w:right w:val="single" w:color="auto" w:sz="6" w:space="0"/>
            </w:tcBorders>
            <w:vAlign w:val="center"/>
          </w:tcPr>
          <w:p w14:paraId="373C519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12" w:space="0"/>
              <w:right w:val="single" w:color="auto" w:sz="6" w:space="0"/>
            </w:tcBorders>
            <w:vAlign w:val="center"/>
          </w:tcPr>
          <w:p w14:paraId="04138CB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134" w:type="dxa"/>
            <w:tcBorders>
              <w:top w:val="single" w:color="auto" w:sz="6" w:space="0"/>
              <w:left w:val="single" w:color="auto" w:sz="6" w:space="0"/>
              <w:bottom w:val="single" w:color="auto" w:sz="12" w:space="0"/>
              <w:right w:val="single" w:color="auto" w:sz="6" w:space="0"/>
            </w:tcBorders>
            <w:vAlign w:val="center"/>
          </w:tcPr>
          <w:p w14:paraId="5F91EA8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4252" w:type="dxa"/>
            <w:tcBorders>
              <w:top w:val="single" w:color="auto" w:sz="6" w:space="0"/>
              <w:left w:val="single" w:color="auto" w:sz="6" w:space="0"/>
              <w:bottom w:val="single" w:color="auto" w:sz="12" w:space="0"/>
              <w:right w:val="single" w:color="auto" w:sz="12" w:space="0"/>
            </w:tcBorders>
            <w:vAlign w:val="center"/>
          </w:tcPr>
          <w:p w14:paraId="23443A2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bl>
    <w:p w14:paraId="14CD024D">
      <w:pPr>
        <w:spacing w:line="440" w:lineRule="exact"/>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br w:type="page"/>
      </w:r>
      <w:r>
        <w:rPr>
          <w:rFonts w:hint="eastAsia" w:ascii="宋体" w:hAnsi="宋体"/>
          <w:b/>
          <w:color w:val="000000" w:themeColor="text1"/>
          <w:sz w:val="24"/>
          <w:highlight w:val="none"/>
          <w14:textFill>
            <w14:solidFill>
              <w14:schemeClr w14:val="tx1"/>
            </w14:solidFill>
          </w14:textFill>
        </w:rPr>
        <w:t>附件7：</w:t>
      </w:r>
    </w:p>
    <w:p w14:paraId="2C005325">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分包人主要施工管理人员表</w:t>
      </w:r>
    </w:p>
    <w:tbl>
      <w:tblPr>
        <w:tblStyle w:val="37"/>
        <w:tblW w:w="921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758"/>
        <w:gridCol w:w="1333"/>
        <w:gridCol w:w="1067"/>
        <w:gridCol w:w="1067"/>
        <w:gridCol w:w="3989"/>
      </w:tblGrid>
      <w:tr w14:paraId="23F08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tcBorders>
              <w:top w:val="single" w:color="auto" w:sz="12" w:space="0"/>
              <w:left w:val="single" w:color="auto" w:sz="12" w:space="0"/>
              <w:bottom w:val="double" w:color="auto" w:sz="6" w:space="0"/>
              <w:right w:val="single" w:color="auto" w:sz="6" w:space="0"/>
            </w:tcBorders>
            <w:vAlign w:val="center"/>
          </w:tcPr>
          <w:p w14:paraId="3A0E3C15">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名    称</w:t>
            </w:r>
          </w:p>
        </w:tc>
        <w:tc>
          <w:tcPr>
            <w:tcW w:w="1333" w:type="dxa"/>
            <w:tcBorders>
              <w:top w:val="single" w:color="auto" w:sz="12" w:space="0"/>
              <w:left w:val="single" w:color="auto" w:sz="6" w:space="0"/>
              <w:bottom w:val="double" w:color="auto" w:sz="6" w:space="0"/>
              <w:right w:val="single" w:color="auto" w:sz="6" w:space="0"/>
            </w:tcBorders>
            <w:vAlign w:val="center"/>
          </w:tcPr>
          <w:p w14:paraId="405EBC42">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姓名</w:t>
            </w:r>
          </w:p>
        </w:tc>
        <w:tc>
          <w:tcPr>
            <w:tcW w:w="1067" w:type="dxa"/>
            <w:tcBorders>
              <w:top w:val="single" w:color="auto" w:sz="12" w:space="0"/>
              <w:left w:val="single" w:color="auto" w:sz="6" w:space="0"/>
              <w:bottom w:val="double" w:color="auto" w:sz="6" w:space="0"/>
              <w:right w:val="single" w:color="auto" w:sz="6" w:space="0"/>
            </w:tcBorders>
            <w:vAlign w:val="center"/>
          </w:tcPr>
          <w:p w14:paraId="77AA1E58">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职务</w:t>
            </w:r>
          </w:p>
        </w:tc>
        <w:tc>
          <w:tcPr>
            <w:tcW w:w="1067" w:type="dxa"/>
            <w:tcBorders>
              <w:top w:val="single" w:color="auto" w:sz="12" w:space="0"/>
              <w:left w:val="single" w:color="auto" w:sz="6" w:space="0"/>
              <w:bottom w:val="double" w:color="auto" w:sz="6" w:space="0"/>
              <w:right w:val="single" w:color="auto" w:sz="6" w:space="0"/>
            </w:tcBorders>
            <w:vAlign w:val="center"/>
          </w:tcPr>
          <w:p w14:paraId="660F46F6">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职称</w:t>
            </w:r>
          </w:p>
        </w:tc>
        <w:tc>
          <w:tcPr>
            <w:tcW w:w="3989" w:type="dxa"/>
            <w:tcBorders>
              <w:top w:val="single" w:color="auto" w:sz="12" w:space="0"/>
              <w:left w:val="single" w:color="auto" w:sz="6" w:space="0"/>
              <w:bottom w:val="double" w:color="auto" w:sz="6" w:space="0"/>
              <w:right w:val="single" w:color="auto" w:sz="12" w:space="0"/>
            </w:tcBorders>
            <w:vAlign w:val="center"/>
          </w:tcPr>
          <w:p w14:paraId="6768E502">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主要资历、经验及承担过的项目</w:t>
            </w:r>
          </w:p>
        </w:tc>
      </w:tr>
      <w:tr w14:paraId="649AFC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0" w:hRule="atLeast"/>
        </w:trPr>
        <w:tc>
          <w:tcPr>
            <w:tcW w:w="9214" w:type="dxa"/>
            <w:gridSpan w:val="5"/>
            <w:tcBorders>
              <w:top w:val="double" w:color="auto" w:sz="6" w:space="0"/>
              <w:left w:val="single" w:color="auto" w:sz="12" w:space="0"/>
              <w:bottom w:val="single" w:color="auto" w:sz="6" w:space="0"/>
              <w:right w:val="single" w:color="auto" w:sz="12" w:space="0"/>
            </w:tcBorders>
            <w:vAlign w:val="center"/>
          </w:tcPr>
          <w:p w14:paraId="4D360C45">
            <w:pPr>
              <w:pStyle w:val="17"/>
              <w:keepNext/>
              <w:spacing w:line="320" w:lineRule="exact"/>
              <w:ind w:left="63" w:right="63"/>
              <w:jc w:val="center"/>
              <w:rPr>
                <w:rFonts w:ascii="宋体" w:hAnsi="宋体"/>
                <w:b/>
                <w:color w:val="000000" w:themeColor="text1"/>
                <w:sz w:val="21"/>
                <w:szCs w:val="21"/>
                <w:highlight w:val="none"/>
                <w14:textFill>
                  <w14:solidFill>
                    <w14:schemeClr w14:val="tx1"/>
                  </w14:solidFill>
                </w14:textFill>
              </w:rPr>
            </w:pPr>
            <w:r>
              <w:rPr>
                <w:rFonts w:hint="eastAsia" w:ascii="宋体" w:hAnsi="宋体"/>
                <w:b/>
                <w:color w:val="000000" w:themeColor="text1"/>
                <w:sz w:val="21"/>
                <w:szCs w:val="21"/>
                <w:highlight w:val="none"/>
                <w14:textFill>
                  <w14:solidFill>
                    <w14:schemeClr w14:val="tx1"/>
                  </w14:solidFill>
                </w14:textFill>
              </w:rPr>
              <w:t>一、总部人员</w:t>
            </w:r>
          </w:p>
        </w:tc>
      </w:tr>
      <w:tr w14:paraId="1240DA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tcBorders>
              <w:top w:val="nil"/>
              <w:left w:val="single" w:color="auto" w:sz="12" w:space="0"/>
              <w:bottom w:val="nil"/>
              <w:right w:val="single" w:color="auto" w:sz="6" w:space="0"/>
            </w:tcBorders>
            <w:vAlign w:val="center"/>
          </w:tcPr>
          <w:p w14:paraId="1E1309BB">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项目主管</w:t>
            </w:r>
          </w:p>
        </w:tc>
        <w:tc>
          <w:tcPr>
            <w:tcW w:w="1333" w:type="dxa"/>
            <w:tcBorders>
              <w:top w:val="nil"/>
              <w:left w:val="single" w:color="auto" w:sz="6" w:space="0"/>
              <w:bottom w:val="single" w:color="auto" w:sz="6" w:space="0"/>
              <w:right w:val="single" w:color="auto" w:sz="6" w:space="0"/>
            </w:tcBorders>
            <w:vAlign w:val="center"/>
          </w:tcPr>
          <w:p w14:paraId="0B91CC4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nil"/>
              <w:left w:val="single" w:color="auto" w:sz="6" w:space="0"/>
              <w:bottom w:val="single" w:color="auto" w:sz="6" w:space="0"/>
              <w:right w:val="single" w:color="auto" w:sz="6" w:space="0"/>
            </w:tcBorders>
            <w:vAlign w:val="center"/>
          </w:tcPr>
          <w:p w14:paraId="122A0FA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nil"/>
              <w:left w:val="single" w:color="auto" w:sz="6" w:space="0"/>
              <w:bottom w:val="single" w:color="auto" w:sz="6" w:space="0"/>
              <w:right w:val="single" w:color="auto" w:sz="6" w:space="0"/>
            </w:tcBorders>
            <w:vAlign w:val="center"/>
          </w:tcPr>
          <w:p w14:paraId="6FEE9FF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nil"/>
              <w:left w:val="single" w:color="auto" w:sz="6" w:space="0"/>
              <w:bottom w:val="single" w:color="auto" w:sz="6" w:space="0"/>
              <w:right w:val="single" w:color="auto" w:sz="12" w:space="0"/>
            </w:tcBorders>
            <w:vAlign w:val="center"/>
          </w:tcPr>
          <w:p w14:paraId="46AEC87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162F82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tcBorders>
              <w:top w:val="single" w:color="auto" w:sz="6" w:space="0"/>
              <w:left w:val="single" w:color="auto" w:sz="12" w:space="0"/>
              <w:bottom w:val="nil"/>
              <w:right w:val="single" w:color="auto" w:sz="6" w:space="0"/>
            </w:tcBorders>
            <w:vAlign w:val="center"/>
          </w:tcPr>
          <w:p w14:paraId="3566DAFA">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p>
        </w:tc>
        <w:tc>
          <w:tcPr>
            <w:tcW w:w="1333" w:type="dxa"/>
            <w:tcBorders>
              <w:top w:val="single" w:color="auto" w:sz="6" w:space="0"/>
              <w:left w:val="single" w:color="auto" w:sz="6" w:space="0"/>
              <w:bottom w:val="single" w:color="auto" w:sz="6" w:space="0"/>
              <w:right w:val="single" w:color="auto" w:sz="6" w:space="0"/>
            </w:tcBorders>
            <w:vAlign w:val="center"/>
          </w:tcPr>
          <w:p w14:paraId="216324B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0C8D894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58CDA48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36337D9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5F8B3F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0" w:hRule="atLeast"/>
        </w:trPr>
        <w:tc>
          <w:tcPr>
            <w:tcW w:w="1758" w:type="dxa"/>
            <w:tcBorders>
              <w:top w:val="nil"/>
              <w:left w:val="single" w:color="auto" w:sz="12" w:space="0"/>
              <w:bottom w:val="nil"/>
              <w:right w:val="single" w:color="auto" w:sz="6" w:space="0"/>
            </w:tcBorders>
            <w:vAlign w:val="center"/>
          </w:tcPr>
          <w:p w14:paraId="11F599E2">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其他人员</w:t>
            </w:r>
          </w:p>
        </w:tc>
        <w:tc>
          <w:tcPr>
            <w:tcW w:w="1333" w:type="dxa"/>
            <w:tcBorders>
              <w:top w:val="single" w:color="auto" w:sz="6" w:space="0"/>
              <w:left w:val="single" w:color="auto" w:sz="6" w:space="0"/>
              <w:bottom w:val="single" w:color="auto" w:sz="6" w:space="0"/>
              <w:right w:val="single" w:color="auto" w:sz="6" w:space="0"/>
            </w:tcBorders>
            <w:vAlign w:val="center"/>
          </w:tcPr>
          <w:p w14:paraId="478E41D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6ECF8C1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23C7A68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5AF9C50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3CF02C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tcBorders>
              <w:top w:val="nil"/>
              <w:left w:val="single" w:color="auto" w:sz="12" w:space="0"/>
              <w:bottom w:val="nil"/>
              <w:right w:val="single" w:color="auto" w:sz="6" w:space="0"/>
            </w:tcBorders>
            <w:vAlign w:val="center"/>
          </w:tcPr>
          <w:p w14:paraId="4990660B">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p>
        </w:tc>
        <w:tc>
          <w:tcPr>
            <w:tcW w:w="1333" w:type="dxa"/>
            <w:tcBorders>
              <w:top w:val="single" w:color="auto" w:sz="6" w:space="0"/>
              <w:left w:val="single" w:color="auto" w:sz="6" w:space="0"/>
              <w:bottom w:val="single" w:color="auto" w:sz="6" w:space="0"/>
              <w:right w:val="single" w:color="auto" w:sz="6" w:space="0"/>
            </w:tcBorders>
            <w:vAlign w:val="center"/>
          </w:tcPr>
          <w:p w14:paraId="1C767C9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5441970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01EEDAA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3B766B6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F7230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9214" w:type="dxa"/>
            <w:gridSpan w:val="5"/>
            <w:tcBorders>
              <w:top w:val="single" w:color="auto" w:sz="6" w:space="0"/>
              <w:left w:val="single" w:color="auto" w:sz="12" w:space="0"/>
              <w:bottom w:val="single" w:color="auto" w:sz="6" w:space="0"/>
              <w:right w:val="single" w:color="auto" w:sz="12" w:space="0"/>
            </w:tcBorders>
            <w:vAlign w:val="center"/>
          </w:tcPr>
          <w:p w14:paraId="50215ABD">
            <w:pPr>
              <w:pStyle w:val="17"/>
              <w:keepNext/>
              <w:spacing w:line="320" w:lineRule="exact"/>
              <w:ind w:left="63" w:right="63"/>
              <w:jc w:val="center"/>
              <w:rPr>
                <w:rFonts w:ascii="宋体" w:hAnsi="宋体"/>
                <w:b/>
                <w:color w:val="000000" w:themeColor="text1"/>
                <w:sz w:val="21"/>
                <w:szCs w:val="21"/>
                <w:highlight w:val="none"/>
                <w14:textFill>
                  <w14:solidFill>
                    <w14:schemeClr w14:val="tx1"/>
                  </w14:solidFill>
                </w14:textFill>
              </w:rPr>
            </w:pPr>
            <w:r>
              <w:rPr>
                <w:rFonts w:hint="eastAsia" w:ascii="宋体" w:hAnsi="宋体"/>
                <w:b/>
                <w:color w:val="000000" w:themeColor="text1"/>
                <w:sz w:val="21"/>
                <w:szCs w:val="21"/>
                <w:highlight w:val="none"/>
                <w14:textFill>
                  <w14:solidFill>
                    <w14:schemeClr w14:val="tx1"/>
                  </w14:solidFill>
                </w14:textFill>
              </w:rPr>
              <w:t>二、现场人员</w:t>
            </w:r>
          </w:p>
        </w:tc>
      </w:tr>
      <w:tr w14:paraId="6E5F4C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0" w:hRule="atLeast"/>
        </w:trPr>
        <w:tc>
          <w:tcPr>
            <w:tcW w:w="1758" w:type="dxa"/>
            <w:tcBorders>
              <w:top w:val="single" w:color="auto" w:sz="6" w:space="0"/>
              <w:left w:val="single" w:color="auto" w:sz="12" w:space="0"/>
              <w:bottom w:val="single" w:color="auto" w:sz="6" w:space="0"/>
              <w:right w:val="single" w:color="auto" w:sz="6" w:space="0"/>
            </w:tcBorders>
            <w:vAlign w:val="center"/>
          </w:tcPr>
          <w:p w14:paraId="306A071C">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项目经理</w:t>
            </w:r>
          </w:p>
        </w:tc>
        <w:tc>
          <w:tcPr>
            <w:tcW w:w="1333" w:type="dxa"/>
            <w:tcBorders>
              <w:top w:val="single" w:color="auto" w:sz="6" w:space="0"/>
              <w:left w:val="single" w:color="auto" w:sz="6" w:space="0"/>
              <w:bottom w:val="single" w:color="auto" w:sz="6" w:space="0"/>
              <w:right w:val="single" w:color="auto" w:sz="6" w:space="0"/>
            </w:tcBorders>
            <w:vAlign w:val="center"/>
          </w:tcPr>
          <w:p w14:paraId="1A7058F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7867984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3447899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7E61E62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5EA18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tcBorders>
              <w:top w:val="single" w:color="auto" w:sz="6" w:space="0"/>
              <w:left w:val="single" w:color="auto" w:sz="12" w:space="0"/>
              <w:bottom w:val="single" w:color="auto" w:sz="6" w:space="0"/>
              <w:right w:val="single" w:color="auto" w:sz="6" w:space="0"/>
            </w:tcBorders>
            <w:vAlign w:val="center"/>
          </w:tcPr>
          <w:p w14:paraId="48173DA7">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项目副经理</w:t>
            </w:r>
          </w:p>
        </w:tc>
        <w:tc>
          <w:tcPr>
            <w:tcW w:w="1333" w:type="dxa"/>
            <w:tcBorders>
              <w:top w:val="single" w:color="auto" w:sz="6" w:space="0"/>
              <w:left w:val="single" w:color="auto" w:sz="6" w:space="0"/>
              <w:bottom w:val="single" w:color="auto" w:sz="6" w:space="0"/>
              <w:right w:val="single" w:color="auto" w:sz="6" w:space="0"/>
            </w:tcBorders>
            <w:vAlign w:val="center"/>
          </w:tcPr>
          <w:p w14:paraId="5B56F03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42BE683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372A50F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4083638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E064F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tcBorders>
              <w:top w:val="single" w:color="auto" w:sz="6" w:space="0"/>
              <w:left w:val="single" w:color="auto" w:sz="12" w:space="0"/>
              <w:bottom w:val="single" w:color="auto" w:sz="6" w:space="0"/>
              <w:right w:val="single" w:color="auto" w:sz="6" w:space="0"/>
            </w:tcBorders>
            <w:vAlign w:val="center"/>
          </w:tcPr>
          <w:p w14:paraId="58C16A1C">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技术负责人</w:t>
            </w:r>
          </w:p>
        </w:tc>
        <w:tc>
          <w:tcPr>
            <w:tcW w:w="1333" w:type="dxa"/>
            <w:tcBorders>
              <w:top w:val="single" w:color="auto" w:sz="6" w:space="0"/>
              <w:left w:val="single" w:color="auto" w:sz="6" w:space="0"/>
              <w:bottom w:val="single" w:color="auto" w:sz="6" w:space="0"/>
              <w:right w:val="single" w:color="auto" w:sz="6" w:space="0"/>
            </w:tcBorders>
            <w:vAlign w:val="center"/>
          </w:tcPr>
          <w:p w14:paraId="1427588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6FDE15A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0F2CAFA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7293633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1C5786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0" w:hRule="atLeast"/>
        </w:trPr>
        <w:tc>
          <w:tcPr>
            <w:tcW w:w="1758" w:type="dxa"/>
            <w:tcBorders>
              <w:top w:val="single" w:color="auto" w:sz="6" w:space="0"/>
              <w:left w:val="single" w:color="auto" w:sz="12" w:space="0"/>
              <w:bottom w:val="single" w:color="auto" w:sz="6" w:space="0"/>
              <w:right w:val="single" w:color="auto" w:sz="6" w:space="0"/>
            </w:tcBorders>
            <w:vAlign w:val="center"/>
          </w:tcPr>
          <w:p w14:paraId="4AA7A7F0">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造价管理</w:t>
            </w:r>
          </w:p>
        </w:tc>
        <w:tc>
          <w:tcPr>
            <w:tcW w:w="1333" w:type="dxa"/>
            <w:tcBorders>
              <w:top w:val="single" w:color="auto" w:sz="6" w:space="0"/>
              <w:left w:val="single" w:color="auto" w:sz="6" w:space="0"/>
              <w:bottom w:val="single" w:color="auto" w:sz="6" w:space="0"/>
              <w:right w:val="single" w:color="auto" w:sz="6" w:space="0"/>
            </w:tcBorders>
            <w:vAlign w:val="center"/>
          </w:tcPr>
          <w:p w14:paraId="4685D8F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25B4AE1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3B76B06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5981CD5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1362ED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tcBorders>
              <w:top w:val="single" w:color="auto" w:sz="6" w:space="0"/>
              <w:left w:val="single" w:color="auto" w:sz="12" w:space="0"/>
              <w:bottom w:val="single" w:color="auto" w:sz="6" w:space="0"/>
              <w:right w:val="single" w:color="auto" w:sz="6" w:space="0"/>
            </w:tcBorders>
            <w:vAlign w:val="center"/>
          </w:tcPr>
          <w:p w14:paraId="509EF68F">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质量管理</w:t>
            </w:r>
          </w:p>
        </w:tc>
        <w:tc>
          <w:tcPr>
            <w:tcW w:w="1333" w:type="dxa"/>
            <w:tcBorders>
              <w:top w:val="single" w:color="auto" w:sz="6" w:space="0"/>
              <w:left w:val="single" w:color="auto" w:sz="6" w:space="0"/>
              <w:bottom w:val="single" w:color="auto" w:sz="6" w:space="0"/>
              <w:right w:val="single" w:color="auto" w:sz="6" w:space="0"/>
            </w:tcBorders>
            <w:vAlign w:val="center"/>
          </w:tcPr>
          <w:p w14:paraId="6CB45A2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63923F7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05CD4B9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5F5A64A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1A3B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tcBorders>
              <w:top w:val="single" w:color="auto" w:sz="6" w:space="0"/>
              <w:left w:val="single" w:color="auto" w:sz="12" w:space="0"/>
              <w:bottom w:val="single" w:color="auto" w:sz="6" w:space="0"/>
              <w:right w:val="single" w:color="auto" w:sz="6" w:space="0"/>
            </w:tcBorders>
            <w:vAlign w:val="center"/>
          </w:tcPr>
          <w:p w14:paraId="5BC8699E">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材料管理</w:t>
            </w:r>
          </w:p>
        </w:tc>
        <w:tc>
          <w:tcPr>
            <w:tcW w:w="1333" w:type="dxa"/>
            <w:tcBorders>
              <w:top w:val="single" w:color="auto" w:sz="6" w:space="0"/>
              <w:left w:val="single" w:color="auto" w:sz="6" w:space="0"/>
              <w:bottom w:val="single" w:color="auto" w:sz="6" w:space="0"/>
              <w:right w:val="single" w:color="auto" w:sz="6" w:space="0"/>
            </w:tcBorders>
            <w:vAlign w:val="center"/>
          </w:tcPr>
          <w:p w14:paraId="22CC120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3859FC3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121911B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0C2216A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21CF6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0" w:hRule="atLeast"/>
        </w:trPr>
        <w:tc>
          <w:tcPr>
            <w:tcW w:w="1758" w:type="dxa"/>
            <w:tcBorders>
              <w:top w:val="single" w:color="auto" w:sz="6" w:space="0"/>
              <w:left w:val="single" w:color="auto" w:sz="12" w:space="0"/>
              <w:bottom w:val="single" w:color="auto" w:sz="6" w:space="0"/>
              <w:right w:val="single" w:color="auto" w:sz="6" w:space="0"/>
            </w:tcBorders>
            <w:vAlign w:val="center"/>
          </w:tcPr>
          <w:p w14:paraId="4F6C1282">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计划管理</w:t>
            </w:r>
          </w:p>
        </w:tc>
        <w:tc>
          <w:tcPr>
            <w:tcW w:w="1333" w:type="dxa"/>
            <w:tcBorders>
              <w:top w:val="single" w:color="auto" w:sz="6" w:space="0"/>
              <w:left w:val="single" w:color="auto" w:sz="6" w:space="0"/>
              <w:bottom w:val="single" w:color="auto" w:sz="6" w:space="0"/>
              <w:right w:val="single" w:color="auto" w:sz="6" w:space="0"/>
            </w:tcBorders>
            <w:vAlign w:val="center"/>
          </w:tcPr>
          <w:p w14:paraId="23780C2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2EA15B0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6D7B4E6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6ED783A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6B0702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tcBorders>
              <w:top w:val="single" w:color="auto" w:sz="6" w:space="0"/>
              <w:left w:val="single" w:color="auto" w:sz="12" w:space="0"/>
              <w:bottom w:val="single" w:color="auto" w:sz="6" w:space="0"/>
              <w:right w:val="single" w:color="auto" w:sz="6" w:space="0"/>
            </w:tcBorders>
            <w:vAlign w:val="center"/>
          </w:tcPr>
          <w:p w14:paraId="6F6E0682">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安全管理</w:t>
            </w:r>
          </w:p>
        </w:tc>
        <w:tc>
          <w:tcPr>
            <w:tcW w:w="1333" w:type="dxa"/>
            <w:tcBorders>
              <w:top w:val="single" w:color="auto" w:sz="6" w:space="0"/>
              <w:left w:val="single" w:color="auto" w:sz="6" w:space="0"/>
              <w:bottom w:val="single" w:color="auto" w:sz="6" w:space="0"/>
              <w:right w:val="single" w:color="auto" w:sz="6" w:space="0"/>
            </w:tcBorders>
            <w:vAlign w:val="center"/>
          </w:tcPr>
          <w:p w14:paraId="3DE0A24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22B4FB3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76014BF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73E3A51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65A937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5" w:hRule="atLeast"/>
        </w:trPr>
        <w:tc>
          <w:tcPr>
            <w:tcW w:w="1758" w:type="dxa"/>
            <w:vMerge w:val="restart"/>
            <w:tcBorders>
              <w:top w:val="single" w:color="auto" w:sz="6" w:space="0"/>
              <w:left w:val="single" w:color="auto" w:sz="12" w:space="0"/>
              <w:bottom w:val="single" w:color="auto" w:sz="12" w:space="0"/>
              <w:right w:val="single" w:color="auto" w:sz="6" w:space="0"/>
            </w:tcBorders>
            <w:vAlign w:val="center"/>
          </w:tcPr>
          <w:p w14:paraId="7B50A4F5">
            <w:pPr>
              <w:pStyle w:val="17"/>
              <w:keepNext/>
              <w:spacing w:line="320" w:lineRule="exact"/>
              <w:ind w:left="63" w:right="63"/>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其他人员</w:t>
            </w:r>
          </w:p>
        </w:tc>
        <w:tc>
          <w:tcPr>
            <w:tcW w:w="1333" w:type="dxa"/>
            <w:tcBorders>
              <w:top w:val="single" w:color="auto" w:sz="6" w:space="0"/>
              <w:left w:val="single" w:color="auto" w:sz="6" w:space="0"/>
              <w:bottom w:val="single" w:color="auto" w:sz="6" w:space="0"/>
              <w:right w:val="single" w:color="auto" w:sz="6" w:space="0"/>
            </w:tcBorders>
            <w:vAlign w:val="center"/>
          </w:tcPr>
          <w:p w14:paraId="7DBAE8D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674B03A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399ABAC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41BF41D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1E2CB3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0" w:hRule="atLeast"/>
        </w:trPr>
        <w:tc>
          <w:tcPr>
            <w:tcW w:w="1758" w:type="dxa"/>
            <w:vMerge w:val="continue"/>
            <w:tcBorders>
              <w:top w:val="single" w:color="auto" w:sz="6" w:space="0"/>
              <w:left w:val="single" w:color="auto" w:sz="12" w:space="0"/>
              <w:bottom w:val="single" w:color="auto" w:sz="12" w:space="0"/>
              <w:right w:val="single" w:color="auto" w:sz="6" w:space="0"/>
            </w:tcBorders>
            <w:vAlign w:val="center"/>
          </w:tcPr>
          <w:p w14:paraId="42A749A1">
            <w:pPr>
              <w:spacing w:line="320" w:lineRule="exact"/>
              <w:jc w:val="center"/>
              <w:rPr>
                <w:rFonts w:ascii="宋体" w:hAnsi="宋体"/>
                <w:color w:val="000000" w:themeColor="text1"/>
                <w:szCs w:val="21"/>
                <w:highlight w:val="none"/>
                <w14:textFill>
                  <w14:solidFill>
                    <w14:schemeClr w14:val="tx1"/>
                  </w14:solidFill>
                </w14:textFill>
              </w:rPr>
            </w:pPr>
          </w:p>
        </w:tc>
        <w:tc>
          <w:tcPr>
            <w:tcW w:w="1333" w:type="dxa"/>
            <w:tcBorders>
              <w:top w:val="single" w:color="auto" w:sz="6" w:space="0"/>
              <w:left w:val="single" w:color="auto" w:sz="6" w:space="0"/>
              <w:bottom w:val="nil"/>
              <w:right w:val="single" w:color="auto" w:sz="6" w:space="0"/>
            </w:tcBorders>
            <w:vAlign w:val="center"/>
          </w:tcPr>
          <w:p w14:paraId="603F946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nil"/>
              <w:right w:val="single" w:color="auto" w:sz="6" w:space="0"/>
            </w:tcBorders>
            <w:vAlign w:val="center"/>
          </w:tcPr>
          <w:p w14:paraId="7FDCC27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nil"/>
              <w:right w:val="single" w:color="auto" w:sz="6" w:space="0"/>
            </w:tcBorders>
            <w:vAlign w:val="center"/>
          </w:tcPr>
          <w:p w14:paraId="46E1C88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nil"/>
              <w:right w:val="single" w:color="auto" w:sz="12" w:space="0"/>
            </w:tcBorders>
            <w:vAlign w:val="center"/>
          </w:tcPr>
          <w:p w14:paraId="66F41F4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37A4B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0" w:hRule="atLeast"/>
        </w:trPr>
        <w:tc>
          <w:tcPr>
            <w:tcW w:w="1758" w:type="dxa"/>
            <w:vMerge w:val="continue"/>
            <w:tcBorders>
              <w:top w:val="single" w:color="auto" w:sz="6" w:space="0"/>
              <w:left w:val="single" w:color="auto" w:sz="12" w:space="0"/>
              <w:bottom w:val="single" w:color="auto" w:sz="12" w:space="0"/>
              <w:right w:val="single" w:color="auto" w:sz="6" w:space="0"/>
            </w:tcBorders>
            <w:vAlign w:val="center"/>
          </w:tcPr>
          <w:p w14:paraId="70F8F338">
            <w:pPr>
              <w:spacing w:line="320" w:lineRule="exact"/>
              <w:jc w:val="center"/>
              <w:rPr>
                <w:rFonts w:ascii="宋体" w:hAnsi="宋体"/>
                <w:color w:val="000000" w:themeColor="text1"/>
                <w:szCs w:val="21"/>
                <w:highlight w:val="none"/>
                <w14:textFill>
                  <w14:solidFill>
                    <w14:schemeClr w14:val="tx1"/>
                  </w14:solidFill>
                </w14:textFill>
              </w:rPr>
            </w:pPr>
          </w:p>
        </w:tc>
        <w:tc>
          <w:tcPr>
            <w:tcW w:w="1333" w:type="dxa"/>
            <w:tcBorders>
              <w:top w:val="single" w:color="auto" w:sz="6" w:space="0"/>
              <w:left w:val="single" w:color="auto" w:sz="6" w:space="0"/>
              <w:bottom w:val="single" w:color="auto" w:sz="6" w:space="0"/>
              <w:right w:val="single" w:color="auto" w:sz="6" w:space="0"/>
            </w:tcBorders>
            <w:vAlign w:val="center"/>
          </w:tcPr>
          <w:p w14:paraId="41E3DEA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1E4EFB2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53575FA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06A2235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59F051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0" w:hRule="atLeast"/>
        </w:trPr>
        <w:tc>
          <w:tcPr>
            <w:tcW w:w="1758" w:type="dxa"/>
            <w:vMerge w:val="continue"/>
            <w:tcBorders>
              <w:top w:val="single" w:color="auto" w:sz="6" w:space="0"/>
              <w:left w:val="single" w:color="auto" w:sz="12" w:space="0"/>
              <w:bottom w:val="single" w:color="auto" w:sz="12" w:space="0"/>
              <w:right w:val="single" w:color="auto" w:sz="6" w:space="0"/>
            </w:tcBorders>
            <w:vAlign w:val="center"/>
          </w:tcPr>
          <w:p w14:paraId="2E3139BD">
            <w:pPr>
              <w:spacing w:line="320" w:lineRule="exact"/>
              <w:jc w:val="center"/>
              <w:rPr>
                <w:rFonts w:ascii="宋体" w:hAnsi="宋体"/>
                <w:color w:val="000000" w:themeColor="text1"/>
                <w:szCs w:val="21"/>
                <w:highlight w:val="none"/>
                <w14:textFill>
                  <w14:solidFill>
                    <w14:schemeClr w14:val="tx1"/>
                  </w14:solidFill>
                </w14:textFill>
              </w:rPr>
            </w:pPr>
          </w:p>
        </w:tc>
        <w:tc>
          <w:tcPr>
            <w:tcW w:w="1333" w:type="dxa"/>
            <w:tcBorders>
              <w:top w:val="single" w:color="auto" w:sz="6" w:space="0"/>
              <w:left w:val="single" w:color="auto" w:sz="6" w:space="0"/>
              <w:bottom w:val="single" w:color="auto" w:sz="6" w:space="0"/>
              <w:right w:val="single" w:color="auto" w:sz="6" w:space="0"/>
            </w:tcBorders>
            <w:vAlign w:val="center"/>
          </w:tcPr>
          <w:p w14:paraId="0C8DCCA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3BA1860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13C7474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34015E8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BCB1F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0" w:hRule="atLeast"/>
        </w:trPr>
        <w:tc>
          <w:tcPr>
            <w:tcW w:w="1758" w:type="dxa"/>
            <w:vMerge w:val="continue"/>
            <w:tcBorders>
              <w:top w:val="single" w:color="auto" w:sz="6" w:space="0"/>
              <w:left w:val="single" w:color="auto" w:sz="12" w:space="0"/>
              <w:bottom w:val="single" w:color="auto" w:sz="12" w:space="0"/>
              <w:right w:val="single" w:color="auto" w:sz="6" w:space="0"/>
            </w:tcBorders>
            <w:vAlign w:val="center"/>
          </w:tcPr>
          <w:p w14:paraId="118AC967">
            <w:pPr>
              <w:spacing w:line="320" w:lineRule="exact"/>
              <w:jc w:val="center"/>
              <w:rPr>
                <w:rFonts w:ascii="宋体" w:hAnsi="宋体"/>
                <w:color w:val="000000" w:themeColor="text1"/>
                <w:szCs w:val="21"/>
                <w:highlight w:val="none"/>
                <w14:textFill>
                  <w14:solidFill>
                    <w14:schemeClr w14:val="tx1"/>
                  </w14:solidFill>
                </w14:textFill>
              </w:rPr>
            </w:pPr>
          </w:p>
        </w:tc>
        <w:tc>
          <w:tcPr>
            <w:tcW w:w="1333" w:type="dxa"/>
            <w:tcBorders>
              <w:top w:val="single" w:color="auto" w:sz="6" w:space="0"/>
              <w:left w:val="single" w:color="auto" w:sz="6" w:space="0"/>
              <w:bottom w:val="single" w:color="auto" w:sz="6" w:space="0"/>
              <w:right w:val="single" w:color="auto" w:sz="6" w:space="0"/>
            </w:tcBorders>
            <w:vAlign w:val="center"/>
          </w:tcPr>
          <w:p w14:paraId="4E02327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5340E05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6" w:space="0"/>
              <w:right w:val="single" w:color="auto" w:sz="6" w:space="0"/>
            </w:tcBorders>
            <w:vAlign w:val="center"/>
          </w:tcPr>
          <w:p w14:paraId="23939A6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6" w:space="0"/>
              <w:right w:val="single" w:color="auto" w:sz="12" w:space="0"/>
            </w:tcBorders>
            <w:vAlign w:val="center"/>
          </w:tcPr>
          <w:p w14:paraId="4E0C8BE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25906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0" w:hRule="atLeast"/>
        </w:trPr>
        <w:tc>
          <w:tcPr>
            <w:tcW w:w="1758" w:type="dxa"/>
            <w:vMerge w:val="continue"/>
            <w:tcBorders>
              <w:top w:val="single" w:color="auto" w:sz="6" w:space="0"/>
              <w:left w:val="single" w:color="auto" w:sz="12" w:space="0"/>
              <w:bottom w:val="single" w:color="auto" w:sz="12" w:space="0"/>
              <w:right w:val="single" w:color="auto" w:sz="6" w:space="0"/>
            </w:tcBorders>
            <w:vAlign w:val="center"/>
          </w:tcPr>
          <w:p w14:paraId="5C87ABA4">
            <w:pPr>
              <w:spacing w:line="320" w:lineRule="exact"/>
              <w:jc w:val="center"/>
              <w:rPr>
                <w:rFonts w:ascii="宋体" w:hAnsi="宋体"/>
                <w:color w:val="000000" w:themeColor="text1"/>
                <w:szCs w:val="21"/>
                <w:highlight w:val="none"/>
                <w14:textFill>
                  <w14:solidFill>
                    <w14:schemeClr w14:val="tx1"/>
                  </w14:solidFill>
                </w14:textFill>
              </w:rPr>
            </w:pPr>
          </w:p>
        </w:tc>
        <w:tc>
          <w:tcPr>
            <w:tcW w:w="1333" w:type="dxa"/>
            <w:tcBorders>
              <w:top w:val="single" w:color="auto" w:sz="6" w:space="0"/>
              <w:left w:val="single" w:color="auto" w:sz="6" w:space="0"/>
              <w:bottom w:val="single" w:color="auto" w:sz="12" w:space="0"/>
              <w:right w:val="single" w:color="auto" w:sz="6" w:space="0"/>
            </w:tcBorders>
            <w:vAlign w:val="center"/>
          </w:tcPr>
          <w:p w14:paraId="3F6B1D9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12" w:space="0"/>
              <w:right w:val="single" w:color="auto" w:sz="6" w:space="0"/>
            </w:tcBorders>
            <w:vAlign w:val="center"/>
          </w:tcPr>
          <w:p w14:paraId="3AF7029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067" w:type="dxa"/>
            <w:tcBorders>
              <w:top w:val="single" w:color="auto" w:sz="6" w:space="0"/>
              <w:left w:val="single" w:color="auto" w:sz="6" w:space="0"/>
              <w:bottom w:val="single" w:color="auto" w:sz="12" w:space="0"/>
              <w:right w:val="single" w:color="auto" w:sz="6" w:space="0"/>
            </w:tcBorders>
            <w:vAlign w:val="center"/>
          </w:tcPr>
          <w:p w14:paraId="2602004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3989" w:type="dxa"/>
            <w:tcBorders>
              <w:top w:val="single" w:color="auto" w:sz="6" w:space="0"/>
              <w:left w:val="single" w:color="auto" w:sz="6" w:space="0"/>
              <w:bottom w:val="single" w:color="auto" w:sz="12" w:space="0"/>
              <w:right w:val="single" w:color="auto" w:sz="12" w:space="0"/>
            </w:tcBorders>
            <w:vAlign w:val="center"/>
          </w:tcPr>
          <w:p w14:paraId="3F32632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bl>
    <w:p w14:paraId="16FE6D16">
      <w:pPr>
        <w:spacing w:line="440" w:lineRule="exact"/>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br w:type="page"/>
      </w:r>
      <w:r>
        <w:rPr>
          <w:rFonts w:hint="eastAsia" w:ascii="宋体" w:hAnsi="宋体"/>
          <w:b/>
          <w:color w:val="000000" w:themeColor="text1"/>
          <w:sz w:val="24"/>
          <w:highlight w:val="none"/>
          <w14:textFill>
            <w14:solidFill>
              <w14:schemeClr w14:val="tx1"/>
            </w14:solidFill>
          </w14:textFill>
        </w:rPr>
        <w:t>附件8：</w:t>
      </w:r>
    </w:p>
    <w:p w14:paraId="0D51B2E4">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履约担保</w:t>
      </w:r>
    </w:p>
    <w:p w14:paraId="21CD4E69">
      <w:pPr>
        <w:spacing w:line="440" w:lineRule="exact"/>
        <w:rPr>
          <w:rFonts w:ascii="宋体" w:hAnsi="宋体"/>
          <w:color w:val="000000" w:themeColor="text1"/>
          <w:szCs w:val="21"/>
          <w:highlight w:val="none"/>
          <w:u w:val="single"/>
          <w14:textFill>
            <w14:solidFill>
              <w14:schemeClr w14:val="tx1"/>
            </w14:solidFill>
          </w14:textFill>
        </w:rPr>
      </w:pPr>
    </w:p>
    <w:p w14:paraId="56C3FB29">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（发包人名称）：</w:t>
      </w:r>
    </w:p>
    <w:p w14:paraId="0DD04072">
      <w:pPr>
        <w:spacing w:line="360" w:lineRule="exact"/>
        <w:rPr>
          <w:rFonts w:ascii="宋体" w:hAnsi="宋体"/>
          <w:color w:val="000000" w:themeColor="text1"/>
          <w:szCs w:val="21"/>
          <w:highlight w:val="none"/>
          <w14:textFill>
            <w14:solidFill>
              <w14:schemeClr w14:val="tx1"/>
            </w14:solidFill>
          </w14:textFill>
        </w:rPr>
      </w:pPr>
    </w:p>
    <w:p w14:paraId="5DEF31E2">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鉴于</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（发包人名称，以下简称“发包人”）与</w:t>
      </w:r>
    </w:p>
    <w:p w14:paraId="79890166">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（承包人名称）（以下称“承包人”）于</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日就</w:t>
      </w:r>
    </w:p>
    <w:p w14:paraId="65FD080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（工程名称）施工及有关事项协商一致共同签订《建设工程施工合同》。我方愿意无条件地、不可撤销地就承包人履行与你方签订的合同，向你方提供连带责任担保。 </w:t>
      </w:r>
    </w:p>
    <w:p w14:paraId="1F51D20A">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担保金额人民币（大写）</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元（¥</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4663FCD6">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担保有效期自你方与承包人签订的合同生效之日起至你方签发或应签发工程接收证书之日止。</w:t>
      </w:r>
    </w:p>
    <w:p w14:paraId="16DAB913">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在本担保有效期内，因承包人违反合同约定的义务给你方造成经济损失时，我方在收到你方以书面形式提出的在担保金额内的赔偿要求后，在7天内无条件支付。</w:t>
      </w:r>
    </w:p>
    <w:p w14:paraId="306AE78B">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 你方和承包人按合同约定变更合同时，我方承担本担保规定的义务不变。</w:t>
      </w:r>
    </w:p>
    <w:p w14:paraId="3CD88B9F">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 因本保函发生的纠纷，可由双方协商解决，协商不成的，任何一方均可提请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仲裁委员会仲裁。</w:t>
      </w:r>
    </w:p>
    <w:p w14:paraId="543DE09B">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 本保函自我方法定代表人（或其授权代理人）签字并加盖公章之日起生效。</w:t>
      </w:r>
    </w:p>
    <w:p w14:paraId="6956C208">
      <w:pPr>
        <w:spacing w:line="360" w:lineRule="exact"/>
        <w:rPr>
          <w:rFonts w:ascii="宋体" w:hAnsi="宋体"/>
          <w:color w:val="000000" w:themeColor="text1"/>
          <w:szCs w:val="21"/>
          <w:highlight w:val="none"/>
          <w14:textFill>
            <w14:solidFill>
              <w14:schemeClr w14:val="tx1"/>
            </w14:solidFill>
          </w14:textFill>
        </w:rPr>
      </w:pPr>
    </w:p>
    <w:p w14:paraId="07D00D99">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担 保 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（盖单位章）</w:t>
      </w:r>
    </w:p>
    <w:p w14:paraId="5C75FB8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法定代表人或其委托代理人：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（签字）</w:t>
      </w:r>
    </w:p>
    <w:p w14:paraId="3362979B">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    址：</w:t>
      </w:r>
      <w:r>
        <w:rPr>
          <w:rFonts w:hint="eastAsia" w:ascii="宋体" w:hAnsi="宋体"/>
          <w:color w:val="000000" w:themeColor="text1"/>
          <w:szCs w:val="21"/>
          <w:highlight w:val="none"/>
          <w:u w:val="single"/>
          <w14:textFill>
            <w14:solidFill>
              <w14:schemeClr w14:val="tx1"/>
            </w14:solidFill>
          </w14:textFill>
        </w:rPr>
        <w:t xml:space="preserve">                                      </w:t>
      </w:r>
    </w:p>
    <w:p w14:paraId="2B9227C0">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邮政编码：</w:t>
      </w:r>
      <w:r>
        <w:rPr>
          <w:rFonts w:hint="eastAsia" w:ascii="宋体" w:hAnsi="宋体"/>
          <w:color w:val="000000" w:themeColor="text1"/>
          <w:szCs w:val="21"/>
          <w:highlight w:val="none"/>
          <w:u w:val="single"/>
          <w14:textFill>
            <w14:solidFill>
              <w14:schemeClr w14:val="tx1"/>
            </w14:solidFill>
          </w14:textFill>
        </w:rPr>
        <w:t xml:space="preserve">                                      </w:t>
      </w:r>
    </w:p>
    <w:p w14:paraId="71AA02F0">
      <w:pPr>
        <w:spacing w:line="36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    话：</w:t>
      </w:r>
      <w:r>
        <w:rPr>
          <w:rFonts w:hint="eastAsia" w:ascii="宋体" w:hAnsi="宋体"/>
          <w:color w:val="000000" w:themeColor="text1"/>
          <w:szCs w:val="21"/>
          <w:highlight w:val="none"/>
          <w:u w:val="single"/>
          <w14:textFill>
            <w14:solidFill>
              <w14:schemeClr w14:val="tx1"/>
            </w14:solidFill>
          </w14:textFill>
        </w:rPr>
        <w:t xml:space="preserve">                                      </w:t>
      </w:r>
    </w:p>
    <w:p w14:paraId="3BCBDBAE">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传    真：</w:t>
      </w:r>
      <w:r>
        <w:rPr>
          <w:rFonts w:hint="eastAsia" w:ascii="宋体" w:hAnsi="宋体"/>
          <w:color w:val="000000" w:themeColor="text1"/>
          <w:szCs w:val="21"/>
          <w:highlight w:val="none"/>
          <w:u w:val="single"/>
          <w14:textFill>
            <w14:solidFill>
              <w14:schemeClr w14:val="tx1"/>
            </w14:solidFill>
          </w14:textFill>
        </w:rPr>
        <w:t xml:space="preserve">                                      </w:t>
      </w:r>
    </w:p>
    <w:p w14:paraId="4DCF3426">
      <w:pPr>
        <w:spacing w:line="360" w:lineRule="exact"/>
        <w:jc w:val="left"/>
        <w:rPr>
          <w:rFonts w:ascii="宋体" w:hAnsi="宋体"/>
          <w:color w:val="000000" w:themeColor="text1"/>
          <w:szCs w:val="21"/>
          <w:highlight w:val="none"/>
          <w:u w:val="single"/>
          <w14:textFill>
            <w14:solidFill>
              <w14:schemeClr w14:val="tx1"/>
            </w14:solidFill>
          </w14:textFill>
        </w:rPr>
      </w:pPr>
    </w:p>
    <w:p w14:paraId="0A859D9C">
      <w:pPr>
        <w:spacing w:line="360" w:lineRule="exact"/>
        <w:ind w:left="1329" w:hanging="1329" w:hangingChars="633"/>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51671A83">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30AC1C69">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738CAB97">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1AB08B0D">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12A70001">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537B7D75">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5318ED48">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54ACE3BA">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5EDDE183">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29DF1FCB">
      <w:pPr>
        <w:spacing w:line="360" w:lineRule="auto"/>
        <w:ind w:left="1329" w:hanging="1329" w:hangingChars="633"/>
        <w:rPr>
          <w:rFonts w:ascii="宋体" w:hAnsi="宋体"/>
          <w:color w:val="000000" w:themeColor="text1"/>
          <w:szCs w:val="21"/>
          <w:highlight w:val="none"/>
          <w14:textFill>
            <w14:solidFill>
              <w14:schemeClr w14:val="tx1"/>
            </w14:solidFill>
          </w14:textFill>
        </w:rPr>
      </w:pPr>
    </w:p>
    <w:p w14:paraId="796FF186">
      <w:pPr>
        <w:spacing w:line="360" w:lineRule="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附</w:t>
      </w:r>
      <w:bookmarkStart w:id="79" w:name="_Toc296346733"/>
      <w:bookmarkStart w:id="80" w:name="_Toc267261702"/>
      <w:bookmarkStart w:id="81" w:name="_Toc296891060"/>
      <w:bookmarkStart w:id="82" w:name="_Toc296347231"/>
      <w:bookmarkStart w:id="83" w:name="_Toc296944571"/>
      <w:bookmarkStart w:id="84" w:name="_Toc296503232"/>
      <w:bookmarkStart w:id="85" w:name="_Toc296891272"/>
      <w:r>
        <w:rPr>
          <w:rFonts w:hint="eastAsia" w:ascii="宋体" w:hAnsi="宋体"/>
          <w:b/>
          <w:color w:val="000000" w:themeColor="text1"/>
          <w:sz w:val="24"/>
          <w:highlight w:val="none"/>
          <w14:textFill>
            <w14:solidFill>
              <w14:schemeClr w14:val="tx1"/>
            </w14:solidFill>
          </w14:textFill>
        </w:rPr>
        <w:t>件9 ：</w:t>
      </w:r>
    </w:p>
    <w:bookmarkEnd w:id="79"/>
    <w:bookmarkEnd w:id="80"/>
    <w:bookmarkEnd w:id="81"/>
    <w:bookmarkEnd w:id="82"/>
    <w:bookmarkEnd w:id="83"/>
    <w:bookmarkEnd w:id="84"/>
    <w:bookmarkEnd w:id="85"/>
    <w:p w14:paraId="7E2B7A3A">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预付款担保</w:t>
      </w:r>
    </w:p>
    <w:p w14:paraId="68F870C6">
      <w:pPr>
        <w:spacing w:line="360" w:lineRule="auto"/>
        <w:rPr>
          <w:rFonts w:ascii="宋体" w:hAnsi="宋体"/>
          <w:color w:val="000000" w:themeColor="text1"/>
          <w:szCs w:val="21"/>
          <w:highlight w:val="none"/>
          <w:u w:val="single"/>
          <w14:textFill>
            <w14:solidFill>
              <w14:schemeClr w14:val="tx1"/>
            </w14:solidFill>
          </w14:textFill>
        </w:rPr>
      </w:pPr>
    </w:p>
    <w:p w14:paraId="66B61B6B">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（发包人名称）：</w:t>
      </w:r>
    </w:p>
    <w:p w14:paraId="6947C752">
      <w:pPr>
        <w:spacing w:line="360" w:lineRule="exact"/>
        <w:rPr>
          <w:rFonts w:ascii="宋体" w:hAnsi="宋体"/>
          <w:color w:val="000000" w:themeColor="text1"/>
          <w:szCs w:val="21"/>
          <w:highlight w:val="none"/>
          <w14:textFill>
            <w14:solidFill>
              <w14:schemeClr w14:val="tx1"/>
            </w14:solidFill>
          </w14:textFill>
        </w:rPr>
      </w:pPr>
    </w:p>
    <w:p w14:paraId="38AE903D">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根据</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（承包人名称）（以下称“承包人”）与</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（发包人名称）（以下简称“发包人”）于</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日签订的</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（工程名称）《建设工程施工合同》，承包人按约定的金额向你方提交一份预付款担保，即有权得到你方支付相等金额的预付款。我方愿意就你方提供给承包人的预付款为承包人提供连带责任担保。</w:t>
      </w:r>
    </w:p>
    <w:p w14:paraId="1E4736BE">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担保金额人民币（大写）</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元（¥</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195383DE">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担保有效期自预付款支付给承包人起生效，至你方签发的进度款支付证书说明已完全扣清止。</w:t>
      </w:r>
    </w:p>
    <w:p w14:paraId="20BB3076">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3D9FCAA9">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 你方和承包人按合同约定变更合同时，我方承担本保函规定的义务不变。</w:t>
      </w:r>
    </w:p>
    <w:p w14:paraId="5E1955E4">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 因本保函发生的纠纷，可由双方协商解决，协商不成的，任何一方均可提请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仲裁委员会仲裁。</w:t>
      </w:r>
    </w:p>
    <w:p w14:paraId="16A003E9">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 本保函自我方法定代表人（或其授权代理人）签字并加盖公章之日起生效。</w:t>
      </w:r>
    </w:p>
    <w:p w14:paraId="2CBCE17C">
      <w:pPr>
        <w:spacing w:line="360" w:lineRule="exact"/>
        <w:rPr>
          <w:rFonts w:ascii="宋体" w:hAnsi="宋体"/>
          <w:color w:val="000000" w:themeColor="text1"/>
          <w:szCs w:val="21"/>
          <w:highlight w:val="none"/>
          <w14:textFill>
            <w14:solidFill>
              <w14:schemeClr w14:val="tx1"/>
            </w14:solidFill>
          </w14:textFill>
        </w:rPr>
      </w:pPr>
    </w:p>
    <w:p w14:paraId="4B7A4757">
      <w:pPr>
        <w:spacing w:line="360" w:lineRule="exact"/>
        <w:rPr>
          <w:rFonts w:ascii="宋体" w:hAnsi="宋体"/>
          <w:color w:val="000000" w:themeColor="text1"/>
          <w:szCs w:val="21"/>
          <w:highlight w:val="none"/>
          <w14:textFill>
            <w14:solidFill>
              <w14:schemeClr w14:val="tx1"/>
            </w14:solidFill>
          </w14:textFill>
        </w:rPr>
      </w:pPr>
    </w:p>
    <w:p w14:paraId="74CEB46A">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担保人：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（盖单位章）</w:t>
      </w:r>
    </w:p>
    <w:p w14:paraId="5450B7DE">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法定代表人或其委托代理人：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（签字）</w:t>
      </w:r>
    </w:p>
    <w:p w14:paraId="195B53D8">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    址：</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p>
    <w:p w14:paraId="7F21E409">
      <w:pPr>
        <w:spacing w:line="36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邮政编码：</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p>
    <w:p w14:paraId="7139F22F">
      <w:pPr>
        <w:spacing w:line="36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    话：</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p>
    <w:p w14:paraId="0788FEE3">
      <w:pPr>
        <w:spacing w:line="36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传    真：</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r>
        <w:rPr>
          <w:rFonts w:hint="eastAsia" w:ascii="宋体" w:hAnsi="宋体"/>
          <w:color w:val="000000" w:themeColor="text1"/>
          <w:szCs w:val="21"/>
          <w:highlight w:val="none"/>
          <w:u w:val="single"/>
          <w14:textFill>
            <w14:solidFill>
              <w14:schemeClr w14:val="tx1"/>
            </w14:solidFill>
          </w14:textFill>
        </w:rPr>
        <w:tab/>
      </w:r>
    </w:p>
    <w:p w14:paraId="31FF240D">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79BBAC14">
      <w:pPr>
        <w:spacing w:line="360" w:lineRule="exact"/>
        <w:rPr>
          <w:rFonts w:ascii="宋体" w:hAnsi="宋体"/>
          <w:color w:val="000000" w:themeColor="text1"/>
          <w:szCs w:val="21"/>
          <w:highlight w:val="none"/>
          <w:u w:val="single"/>
          <w14:textFill>
            <w14:solidFill>
              <w14:schemeClr w14:val="tx1"/>
            </w14:solidFill>
          </w14:textFill>
        </w:rPr>
      </w:pPr>
    </w:p>
    <w:p w14:paraId="6464F536">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084A19D5">
      <w:pPr>
        <w:spacing w:line="440" w:lineRule="exact"/>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br w:type="page"/>
      </w:r>
      <w:r>
        <w:rPr>
          <w:rFonts w:hint="eastAsia" w:ascii="宋体" w:hAnsi="宋体"/>
          <w:b/>
          <w:color w:val="000000" w:themeColor="text1"/>
          <w:sz w:val="24"/>
          <w:highlight w:val="none"/>
          <w14:textFill>
            <w14:solidFill>
              <w14:schemeClr w14:val="tx1"/>
            </w14:solidFill>
          </w14:textFill>
        </w:rPr>
        <w:t xml:space="preserve">附件10:  </w:t>
      </w:r>
    </w:p>
    <w:p w14:paraId="5571CA17">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支付担保</w:t>
      </w:r>
    </w:p>
    <w:p w14:paraId="10E6C323">
      <w:pPr>
        <w:spacing w:line="360" w:lineRule="exact"/>
        <w:jc w:val="left"/>
        <w:rPr>
          <w:rFonts w:ascii="宋体" w:hAnsi="宋体"/>
          <w:color w:val="000000" w:themeColor="text1"/>
          <w:szCs w:val="21"/>
          <w:highlight w:val="none"/>
          <w:u w:val="single"/>
          <w14:textFill>
            <w14:solidFill>
              <w14:schemeClr w14:val="tx1"/>
            </w14:solidFill>
          </w14:textFill>
        </w:rPr>
      </w:pPr>
    </w:p>
    <w:p w14:paraId="6CE3A879">
      <w:pPr>
        <w:spacing w:line="36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（承包人）：</w:t>
      </w:r>
    </w:p>
    <w:p w14:paraId="0E0A48C5">
      <w:pPr>
        <w:spacing w:line="360" w:lineRule="exact"/>
        <w:jc w:val="left"/>
        <w:rPr>
          <w:rFonts w:ascii="宋体" w:hAnsi="宋体"/>
          <w:color w:val="000000" w:themeColor="text1"/>
          <w:szCs w:val="21"/>
          <w:highlight w:val="none"/>
          <w14:textFill>
            <w14:solidFill>
              <w14:schemeClr w14:val="tx1"/>
            </w14:solidFill>
          </w14:textFill>
        </w:rPr>
      </w:pPr>
    </w:p>
    <w:p w14:paraId="465B1022">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鉴于你方作为承包人已经与</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（发包人名称）（以下称“发包人”）于</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日签订了</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（工程名称）《建设工程施工合同》（以下称“主合同”），应发包人的申请，我方愿就发包人履行主合同约定的工程款支付义务以保证的方式向你方提供如下担保：</w:t>
      </w:r>
    </w:p>
    <w:p w14:paraId="57F7B8A4">
      <w:pPr>
        <w:spacing w:line="360" w:lineRule="exact"/>
        <w:ind w:firstLine="422" w:firstLineChars="200"/>
        <w:jc w:val="lef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一、保证的范围及保证金额</w:t>
      </w:r>
    </w:p>
    <w:p w14:paraId="0AD2037A">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我方的保证范围是主合同约定的工程款。</w:t>
      </w:r>
    </w:p>
    <w:p w14:paraId="70103B0C">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本保函所称主合同约定的工程款是指主合同约定的除工程质量保证金以外的合同价款。</w:t>
      </w:r>
    </w:p>
    <w:p w14:paraId="1DC1C86A">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我方保证的金额是主合同约定的工程款的</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%，数额最高不超过人民币元（大写：</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w:t>
      </w:r>
    </w:p>
    <w:p w14:paraId="4F3408F1">
      <w:pPr>
        <w:spacing w:line="360" w:lineRule="exact"/>
        <w:ind w:firstLine="422" w:firstLineChars="200"/>
        <w:jc w:val="lef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二、保证的方式及保证期间</w:t>
      </w:r>
    </w:p>
    <w:p w14:paraId="2AC9EEB7">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我方保证的方式为：连带责任保证。</w:t>
      </w:r>
    </w:p>
    <w:p w14:paraId="065C5F12">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我方保证的期间为：自本合同生效之日起至主合同约定的工程款支付完毕之日后</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日内。</w:t>
      </w:r>
    </w:p>
    <w:p w14:paraId="72C5EA51">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你方与发包人协议变更工程款支付日期的，经我方书面同意后，保证期间按照变更后的支付日期做相应调整。</w:t>
      </w:r>
    </w:p>
    <w:p w14:paraId="010BCF8D">
      <w:pPr>
        <w:spacing w:line="360" w:lineRule="exact"/>
        <w:ind w:firstLine="422" w:firstLineChars="200"/>
        <w:jc w:val="lef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三、承担保证责任的形式</w:t>
      </w:r>
    </w:p>
    <w:p w14:paraId="3103D570">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我方承担保证责任的形式是代为支付。发包人未按主合同约定向你方支付工程款的，由我方在保证金额内代为支付。</w:t>
      </w:r>
    </w:p>
    <w:p w14:paraId="2AFD02DD">
      <w:pPr>
        <w:spacing w:line="360" w:lineRule="exact"/>
        <w:ind w:firstLine="422" w:firstLineChars="200"/>
        <w:jc w:val="lef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四、代偿的安排</w:t>
      </w:r>
    </w:p>
    <w:p w14:paraId="12EAC9D3">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你方要求我方承担保证责任的，应向我方发出书面索赔通知及发包人未支付主合同约定工程款的证明材料。索赔通知应写明要求索赔的金额，支付款项应到达的账号。</w:t>
      </w:r>
    </w:p>
    <w:p w14:paraId="24280EEF">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在出现你方与发包人因工程质量发生争议，发包人拒绝向你方支付工程款的情形时，你方要求我方履行保证责任代为支付的，需提供符合相应条件要求的工程质量检测机构出具的质量说明材料。</w:t>
      </w:r>
    </w:p>
    <w:p w14:paraId="37E10140">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我方收到你方的书面索赔通知及相应的证明材料后７天内无条件支付。</w:t>
      </w:r>
    </w:p>
    <w:p w14:paraId="21E2F24F">
      <w:pPr>
        <w:spacing w:line="360" w:lineRule="exact"/>
        <w:ind w:firstLine="422" w:firstLineChars="200"/>
        <w:jc w:val="lef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五、保证责任的解除</w:t>
      </w:r>
    </w:p>
    <w:p w14:paraId="1BF4A232">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在本保函承诺的保证期间内，你方未书面向我方主张保证责任的，自保证期间届满次日起，我方保证责任解除。</w:t>
      </w:r>
    </w:p>
    <w:p w14:paraId="104DA9D5">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发包人按主合同约定履行了工程款的全部支付义务的，自本保函承诺的保证期间届满次日起，我方保证责任解除。</w:t>
      </w:r>
    </w:p>
    <w:p w14:paraId="47570723">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我方按照本保函向你方履行保证责任所支付金额达到本保函保证金额时，自我方向你方支付（支付款项从我方账户划出）之日起，保证责任即解除。</w:t>
      </w:r>
    </w:p>
    <w:p w14:paraId="74D12999">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 按照法律法规的规定或出现应解除我方保证责任的其他情形的，我方在本保函项下的保证责任亦解除。</w:t>
      </w:r>
    </w:p>
    <w:p w14:paraId="30D334A4">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 我方解除保证责任后，你方应自我方保证责任解除之日起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个工作日内，将本保函原件返还我方。</w:t>
      </w:r>
    </w:p>
    <w:p w14:paraId="27E422DA">
      <w:pPr>
        <w:spacing w:line="360" w:lineRule="exact"/>
        <w:ind w:firstLine="422" w:firstLineChars="200"/>
        <w:jc w:val="lef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六、免责条款</w:t>
      </w:r>
    </w:p>
    <w:p w14:paraId="7FB6FD58">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 因你方违约致使发包人不能履行义务的，我方不承担保证责任。</w:t>
      </w:r>
    </w:p>
    <w:p w14:paraId="6837DCC5">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 依照法律法规的规定或你方与发包人的另行约定，免除发包人部分或全部义务的，我方亦免除其相应的保证责任。</w:t>
      </w:r>
    </w:p>
    <w:p w14:paraId="3849A1CC">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 你方与发包人协议变更主合同的，如加重发包人责任致使我方保证责任加重的，需征得我方书面同意，否则我方不再承担因此而加重部分的保证责任，但主合同第10条〔变更〕约定的变更不受本款限制。</w:t>
      </w:r>
    </w:p>
    <w:p w14:paraId="670585DD">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 因不可抗力造成发包人不能履行义务的，我方不承担保证责任。</w:t>
      </w:r>
    </w:p>
    <w:p w14:paraId="29578776">
      <w:pPr>
        <w:spacing w:line="360" w:lineRule="exact"/>
        <w:ind w:firstLine="422" w:firstLineChars="200"/>
        <w:jc w:val="lef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七、争议解决</w:t>
      </w:r>
    </w:p>
    <w:p w14:paraId="328206A7">
      <w:pPr>
        <w:spacing w:line="3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因本保函或本保函相关事项发生的纠纷，可由双方协商解决，协商不成的，按下列第</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种方式解决：</w:t>
      </w:r>
    </w:p>
    <w:p w14:paraId="2D80A521">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（1）向</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仲裁委员会申请仲裁；</w:t>
      </w:r>
    </w:p>
    <w:p w14:paraId="1F00304A">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（2）向</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人民法院起诉。</w:t>
      </w:r>
    </w:p>
    <w:p w14:paraId="2B0A516F">
      <w:pPr>
        <w:spacing w:line="360" w:lineRule="exact"/>
        <w:ind w:firstLine="422" w:firstLineChars="200"/>
        <w:jc w:val="left"/>
        <w:rPr>
          <w:rFonts w:ascii="黑体" w:hAnsi="宋体" w:eastAsia="黑体"/>
          <w:b/>
          <w:color w:val="000000" w:themeColor="text1"/>
          <w:szCs w:val="21"/>
          <w:highlight w:val="none"/>
          <w14:textFill>
            <w14:solidFill>
              <w14:schemeClr w14:val="tx1"/>
            </w14:solidFill>
          </w14:textFill>
        </w:rPr>
      </w:pPr>
      <w:r>
        <w:rPr>
          <w:rFonts w:hint="eastAsia" w:ascii="黑体" w:hAnsi="宋体" w:eastAsia="黑体"/>
          <w:b/>
          <w:color w:val="000000" w:themeColor="text1"/>
          <w:szCs w:val="21"/>
          <w:highlight w:val="none"/>
          <w14:textFill>
            <w14:solidFill>
              <w14:schemeClr w14:val="tx1"/>
            </w14:solidFill>
          </w14:textFill>
        </w:rPr>
        <w:t>八、保函的生效</w:t>
      </w:r>
    </w:p>
    <w:p w14:paraId="2FC0E11C">
      <w:pPr>
        <w:spacing w:line="360" w:lineRule="exact"/>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本保函自我方法定代表人（或其授权代理人）签字并加盖公章之日起生效。</w:t>
      </w:r>
    </w:p>
    <w:p w14:paraId="77C5164B">
      <w:pPr>
        <w:spacing w:line="360" w:lineRule="exact"/>
        <w:ind w:right="600"/>
        <w:jc w:val="left"/>
        <w:rPr>
          <w:rFonts w:ascii="宋体" w:hAnsi="宋体"/>
          <w:color w:val="000000" w:themeColor="text1"/>
          <w:szCs w:val="21"/>
          <w:highlight w:val="none"/>
          <w14:textFill>
            <w14:solidFill>
              <w14:schemeClr w14:val="tx1"/>
            </w14:solidFill>
          </w14:textFill>
        </w:rPr>
      </w:pPr>
    </w:p>
    <w:p w14:paraId="6E46863B">
      <w:pPr>
        <w:spacing w:line="360" w:lineRule="exact"/>
        <w:ind w:right="600"/>
        <w:jc w:val="left"/>
        <w:rPr>
          <w:rFonts w:ascii="宋体" w:hAnsi="宋体"/>
          <w:color w:val="000000" w:themeColor="text1"/>
          <w:szCs w:val="21"/>
          <w:highlight w:val="none"/>
          <w14:textFill>
            <w14:solidFill>
              <w14:schemeClr w14:val="tx1"/>
            </w14:solidFill>
          </w14:textFill>
        </w:rPr>
      </w:pPr>
    </w:p>
    <w:p w14:paraId="269A031F">
      <w:pPr>
        <w:spacing w:line="360" w:lineRule="exact"/>
        <w:ind w:right="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担保人：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（盖章）</w:t>
      </w:r>
    </w:p>
    <w:p w14:paraId="684BC7D2">
      <w:pPr>
        <w:spacing w:line="360" w:lineRule="exact"/>
        <w:ind w:right="1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法定代表人或委托代理人：</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（签字）</w:t>
      </w:r>
    </w:p>
    <w:p w14:paraId="6E9CAEE0">
      <w:pPr>
        <w:spacing w:line="36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    址：</w:t>
      </w:r>
      <w:r>
        <w:rPr>
          <w:rFonts w:hint="eastAsia" w:ascii="宋体" w:hAnsi="宋体"/>
          <w:color w:val="000000" w:themeColor="text1"/>
          <w:szCs w:val="21"/>
          <w:highlight w:val="none"/>
          <w:u w:val="single"/>
          <w14:textFill>
            <w14:solidFill>
              <w14:schemeClr w14:val="tx1"/>
            </w14:solidFill>
          </w14:textFill>
        </w:rPr>
        <w:t xml:space="preserve">                                        </w:t>
      </w:r>
    </w:p>
    <w:p w14:paraId="483A4AA9">
      <w:pPr>
        <w:spacing w:line="36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邮政编码：</w:t>
      </w:r>
      <w:r>
        <w:rPr>
          <w:rFonts w:hint="eastAsia" w:ascii="宋体" w:hAnsi="宋体"/>
          <w:color w:val="000000" w:themeColor="text1"/>
          <w:szCs w:val="21"/>
          <w:highlight w:val="none"/>
          <w:u w:val="single"/>
          <w14:textFill>
            <w14:solidFill>
              <w14:schemeClr w14:val="tx1"/>
            </w14:solidFill>
          </w14:textFill>
        </w:rPr>
        <w:t xml:space="preserve">                                        </w:t>
      </w:r>
    </w:p>
    <w:p w14:paraId="086867B8">
      <w:pPr>
        <w:spacing w:line="36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传    真：</w:t>
      </w:r>
      <w:r>
        <w:rPr>
          <w:rFonts w:hint="eastAsia" w:ascii="宋体" w:hAnsi="宋体"/>
          <w:color w:val="000000" w:themeColor="text1"/>
          <w:szCs w:val="21"/>
          <w:highlight w:val="none"/>
          <w:u w:val="single"/>
          <w14:textFill>
            <w14:solidFill>
              <w14:schemeClr w14:val="tx1"/>
            </w14:solidFill>
          </w14:textFill>
        </w:rPr>
        <w:t xml:space="preserve">                                        </w:t>
      </w:r>
    </w:p>
    <w:p w14:paraId="72274B7F">
      <w:pPr>
        <w:spacing w:line="360" w:lineRule="exact"/>
        <w:ind w:right="150" w:firstLine="420" w:firstLineChars="200"/>
        <w:jc w:val="left"/>
        <w:rPr>
          <w:rFonts w:ascii="宋体" w:hAnsi="宋体"/>
          <w:color w:val="000000" w:themeColor="text1"/>
          <w:szCs w:val="21"/>
          <w:highlight w:val="none"/>
          <w:u w:val="single"/>
          <w14:textFill>
            <w14:solidFill>
              <w14:schemeClr w14:val="tx1"/>
            </w14:solidFill>
          </w14:textFill>
        </w:rPr>
      </w:pPr>
    </w:p>
    <w:p w14:paraId="3AF574CE">
      <w:pPr>
        <w:spacing w:line="360" w:lineRule="exact"/>
        <w:ind w:right="150"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34A1DC0">
      <w:pPr>
        <w:spacing w:line="440" w:lineRule="exact"/>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br w:type="page"/>
      </w:r>
      <w:r>
        <w:rPr>
          <w:rFonts w:hint="eastAsia" w:ascii="宋体" w:hAnsi="宋体"/>
          <w:b/>
          <w:color w:val="000000" w:themeColor="text1"/>
          <w:sz w:val="24"/>
          <w:highlight w:val="none"/>
          <w14:textFill>
            <w14:solidFill>
              <w14:schemeClr w14:val="tx1"/>
            </w14:solidFill>
          </w14:textFill>
        </w:rPr>
        <w:t>附件11：</w:t>
      </w:r>
    </w:p>
    <w:p w14:paraId="63FD60B1">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11-1：材料暂估价表</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5"/>
        <w:gridCol w:w="1987"/>
        <w:gridCol w:w="852"/>
        <w:gridCol w:w="775"/>
        <w:gridCol w:w="1354"/>
        <w:gridCol w:w="1420"/>
        <w:gridCol w:w="1704"/>
      </w:tblGrid>
      <w:tr w14:paraId="24CCA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12" w:space="0"/>
              <w:left w:val="single" w:color="auto" w:sz="12" w:space="0"/>
              <w:bottom w:val="double" w:color="auto" w:sz="6" w:space="0"/>
              <w:right w:val="single" w:color="auto" w:sz="6" w:space="0"/>
            </w:tcBorders>
          </w:tcPr>
          <w:p w14:paraId="1ED42262">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序号</w:t>
            </w:r>
          </w:p>
        </w:tc>
        <w:tc>
          <w:tcPr>
            <w:tcW w:w="1987" w:type="dxa"/>
            <w:tcBorders>
              <w:top w:val="single" w:color="auto" w:sz="12" w:space="0"/>
              <w:left w:val="single" w:color="auto" w:sz="6" w:space="0"/>
              <w:bottom w:val="double" w:color="auto" w:sz="6" w:space="0"/>
              <w:right w:val="single" w:color="auto" w:sz="6" w:space="0"/>
            </w:tcBorders>
          </w:tcPr>
          <w:p w14:paraId="4BD0995C">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名   称</w:t>
            </w:r>
          </w:p>
        </w:tc>
        <w:tc>
          <w:tcPr>
            <w:tcW w:w="852" w:type="dxa"/>
            <w:tcBorders>
              <w:top w:val="single" w:color="auto" w:sz="12" w:space="0"/>
              <w:left w:val="single" w:color="auto" w:sz="6" w:space="0"/>
              <w:bottom w:val="double" w:color="auto" w:sz="6" w:space="0"/>
              <w:right w:val="single" w:color="auto" w:sz="6" w:space="0"/>
            </w:tcBorders>
          </w:tcPr>
          <w:p w14:paraId="1AB03C36">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单位</w:t>
            </w:r>
          </w:p>
        </w:tc>
        <w:tc>
          <w:tcPr>
            <w:tcW w:w="775" w:type="dxa"/>
            <w:tcBorders>
              <w:top w:val="single" w:color="auto" w:sz="12" w:space="0"/>
              <w:left w:val="single" w:color="auto" w:sz="6" w:space="0"/>
              <w:bottom w:val="double" w:color="auto" w:sz="6" w:space="0"/>
              <w:right w:val="single" w:color="auto" w:sz="6" w:space="0"/>
            </w:tcBorders>
          </w:tcPr>
          <w:p w14:paraId="1E1D04A9">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数量</w:t>
            </w:r>
          </w:p>
        </w:tc>
        <w:tc>
          <w:tcPr>
            <w:tcW w:w="1354" w:type="dxa"/>
            <w:tcBorders>
              <w:top w:val="single" w:color="auto" w:sz="12" w:space="0"/>
              <w:left w:val="single" w:color="auto" w:sz="6" w:space="0"/>
              <w:bottom w:val="double" w:color="auto" w:sz="6" w:space="0"/>
              <w:right w:val="single" w:color="auto" w:sz="6" w:space="0"/>
            </w:tcBorders>
          </w:tcPr>
          <w:p w14:paraId="4EC89D60">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单价（元）</w:t>
            </w:r>
          </w:p>
        </w:tc>
        <w:tc>
          <w:tcPr>
            <w:tcW w:w="1420" w:type="dxa"/>
            <w:tcBorders>
              <w:top w:val="single" w:color="auto" w:sz="12" w:space="0"/>
              <w:left w:val="single" w:color="auto" w:sz="6" w:space="0"/>
              <w:bottom w:val="double" w:color="auto" w:sz="6" w:space="0"/>
              <w:right w:val="single" w:color="auto" w:sz="6" w:space="0"/>
            </w:tcBorders>
          </w:tcPr>
          <w:p w14:paraId="712E8790">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合价（元）</w:t>
            </w:r>
          </w:p>
        </w:tc>
        <w:tc>
          <w:tcPr>
            <w:tcW w:w="1704" w:type="dxa"/>
            <w:tcBorders>
              <w:top w:val="single" w:color="auto" w:sz="12" w:space="0"/>
              <w:left w:val="single" w:color="auto" w:sz="6" w:space="0"/>
              <w:bottom w:val="double" w:color="auto" w:sz="6" w:space="0"/>
              <w:right w:val="single" w:color="auto" w:sz="12" w:space="0"/>
            </w:tcBorders>
          </w:tcPr>
          <w:p w14:paraId="08564B81">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备  注</w:t>
            </w:r>
          </w:p>
        </w:tc>
      </w:tr>
      <w:tr w14:paraId="1F8115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3" w:hRule="atLeast"/>
          <w:jc w:val="center"/>
        </w:trPr>
        <w:tc>
          <w:tcPr>
            <w:tcW w:w="995" w:type="dxa"/>
            <w:tcBorders>
              <w:top w:val="double" w:color="auto" w:sz="6" w:space="0"/>
              <w:left w:val="single" w:color="auto" w:sz="12" w:space="0"/>
              <w:bottom w:val="single" w:color="auto" w:sz="6" w:space="0"/>
              <w:right w:val="single" w:color="auto" w:sz="6" w:space="0"/>
            </w:tcBorders>
          </w:tcPr>
          <w:p w14:paraId="4354164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double" w:color="auto" w:sz="6" w:space="0"/>
              <w:left w:val="single" w:color="auto" w:sz="6" w:space="0"/>
              <w:bottom w:val="single" w:color="auto" w:sz="6" w:space="0"/>
              <w:right w:val="single" w:color="auto" w:sz="6" w:space="0"/>
            </w:tcBorders>
          </w:tcPr>
          <w:p w14:paraId="55116CF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double" w:color="auto" w:sz="6" w:space="0"/>
              <w:left w:val="single" w:color="auto" w:sz="6" w:space="0"/>
              <w:bottom w:val="single" w:color="auto" w:sz="6" w:space="0"/>
              <w:right w:val="single" w:color="auto" w:sz="6" w:space="0"/>
            </w:tcBorders>
          </w:tcPr>
          <w:p w14:paraId="4E04A6C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double" w:color="auto" w:sz="6" w:space="0"/>
              <w:left w:val="single" w:color="auto" w:sz="6" w:space="0"/>
              <w:bottom w:val="single" w:color="auto" w:sz="6" w:space="0"/>
              <w:right w:val="single" w:color="auto" w:sz="6" w:space="0"/>
            </w:tcBorders>
          </w:tcPr>
          <w:p w14:paraId="67A90CF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double" w:color="auto" w:sz="6" w:space="0"/>
              <w:left w:val="single" w:color="auto" w:sz="6" w:space="0"/>
              <w:bottom w:val="single" w:color="auto" w:sz="6" w:space="0"/>
              <w:right w:val="single" w:color="auto" w:sz="6" w:space="0"/>
            </w:tcBorders>
          </w:tcPr>
          <w:p w14:paraId="70AD8EE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double" w:color="auto" w:sz="6" w:space="0"/>
              <w:left w:val="single" w:color="auto" w:sz="6" w:space="0"/>
              <w:bottom w:val="single" w:color="auto" w:sz="6" w:space="0"/>
              <w:right w:val="single" w:color="auto" w:sz="6" w:space="0"/>
            </w:tcBorders>
          </w:tcPr>
          <w:p w14:paraId="553CBB7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double" w:color="auto" w:sz="6" w:space="0"/>
              <w:left w:val="single" w:color="auto" w:sz="6" w:space="0"/>
              <w:bottom w:val="single" w:color="auto" w:sz="6" w:space="0"/>
              <w:right w:val="single" w:color="auto" w:sz="12" w:space="0"/>
            </w:tcBorders>
          </w:tcPr>
          <w:p w14:paraId="046A7D1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3CF47B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nil"/>
              <w:left w:val="single" w:color="auto" w:sz="12" w:space="0"/>
              <w:bottom w:val="single" w:color="auto" w:sz="6" w:space="0"/>
              <w:right w:val="single" w:color="auto" w:sz="6" w:space="0"/>
            </w:tcBorders>
          </w:tcPr>
          <w:p w14:paraId="47FCF99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nil"/>
              <w:left w:val="single" w:color="auto" w:sz="6" w:space="0"/>
              <w:bottom w:val="single" w:color="auto" w:sz="6" w:space="0"/>
              <w:right w:val="single" w:color="auto" w:sz="6" w:space="0"/>
            </w:tcBorders>
          </w:tcPr>
          <w:p w14:paraId="061AB36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nil"/>
              <w:left w:val="single" w:color="auto" w:sz="6" w:space="0"/>
              <w:bottom w:val="single" w:color="auto" w:sz="6" w:space="0"/>
              <w:right w:val="single" w:color="auto" w:sz="6" w:space="0"/>
            </w:tcBorders>
          </w:tcPr>
          <w:p w14:paraId="6748612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nil"/>
              <w:left w:val="single" w:color="auto" w:sz="6" w:space="0"/>
              <w:bottom w:val="single" w:color="auto" w:sz="6" w:space="0"/>
              <w:right w:val="single" w:color="auto" w:sz="6" w:space="0"/>
            </w:tcBorders>
          </w:tcPr>
          <w:p w14:paraId="115C1D2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nil"/>
              <w:left w:val="single" w:color="auto" w:sz="6" w:space="0"/>
              <w:bottom w:val="single" w:color="auto" w:sz="6" w:space="0"/>
              <w:right w:val="single" w:color="auto" w:sz="6" w:space="0"/>
            </w:tcBorders>
          </w:tcPr>
          <w:p w14:paraId="04C9067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nil"/>
              <w:left w:val="single" w:color="auto" w:sz="6" w:space="0"/>
              <w:bottom w:val="single" w:color="auto" w:sz="6" w:space="0"/>
              <w:right w:val="single" w:color="auto" w:sz="6" w:space="0"/>
            </w:tcBorders>
          </w:tcPr>
          <w:p w14:paraId="3AF3800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nil"/>
              <w:left w:val="single" w:color="auto" w:sz="6" w:space="0"/>
              <w:bottom w:val="single" w:color="auto" w:sz="6" w:space="0"/>
              <w:right w:val="single" w:color="auto" w:sz="12" w:space="0"/>
            </w:tcBorders>
          </w:tcPr>
          <w:p w14:paraId="3FBD148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485D1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1A2FC31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08EAEDB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2E6401A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4CFF2A9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3089091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6725B96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4162DC9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4D13A7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3" w:hRule="atLeast"/>
          <w:jc w:val="center"/>
        </w:trPr>
        <w:tc>
          <w:tcPr>
            <w:tcW w:w="995" w:type="dxa"/>
            <w:tcBorders>
              <w:top w:val="single" w:color="auto" w:sz="6" w:space="0"/>
              <w:left w:val="single" w:color="auto" w:sz="12" w:space="0"/>
              <w:bottom w:val="single" w:color="auto" w:sz="6" w:space="0"/>
              <w:right w:val="single" w:color="auto" w:sz="6" w:space="0"/>
            </w:tcBorders>
          </w:tcPr>
          <w:p w14:paraId="18A4BFB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5A5D2EA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01DFDFA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0641696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21D75C6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571A4F8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2F7C3F8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FB339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6CDAD7B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36EE3D6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1B833FF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3F8640F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09F32C1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505BFEC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231C044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655983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076D49D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1E545DE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1B10ACB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5D6FE96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76224B3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56A999A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390B2F9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A2FF1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3" w:hRule="atLeast"/>
          <w:jc w:val="center"/>
        </w:trPr>
        <w:tc>
          <w:tcPr>
            <w:tcW w:w="995" w:type="dxa"/>
            <w:tcBorders>
              <w:top w:val="single" w:color="auto" w:sz="6" w:space="0"/>
              <w:left w:val="single" w:color="auto" w:sz="12" w:space="0"/>
              <w:bottom w:val="single" w:color="auto" w:sz="6" w:space="0"/>
              <w:right w:val="single" w:color="auto" w:sz="6" w:space="0"/>
            </w:tcBorders>
          </w:tcPr>
          <w:p w14:paraId="68271CF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04718AB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209E999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05B3993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05F5CAC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6E661CC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76707F3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09801B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39AD9E8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3EB49D2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79545B8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7BE0833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2DB35C2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1C5B9E0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2F705F2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5840D7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71291A0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1AE29FA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64C2945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046C1E2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7A75FBF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5DF64FC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0EB430B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3072AC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3" w:hRule="atLeast"/>
          <w:jc w:val="center"/>
        </w:trPr>
        <w:tc>
          <w:tcPr>
            <w:tcW w:w="995" w:type="dxa"/>
            <w:tcBorders>
              <w:top w:val="single" w:color="auto" w:sz="6" w:space="0"/>
              <w:left w:val="single" w:color="auto" w:sz="12" w:space="0"/>
              <w:bottom w:val="single" w:color="auto" w:sz="6" w:space="0"/>
              <w:right w:val="single" w:color="auto" w:sz="6" w:space="0"/>
            </w:tcBorders>
          </w:tcPr>
          <w:p w14:paraId="07F4C72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2FE5446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1D12349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754C83C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1E6CB81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110909C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17B6229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7CDF4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6B07934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6E5657E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7F99685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4C6C08E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10BEDA5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6656770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6A46F01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072AE1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429C6B5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436DD60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1801824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39AB143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3056D6B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53E9BC7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7D968EA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E09EB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3" w:hRule="atLeast"/>
          <w:jc w:val="center"/>
        </w:trPr>
        <w:tc>
          <w:tcPr>
            <w:tcW w:w="995" w:type="dxa"/>
            <w:tcBorders>
              <w:top w:val="single" w:color="auto" w:sz="6" w:space="0"/>
              <w:left w:val="single" w:color="auto" w:sz="12" w:space="0"/>
              <w:bottom w:val="single" w:color="auto" w:sz="6" w:space="0"/>
              <w:right w:val="single" w:color="auto" w:sz="6" w:space="0"/>
            </w:tcBorders>
          </w:tcPr>
          <w:p w14:paraId="00DF9A5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5E468E5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2186822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3874E7D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4C6BC8F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11EC4E8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11F5B9D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2BA64A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5231AAF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4134AB0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559EADB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5A1B5C9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47A78CF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4898AB6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010AEA0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46BE36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01E8E8A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3E8966B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1894EA4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31E4697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0358CE4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558A6A0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0F8523A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097A5D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3" w:hRule="atLeast"/>
          <w:jc w:val="center"/>
        </w:trPr>
        <w:tc>
          <w:tcPr>
            <w:tcW w:w="995" w:type="dxa"/>
            <w:tcBorders>
              <w:top w:val="single" w:color="auto" w:sz="6" w:space="0"/>
              <w:left w:val="single" w:color="auto" w:sz="12" w:space="0"/>
              <w:bottom w:val="single" w:color="auto" w:sz="6" w:space="0"/>
              <w:right w:val="single" w:color="auto" w:sz="6" w:space="0"/>
            </w:tcBorders>
          </w:tcPr>
          <w:p w14:paraId="6D4195F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35EEDBE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456E24D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04EFC20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36161D2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1EBA818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5CE663D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A6EE0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036344B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706057F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56F71AC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0D62DE3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7F36B99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550DA37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49B15FD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43434F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4633659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64E55BF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37E000B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79D7ADF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5C1DD44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5885A84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54965A3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6BFDFB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3" w:hRule="atLeast"/>
          <w:jc w:val="center"/>
        </w:trPr>
        <w:tc>
          <w:tcPr>
            <w:tcW w:w="995" w:type="dxa"/>
            <w:tcBorders>
              <w:top w:val="single" w:color="auto" w:sz="6" w:space="0"/>
              <w:left w:val="single" w:color="auto" w:sz="12" w:space="0"/>
              <w:bottom w:val="single" w:color="auto" w:sz="6" w:space="0"/>
              <w:right w:val="single" w:color="auto" w:sz="6" w:space="0"/>
            </w:tcBorders>
          </w:tcPr>
          <w:p w14:paraId="09F79E8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135A2E7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71BFE73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124A8BA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6ACBCAC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11A7EC5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529A63A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7133A5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24925B2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63628F7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02F16B0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2D8EACC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4977894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20FDD5E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46DBEF4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07A3AB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23ADCC2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4B4B9EE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2A5A3802">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5A7D023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57F92A3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01B672D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119BC59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137A00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3" w:hRule="atLeast"/>
          <w:jc w:val="center"/>
        </w:trPr>
        <w:tc>
          <w:tcPr>
            <w:tcW w:w="995" w:type="dxa"/>
            <w:tcBorders>
              <w:top w:val="single" w:color="auto" w:sz="6" w:space="0"/>
              <w:left w:val="single" w:color="auto" w:sz="12" w:space="0"/>
              <w:bottom w:val="single" w:color="auto" w:sz="6" w:space="0"/>
              <w:right w:val="single" w:color="auto" w:sz="6" w:space="0"/>
            </w:tcBorders>
          </w:tcPr>
          <w:p w14:paraId="05AED90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4713808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35B03A6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2830004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7FB9270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2FD0AB9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6EF4FCE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1524A6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34D401A8">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14251F25">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27D10E69">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53340A76">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70E5F56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2F69BFF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4C07502B">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5385C2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995" w:type="dxa"/>
            <w:tcBorders>
              <w:top w:val="single" w:color="auto" w:sz="6" w:space="0"/>
              <w:left w:val="single" w:color="auto" w:sz="12" w:space="0"/>
              <w:bottom w:val="single" w:color="auto" w:sz="6" w:space="0"/>
              <w:right w:val="single" w:color="auto" w:sz="6" w:space="0"/>
            </w:tcBorders>
          </w:tcPr>
          <w:p w14:paraId="5A8C56A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6" w:space="0"/>
              <w:right w:val="single" w:color="auto" w:sz="6" w:space="0"/>
            </w:tcBorders>
          </w:tcPr>
          <w:p w14:paraId="685A2D6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6" w:space="0"/>
              <w:right w:val="single" w:color="auto" w:sz="6" w:space="0"/>
            </w:tcBorders>
          </w:tcPr>
          <w:p w14:paraId="7E7FBA1D">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6" w:space="0"/>
              <w:right w:val="single" w:color="auto" w:sz="6" w:space="0"/>
            </w:tcBorders>
          </w:tcPr>
          <w:p w14:paraId="206489E1">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6" w:space="0"/>
              <w:right w:val="single" w:color="auto" w:sz="6" w:space="0"/>
            </w:tcBorders>
          </w:tcPr>
          <w:p w14:paraId="1CFA6ED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6" w:space="0"/>
              <w:right w:val="single" w:color="auto" w:sz="6" w:space="0"/>
            </w:tcBorders>
          </w:tcPr>
          <w:p w14:paraId="6C4CF4A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6" w:space="0"/>
              <w:right w:val="single" w:color="auto" w:sz="12" w:space="0"/>
            </w:tcBorders>
          </w:tcPr>
          <w:p w14:paraId="0E026247">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r w14:paraId="193205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3" w:hRule="atLeast"/>
          <w:jc w:val="center"/>
        </w:trPr>
        <w:tc>
          <w:tcPr>
            <w:tcW w:w="995" w:type="dxa"/>
            <w:tcBorders>
              <w:top w:val="single" w:color="auto" w:sz="6" w:space="0"/>
              <w:left w:val="single" w:color="auto" w:sz="12" w:space="0"/>
              <w:bottom w:val="single" w:color="auto" w:sz="12" w:space="0"/>
              <w:right w:val="single" w:color="auto" w:sz="6" w:space="0"/>
            </w:tcBorders>
          </w:tcPr>
          <w:p w14:paraId="799A15FC">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987" w:type="dxa"/>
            <w:tcBorders>
              <w:top w:val="single" w:color="auto" w:sz="6" w:space="0"/>
              <w:left w:val="single" w:color="auto" w:sz="6" w:space="0"/>
              <w:bottom w:val="single" w:color="auto" w:sz="12" w:space="0"/>
              <w:right w:val="single" w:color="auto" w:sz="6" w:space="0"/>
            </w:tcBorders>
          </w:tcPr>
          <w:p w14:paraId="405C4B40">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852" w:type="dxa"/>
            <w:tcBorders>
              <w:top w:val="single" w:color="auto" w:sz="6" w:space="0"/>
              <w:left w:val="single" w:color="auto" w:sz="6" w:space="0"/>
              <w:bottom w:val="single" w:color="auto" w:sz="12" w:space="0"/>
              <w:right w:val="single" w:color="auto" w:sz="6" w:space="0"/>
            </w:tcBorders>
          </w:tcPr>
          <w:p w14:paraId="7EC8CD84">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775" w:type="dxa"/>
            <w:tcBorders>
              <w:top w:val="single" w:color="auto" w:sz="6" w:space="0"/>
              <w:left w:val="single" w:color="auto" w:sz="6" w:space="0"/>
              <w:bottom w:val="single" w:color="auto" w:sz="12" w:space="0"/>
              <w:right w:val="single" w:color="auto" w:sz="6" w:space="0"/>
            </w:tcBorders>
          </w:tcPr>
          <w:p w14:paraId="654DCF1F">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354" w:type="dxa"/>
            <w:tcBorders>
              <w:top w:val="single" w:color="auto" w:sz="6" w:space="0"/>
              <w:left w:val="single" w:color="auto" w:sz="6" w:space="0"/>
              <w:bottom w:val="single" w:color="auto" w:sz="12" w:space="0"/>
              <w:right w:val="single" w:color="auto" w:sz="6" w:space="0"/>
            </w:tcBorders>
          </w:tcPr>
          <w:p w14:paraId="633AA7FE">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420" w:type="dxa"/>
            <w:tcBorders>
              <w:top w:val="single" w:color="auto" w:sz="6" w:space="0"/>
              <w:left w:val="single" w:color="auto" w:sz="6" w:space="0"/>
              <w:bottom w:val="single" w:color="auto" w:sz="12" w:space="0"/>
              <w:right w:val="single" w:color="auto" w:sz="6" w:space="0"/>
            </w:tcBorders>
          </w:tcPr>
          <w:p w14:paraId="086F17F3">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c>
          <w:tcPr>
            <w:tcW w:w="1704" w:type="dxa"/>
            <w:tcBorders>
              <w:top w:val="single" w:color="auto" w:sz="6" w:space="0"/>
              <w:left w:val="single" w:color="auto" w:sz="6" w:space="0"/>
              <w:bottom w:val="single" w:color="auto" w:sz="12" w:space="0"/>
              <w:right w:val="single" w:color="auto" w:sz="12" w:space="0"/>
            </w:tcBorders>
          </w:tcPr>
          <w:p w14:paraId="08F2652A">
            <w:pPr>
              <w:pStyle w:val="17"/>
              <w:keepNext/>
              <w:spacing w:line="320" w:lineRule="exact"/>
              <w:ind w:left="63" w:right="63"/>
              <w:rPr>
                <w:rFonts w:ascii="宋体" w:hAnsi="宋体"/>
                <w:color w:val="000000" w:themeColor="text1"/>
                <w:sz w:val="21"/>
                <w:szCs w:val="21"/>
                <w:highlight w:val="none"/>
                <w14:textFill>
                  <w14:solidFill>
                    <w14:schemeClr w14:val="tx1"/>
                  </w14:solidFill>
                </w14:textFill>
              </w:rPr>
            </w:pPr>
          </w:p>
        </w:tc>
      </w:tr>
    </w:tbl>
    <w:p w14:paraId="5DB7F13D">
      <w:pPr>
        <w:spacing w:before="156" w:beforeLines="50" w:after="156" w:afterLines="50" w:line="440" w:lineRule="exact"/>
        <w:rPr>
          <w:rFonts w:ascii="宋体" w:hAnsi="宋体"/>
          <w:color w:val="000000" w:themeColor="text1"/>
          <w:szCs w:val="21"/>
          <w:highlight w:val="none"/>
          <w14:textFill>
            <w14:solidFill>
              <w14:schemeClr w14:val="tx1"/>
            </w14:solidFill>
          </w14:textFill>
        </w:rPr>
      </w:pPr>
    </w:p>
    <w:p w14:paraId="246B2439">
      <w:pPr>
        <w:spacing w:before="156" w:beforeLines="50" w:after="156" w:afterLines="50" w:line="440" w:lineRule="exact"/>
        <w:jc w:val="center"/>
        <w:rPr>
          <w:rFonts w:ascii="宋体" w:hAnsi="宋体"/>
          <w:color w:val="000000" w:themeColor="text1"/>
          <w:szCs w:val="21"/>
          <w:highlight w:val="none"/>
          <w14:textFill>
            <w14:solidFill>
              <w14:schemeClr w14:val="tx1"/>
            </w14:solidFill>
          </w14:textFill>
        </w:rPr>
      </w:pPr>
    </w:p>
    <w:p w14:paraId="4131B4FC">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方正小标宋简体" w:hAnsi="宋体" w:eastAsia="方正小标宋简体"/>
          <w:color w:val="000000" w:themeColor="text1"/>
          <w:sz w:val="32"/>
          <w:szCs w:val="32"/>
          <w:highlight w:val="none"/>
          <w14:textFill>
            <w14:solidFill>
              <w14:schemeClr w14:val="tx1"/>
            </w14:solidFill>
          </w14:textFill>
        </w:rPr>
        <w:t>11-2：工程设备暂估价表</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211FB6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5" w:hRule="atLeast"/>
          <w:jc w:val="center"/>
        </w:trPr>
        <w:tc>
          <w:tcPr>
            <w:tcW w:w="993" w:type="dxa"/>
            <w:tcBorders>
              <w:top w:val="single" w:color="auto" w:sz="12" w:space="0"/>
              <w:left w:val="single" w:color="auto" w:sz="12" w:space="0"/>
              <w:bottom w:val="double" w:color="auto" w:sz="6" w:space="0"/>
              <w:right w:val="single" w:color="auto" w:sz="6" w:space="0"/>
            </w:tcBorders>
          </w:tcPr>
          <w:p w14:paraId="67440FEE">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序号</w:t>
            </w:r>
          </w:p>
        </w:tc>
        <w:tc>
          <w:tcPr>
            <w:tcW w:w="1984" w:type="dxa"/>
            <w:tcBorders>
              <w:top w:val="single" w:color="auto" w:sz="12" w:space="0"/>
              <w:left w:val="single" w:color="auto" w:sz="6" w:space="0"/>
              <w:bottom w:val="double" w:color="auto" w:sz="6" w:space="0"/>
              <w:right w:val="single" w:color="auto" w:sz="6" w:space="0"/>
            </w:tcBorders>
          </w:tcPr>
          <w:p w14:paraId="004777D9">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名  称</w:t>
            </w:r>
          </w:p>
        </w:tc>
        <w:tc>
          <w:tcPr>
            <w:tcW w:w="851" w:type="dxa"/>
            <w:tcBorders>
              <w:top w:val="single" w:color="auto" w:sz="12" w:space="0"/>
              <w:left w:val="single" w:color="auto" w:sz="6" w:space="0"/>
              <w:bottom w:val="double" w:color="auto" w:sz="6" w:space="0"/>
              <w:right w:val="single" w:color="auto" w:sz="6" w:space="0"/>
            </w:tcBorders>
          </w:tcPr>
          <w:p w14:paraId="04910759">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单位</w:t>
            </w:r>
          </w:p>
        </w:tc>
        <w:tc>
          <w:tcPr>
            <w:tcW w:w="774" w:type="dxa"/>
            <w:tcBorders>
              <w:top w:val="single" w:color="auto" w:sz="12" w:space="0"/>
              <w:left w:val="single" w:color="auto" w:sz="6" w:space="0"/>
              <w:bottom w:val="double" w:color="auto" w:sz="6" w:space="0"/>
              <w:right w:val="single" w:color="auto" w:sz="6" w:space="0"/>
            </w:tcBorders>
          </w:tcPr>
          <w:p w14:paraId="7D35BFAC">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数量</w:t>
            </w:r>
          </w:p>
        </w:tc>
        <w:tc>
          <w:tcPr>
            <w:tcW w:w="1352" w:type="dxa"/>
            <w:tcBorders>
              <w:top w:val="single" w:color="auto" w:sz="12" w:space="0"/>
              <w:left w:val="single" w:color="auto" w:sz="6" w:space="0"/>
              <w:bottom w:val="double" w:color="auto" w:sz="6" w:space="0"/>
              <w:right w:val="single" w:color="auto" w:sz="6" w:space="0"/>
            </w:tcBorders>
          </w:tcPr>
          <w:p w14:paraId="782A44A1">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单价（元）</w:t>
            </w:r>
          </w:p>
        </w:tc>
        <w:tc>
          <w:tcPr>
            <w:tcW w:w="1418" w:type="dxa"/>
            <w:tcBorders>
              <w:top w:val="single" w:color="auto" w:sz="12" w:space="0"/>
              <w:left w:val="single" w:color="auto" w:sz="6" w:space="0"/>
              <w:bottom w:val="double" w:color="auto" w:sz="6" w:space="0"/>
              <w:right w:val="single" w:color="auto" w:sz="6" w:space="0"/>
            </w:tcBorders>
          </w:tcPr>
          <w:p w14:paraId="5F4BD82E">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合价（元）</w:t>
            </w:r>
          </w:p>
        </w:tc>
        <w:tc>
          <w:tcPr>
            <w:tcW w:w="1701" w:type="dxa"/>
            <w:tcBorders>
              <w:top w:val="single" w:color="auto" w:sz="12" w:space="0"/>
              <w:left w:val="single" w:color="auto" w:sz="6" w:space="0"/>
              <w:bottom w:val="double" w:color="auto" w:sz="6" w:space="0"/>
              <w:right w:val="single" w:color="auto" w:sz="12" w:space="0"/>
            </w:tcBorders>
          </w:tcPr>
          <w:p w14:paraId="09442F9A">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备   注</w:t>
            </w:r>
          </w:p>
        </w:tc>
      </w:tr>
      <w:tr w14:paraId="254D83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left w:val="single" w:color="auto" w:sz="12" w:space="0"/>
              <w:bottom w:val="single" w:color="auto" w:sz="6" w:space="0"/>
              <w:right w:val="single" w:color="auto" w:sz="6" w:space="0"/>
            </w:tcBorders>
          </w:tcPr>
          <w:p w14:paraId="23DC4E7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double" w:color="auto" w:sz="6" w:space="0"/>
              <w:left w:val="single" w:color="auto" w:sz="6" w:space="0"/>
              <w:bottom w:val="single" w:color="auto" w:sz="6" w:space="0"/>
              <w:right w:val="single" w:color="auto" w:sz="6" w:space="0"/>
            </w:tcBorders>
          </w:tcPr>
          <w:p w14:paraId="366BFAE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double" w:color="auto" w:sz="6" w:space="0"/>
              <w:left w:val="single" w:color="auto" w:sz="6" w:space="0"/>
              <w:bottom w:val="single" w:color="auto" w:sz="6" w:space="0"/>
              <w:right w:val="single" w:color="auto" w:sz="6" w:space="0"/>
            </w:tcBorders>
          </w:tcPr>
          <w:p w14:paraId="40E2AC2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double" w:color="auto" w:sz="6" w:space="0"/>
              <w:left w:val="single" w:color="auto" w:sz="6" w:space="0"/>
              <w:bottom w:val="single" w:color="auto" w:sz="6" w:space="0"/>
              <w:right w:val="single" w:color="auto" w:sz="6" w:space="0"/>
            </w:tcBorders>
          </w:tcPr>
          <w:p w14:paraId="01A7B86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double" w:color="auto" w:sz="6" w:space="0"/>
              <w:left w:val="single" w:color="auto" w:sz="6" w:space="0"/>
              <w:bottom w:val="single" w:color="auto" w:sz="6" w:space="0"/>
              <w:right w:val="single" w:color="auto" w:sz="6" w:space="0"/>
            </w:tcBorders>
          </w:tcPr>
          <w:p w14:paraId="6FFDF9C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double" w:color="auto" w:sz="6" w:space="0"/>
              <w:left w:val="single" w:color="auto" w:sz="6" w:space="0"/>
              <w:bottom w:val="single" w:color="auto" w:sz="6" w:space="0"/>
              <w:right w:val="single" w:color="auto" w:sz="6" w:space="0"/>
            </w:tcBorders>
          </w:tcPr>
          <w:p w14:paraId="1B69E29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double" w:color="auto" w:sz="6" w:space="0"/>
              <w:left w:val="single" w:color="auto" w:sz="6" w:space="0"/>
              <w:bottom w:val="single" w:color="auto" w:sz="6" w:space="0"/>
              <w:right w:val="single" w:color="auto" w:sz="12" w:space="0"/>
            </w:tcBorders>
          </w:tcPr>
          <w:p w14:paraId="0CB6A47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0C7C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left w:val="single" w:color="auto" w:sz="12" w:space="0"/>
              <w:bottom w:val="single" w:color="auto" w:sz="6" w:space="0"/>
              <w:right w:val="single" w:color="auto" w:sz="6" w:space="0"/>
            </w:tcBorders>
          </w:tcPr>
          <w:p w14:paraId="1205E04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nil"/>
              <w:left w:val="single" w:color="auto" w:sz="6" w:space="0"/>
              <w:bottom w:val="single" w:color="auto" w:sz="6" w:space="0"/>
              <w:right w:val="single" w:color="auto" w:sz="6" w:space="0"/>
            </w:tcBorders>
          </w:tcPr>
          <w:p w14:paraId="4310071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tcPr>
          <w:p w14:paraId="1025235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nil"/>
              <w:left w:val="single" w:color="auto" w:sz="6" w:space="0"/>
              <w:bottom w:val="single" w:color="auto" w:sz="6" w:space="0"/>
              <w:right w:val="single" w:color="auto" w:sz="6" w:space="0"/>
            </w:tcBorders>
          </w:tcPr>
          <w:p w14:paraId="46D802C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nil"/>
              <w:left w:val="single" w:color="auto" w:sz="6" w:space="0"/>
              <w:bottom w:val="single" w:color="auto" w:sz="6" w:space="0"/>
              <w:right w:val="single" w:color="auto" w:sz="6" w:space="0"/>
            </w:tcBorders>
          </w:tcPr>
          <w:p w14:paraId="47AC7F8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nil"/>
              <w:left w:val="single" w:color="auto" w:sz="6" w:space="0"/>
              <w:bottom w:val="single" w:color="auto" w:sz="6" w:space="0"/>
              <w:right w:val="single" w:color="auto" w:sz="6" w:space="0"/>
            </w:tcBorders>
          </w:tcPr>
          <w:p w14:paraId="273DDC7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nil"/>
              <w:left w:val="single" w:color="auto" w:sz="6" w:space="0"/>
              <w:bottom w:val="single" w:color="auto" w:sz="6" w:space="0"/>
              <w:right w:val="single" w:color="auto" w:sz="12" w:space="0"/>
            </w:tcBorders>
          </w:tcPr>
          <w:p w14:paraId="70920C7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300B5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00B2A26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767F1EB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02922E0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75E2148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57EB779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5FFB822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00AD3F2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E7639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3C4F92F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37826E5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702F145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C49C2C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1B311E1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5C6A605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4850303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4347D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53C9E6C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0040C63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76B007C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D95766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13ABE26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79FA306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3CF1353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5BDEDE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6190D81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75E6596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5853D85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432055F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3D9B0EB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7F59A20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4C0332F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8ED92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3F53D32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702903C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382F010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F5D992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089FB39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16406FE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74B5B0D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CD472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3C1DAAD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64497B4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3B8F805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3EECEFB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0823E7A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71D6342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5FD5EA1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5C57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1BE8D74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56AA4E7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6EC3D9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35DD3AF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3AFC4B0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6C5CED7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5A77F27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2501FD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277A1BD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13F5A88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3518CB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5FDDA69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01C851D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2019CD7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6B81DEC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07C6D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4F67364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146CC90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07C84E8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CC9302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426469D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49CB8FD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46B8B20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5D9B41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68C5B9D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2B1F6A5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A0E071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68B4901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39D560F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404C983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268FDAE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C4AC3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1010FFF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2A3D0C3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23332D6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0181E82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40792EC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7D63854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5028EF1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2A2C4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670CA3C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08D13F4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040E447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0A1C2DA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24F1AC3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61BB6C3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4CBFACA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33D4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24F1597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3143D30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4012CFA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3A9B302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17A5230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78944E5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096CAC5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BDA3F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4464E73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2E90CC9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788482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82A06C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7D26060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14E1579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23003EB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B3D6A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5D09DA0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492A583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720DDC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62B9092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2612CD1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5E41E17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1569619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4ACCC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10D754B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7F42F5C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E84A15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6308874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258414B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0209998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1E5326E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033EE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7432B32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561193B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6C39E2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386437F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2C1D925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4EC6375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29862CF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775860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6EC6C28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49FDC84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456BEFD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31F9AB1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68E020D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7FFA9B9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35E46ED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7AE9C7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267673B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10B0404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64F5AB7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5437578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6BFF3A7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0F29E21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2C22445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A88F7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5812FC6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0585644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264FD81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53128F1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62A239B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58EA7CA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00C267B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1B298E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5106520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0D063D2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7E46E13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425FD76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07769D2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2DBE674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1DD1A1E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084C8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3F36C44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6A28CC7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0301B4F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3CD08A7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677C7BD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0C4E4AA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02829ED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BE26E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12" w:space="0"/>
              <w:right w:val="single" w:color="auto" w:sz="6" w:space="0"/>
            </w:tcBorders>
          </w:tcPr>
          <w:p w14:paraId="030D06C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12" w:space="0"/>
              <w:right w:val="single" w:color="auto" w:sz="6" w:space="0"/>
            </w:tcBorders>
          </w:tcPr>
          <w:p w14:paraId="0E4805C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12" w:space="0"/>
              <w:right w:val="single" w:color="auto" w:sz="6" w:space="0"/>
            </w:tcBorders>
          </w:tcPr>
          <w:p w14:paraId="1D88C28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12" w:space="0"/>
              <w:right w:val="single" w:color="auto" w:sz="6" w:space="0"/>
            </w:tcBorders>
          </w:tcPr>
          <w:p w14:paraId="715D94C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12" w:space="0"/>
              <w:right w:val="single" w:color="auto" w:sz="6" w:space="0"/>
            </w:tcBorders>
          </w:tcPr>
          <w:p w14:paraId="00C6E46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12" w:space="0"/>
              <w:right w:val="single" w:color="auto" w:sz="6" w:space="0"/>
            </w:tcBorders>
          </w:tcPr>
          <w:p w14:paraId="517E115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12" w:space="0"/>
              <w:right w:val="single" w:color="auto" w:sz="12" w:space="0"/>
            </w:tcBorders>
          </w:tcPr>
          <w:p w14:paraId="3FCB1F8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bl>
    <w:p w14:paraId="3B7FCFEF">
      <w:pPr>
        <w:spacing w:line="440" w:lineRule="exact"/>
        <w:rPr>
          <w:rFonts w:ascii="宋体" w:hAnsi="宋体"/>
          <w:color w:val="000000" w:themeColor="text1"/>
          <w:szCs w:val="21"/>
          <w:highlight w:val="none"/>
          <w14:textFill>
            <w14:solidFill>
              <w14:schemeClr w14:val="tx1"/>
            </w14:solidFill>
          </w14:textFill>
        </w:rPr>
      </w:pPr>
    </w:p>
    <w:p w14:paraId="1CCEEE56">
      <w:pPr>
        <w:spacing w:before="156" w:beforeLines="50" w:after="156" w:afterLines="50" w:line="440" w:lineRule="exact"/>
        <w:jc w:val="center"/>
        <w:rPr>
          <w:rFonts w:ascii="方正小标宋简体" w:hAnsi="宋体" w:eastAsia="方正小标宋简体"/>
          <w:color w:val="000000" w:themeColor="text1"/>
          <w:sz w:val="32"/>
          <w:szCs w:val="32"/>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br w:type="page"/>
      </w:r>
      <w:r>
        <w:rPr>
          <w:rFonts w:hint="eastAsia" w:ascii="方正小标宋简体" w:hAnsi="宋体" w:eastAsia="方正小标宋简体"/>
          <w:color w:val="000000" w:themeColor="text1"/>
          <w:sz w:val="32"/>
          <w:szCs w:val="32"/>
          <w:highlight w:val="none"/>
          <w14:textFill>
            <w14:solidFill>
              <w14:schemeClr w14:val="tx1"/>
            </w14:solidFill>
          </w14:textFill>
        </w:rPr>
        <w:t>11-3：专业工程暂估价表</w:t>
      </w: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37AD44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5" w:hRule="atLeast"/>
          <w:jc w:val="center"/>
        </w:trPr>
        <w:tc>
          <w:tcPr>
            <w:tcW w:w="993" w:type="dxa"/>
            <w:tcBorders>
              <w:top w:val="single" w:color="auto" w:sz="12" w:space="0"/>
              <w:left w:val="single" w:color="auto" w:sz="12" w:space="0"/>
              <w:bottom w:val="double" w:color="auto" w:sz="6" w:space="0"/>
              <w:right w:val="single" w:color="auto" w:sz="6" w:space="0"/>
            </w:tcBorders>
          </w:tcPr>
          <w:p w14:paraId="36824A3A">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序号</w:t>
            </w:r>
          </w:p>
        </w:tc>
        <w:tc>
          <w:tcPr>
            <w:tcW w:w="1984" w:type="dxa"/>
            <w:tcBorders>
              <w:top w:val="single" w:color="auto" w:sz="12" w:space="0"/>
              <w:left w:val="single" w:color="auto" w:sz="6" w:space="0"/>
              <w:bottom w:val="double" w:color="auto" w:sz="6" w:space="0"/>
              <w:right w:val="single" w:color="auto" w:sz="6" w:space="0"/>
            </w:tcBorders>
          </w:tcPr>
          <w:p w14:paraId="62F465B5">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名   称</w:t>
            </w:r>
          </w:p>
        </w:tc>
        <w:tc>
          <w:tcPr>
            <w:tcW w:w="851" w:type="dxa"/>
            <w:tcBorders>
              <w:top w:val="single" w:color="auto" w:sz="12" w:space="0"/>
              <w:left w:val="single" w:color="auto" w:sz="6" w:space="0"/>
              <w:bottom w:val="double" w:color="auto" w:sz="6" w:space="0"/>
              <w:right w:val="single" w:color="auto" w:sz="6" w:space="0"/>
            </w:tcBorders>
          </w:tcPr>
          <w:p w14:paraId="23A406FD">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单位</w:t>
            </w:r>
          </w:p>
        </w:tc>
        <w:tc>
          <w:tcPr>
            <w:tcW w:w="774" w:type="dxa"/>
            <w:tcBorders>
              <w:top w:val="single" w:color="auto" w:sz="12" w:space="0"/>
              <w:left w:val="single" w:color="auto" w:sz="6" w:space="0"/>
              <w:bottom w:val="double" w:color="auto" w:sz="6" w:space="0"/>
              <w:right w:val="single" w:color="auto" w:sz="6" w:space="0"/>
            </w:tcBorders>
          </w:tcPr>
          <w:p w14:paraId="43FE1E18">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数量</w:t>
            </w:r>
          </w:p>
        </w:tc>
        <w:tc>
          <w:tcPr>
            <w:tcW w:w="1352" w:type="dxa"/>
            <w:tcBorders>
              <w:top w:val="single" w:color="auto" w:sz="12" w:space="0"/>
              <w:left w:val="single" w:color="auto" w:sz="6" w:space="0"/>
              <w:bottom w:val="double" w:color="auto" w:sz="6" w:space="0"/>
              <w:right w:val="single" w:color="auto" w:sz="6" w:space="0"/>
            </w:tcBorders>
          </w:tcPr>
          <w:p w14:paraId="2C86D2EE">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单价（元）</w:t>
            </w:r>
          </w:p>
        </w:tc>
        <w:tc>
          <w:tcPr>
            <w:tcW w:w="1418" w:type="dxa"/>
            <w:tcBorders>
              <w:top w:val="single" w:color="auto" w:sz="12" w:space="0"/>
              <w:left w:val="single" w:color="auto" w:sz="6" w:space="0"/>
              <w:bottom w:val="double" w:color="auto" w:sz="6" w:space="0"/>
              <w:right w:val="single" w:color="auto" w:sz="6" w:space="0"/>
            </w:tcBorders>
          </w:tcPr>
          <w:p w14:paraId="00654899">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合价（元）</w:t>
            </w:r>
          </w:p>
        </w:tc>
        <w:tc>
          <w:tcPr>
            <w:tcW w:w="1701" w:type="dxa"/>
            <w:tcBorders>
              <w:top w:val="single" w:color="auto" w:sz="12" w:space="0"/>
              <w:left w:val="single" w:color="auto" w:sz="6" w:space="0"/>
              <w:bottom w:val="double" w:color="auto" w:sz="6" w:space="0"/>
              <w:right w:val="single" w:color="auto" w:sz="12" w:space="0"/>
            </w:tcBorders>
          </w:tcPr>
          <w:p w14:paraId="69EE90B1">
            <w:pPr>
              <w:pStyle w:val="17"/>
              <w:keepNext/>
              <w:spacing w:line="360" w:lineRule="exact"/>
              <w:ind w:left="62" w:right="62"/>
              <w:jc w:val="center"/>
              <w:rPr>
                <w:rFonts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t>备   注</w:t>
            </w:r>
          </w:p>
        </w:tc>
      </w:tr>
      <w:tr w14:paraId="4B8D2B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left w:val="single" w:color="auto" w:sz="12" w:space="0"/>
              <w:bottom w:val="single" w:color="auto" w:sz="6" w:space="0"/>
              <w:right w:val="single" w:color="auto" w:sz="6" w:space="0"/>
            </w:tcBorders>
          </w:tcPr>
          <w:p w14:paraId="40CE6ED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double" w:color="auto" w:sz="6" w:space="0"/>
              <w:left w:val="single" w:color="auto" w:sz="6" w:space="0"/>
              <w:bottom w:val="single" w:color="auto" w:sz="6" w:space="0"/>
              <w:right w:val="single" w:color="auto" w:sz="6" w:space="0"/>
            </w:tcBorders>
          </w:tcPr>
          <w:p w14:paraId="67AD907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double" w:color="auto" w:sz="6" w:space="0"/>
              <w:left w:val="single" w:color="auto" w:sz="6" w:space="0"/>
              <w:bottom w:val="single" w:color="auto" w:sz="6" w:space="0"/>
              <w:right w:val="single" w:color="auto" w:sz="6" w:space="0"/>
            </w:tcBorders>
          </w:tcPr>
          <w:p w14:paraId="7AFBEAF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double" w:color="auto" w:sz="6" w:space="0"/>
              <w:left w:val="single" w:color="auto" w:sz="6" w:space="0"/>
              <w:bottom w:val="single" w:color="auto" w:sz="6" w:space="0"/>
              <w:right w:val="single" w:color="auto" w:sz="6" w:space="0"/>
            </w:tcBorders>
          </w:tcPr>
          <w:p w14:paraId="43FD424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double" w:color="auto" w:sz="6" w:space="0"/>
              <w:left w:val="single" w:color="auto" w:sz="6" w:space="0"/>
              <w:bottom w:val="single" w:color="auto" w:sz="6" w:space="0"/>
              <w:right w:val="single" w:color="auto" w:sz="6" w:space="0"/>
            </w:tcBorders>
          </w:tcPr>
          <w:p w14:paraId="0819BC7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double" w:color="auto" w:sz="6" w:space="0"/>
              <w:left w:val="single" w:color="auto" w:sz="6" w:space="0"/>
              <w:bottom w:val="single" w:color="auto" w:sz="6" w:space="0"/>
              <w:right w:val="single" w:color="auto" w:sz="6" w:space="0"/>
            </w:tcBorders>
          </w:tcPr>
          <w:p w14:paraId="61213C0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double" w:color="auto" w:sz="6" w:space="0"/>
              <w:left w:val="single" w:color="auto" w:sz="6" w:space="0"/>
              <w:bottom w:val="single" w:color="auto" w:sz="6" w:space="0"/>
              <w:right w:val="single" w:color="auto" w:sz="12" w:space="0"/>
            </w:tcBorders>
          </w:tcPr>
          <w:p w14:paraId="4A2B9D7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06294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left w:val="single" w:color="auto" w:sz="12" w:space="0"/>
              <w:bottom w:val="single" w:color="auto" w:sz="6" w:space="0"/>
              <w:right w:val="single" w:color="auto" w:sz="6" w:space="0"/>
            </w:tcBorders>
          </w:tcPr>
          <w:p w14:paraId="08DBB00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nil"/>
              <w:left w:val="single" w:color="auto" w:sz="6" w:space="0"/>
              <w:bottom w:val="single" w:color="auto" w:sz="6" w:space="0"/>
              <w:right w:val="single" w:color="auto" w:sz="6" w:space="0"/>
            </w:tcBorders>
          </w:tcPr>
          <w:p w14:paraId="15B2ACD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nil"/>
              <w:left w:val="single" w:color="auto" w:sz="6" w:space="0"/>
              <w:bottom w:val="single" w:color="auto" w:sz="6" w:space="0"/>
              <w:right w:val="single" w:color="auto" w:sz="6" w:space="0"/>
            </w:tcBorders>
          </w:tcPr>
          <w:p w14:paraId="6073BD0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nil"/>
              <w:left w:val="single" w:color="auto" w:sz="6" w:space="0"/>
              <w:bottom w:val="single" w:color="auto" w:sz="6" w:space="0"/>
              <w:right w:val="single" w:color="auto" w:sz="6" w:space="0"/>
            </w:tcBorders>
          </w:tcPr>
          <w:p w14:paraId="3651FF1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nil"/>
              <w:left w:val="single" w:color="auto" w:sz="6" w:space="0"/>
              <w:bottom w:val="single" w:color="auto" w:sz="6" w:space="0"/>
              <w:right w:val="single" w:color="auto" w:sz="6" w:space="0"/>
            </w:tcBorders>
          </w:tcPr>
          <w:p w14:paraId="17F8F36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nil"/>
              <w:left w:val="single" w:color="auto" w:sz="6" w:space="0"/>
              <w:bottom w:val="single" w:color="auto" w:sz="6" w:space="0"/>
              <w:right w:val="single" w:color="auto" w:sz="6" w:space="0"/>
            </w:tcBorders>
          </w:tcPr>
          <w:p w14:paraId="2246C69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nil"/>
              <w:left w:val="single" w:color="auto" w:sz="6" w:space="0"/>
              <w:bottom w:val="single" w:color="auto" w:sz="6" w:space="0"/>
              <w:right w:val="single" w:color="auto" w:sz="12" w:space="0"/>
            </w:tcBorders>
          </w:tcPr>
          <w:p w14:paraId="63D031E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CBDFF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6A508EB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30FECE3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6B84C35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701E0ED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4702C4F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3D73511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4AB1827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8F01F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2473136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7E580F4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13BD01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78FA9B0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4391897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6F33952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6F1C308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7E15F1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03575D9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0EE4DF2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3D77EE9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72A92D0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26E42DF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2C25613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291647B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2663D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7C1CBC7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32BD0D4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269CB95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5575239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00F46F4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1BA8260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7D979E0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2F583C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4BF866B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7A6F208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7BBCFB6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0AABB7E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50B69EA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6811104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529830D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770DA9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2A30365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2BF58A4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35AEC04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0D0DF4A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5BFC8C8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5106D90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2FC37F2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DB21F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36FD135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764D819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5D33880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62DF6C0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27AC23B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120927C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0B4110A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5B3C96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47D00E3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2D01CB3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D21653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38DE714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2D2167E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3CE121B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7D69C27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61AD8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32A9644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4AC7A4C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7CFAA23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328A8E8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3E7BB6D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24FD92E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7FC845B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71021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2842F0A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7A7B8B7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347E869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4DA67D1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5B83313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7FC71EF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48D64AB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7FA357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726AB04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3D87730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72BDC09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415C707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4D19A93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15BDF5E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2471124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17471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7C765FC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548E45A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5FE05DF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333009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525A491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208873B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103D8D2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1D786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40404AD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641B3E6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4724BE9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66A436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45E0CFD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6BF7FDD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11D0463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F861D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39D8261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64A4B04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6E7A7EC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7D5F0C3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31F6DC6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1889EAF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1DB1EBA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CB1E9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46A5A35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452C551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5AE5498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7B38484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30274CC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25B3E67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3F90DAA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4F5990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334EDA1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3F0E494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6C3299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05EA67D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3B2595F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26673D4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009C8822">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509DCC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52E6433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4B4F635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7E333AF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3A0FBA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33C90A5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0DD02BC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1942763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65397E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14F2417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065C3ED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41F8D1B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58299E7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4D53CFA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0883AF26">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09331C3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0744A0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0C93E84E">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242C8E8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4203F7C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E71AAD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034D092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7CE076F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719DC91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125F4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6BA799A3">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306AF8B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7250342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2CD1664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6F7632C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409CA7F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3D7B0FF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2B610D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49ADD5D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4EFDE37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11B9A83D">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7037FB7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5CDB558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6C55FDF7">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0422E9FC">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7CFD98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6" w:space="0"/>
              <w:right w:val="single" w:color="auto" w:sz="6" w:space="0"/>
            </w:tcBorders>
          </w:tcPr>
          <w:p w14:paraId="0CA0D34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6" w:space="0"/>
              <w:right w:val="single" w:color="auto" w:sz="6" w:space="0"/>
            </w:tcBorders>
          </w:tcPr>
          <w:p w14:paraId="542115B1">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6" w:space="0"/>
              <w:right w:val="single" w:color="auto" w:sz="6" w:space="0"/>
            </w:tcBorders>
          </w:tcPr>
          <w:p w14:paraId="45F9D8D0">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6" w:space="0"/>
              <w:right w:val="single" w:color="auto" w:sz="6" w:space="0"/>
            </w:tcBorders>
          </w:tcPr>
          <w:p w14:paraId="12176EC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6" w:space="0"/>
              <w:right w:val="single" w:color="auto" w:sz="6" w:space="0"/>
            </w:tcBorders>
          </w:tcPr>
          <w:p w14:paraId="0AA68BD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6" w:space="0"/>
              <w:right w:val="single" w:color="auto" w:sz="6" w:space="0"/>
            </w:tcBorders>
          </w:tcPr>
          <w:p w14:paraId="361C01B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6" w:space="0"/>
              <w:right w:val="single" w:color="auto" w:sz="12" w:space="0"/>
            </w:tcBorders>
          </w:tcPr>
          <w:p w14:paraId="4A85D68B">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r w14:paraId="3C817F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6" w:space="0"/>
              <w:left w:val="single" w:color="auto" w:sz="12" w:space="0"/>
              <w:bottom w:val="single" w:color="auto" w:sz="12" w:space="0"/>
              <w:right w:val="single" w:color="auto" w:sz="6" w:space="0"/>
            </w:tcBorders>
          </w:tcPr>
          <w:p w14:paraId="05DFC024">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984" w:type="dxa"/>
            <w:tcBorders>
              <w:top w:val="single" w:color="auto" w:sz="6" w:space="0"/>
              <w:left w:val="single" w:color="auto" w:sz="6" w:space="0"/>
              <w:bottom w:val="single" w:color="auto" w:sz="12" w:space="0"/>
              <w:right w:val="single" w:color="auto" w:sz="6" w:space="0"/>
            </w:tcBorders>
          </w:tcPr>
          <w:p w14:paraId="7554588F">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851" w:type="dxa"/>
            <w:tcBorders>
              <w:top w:val="single" w:color="auto" w:sz="6" w:space="0"/>
              <w:left w:val="single" w:color="auto" w:sz="6" w:space="0"/>
              <w:bottom w:val="single" w:color="auto" w:sz="12" w:space="0"/>
              <w:right w:val="single" w:color="auto" w:sz="6" w:space="0"/>
            </w:tcBorders>
          </w:tcPr>
          <w:p w14:paraId="4ED5CB6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774" w:type="dxa"/>
            <w:tcBorders>
              <w:top w:val="single" w:color="auto" w:sz="6" w:space="0"/>
              <w:left w:val="single" w:color="auto" w:sz="6" w:space="0"/>
              <w:bottom w:val="single" w:color="auto" w:sz="12" w:space="0"/>
              <w:right w:val="single" w:color="auto" w:sz="6" w:space="0"/>
            </w:tcBorders>
          </w:tcPr>
          <w:p w14:paraId="52466E3A">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352" w:type="dxa"/>
            <w:tcBorders>
              <w:top w:val="single" w:color="auto" w:sz="6" w:space="0"/>
              <w:left w:val="single" w:color="auto" w:sz="6" w:space="0"/>
              <w:bottom w:val="single" w:color="auto" w:sz="12" w:space="0"/>
              <w:right w:val="single" w:color="auto" w:sz="6" w:space="0"/>
            </w:tcBorders>
          </w:tcPr>
          <w:p w14:paraId="01B2C025">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418" w:type="dxa"/>
            <w:tcBorders>
              <w:top w:val="single" w:color="auto" w:sz="6" w:space="0"/>
              <w:left w:val="single" w:color="auto" w:sz="6" w:space="0"/>
              <w:bottom w:val="single" w:color="auto" w:sz="12" w:space="0"/>
              <w:right w:val="single" w:color="auto" w:sz="6" w:space="0"/>
            </w:tcBorders>
          </w:tcPr>
          <w:p w14:paraId="05B69848">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c>
          <w:tcPr>
            <w:tcW w:w="1701" w:type="dxa"/>
            <w:tcBorders>
              <w:top w:val="single" w:color="auto" w:sz="6" w:space="0"/>
              <w:left w:val="single" w:color="auto" w:sz="6" w:space="0"/>
              <w:bottom w:val="single" w:color="auto" w:sz="12" w:space="0"/>
              <w:right w:val="single" w:color="auto" w:sz="12" w:space="0"/>
            </w:tcBorders>
          </w:tcPr>
          <w:p w14:paraId="594C9109">
            <w:pPr>
              <w:pStyle w:val="17"/>
              <w:keepNext/>
              <w:spacing w:line="440" w:lineRule="exact"/>
              <w:ind w:left="63" w:right="63"/>
              <w:rPr>
                <w:rFonts w:ascii="宋体" w:hAnsi="宋体"/>
                <w:color w:val="000000" w:themeColor="text1"/>
                <w:sz w:val="21"/>
                <w:szCs w:val="21"/>
                <w:highlight w:val="none"/>
                <w14:textFill>
                  <w14:solidFill>
                    <w14:schemeClr w14:val="tx1"/>
                  </w14:solidFill>
                </w14:textFill>
              </w:rPr>
            </w:pPr>
          </w:p>
        </w:tc>
      </w:tr>
    </w:tbl>
    <w:p w14:paraId="3F42D865">
      <w:pPr>
        <w:autoSpaceDE w:val="0"/>
        <w:autoSpaceDN w:val="0"/>
        <w:adjustRightInd w:val="0"/>
        <w:snapToGrid w:val="0"/>
        <w:spacing w:line="300" w:lineRule="auto"/>
        <w:rPr>
          <w:rFonts w:ascii="仿宋_GB2312" w:hAnsi="宋体" w:eastAsia="仿宋_GB2312"/>
          <w:b/>
          <w:color w:val="000000" w:themeColor="text1"/>
          <w:kern w:val="0"/>
          <w:sz w:val="44"/>
          <w:szCs w:val="44"/>
          <w:highlight w:val="none"/>
          <w14:textFill>
            <w14:solidFill>
              <w14:schemeClr w14:val="tx1"/>
            </w14:solidFill>
          </w14:textFill>
        </w:rPr>
      </w:pPr>
      <w:r>
        <w:rPr>
          <w:rFonts w:ascii="仿宋_GB2312" w:hAnsi="宋体" w:eastAsia="仿宋_GB2312"/>
          <w:b/>
          <w:color w:val="000000" w:themeColor="text1"/>
          <w:kern w:val="0"/>
          <w:sz w:val="44"/>
          <w:szCs w:val="44"/>
          <w:highlight w:val="none"/>
          <w14:textFill>
            <w14:solidFill>
              <w14:schemeClr w14:val="tx1"/>
            </w14:solidFill>
          </w14:textFill>
        </w:rPr>
        <w:br w:type="page"/>
      </w:r>
    </w:p>
    <w:p w14:paraId="534AB9EA">
      <w:pPr>
        <w:autoSpaceDE w:val="0"/>
        <w:autoSpaceDN w:val="0"/>
        <w:adjustRightInd w:val="0"/>
        <w:snapToGrid w:val="0"/>
        <w:spacing w:line="300" w:lineRule="auto"/>
        <w:ind w:firstLine="3264" w:firstLineChars="739"/>
        <w:rPr>
          <w:rFonts w:ascii="仿宋_GB2312" w:hAnsi="宋体" w:eastAsia="仿宋_GB2312"/>
          <w:b/>
          <w:color w:val="000000" w:themeColor="text1"/>
          <w:kern w:val="0"/>
          <w:sz w:val="44"/>
          <w:szCs w:val="44"/>
          <w:highlight w:val="none"/>
          <w14:textFill>
            <w14:solidFill>
              <w14:schemeClr w14:val="tx1"/>
            </w14:solidFill>
          </w14:textFill>
        </w:rPr>
      </w:pPr>
    </w:p>
    <w:p w14:paraId="12C33DCE">
      <w:pPr>
        <w:autoSpaceDE w:val="0"/>
        <w:autoSpaceDN w:val="0"/>
        <w:adjustRightInd w:val="0"/>
        <w:snapToGrid w:val="0"/>
        <w:spacing w:line="300" w:lineRule="auto"/>
        <w:ind w:firstLine="3264" w:firstLineChars="739"/>
        <w:rPr>
          <w:rFonts w:ascii="仿宋_GB2312" w:hAnsi="宋体" w:eastAsia="仿宋_GB2312"/>
          <w:b/>
          <w:color w:val="000000" w:themeColor="text1"/>
          <w:kern w:val="0"/>
          <w:sz w:val="44"/>
          <w:szCs w:val="44"/>
          <w:highlight w:val="none"/>
          <w14:textFill>
            <w14:solidFill>
              <w14:schemeClr w14:val="tx1"/>
            </w14:solidFill>
          </w14:textFill>
        </w:rPr>
      </w:pPr>
    </w:p>
    <w:p w14:paraId="3F96A868">
      <w:pPr>
        <w:pStyle w:val="90"/>
        <w:rPr>
          <w:color w:val="000000" w:themeColor="text1"/>
          <w:highlight w:val="none"/>
          <w14:textFill>
            <w14:solidFill>
              <w14:schemeClr w14:val="tx1"/>
            </w14:solidFill>
          </w14:textFill>
        </w:rPr>
      </w:pPr>
    </w:p>
    <w:p w14:paraId="0CD5F668">
      <w:pPr>
        <w:pStyle w:val="90"/>
        <w:rPr>
          <w:color w:val="000000" w:themeColor="text1"/>
          <w:highlight w:val="none"/>
          <w14:textFill>
            <w14:solidFill>
              <w14:schemeClr w14:val="tx1"/>
            </w14:solidFill>
          </w14:textFill>
        </w:rPr>
      </w:pPr>
    </w:p>
    <w:p w14:paraId="6E66B7DF">
      <w:pPr>
        <w:pStyle w:val="90"/>
        <w:rPr>
          <w:color w:val="000000" w:themeColor="text1"/>
          <w:highlight w:val="none"/>
          <w14:textFill>
            <w14:solidFill>
              <w14:schemeClr w14:val="tx1"/>
            </w14:solidFill>
          </w14:textFill>
        </w:rPr>
      </w:pPr>
      <w:bookmarkStart w:id="86" w:name="_Toc29416"/>
      <w:bookmarkStart w:id="87" w:name="_Toc22392"/>
      <w:bookmarkStart w:id="88" w:name="_Toc3994508"/>
      <w:bookmarkStart w:id="89" w:name="_Toc176429417"/>
    </w:p>
    <w:p w14:paraId="0BD49FCF">
      <w:pPr>
        <w:pStyle w:val="90"/>
        <w:rPr>
          <w:color w:val="000000" w:themeColor="text1"/>
          <w:highlight w:val="none"/>
          <w14:textFill>
            <w14:solidFill>
              <w14:schemeClr w14:val="tx1"/>
            </w14:solidFill>
          </w14:textFill>
        </w:rPr>
      </w:pPr>
    </w:p>
    <w:p w14:paraId="461F9123">
      <w:pPr>
        <w:pStyle w:val="90"/>
        <w:rPr>
          <w:rFonts w:hint="eastAsia"/>
          <w:color w:val="000000" w:themeColor="text1"/>
          <w:highlight w:val="none"/>
          <w14:textFill>
            <w14:solidFill>
              <w14:schemeClr w14:val="tx1"/>
            </w14:solidFill>
          </w14:textFill>
        </w:rPr>
      </w:pPr>
    </w:p>
    <w:p w14:paraId="7A2B9A24">
      <w:pPr>
        <w:pStyle w:val="90"/>
        <w:rPr>
          <w:color w:val="000000" w:themeColor="text1"/>
          <w:highlight w:val="none"/>
          <w14:textFill>
            <w14:solidFill>
              <w14:schemeClr w14:val="tx1"/>
            </w14:solidFill>
          </w14:textFill>
        </w:rPr>
      </w:pPr>
    </w:p>
    <w:p w14:paraId="3CA6BE0D">
      <w:pPr>
        <w:pStyle w:val="90"/>
        <w:rPr>
          <w:color w:val="000000" w:themeColor="text1"/>
          <w:highlight w:val="none"/>
          <w14:textFill>
            <w14:solidFill>
              <w14:schemeClr w14:val="tx1"/>
            </w14:solidFill>
          </w14:textFill>
        </w:rPr>
      </w:pPr>
    </w:p>
    <w:p w14:paraId="66F7B6AC">
      <w:pPr>
        <w:pStyle w:val="90"/>
        <w:rPr>
          <w:color w:val="000000" w:themeColor="text1"/>
          <w:highlight w:val="none"/>
          <w14:textFill>
            <w14:solidFill>
              <w14:schemeClr w14:val="tx1"/>
            </w14:solidFill>
          </w14:textFill>
        </w:rPr>
      </w:pPr>
    </w:p>
    <w:p w14:paraId="4663E88B">
      <w:pPr>
        <w:pStyle w:val="90"/>
        <w:rPr>
          <w:color w:val="000000" w:themeColor="text1"/>
          <w:highlight w:val="none"/>
          <w14:textFill>
            <w14:solidFill>
              <w14:schemeClr w14:val="tx1"/>
            </w14:solidFill>
          </w14:textFill>
        </w:rPr>
      </w:pPr>
    </w:p>
    <w:p w14:paraId="5FA83105">
      <w:pPr>
        <w:autoSpaceDE w:val="0"/>
        <w:autoSpaceDN w:val="0"/>
        <w:adjustRightInd w:val="0"/>
        <w:snapToGrid w:val="0"/>
        <w:spacing w:line="300" w:lineRule="auto"/>
        <w:ind w:firstLine="3264" w:firstLineChars="739"/>
        <w:outlineLvl w:val="0"/>
        <w:rPr>
          <w:rFonts w:ascii="宋体" w:hAnsi="宋体"/>
          <w:b/>
          <w:color w:val="000000" w:themeColor="text1"/>
          <w:kern w:val="0"/>
          <w:sz w:val="44"/>
          <w:szCs w:val="44"/>
          <w:highlight w:val="none"/>
          <w14:textFill>
            <w14:solidFill>
              <w14:schemeClr w14:val="tx1"/>
            </w14:solidFill>
          </w14:textFill>
        </w:rPr>
      </w:pPr>
      <w:bookmarkStart w:id="90" w:name="_Toc17124"/>
      <w:r>
        <w:rPr>
          <w:rFonts w:hint="eastAsia" w:ascii="宋体" w:hAnsi="宋体"/>
          <w:b/>
          <w:color w:val="000000" w:themeColor="text1"/>
          <w:kern w:val="0"/>
          <w:sz w:val="44"/>
          <w:szCs w:val="44"/>
          <w:highlight w:val="none"/>
          <w14:textFill>
            <w14:solidFill>
              <w14:schemeClr w14:val="tx1"/>
            </w14:solidFill>
          </w14:textFill>
        </w:rPr>
        <w:t>第七章  评定标准</w:t>
      </w:r>
      <w:bookmarkEnd w:id="86"/>
      <w:bookmarkEnd w:id="87"/>
      <w:bookmarkEnd w:id="88"/>
      <w:bookmarkEnd w:id="89"/>
      <w:bookmarkEnd w:id="90"/>
    </w:p>
    <w:p w14:paraId="1BF07D49">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7CE0EB07">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2E25F481">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55A8880D">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4135CAD4">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00F7A023">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1097041A">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0813EAAB">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2551827A">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346D04AB">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03F70787">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2B8C660A">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52283A16">
      <w:pPr>
        <w:pStyle w:val="21"/>
        <w:spacing w:line="440" w:lineRule="exact"/>
        <w:rPr>
          <w:rFonts w:ascii="黑体" w:hAnsi="宋体" w:eastAsia="黑体"/>
          <w:b/>
          <w:color w:val="000000" w:themeColor="text1"/>
          <w:kern w:val="0"/>
          <w:sz w:val="32"/>
          <w:szCs w:val="32"/>
          <w:highlight w:val="none"/>
          <w14:textFill>
            <w14:solidFill>
              <w14:schemeClr w14:val="tx1"/>
            </w14:solidFill>
          </w14:textFill>
        </w:rPr>
      </w:pPr>
    </w:p>
    <w:p w14:paraId="3064166E">
      <w:pPr>
        <w:pStyle w:val="21"/>
        <w:spacing w:line="440" w:lineRule="exact"/>
        <w:rPr>
          <w:rFonts w:hAnsi="宋体"/>
          <w:b/>
          <w:color w:val="000000" w:themeColor="text1"/>
          <w:kern w:val="0"/>
          <w:highlight w:val="none"/>
          <w14:textFill>
            <w14:solidFill>
              <w14:schemeClr w14:val="tx1"/>
            </w14:solidFill>
          </w14:textFill>
        </w:rPr>
      </w:pPr>
    </w:p>
    <w:p w14:paraId="0C0022A5">
      <w:pPr>
        <w:pStyle w:val="21"/>
        <w:spacing w:line="440" w:lineRule="exact"/>
        <w:rPr>
          <w:rFonts w:hAnsi="宋体"/>
          <w:b/>
          <w:color w:val="000000" w:themeColor="text1"/>
          <w:kern w:val="0"/>
          <w:highlight w:val="none"/>
          <w14:textFill>
            <w14:solidFill>
              <w14:schemeClr w14:val="tx1"/>
            </w14:solidFill>
          </w14:textFill>
        </w:rPr>
      </w:pPr>
    </w:p>
    <w:p w14:paraId="394C3132">
      <w:pPr>
        <w:pStyle w:val="21"/>
        <w:spacing w:line="440" w:lineRule="exact"/>
        <w:rPr>
          <w:rFonts w:hAnsi="宋体"/>
          <w:b/>
          <w:color w:val="000000" w:themeColor="text1"/>
          <w:kern w:val="0"/>
          <w:highlight w:val="none"/>
          <w14:textFill>
            <w14:solidFill>
              <w14:schemeClr w14:val="tx1"/>
            </w14:solidFill>
          </w14:textFill>
        </w:rPr>
      </w:pPr>
    </w:p>
    <w:p w14:paraId="047C0AA6">
      <w:pPr>
        <w:pStyle w:val="21"/>
        <w:spacing w:line="440" w:lineRule="exact"/>
        <w:rPr>
          <w:rFonts w:hAnsi="宋体"/>
          <w:b/>
          <w:color w:val="000000" w:themeColor="text1"/>
          <w:kern w:val="0"/>
          <w:highlight w:val="none"/>
          <w14:textFill>
            <w14:solidFill>
              <w14:schemeClr w14:val="tx1"/>
            </w14:solidFill>
          </w14:textFill>
        </w:rPr>
      </w:pPr>
    </w:p>
    <w:p w14:paraId="0D989F21">
      <w:pPr>
        <w:pStyle w:val="21"/>
        <w:spacing w:line="440" w:lineRule="exact"/>
        <w:ind w:firstLine="4000" w:firstLineChars="1245"/>
        <w:rPr>
          <w:rFonts w:hAnsi="宋体"/>
          <w:color w:val="000000" w:themeColor="text1"/>
          <w:highlight w:val="none"/>
          <w14:textFill>
            <w14:solidFill>
              <w14:schemeClr w14:val="tx1"/>
            </w14:solidFill>
          </w14:textFill>
        </w:rPr>
      </w:pPr>
      <w:r>
        <w:rPr>
          <w:rFonts w:hint="eastAsia" w:hAnsi="宋体"/>
          <w:b/>
          <w:color w:val="000000" w:themeColor="text1"/>
          <w:kern w:val="0"/>
          <w:sz w:val="32"/>
          <w:szCs w:val="32"/>
          <w:highlight w:val="none"/>
          <w14:textFill>
            <w14:solidFill>
              <w14:schemeClr w14:val="tx1"/>
            </w14:solidFill>
          </w14:textFill>
        </w:rPr>
        <w:t>评定标准</w:t>
      </w:r>
    </w:p>
    <w:p w14:paraId="1DFE2F29">
      <w:pPr>
        <w:spacing w:line="360" w:lineRule="auto"/>
        <w:ind w:firstLine="472" w:firstLineChars="196"/>
        <w:rPr>
          <w:rFonts w:ascii="宋体" w:hAnsi="宋体" w:cs="Courier New"/>
          <w:color w:val="000000" w:themeColor="text1"/>
          <w:sz w:val="24"/>
          <w:highlight w:val="none"/>
          <w14:textFill>
            <w14:solidFill>
              <w14:schemeClr w14:val="tx1"/>
            </w14:solidFill>
          </w14:textFill>
        </w:rPr>
      </w:pPr>
      <w:r>
        <w:rPr>
          <w:rFonts w:hint="eastAsia" w:ascii="宋体" w:hAnsi="宋体" w:cs="Courier New"/>
          <w:b/>
          <w:color w:val="000000" w:themeColor="text1"/>
          <w:sz w:val="24"/>
          <w:highlight w:val="none"/>
          <w14:textFill>
            <w14:solidFill>
              <w14:schemeClr w14:val="tx1"/>
            </w14:solidFill>
          </w14:textFill>
        </w:rPr>
        <w:t>一、评审原则</w:t>
      </w:r>
    </w:p>
    <w:p w14:paraId="74CFADF2">
      <w:pPr>
        <w:spacing w:line="360" w:lineRule="auto"/>
        <w:ind w:firstLine="480" w:firstLineChars="200"/>
        <w:rPr>
          <w:rFonts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w:t>
      </w:r>
      <w:r>
        <w:rPr>
          <w:rFonts w:hint="eastAsia"/>
          <w:bCs/>
          <w:color w:val="000000" w:themeColor="text1"/>
          <w:sz w:val="24"/>
          <w:highlight w:val="none"/>
          <w14:textFill>
            <w14:solidFill>
              <w14:schemeClr w14:val="tx1"/>
            </w14:solidFill>
          </w14:textFill>
        </w:rPr>
        <w:t>谈判小组</w:t>
      </w:r>
      <w:r>
        <w:rPr>
          <w:rFonts w:hint="eastAsia"/>
          <w:color w:val="000000" w:themeColor="text1"/>
          <w:sz w:val="24"/>
          <w:highlight w:val="none"/>
          <w14:textFill>
            <w14:solidFill>
              <w14:schemeClr w14:val="tx1"/>
            </w14:solidFill>
          </w14:textFill>
        </w:rPr>
        <w:t>成员</w:t>
      </w:r>
      <w:r>
        <w:rPr>
          <w:rFonts w:hint="eastAsia"/>
          <w:bCs/>
          <w:color w:val="000000" w:themeColor="text1"/>
          <w:sz w:val="24"/>
          <w:highlight w:val="none"/>
          <w14:textFill>
            <w14:solidFill>
              <w14:schemeClr w14:val="tx1"/>
            </w14:solidFill>
          </w14:textFill>
        </w:rPr>
        <w:t>组成：本竞争性谈判采购项目的</w:t>
      </w:r>
      <w:r>
        <w:rPr>
          <w:rFonts w:hint="eastAsia"/>
          <w:color w:val="000000" w:themeColor="text1"/>
          <w:sz w:val="24"/>
          <w:highlight w:val="none"/>
          <w14:textFill>
            <w14:solidFill>
              <w14:schemeClr w14:val="tx1"/>
            </w14:solidFill>
          </w14:textFill>
        </w:rPr>
        <w:t>谈判小组由采购人代表和评审专家共三人以上的单数组成</w:t>
      </w:r>
      <w:r>
        <w:rPr>
          <w:rFonts w:hint="eastAsia"/>
          <w:bCs/>
          <w:color w:val="000000" w:themeColor="text1"/>
          <w:sz w:val="24"/>
          <w:highlight w:val="none"/>
          <w14:textFill>
            <w14:solidFill>
              <w14:schemeClr w14:val="tx1"/>
            </w14:solidFill>
          </w14:textFill>
        </w:rPr>
        <w:t>（</w:t>
      </w:r>
      <w:r>
        <w:rPr>
          <w:rFonts w:hint="eastAsia" w:ascii="宋体" w:hAnsi="宋体" w:cs="宋体"/>
          <w:color w:val="000000" w:themeColor="text1"/>
          <w:kern w:val="0"/>
          <w:sz w:val="24"/>
          <w:highlight w:val="none"/>
          <w14:textFill>
            <w14:solidFill>
              <w14:schemeClr w14:val="tx1"/>
            </w14:solidFill>
          </w14:textFill>
        </w:rPr>
        <w:t>达到公开招标数额标准以上的项目，竞争性谈判小组成员由五人以上单数组成）</w:t>
      </w:r>
      <w:r>
        <w:rPr>
          <w:rFonts w:hint="eastAsia"/>
          <w:color w:val="000000" w:themeColor="text1"/>
          <w:sz w:val="24"/>
          <w:highlight w:val="none"/>
          <w14:textFill>
            <w14:solidFill>
              <w14:schemeClr w14:val="tx1"/>
            </w14:solidFill>
          </w14:textFill>
        </w:rPr>
        <w:t>，其中评审专家的人数不得少于谈判小组成员</w:t>
      </w:r>
      <w:r>
        <w:rPr>
          <w:rFonts w:hint="eastAsia" w:ascii="宋体" w:hAnsi="宋体" w:cs="宋体"/>
          <w:color w:val="000000" w:themeColor="text1"/>
          <w:kern w:val="0"/>
          <w:sz w:val="24"/>
          <w:highlight w:val="none"/>
          <w14:textFill>
            <w14:solidFill>
              <w14:schemeClr w14:val="tx1"/>
            </w14:solidFill>
          </w14:textFill>
        </w:rPr>
        <w:t>总数的三分之二。</w:t>
      </w:r>
    </w:p>
    <w:p w14:paraId="6A630472">
      <w:pPr>
        <w:spacing w:line="360" w:lineRule="auto"/>
        <w:ind w:firstLine="480" w:firstLineChars="200"/>
        <w:rPr>
          <w:rFonts w:ascii="宋体" w:hAnsi="宋体" w:cs="Courier New"/>
          <w:bCs/>
          <w:color w:val="000000" w:themeColor="text1"/>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2.评审依据：以竞争性谈判文</w:t>
      </w:r>
      <w:r>
        <w:rPr>
          <w:rFonts w:hint="eastAsia"/>
          <w:bCs/>
          <w:color w:val="000000" w:themeColor="text1"/>
          <w:sz w:val="24"/>
          <w:highlight w:val="none"/>
          <w14:textFill>
            <w14:solidFill>
              <w14:schemeClr w14:val="tx1"/>
            </w14:solidFill>
          </w14:textFill>
        </w:rPr>
        <w:t>件和竞争性谈判响应文件为依据</w:t>
      </w:r>
      <w:r>
        <w:rPr>
          <w:rFonts w:hint="eastAsia" w:ascii="宋体" w:hAnsi="Courier New" w:cs="Courier New"/>
          <w:bCs/>
          <w:color w:val="000000" w:themeColor="text1"/>
          <w:sz w:val="24"/>
          <w:highlight w:val="none"/>
          <w14:textFill>
            <w14:solidFill>
              <w14:schemeClr w14:val="tx1"/>
            </w14:solidFill>
          </w14:textFill>
        </w:rPr>
        <w:t>。</w:t>
      </w:r>
    </w:p>
    <w:p w14:paraId="33A04662">
      <w:pPr>
        <w:spacing w:line="360" w:lineRule="auto"/>
        <w:ind w:firstLine="472" w:firstLineChars="196"/>
        <w:rPr>
          <w:rFonts w:ascii="宋体" w:hAnsi="宋体" w:cs="Courier New"/>
          <w:b/>
          <w:color w:val="000000" w:themeColor="text1"/>
          <w:sz w:val="24"/>
          <w:highlight w:val="none"/>
          <w14:textFill>
            <w14:solidFill>
              <w14:schemeClr w14:val="tx1"/>
            </w14:solidFill>
          </w14:textFill>
        </w:rPr>
      </w:pPr>
      <w:r>
        <w:rPr>
          <w:rFonts w:hint="eastAsia" w:ascii="宋体" w:hAnsi="宋体" w:cs="Courier New"/>
          <w:b/>
          <w:color w:val="000000" w:themeColor="text1"/>
          <w:sz w:val="24"/>
          <w:highlight w:val="none"/>
          <w14:textFill>
            <w14:solidFill>
              <w14:schemeClr w14:val="tx1"/>
            </w14:solidFill>
          </w14:textFill>
        </w:rPr>
        <w:t>二、评标方法</w:t>
      </w:r>
    </w:p>
    <w:p w14:paraId="49CF277A">
      <w:pPr>
        <w:spacing w:line="360" w:lineRule="auto"/>
        <w:ind w:firstLine="480" w:firstLineChars="200"/>
        <w:rPr>
          <w:rFonts w:ascii="宋体" w:hAnsi="Courier New" w:cs="Courier New"/>
          <w:color w:val="000000" w:themeColor="text1"/>
          <w:kern w:val="0"/>
          <w:sz w:val="24"/>
          <w:highlight w:val="none"/>
          <w14:textFill>
            <w14:solidFill>
              <w14:schemeClr w14:val="tx1"/>
            </w14:solidFill>
          </w14:textFill>
        </w:rPr>
      </w:pPr>
      <w:r>
        <w:rPr>
          <w:rFonts w:hint="eastAsia" w:ascii="宋体" w:hAnsi="Courier New" w:cs="Courier New"/>
          <w:color w:val="000000" w:themeColor="text1"/>
          <w:kern w:val="0"/>
          <w:sz w:val="24"/>
          <w:highlight w:val="none"/>
          <w14:textFill>
            <w14:solidFill>
              <w14:schemeClr w14:val="tx1"/>
            </w14:solidFill>
          </w14:textFill>
        </w:rPr>
        <w:t>谈判小组将以竞争性谈判文件为依据，对资格性和符合性检查合格的竞争性谈判响应文件进行评审，在质量和服务均能满足竞争性谈判文件实质性响应要求的供应商中，按下列程序确定成交供应商：</w:t>
      </w:r>
    </w:p>
    <w:p w14:paraId="6F828845">
      <w:pPr>
        <w:spacing w:line="360" w:lineRule="auto"/>
        <w:ind w:firstLine="480" w:firstLineChars="200"/>
        <w:rPr>
          <w:rFonts w:ascii="宋体" w:hAnsi="宋体" w:cs="宋体"/>
          <w:b/>
          <w:bCs/>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1.按《政府采购促进中小企业发展管理办法》(财库〔2020〕46号)的规定，对于未预留份额专门面向中小企业采购的政府采购工程项目，以及预留份额政府采购工程项目中的非预留部分标项，对小型和微型企业的最后报价给予5%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最后报价给予2%的扣除，用扣除后的价格参加评审。</w:t>
      </w:r>
      <w:r>
        <w:rPr>
          <w:rFonts w:hint="eastAsia" w:ascii="宋体" w:hAnsi="宋体" w:cs="宋体"/>
          <w:b w:val="0"/>
          <w:bCs w:val="0"/>
          <w:color w:val="000000" w:themeColor="text1"/>
          <w:kern w:val="0"/>
          <w:sz w:val="24"/>
          <w:highlight w:val="none"/>
          <w14:textFill>
            <w14:solidFill>
              <w14:schemeClr w14:val="tx1"/>
            </w14:solidFill>
          </w14:textFill>
        </w:rPr>
        <w:t>中小企业参加政府采购活动，应当出具《中小企业声明函》，否则不得享受相关中小企业扶持政策。</w:t>
      </w:r>
    </w:p>
    <w:p w14:paraId="4CE4831C">
      <w:pPr>
        <w:spacing w:line="360" w:lineRule="auto"/>
        <w:ind w:firstLine="480" w:firstLineChars="200"/>
        <w:rPr>
          <w:rFonts w:ascii="宋体" w:hAnsi="Courier New" w:cs="Courier New"/>
          <w:color w:val="000000" w:themeColor="text1"/>
          <w:kern w:val="0"/>
          <w:sz w:val="24"/>
          <w:highlight w:val="none"/>
          <w14:textFill>
            <w14:solidFill>
              <w14:schemeClr w14:val="tx1"/>
            </w14:solidFill>
          </w14:textFill>
        </w:rPr>
      </w:pPr>
      <w:r>
        <w:rPr>
          <w:rFonts w:hint="eastAsia" w:ascii="宋体" w:hAnsi="Courier New" w:cs="Courier New"/>
          <w:color w:val="000000" w:themeColor="text1"/>
          <w:kern w:val="0"/>
          <w:sz w:val="24"/>
          <w:highlight w:val="none"/>
          <w14:textFill>
            <w14:solidFill>
              <w14:schemeClr w14:val="tx1"/>
            </w14:solidFill>
          </w14:textFill>
        </w:rPr>
        <w:t>2.竞争性谈判的工程承建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094C1B9F">
      <w:pPr>
        <w:spacing w:line="360" w:lineRule="auto"/>
        <w:ind w:firstLine="480" w:firstLineChars="200"/>
        <w:rPr>
          <w:rFonts w:ascii="宋体" w:hAnsi="Courier New" w:cs="Courier New"/>
          <w:color w:val="000000" w:themeColor="text1"/>
          <w:kern w:val="0"/>
          <w:sz w:val="24"/>
          <w:highlight w:val="none"/>
          <w14:textFill>
            <w14:solidFill>
              <w14:schemeClr w14:val="tx1"/>
            </w14:solidFill>
          </w14:textFill>
        </w:rPr>
      </w:pPr>
      <w:r>
        <w:rPr>
          <w:rFonts w:hint="eastAsia" w:ascii="宋体" w:hAnsi="Courier New" w:cs="Courier New"/>
          <w:color w:val="000000" w:themeColor="text1"/>
          <w:kern w:val="0"/>
          <w:sz w:val="24"/>
          <w:highlight w:val="none"/>
          <w14:textFill>
            <w14:solidFill>
              <w14:schemeClr w14:val="tx1"/>
            </w14:solidFill>
          </w14:textFill>
        </w:rPr>
        <w:t>3.竞争性谈判的工程承建企业提供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14:paraId="22BCE686">
      <w:pPr>
        <w:spacing w:line="360" w:lineRule="auto"/>
        <w:ind w:firstLine="480" w:firstLineChars="200"/>
        <w:rPr>
          <w:rFonts w:hint="eastAsia" w:ascii="宋体" w:hAnsi="Courier New" w:cs="Courier New"/>
          <w:color w:val="000000" w:themeColor="text1"/>
          <w:kern w:val="0"/>
          <w:sz w:val="24"/>
          <w:highlight w:val="none"/>
          <w14:textFill>
            <w14:solidFill>
              <w14:schemeClr w14:val="tx1"/>
            </w14:solidFill>
          </w14:textFill>
        </w:rPr>
      </w:pPr>
      <w:r>
        <w:rPr>
          <w:rFonts w:hint="eastAsia" w:ascii="宋体" w:hAnsi="Courier New" w:cs="Courier New"/>
          <w:color w:val="000000" w:themeColor="text1"/>
          <w:kern w:val="0"/>
          <w:sz w:val="24"/>
          <w:highlight w:val="none"/>
          <w14:textFill>
            <w14:solidFill>
              <w14:schemeClr w14:val="tx1"/>
            </w14:solidFill>
          </w14:textFill>
        </w:rPr>
        <w:t>4.谈判小组将以谈判文件、谈判响应文件为评审依据，在谈判响应文件满足谈判文件全部实质性要求且评标价最低的供应商为成交候选人。</w:t>
      </w:r>
    </w:p>
    <w:p w14:paraId="0BA1ED5C">
      <w:pPr>
        <w:pStyle w:val="43"/>
        <w:ind w:left="0" w:leftChars="0" w:firstLine="522" w:firstLineChars="200"/>
        <w:rPr>
          <w:rFonts w:hint="eastAsia" w:eastAsia="宋体"/>
          <w:lang w:eastAsia="zh-CN"/>
        </w:rPr>
      </w:pPr>
      <w:r>
        <w:rPr>
          <w:rFonts w:hint="eastAsia" w:ascii="宋体" w:hAnsi="Courier New" w:eastAsia="宋体" w:cs="Courier New"/>
          <w:b/>
          <w:bCs w:val="0"/>
          <w:color w:val="000000" w:themeColor="text1"/>
          <w:kern w:val="0"/>
          <w:sz w:val="24"/>
          <w:highlight w:val="none"/>
          <w:lang w:eastAsia="zh-CN"/>
          <w14:textFill>
            <w14:solidFill>
              <w14:schemeClr w14:val="tx1"/>
            </w14:solidFill>
          </w14:textFill>
        </w:rPr>
        <w:t>注：专门面向中小企业项目不再执行此优惠政策。</w:t>
      </w:r>
    </w:p>
    <w:p w14:paraId="7A3B8699">
      <w:pPr>
        <w:pStyle w:val="87"/>
        <w:spacing w:before="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政府采购异常低价审查：</w:t>
      </w:r>
    </w:p>
    <w:p w14:paraId="4E178E0B">
      <w:pPr>
        <w:pStyle w:val="87"/>
        <w:spacing w:before="0"/>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1按照《关于推动解决政府采购异常低价问题的通知》（财库〔2026〕2号）有关规定，本项目评审中出现下列情形之一的，</w:t>
      </w:r>
      <w:r>
        <w:rPr>
          <w:rFonts w:hint="eastAsia" w:ascii="宋体" w:hAnsi="宋体" w:cs="宋体"/>
          <w:color w:val="auto"/>
          <w:kern w:val="0"/>
          <w:sz w:val="24"/>
          <w:szCs w:val="24"/>
          <w:highlight w:val="none"/>
          <w:lang w:eastAsia="zh-CN"/>
        </w:rPr>
        <w:t>评审</w:t>
      </w:r>
      <w:r>
        <w:rPr>
          <w:rFonts w:hint="eastAsia" w:ascii="宋体" w:hAnsi="宋体" w:eastAsia="宋体" w:cs="宋体"/>
          <w:color w:val="auto"/>
          <w:kern w:val="0"/>
          <w:sz w:val="24"/>
          <w:szCs w:val="24"/>
          <w:highlight w:val="none"/>
        </w:rPr>
        <w:t>小组应当启动异常低价响应审查程序：</w:t>
      </w:r>
    </w:p>
    <w:p w14:paraId="005C5B75">
      <w:pPr>
        <w:pStyle w:val="87"/>
        <w:spacing w:before="0"/>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（1）最后报价低于全部通过符合性审查供应商最后报价平均值50%的，即最后报价&lt;全部通过符合性审查供应商最后报价平均值×50%；</w:t>
      </w:r>
    </w:p>
    <w:p w14:paraId="45482295">
      <w:pPr>
        <w:pStyle w:val="87"/>
        <w:spacing w:before="0"/>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（2）最后报价低于通过符合性审查的次低报价供应商最后报价50%的，即最后报价&lt;通过符合性审查的次低报价供应商最后报价×50%；</w:t>
      </w:r>
    </w:p>
    <w:p w14:paraId="2B428BD7">
      <w:pPr>
        <w:pStyle w:val="87"/>
        <w:spacing w:before="0"/>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（3）最后报价低于采购项目最高限价45%的，即最后报价&lt;采购项目最高限价×45%；</w:t>
      </w:r>
    </w:p>
    <w:p w14:paraId="1B0F2E36">
      <w:pPr>
        <w:pStyle w:val="87"/>
        <w:spacing w:before="0"/>
        <w:ind w:firstLine="48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cs="宋体"/>
          <w:color w:val="auto"/>
          <w:kern w:val="0"/>
          <w:sz w:val="24"/>
          <w:szCs w:val="24"/>
          <w:highlight w:val="none"/>
          <w:lang w:eastAsia="zh-CN"/>
        </w:rPr>
        <w:t>评审</w:t>
      </w:r>
      <w:r>
        <w:rPr>
          <w:rFonts w:hint="eastAsia" w:ascii="宋体" w:hAnsi="宋体" w:eastAsia="宋体" w:cs="宋体"/>
          <w:color w:val="auto"/>
          <w:kern w:val="0"/>
          <w:sz w:val="24"/>
          <w:szCs w:val="24"/>
          <w:highlight w:val="none"/>
        </w:rPr>
        <w:t>小组基于专业判断，认为供应商报价过低，有可能影响产品质量或者不能诚信履约的其他情形。</w:t>
      </w:r>
    </w:p>
    <w:p w14:paraId="64ED0D67">
      <w:pPr>
        <w:spacing w:line="360" w:lineRule="auto"/>
        <w:ind w:firstLine="470" w:firstLineChars="196"/>
        <w:rPr>
          <w:rFonts w:hint="eastAsia" w:ascii="宋体" w:hAnsi="宋体" w:cs="Courier New"/>
          <w:b/>
          <w:color w:val="000000" w:themeColor="text1"/>
          <w:sz w:val="24"/>
          <w:highlight w:val="none"/>
          <w14:textFill>
            <w14:solidFill>
              <w14:schemeClr w14:val="tx1"/>
            </w14:solidFill>
          </w14:textFill>
        </w:rPr>
      </w:pPr>
      <w:r>
        <w:rPr>
          <w:rFonts w:hint="eastAsia" w:ascii="宋体" w:hAnsi="宋体" w:eastAsia="宋体" w:cs="宋体"/>
          <w:color w:val="auto"/>
          <w:kern w:val="0"/>
          <w:sz w:val="24"/>
          <w:szCs w:val="24"/>
          <w:highlight w:val="none"/>
        </w:rPr>
        <w:t>按照规定，采购人可以结合具体项目实际情况，提高上述第（1）项至第（3）项中启动异常低价响应审查的数值标准，但是最高不得超过65%，本项目采购人决定将上述（1）（2）（3）数值标准分别确定为</w:t>
      </w:r>
      <w:r>
        <w:rPr>
          <w:rFonts w:hint="eastAsia" w:ascii="宋体" w:hAnsi="宋体" w:eastAsia="宋体" w:cs="宋体"/>
          <w:color w:val="auto"/>
          <w:kern w:val="0"/>
          <w:sz w:val="24"/>
          <w:szCs w:val="24"/>
          <w:highlight w:val="none"/>
          <w:u w:val="single"/>
        </w:rPr>
        <w:t>50%</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50%</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45%</w:t>
      </w:r>
      <w:r>
        <w:rPr>
          <w:rFonts w:hint="eastAsia" w:ascii="宋体" w:hAnsi="宋体" w:eastAsia="宋体" w:cs="宋体"/>
          <w:color w:val="auto"/>
          <w:kern w:val="0"/>
          <w:sz w:val="24"/>
          <w:szCs w:val="24"/>
          <w:highlight w:val="none"/>
        </w:rPr>
        <w:t>。采购项目未设定最高限价的，审查时取项目预算金额作为最高限价。</w:t>
      </w:r>
    </w:p>
    <w:p w14:paraId="55212908">
      <w:pPr>
        <w:spacing w:line="360" w:lineRule="auto"/>
        <w:ind w:firstLine="472" w:firstLineChars="196"/>
        <w:rPr>
          <w:rFonts w:ascii="宋体" w:hAnsi="宋体" w:cs="Courier New"/>
          <w:b/>
          <w:color w:val="000000" w:themeColor="text1"/>
          <w:sz w:val="24"/>
          <w:highlight w:val="none"/>
          <w14:textFill>
            <w14:solidFill>
              <w14:schemeClr w14:val="tx1"/>
            </w14:solidFill>
          </w14:textFill>
        </w:rPr>
      </w:pPr>
      <w:r>
        <w:rPr>
          <w:rFonts w:hint="eastAsia" w:ascii="宋体" w:hAnsi="宋体" w:cs="Courier New"/>
          <w:b/>
          <w:color w:val="000000" w:themeColor="text1"/>
          <w:sz w:val="24"/>
          <w:highlight w:val="none"/>
          <w14:textFill>
            <w14:solidFill>
              <w14:schemeClr w14:val="tx1"/>
            </w14:solidFill>
          </w14:textFill>
        </w:rPr>
        <w:t>三、成交候选人推荐原则</w:t>
      </w:r>
    </w:p>
    <w:p w14:paraId="1994A76E">
      <w:pPr>
        <w:spacing w:line="360" w:lineRule="auto"/>
        <w:ind w:firstLine="528" w:firstLineChars="2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竞争性谈判响应文件</w:t>
      </w:r>
      <w:r>
        <w:rPr>
          <w:rFonts w:hint="eastAsia" w:ascii="宋体" w:hAnsi="Courier New" w:cs="Courier New"/>
          <w:color w:val="000000" w:themeColor="text1"/>
          <w:sz w:val="24"/>
          <w:highlight w:val="none"/>
          <w14:textFill>
            <w14:solidFill>
              <w14:schemeClr w14:val="tx1"/>
            </w14:solidFill>
          </w14:textFill>
        </w:rPr>
        <w:t>在</w:t>
      </w:r>
      <w:r>
        <w:rPr>
          <w:rFonts w:hint="eastAsia" w:ascii="宋体" w:hAnsi="宋体" w:cs="宋体"/>
          <w:color w:val="000000" w:themeColor="text1"/>
          <w:kern w:val="0"/>
          <w:sz w:val="24"/>
          <w:highlight w:val="none"/>
          <w14:textFill>
            <w14:solidFill>
              <w14:schemeClr w14:val="tx1"/>
            </w14:solidFill>
          </w14:textFill>
        </w:rPr>
        <w:t>质量和服务均</w:t>
      </w:r>
      <w:r>
        <w:rPr>
          <w:rFonts w:hint="eastAsia"/>
          <w:color w:val="000000" w:themeColor="text1"/>
          <w:sz w:val="24"/>
          <w:highlight w:val="none"/>
          <w14:textFill>
            <w14:solidFill>
              <w14:schemeClr w14:val="tx1"/>
            </w14:solidFill>
          </w14:textFill>
        </w:rPr>
        <w:t>能满足竞争性谈判文件实质性响应要求时，谈判小组将按最后报价由低到高顺序推荐3名以上成交候选人（最后报价相同时，由谈判小组根据响应文件中技术、服务、合同条款情况集体讨论确定排序，并按确定排序由低到高的原则推荐成交候选人）。采购人应当确定谈判小组推荐排名第一的成交候选人为成交供应商。排名第一的成交候选人拒绝签订政府采购合同的，采购人可以确定排名第二的成交候选人为成交供应商。排名第二的成交候选人因前款规定的同样原因不能签订合同的，采购人可以确定排名第三的成交候选人为成交供应商，其余以此类推。采购人也可以决定重新采购。</w:t>
      </w:r>
    </w:p>
    <w:p w14:paraId="336FD037">
      <w:pPr>
        <w:spacing w:line="360" w:lineRule="auto"/>
        <w:ind w:firstLine="528" w:firstLineChars="220"/>
        <w:rPr>
          <w:rFonts w:ascii="宋体" w:hAnsi="宋体" w:cs="宋体"/>
          <w:color w:val="000000" w:themeColor="text1"/>
          <w:kern w:val="0"/>
          <w:sz w:val="24"/>
          <w:highlight w:val="none"/>
          <w14:textFill>
            <w14:solidFill>
              <w14:schemeClr w14:val="tx1"/>
            </w14:solidFill>
          </w14:textFill>
        </w:rPr>
      </w:pPr>
    </w:p>
    <w:p w14:paraId="4B52D991">
      <w:pPr>
        <w:pStyle w:val="78"/>
        <w:widowControl/>
        <w:spacing w:line="440" w:lineRule="exact"/>
        <w:ind w:firstLine="422"/>
        <w:rPr>
          <w:rFonts w:ascii="宋体" w:hAnsi="宋体" w:cs="Courier New"/>
          <w:b/>
          <w:color w:val="000000" w:themeColor="text1"/>
          <w:sz w:val="21"/>
          <w:szCs w:val="21"/>
          <w:highlight w:val="none"/>
          <w14:textFill>
            <w14:solidFill>
              <w14:schemeClr w14:val="tx1"/>
            </w14:solidFill>
          </w14:textFill>
        </w:rPr>
      </w:pPr>
    </w:p>
    <w:sectPr>
      <w:pgSz w:w="11906" w:h="16838"/>
      <w:pgMar w:top="1247" w:right="1247" w:bottom="1247" w:left="124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Book Antiqua">
    <w:panose1 w:val="02040602050305030304"/>
    <w:charset w:val="00"/>
    <w:family w:val="roman"/>
    <w:pitch w:val="default"/>
    <w:sig w:usb0="00000287" w:usb1="00000000" w:usb2="00000000" w:usb3="00000000" w:csb0="2000009F" w:csb1="DFD70000"/>
  </w:font>
  <w:font w:name="MS Mincho">
    <w:panose1 w:val="02020609040205080304"/>
    <w:charset w:val="80"/>
    <w:family w:val="modern"/>
    <w:pitch w:val="default"/>
    <w:sig w:usb0="E00002FF" w:usb1="6AC7FDFB" w:usb2="00000012" w:usb3="00000000" w:csb0="4002009F" w:csb1="DFD70000"/>
  </w:font>
  <w:font w:name="方正小标宋简体">
    <w:altName w:val="黑体"/>
    <w:panose1 w:val="03000509000000000000"/>
    <w:charset w:val="86"/>
    <w:family w:val="script"/>
    <w:pitch w:val="default"/>
    <w:sig w:usb0="00000000" w:usb1="00000000" w:usb2="00000000" w:usb3="00000000" w:csb0="00040000" w:csb1="00000000"/>
  </w:font>
  <w:font w:name="方正宋黑简体">
    <w:altName w:val="宋体"/>
    <w:panose1 w:val="00000000000000000000"/>
    <w:charset w:val="86"/>
    <w:family w:val="auto"/>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EBE1E">
    <w:pPr>
      <w:pStyle w:val="25"/>
      <w:jc w:val="center"/>
      <w:rPr>
        <w:rFonts w:ascii="仿宋_GB2312" w:eastAsia="仿宋_GB2312"/>
      </w:rPr>
    </w:pPr>
  </w:p>
  <w:p w14:paraId="44792C8B">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3A5ED">
    <w:pPr>
      <w:pStyle w:val="25"/>
      <w:framePr w:wrap="around" w:vAnchor="text" w:hAnchor="margin" w:xAlign="center" w:y="1"/>
      <w:rPr>
        <w:rStyle w:val="41"/>
      </w:rPr>
    </w:pPr>
    <w:r>
      <w:fldChar w:fldCharType="begin"/>
    </w:r>
    <w:r>
      <w:rPr>
        <w:rStyle w:val="41"/>
      </w:rPr>
      <w:instrText xml:space="preserve">PAGE  </w:instrText>
    </w:r>
    <w:r>
      <w:fldChar w:fldCharType="separate"/>
    </w:r>
    <w:r>
      <w:fldChar w:fldCharType="end"/>
    </w:r>
  </w:p>
  <w:p w14:paraId="4BECC7BE">
    <w:pPr>
      <w:pStyle w:val="2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039EC">
    <w:pPr>
      <w:pStyle w:val="25"/>
      <w:jc w:val="center"/>
      <w:rPr>
        <w:rFonts w:ascii="仿宋_GB2312" w:eastAsia="仿宋_GB23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6B91C0">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101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118</w:t>
                          </w:r>
                          <w:r>
                            <w:rPr>
                              <w:rFonts w:hint="eastAsia" w:ascii="仿宋_GB2312" w:eastAsia="仿宋_GB2312"/>
                              <w:kern w:val="0"/>
                            </w:rPr>
                            <w:fldChar w:fldCharType="end"/>
                          </w:r>
                          <w:r>
                            <w:rPr>
                              <w:rFonts w:hint="eastAsia" w:ascii="仿宋_GB2312" w:eastAsia="仿宋_GB2312"/>
                              <w:kern w:val="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86B91C0">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101</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rPr>
                      <w:fldChar w:fldCharType="begin"/>
                    </w:r>
                    <w:r>
                      <w:rPr>
                        <w:rFonts w:hint="eastAsia" w:ascii="仿宋_GB2312" w:eastAsia="仿宋_GB2312"/>
                        <w:kern w:val="0"/>
                      </w:rPr>
                      <w:instrText xml:space="preserve"> NUMPAGES </w:instrText>
                    </w:r>
                    <w:r>
                      <w:rPr>
                        <w:rFonts w:hint="eastAsia" w:ascii="仿宋_GB2312" w:eastAsia="仿宋_GB2312"/>
                        <w:kern w:val="0"/>
                      </w:rPr>
                      <w:fldChar w:fldCharType="separate"/>
                    </w:r>
                    <w:r>
                      <w:rPr>
                        <w:rFonts w:ascii="仿宋_GB2312" w:eastAsia="仿宋_GB2312"/>
                        <w:kern w:val="0"/>
                      </w:rPr>
                      <w:t>118</w:t>
                    </w:r>
                    <w:r>
                      <w:rPr>
                        <w:rFonts w:hint="eastAsia" w:ascii="仿宋_GB2312" w:eastAsia="仿宋_GB2312"/>
                        <w:kern w:val="0"/>
                      </w:rPr>
                      <w:fldChar w:fldCharType="end"/>
                    </w:r>
                    <w:r>
                      <w:rPr>
                        <w:rFonts w:hint="eastAsia" w:ascii="仿宋_GB2312" w:eastAsia="仿宋_GB2312"/>
                        <w:kern w:val="0"/>
                      </w:rPr>
                      <w:t xml:space="preserve"> 页</w:t>
                    </w:r>
                  </w:p>
                </w:txbxContent>
              </v:textbox>
            </v:shape>
          </w:pict>
        </mc:Fallback>
      </mc:AlternateContent>
    </w:r>
  </w:p>
  <w:p w14:paraId="72CDC180">
    <w:pPr>
      <w:pStyle w:val="2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32A68">
    <w:pPr>
      <w:pStyle w:val="25"/>
      <w:jc w:val="center"/>
      <w:rPr>
        <w:rFonts w:ascii="仿宋_GB2312" w:eastAsia="仿宋_GB2312"/>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E4691">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2</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120</w:t>
                          </w:r>
                          <w:r>
                            <w:rPr>
                              <w:rFonts w:hint="eastAsia" w:ascii="仿宋_GB2312" w:eastAsia="仿宋_GB2312"/>
                              <w:kern w:val="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EBE4691">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2</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120</w:t>
                    </w:r>
                    <w:r>
                      <w:rPr>
                        <w:rFonts w:hint="eastAsia" w:ascii="仿宋_GB2312" w:eastAsia="仿宋_GB2312"/>
                        <w:kern w:val="0"/>
                      </w:rPr>
                      <w:t xml:space="preserve"> 页</w:t>
                    </w:r>
                  </w:p>
                </w:txbxContent>
              </v:textbox>
            </v:shape>
          </w:pict>
        </mc:Fallback>
      </mc:AlternateContent>
    </w:r>
  </w:p>
  <w:p w14:paraId="0D860B0F">
    <w:pPr>
      <w:pStyle w:val="2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3AB41">
    <w:pPr>
      <w:pStyle w:val="25"/>
      <w:jc w:val="center"/>
      <w:rPr>
        <w:rFonts w:ascii="仿宋_GB2312" w:eastAsia="仿宋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5F394">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3</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120</w:t>
                          </w:r>
                          <w:r>
                            <w:rPr>
                              <w:rFonts w:hint="eastAsia" w:ascii="仿宋_GB2312" w:eastAsia="仿宋_GB2312"/>
                              <w:kern w:val="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BF5F394">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3</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120</w:t>
                    </w:r>
                    <w:r>
                      <w:rPr>
                        <w:rFonts w:hint="eastAsia" w:ascii="仿宋_GB2312" w:eastAsia="仿宋_GB2312"/>
                        <w:kern w:val="0"/>
                      </w:rPr>
                      <w:t xml:space="preserve"> 页</w:t>
                    </w:r>
                  </w:p>
                </w:txbxContent>
              </v:textbox>
            </v:shape>
          </w:pict>
        </mc:Fallback>
      </mc:AlternateContent>
    </w:r>
  </w:p>
  <w:p w14:paraId="1286A186">
    <w:pPr>
      <w:pStyle w:val="2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62CFC">
    <w:pPr>
      <w:pStyle w:val="25"/>
      <w:jc w:val="center"/>
      <w:rPr>
        <w:rFonts w:ascii="仿宋_GB2312" w:eastAsia="仿宋_GB2312"/>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AB345">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12</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120</w:t>
                          </w:r>
                          <w:r>
                            <w:rPr>
                              <w:rFonts w:hint="eastAsia" w:ascii="仿宋_GB2312" w:eastAsia="仿宋_GB2312"/>
                              <w:kern w:val="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BAB345">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12</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120</w:t>
                    </w:r>
                    <w:r>
                      <w:rPr>
                        <w:rFonts w:hint="eastAsia" w:ascii="仿宋_GB2312" w:eastAsia="仿宋_GB2312"/>
                        <w:kern w:val="0"/>
                      </w:rPr>
                      <w:t xml:space="preserve"> 页</w:t>
                    </w:r>
                  </w:p>
                </w:txbxContent>
              </v:textbox>
            </v:shape>
          </w:pict>
        </mc:Fallback>
      </mc:AlternateContent>
    </w:r>
  </w:p>
  <w:p w14:paraId="691B8D72">
    <w:pPr>
      <w:pStyle w:val="2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0F0D1">
    <w:pPr>
      <w:pStyle w:val="25"/>
      <w:jc w:val="center"/>
      <w:rPr>
        <w:rFonts w:ascii="仿宋_GB2312" w:eastAsia="仿宋_GB2312"/>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57499">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110</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120</w:t>
                          </w:r>
                          <w:r>
                            <w:rPr>
                              <w:rFonts w:hint="eastAsia" w:ascii="仿宋_GB2312" w:eastAsia="仿宋_GB2312"/>
                              <w:kern w:val="0"/>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5857499">
                    <w:pPr>
                      <w:pStyle w:val="25"/>
                      <w:jc w:val="center"/>
                    </w:pPr>
                    <w:r>
                      <w:rPr>
                        <w:rFonts w:hint="eastAsia" w:ascii="仿宋_GB2312" w:eastAsia="仿宋_GB2312"/>
                        <w:kern w:val="0"/>
                      </w:rPr>
                      <w:t xml:space="preserve">第 </w:t>
                    </w:r>
                    <w:r>
                      <w:rPr>
                        <w:rFonts w:hint="eastAsia" w:ascii="仿宋_GB2312" w:eastAsia="仿宋_GB2312"/>
                        <w:kern w:val="0"/>
                      </w:rPr>
                      <w:fldChar w:fldCharType="begin"/>
                    </w:r>
                    <w:r>
                      <w:rPr>
                        <w:rFonts w:hint="eastAsia" w:ascii="仿宋_GB2312" w:eastAsia="仿宋_GB2312"/>
                        <w:kern w:val="0"/>
                      </w:rPr>
                      <w:instrText xml:space="preserve"> PAGE </w:instrText>
                    </w:r>
                    <w:r>
                      <w:rPr>
                        <w:rFonts w:hint="eastAsia" w:ascii="仿宋_GB2312" w:eastAsia="仿宋_GB2312"/>
                        <w:kern w:val="0"/>
                      </w:rPr>
                      <w:fldChar w:fldCharType="separate"/>
                    </w:r>
                    <w:r>
                      <w:rPr>
                        <w:rFonts w:ascii="仿宋_GB2312" w:eastAsia="仿宋_GB2312"/>
                        <w:kern w:val="0"/>
                      </w:rPr>
                      <w:t>110</w:t>
                    </w:r>
                    <w:r>
                      <w:rPr>
                        <w:rFonts w:hint="eastAsia" w:ascii="仿宋_GB2312" w:eastAsia="仿宋_GB2312"/>
                        <w:kern w:val="0"/>
                      </w:rPr>
                      <w:fldChar w:fldCharType="end"/>
                    </w:r>
                    <w:r>
                      <w:rPr>
                        <w:rFonts w:hint="eastAsia" w:ascii="仿宋_GB2312" w:eastAsia="仿宋_GB2312"/>
                        <w:kern w:val="0"/>
                      </w:rPr>
                      <w:t xml:space="preserve"> 页 共 </w:t>
                    </w:r>
                    <w:r>
                      <w:rPr>
                        <w:rFonts w:hint="eastAsia" w:ascii="仿宋_GB2312" w:eastAsia="仿宋_GB2312"/>
                        <w:kern w:val="0"/>
                        <w:lang w:val="en-US" w:eastAsia="zh-CN"/>
                      </w:rPr>
                      <w:t>120</w:t>
                    </w:r>
                    <w:r>
                      <w:rPr>
                        <w:rFonts w:hint="eastAsia" w:ascii="仿宋_GB2312" w:eastAsia="仿宋_GB2312"/>
                        <w:kern w:val="0"/>
                      </w:rPr>
                      <w:t xml:space="preserve"> 页</w:t>
                    </w:r>
                  </w:p>
                </w:txbxContent>
              </v:textbox>
            </v:shape>
          </w:pict>
        </mc:Fallback>
      </mc:AlternateContent>
    </w:r>
  </w:p>
  <w:p w14:paraId="455BD980">
    <w:pPr>
      <w:pStyle w:val="2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21910">
    <w:pPr>
      <w:pStyle w:val="27"/>
      <w:wordWrap w:val="0"/>
      <w:jc w:val="right"/>
      <w:rPr>
        <w:rFonts w:hAnsi="宋体"/>
        <w:color w:val="000000"/>
      </w:rPr>
    </w:pPr>
    <w:r>
      <w:rPr>
        <w:rFonts w:hint="eastAsia" w:hAnsi="宋体"/>
        <w:color w:val="000000"/>
      </w:rPr>
      <w:t>北海市政府采购竞争性谈判文件</w:t>
    </w:r>
    <w:r>
      <w:pict>
        <v:shape id="ImpTraceLabel" o:spid="_x0000_s2049" o:spt="202" type="#_x0000_t202" style="position:absolute;left:0pt;margin-left:0pt;margin-top:0pt;height:0pt;width:0pt;mso-position-horizontal-relative:page;mso-position-vertical-relative:page;z-index:251659264;mso-width-relative:page;mso-height-relative:page;" filled="f" stroked="f" coordsize="21600,21600">
          <v:path/>
          <v:fill on="f" focussize="0,0"/>
          <v:stroke on="f" joinstyle="miter"/>
          <v:imagedata o:title=""/>
          <o:lock v:ext="edit"/>
          <v:textbox>
            <w:txbxContent>
              <w:p w14:paraId="4ECAC6DA">
                <w:r>
                  <w:t>ImpTraceLabel=PD94bWwgdmVyc2lvbj0nMS4wJyBlbmNvZGluZz0nVVRGLTgnPz48dHJhY2U+PGNvbnRlbnQ+PC9jb250ZW50PjxhY2NvdW50PjRrejl5aWljY2ZkcHdsZG5uYmF6ZzQ8L2FjY291bnQ+PG1hY2hpbmVDb2RlPks1MTE3NUowMTU0MzYKPC9tYWNoaW5lQ29kZT48dGltZT4yMDI0LTExLTIxIDE3OjUzOjA5PC90aW1lPjxzeXN0ZW0+TUI8c3lzdGVtPjwvdHJhY2U+</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62CED">
    <w:pPr>
      <w:pStyle w:val="27"/>
      <w:wordWrap w:val="0"/>
      <w:jc w:val="right"/>
      <w:rPr>
        <w:rFonts w:hAnsi="宋体"/>
        <w:color w:val="000000"/>
      </w:rPr>
    </w:pPr>
    <w:r>
      <w:rPr>
        <w:rFonts w:hint="eastAsia" w:hAnsi="宋体"/>
        <w:color w:val="000000"/>
      </w:rPr>
      <w:t>北海市政府采购竞争性谈判文件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CD6CCB"/>
    <w:multiLevelType w:val="singleLevel"/>
    <w:tmpl w:val="A1CD6CCB"/>
    <w:lvl w:ilvl="0" w:tentative="0">
      <w:start w:val="1"/>
      <w:numFmt w:val="decimal"/>
      <w:suff w:val="nothing"/>
      <w:lvlText w:val="%1、"/>
      <w:lvlJc w:val="left"/>
    </w:lvl>
  </w:abstractNum>
  <w:abstractNum w:abstractNumId="1">
    <w:nsid w:val="E9DC723D"/>
    <w:multiLevelType w:val="singleLevel"/>
    <w:tmpl w:val="E9DC723D"/>
    <w:lvl w:ilvl="0" w:tentative="0">
      <w:start w:val="8"/>
      <w:numFmt w:val="decimal"/>
      <w:suff w:val="space"/>
      <w:lvlText w:val="%1."/>
      <w:lvlJc w:val="left"/>
      <w:rPr>
        <w:rFonts w:hint="default"/>
        <w:b/>
        <w:bCs/>
      </w:rPr>
    </w:lvl>
  </w:abstractNum>
  <w:abstractNum w:abstractNumId="2">
    <w:nsid w:val="F5BC1398"/>
    <w:multiLevelType w:val="singleLevel"/>
    <w:tmpl w:val="F5BC1398"/>
    <w:lvl w:ilvl="0" w:tentative="0">
      <w:start w:val="1"/>
      <w:numFmt w:val="chineseCounting"/>
      <w:suff w:val="nothing"/>
      <w:lvlText w:val="%1、"/>
      <w:lvlJc w:val="left"/>
      <w:rPr>
        <w:rFonts w:hint="eastAsia"/>
      </w:rPr>
    </w:lvl>
  </w:abstractNum>
  <w:abstractNum w:abstractNumId="3">
    <w:nsid w:val="00003F82"/>
    <w:multiLevelType w:val="multilevel"/>
    <w:tmpl w:val="00003F82"/>
    <w:lvl w:ilvl="0" w:tentative="0">
      <w:start w:val="1"/>
      <w:numFmt w:val="decimal"/>
      <w:pStyle w:val="19"/>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6"/>
      <w:lvlText w:val="%5)"/>
      <w:lvlJc w:val="left"/>
      <w:pPr>
        <w:tabs>
          <w:tab w:val="left" w:pos="2100"/>
        </w:tabs>
        <w:ind w:left="2100" w:hanging="420"/>
      </w:pPr>
    </w:lvl>
    <w:lvl w:ilvl="5" w:tentative="0">
      <w:start w:val="1"/>
      <w:numFmt w:val="lowerRoman"/>
      <w:pStyle w:val="8"/>
      <w:lvlText w:val="%6."/>
      <w:lvlJc w:val="right"/>
      <w:pPr>
        <w:tabs>
          <w:tab w:val="left" w:pos="2520"/>
        </w:tabs>
        <w:ind w:left="2520" w:hanging="420"/>
      </w:pPr>
    </w:lvl>
    <w:lvl w:ilvl="6" w:tentative="0">
      <w:start w:val="1"/>
      <w:numFmt w:val="decimal"/>
      <w:pStyle w:val="9"/>
      <w:lvlText w:val="%7."/>
      <w:lvlJc w:val="left"/>
      <w:pPr>
        <w:tabs>
          <w:tab w:val="left" w:pos="2940"/>
        </w:tabs>
        <w:ind w:left="2940" w:hanging="420"/>
      </w:pPr>
    </w:lvl>
    <w:lvl w:ilvl="7" w:tentative="0">
      <w:start w:val="1"/>
      <w:numFmt w:val="lowerLetter"/>
      <w:pStyle w:val="10"/>
      <w:lvlText w:val="%8)"/>
      <w:lvlJc w:val="left"/>
      <w:pPr>
        <w:tabs>
          <w:tab w:val="left" w:pos="3360"/>
        </w:tabs>
        <w:ind w:left="3360" w:hanging="420"/>
      </w:pPr>
    </w:lvl>
    <w:lvl w:ilvl="8" w:tentative="0">
      <w:start w:val="1"/>
      <w:numFmt w:val="lowerRoman"/>
      <w:pStyle w:val="11"/>
      <w:lvlText w:val="%9."/>
      <w:lvlJc w:val="right"/>
      <w:pPr>
        <w:tabs>
          <w:tab w:val="left" w:pos="3780"/>
        </w:tabs>
        <w:ind w:left="3780" w:hanging="420"/>
      </w:pPr>
    </w:lvl>
  </w:abstractNum>
  <w:abstractNum w:abstractNumId="4">
    <w:nsid w:val="4D844C20"/>
    <w:multiLevelType w:val="singleLevel"/>
    <w:tmpl w:val="4D844C20"/>
    <w:lvl w:ilvl="0" w:tentative="0">
      <w:start w:val="10"/>
      <w:numFmt w:val="chineseCounting"/>
      <w:suff w:val="nothing"/>
      <w:lvlText w:val="%1、"/>
      <w:lvlJc w:val="left"/>
      <w:rPr>
        <w:rFonts w:hint="eastAsia"/>
      </w:rPr>
    </w:lvl>
  </w:abstractNum>
  <w:abstractNum w:abstractNumId="5">
    <w:nsid w:val="4F7D1618"/>
    <w:multiLevelType w:val="singleLevel"/>
    <w:tmpl w:val="4F7D1618"/>
    <w:lvl w:ilvl="0" w:tentative="0">
      <w:start w:val="6"/>
      <w:numFmt w:val="decimal"/>
      <w:suff w:val="nothing"/>
      <w:lvlText w:val="（%1）"/>
      <w:lvlJc w:val="left"/>
    </w:lvl>
  </w:abstractNum>
  <w:abstractNum w:abstractNumId="6">
    <w:nsid w:val="7FADC531"/>
    <w:multiLevelType w:val="singleLevel"/>
    <w:tmpl w:val="7FADC531"/>
    <w:lvl w:ilvl="0" w:tentative="0">
      <w:start w:val="1"/>
      <w:numFmt w:val="decimal"/>
      <w:lvlText w:val="%1."/>
      <w:lvlJc w:val="left"/>
      <w:pPr>
        <w:tabs>
          <w:tab w:val="left" w:pos="312"/>
        </w:tabs>
      </w:pPr>
    </w:lvl>
  </w:abstractNum>
  <w:num w:numId="1">
    <w:abstractNumId w:val="3"/>
  </w:num>
  <w:num w:numId="2">
    <w:abstractNumId w:val="5"/>
  </w:num>
  <w:num w:numId="3">
    <w:abstractNumId w:val="4"/>
  </w:num>
  <w:num w:numId="4">
    <w:abstractNumId w:val="2"/>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JiYjdmYTVhNWFiMjE1Y2E1NDNlZTdhNDMzMjk2M2EifQ=="/>
  </w:docVars>
  <w:rsids>
    <w:rsidRoot w:val="00000000"/>
    <w:rsid w:val="01030136"/>
    <w:rsid w:val="032B4821"/>
    <w:rsid w:val="039C58F5"/>
    <w:rsid w:val="054B025F"/>
    <w:rsid w:val="056B422C"/>
    <w:rsid w:val="06992AA9"/>
    <w:rsid w:val="084D3BFF"/>
    <w:rsid w:val="09A7695A"/>
    <w:rsid w:val="09BD30C9"/>
    <w:rsid w:val="09BD629E"/>
    <w:rsid w:val="0AD53D4E"/>
    <w:rsid w:val="0B26737C"/>
    <w:rsid w:val="0C050269"/>
    <w:rsid w:val="0D0F4482"/>
    <w:rsid w:val="0DBA3094"/>
    <w:rsid w:val="0F8B4CE8"/>
    <w:rsid w:val="10AC760C"/>
    <w:rsid w:val="11E63260"/>
    <w:rsid w:val="121F3C82"/>
    <w:rsid w:val="12A64232"/>
    <w:rsid w:val="12D22C2E"/>
    <w:rsid w:val="13AD34D1"/>
    <w:rsid w:val="15633095"/>
    <w:rsid w:val="15BC6DD4"/>
    <w:rsid w:val="18927E63"/>
    <w:rsid w:val="192F2B88"/>
    <w:rsid w:val="19687EF5"/>
    <w:rsid w:val="19AD3BC9"/>
    <w:rsid w:val="1C6A2129"/>
    <w:rsid w:val="1E544E3F"/>
    <w:rsid w:val="1F7F7C9A"/>
    <w:rsid w:val="1FA15E62"/>
    <w:rsid w:val="20566FDD"/>
    <w:rsid w:val="23202817"/>
    <w:rsid w:val="242724E7"/>
    <w:rsid w:val="252517DF"/>
    <w:rsid w:val="26461511"/>
    <w:rsid w:val="26B00DE2"/>
    <w:rsid w:val="27441EF5"/>
    <w:rsid w:val="2A047F1E"/>
    <w:rsid w:val="2ACF7D27"/>
    <w:rsid w:val="2CB74F17"/>
    <w:rsid w:val="2DE7182C"/>
    <w:rsid w:val="2F6D3341"/>
    <w:rsid w:val="30E153B5"/>
    <w:rsid w:val="33A15A7F"/>
    <w:rsid w:val="36CF10AF"/>
    <w:rsid w:val="36E37045"/>
    <w:rsid w:val="377426EE"/>
    <w:rsid w:val="3825542A"/>
    <w:rsid w:val="38AE18C8"/>
    <w:rsid w:val="38BA78FC"/>
    <w:rsid w:val="39C944DB"/>
    <w:rsid w:val="3E42660A"/>
    <w:rsid w:val="3ECF60F0"/>
    <w:rsid w:val="3F3D153C"/>
    <w:rsid w:val="3FE525D1"/>
    <w:rsid w:val="40717F3A"/>
    <w:rsid w:val="413A5BB6"/>
    <w:rsid w:val="41502D53"/>
    <w:rsid w:val="41EA3189"/>
    <w:rsid w:val="42946732"/>
    <w:rsid w:val="43706963"/>
    <w:rsid w:val="465F41FD"/>
    <w:rsid w:val="47195282"/>
    <w:rsid w:val="4756309C"/>
    <w:rsid w:val="49A32FDD"/>
    <w:rsid w:val="4DF347AB"/>
    <w:rsid w:val="4EB36E4C"/>
    <w:rsid w:val="51EB4B97"/>
    <w:rsid w:val="53D72B24"/>
    <w:rsid w:val="53ED25A4"/>
    <w:rsid w:val="560C1580"/>
    <w:rsid w:val="56694D77"/>
    <w:rsid w:val="56B13594"/>
    <w:rsid w:val="56D4713A"/>
    <w:rsid w:val="571068AD"/>
    <w:rsid w:val="579730CB"/>
    <w:rsid w:val="582C70EF"/>
    <w:rsid w:val="586C6306"/>
    <w:rsid w:val="5B06155D"/>
    <w:rsid w:val="5B1A34AF"/>
    <w:rsid w:val="5CB12DFD"/>
    <w:rsid w:val="5D867E6A"/>
    <w:rsid w:val="5E6450D6"/>
    <w:rsid w:val="603248E7"/>
    <w:rsid w:val="605D4865"/>
    <w:rsid w:val="609A21B5"/>
    <w:rsid w:val="655A1815"/>
    <w:rsid w:val="659F41BF"/>
    <w:rsid w:val="65ED6B48"/>
    <w:rsid w:val="6727621A"/>
    <w:rsid w:val="679A2E90"/>
    <w:rsid w:val="67FB30FC"/>
    <w:rsid w:val="6807709B"/>
    <w:rsid w:val="68A83F40"/>
    <w:rsid w:val="69FE75B9"/>
    <w:rsid w:val="6A047FD5"/>
    <w:rsid w:val="6A611A43"/>
    <w:rsid w:val="6AFB6DCD"/>
    <w:rsid w:val="6B4A74E9"/>
    <w:rsid w:val="6BE70CC7"/>
    <w:rsid w:val="6C857EE6"/>
    <w:rsid w:val="6E8E4DD0"/>
    <w:rsid w:val="6F860597"/>
    <w:rsid w:val="70D57D83"/>
    <w:rsid w:val="711F6385"/>
    <w:rsid w:val="71263674"/>
    <w:rsid w:val="71C96148"/>
    <w:rsid w:val="72B07498"/>
    <w:rsid w:val="736E3061"/>
    <w:rsid w:val="738209E7"/>
    <w:rsid w:val="73BB6B7A"/>
    <w:rsid w:val="74B01C78"/>
    <w:rsid w:val="751F6782"/>
    <w:rsid w:val="77334767"/>
    <w:rsid w:val="77B63CFE"/>
    <w:rsid w:val="7A5C376B"/>
    <w:rsid w:val="7DDA593C"/>
    <w:rsid w:val="7E1846B6"/>
    <w:rsid w:val="7E5823D7"/>
    <w:rsid w:val="7F914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46"/>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7"/>
    <w:qFormat/>
    <w:uiPriority w:val="0"/>
    <w:pPr>
      <w:keepNext/>
      <w:keepLines/>
      <w:spacing w:before="260" w:after="260" w:line="416" w:lineRule="auto"/>
      <w:outlineLvl w:val="2"/>
    </w:pPr>
    <w:rPr>
      <w:rFonts w:ascii="Calibri" w:hAnsi="Calibri"/>
      <w:b/>
      <w:bCs/>
      <w:sz w:val="32"/>
      <w:szCs w:val="32"/>
    </w:rPr>
  </w:style>
  <w:style w:type="paragraph" w:styleId="5">
    <w:name w:val="heading 4"/>
    <w:basedOn w:val="1"/>
    <w:next w:val="1"/>
    <w:link w:val="48"/>
    <w:qFormat/>
    <w:uiPriority w:val="0"/>
    <w:pPr>
      <w:keepNext/>
      <w:keepLines/>
      <w:spacing w:before="120" w:beforeLines="50" w:after="120" w:afterLines="50"/>
      <w:ind w:left="864" w:hanging="864"/>
      <w:jc w:val="left"/>
      <w:outlineLvl w:val="3"/>
    </w:pPr>
    <w:rPr>
      <w:rFonts w:ascii="黑体" w:hAnsi="黑体" w:eastAsia="黑体"/>
      <w:b/>
      <w:bCs/>
      <w:sz w:val="24"/>
    </w:rPr>
  </w:style>
  <w:style w:type="paragraph" w:styleId="6">
    <w:name w:val="heading 5"/>
    <w:basedOn w:val="1"/>
    <w:next w:val="7"/>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qFormat/>
    <w:uiPriority w:val="0"/>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qFormat/>
    <w:uiPriority w:val="0"/>
    <w:pPr>
      <w:keepNext/>
      <w:keepLines/>
      <w:numPr>
        <w:ilvl w:val="6"/>
        <w:numId w:val="1"/>
      </w:numPr>
      <w:spacing w:before="240" w:after="64" w:line="320" w:lineRule="auto"/>
      <w:outlineLvl w:val="6"/>
    </w:pPr>
    <w:rPr>
      <w:b/>
      <w:sz w:val="24"/>
    </w:rPr>
  </w:style>
  <w:style w:type="paragraph" w:styleId="10">
    <w:name w:val="heading 8"/>
    <w:basedOn w:val="1"/>
    <w:next w:val="7"/>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qFormat/>
    <w:uiPriority w:val="0"/>
    <w:pPr>
      <w:keepNext/>
      <w:keepLines/>
      <w:numPr>
        <w:ilvl w:val="8"/>
        <w:numId w:val="1"/>
      </w:numPr>
      <w:spacing w:before="240" w:after="64" w:line="320" w:lineRule="auto"/>
      <w:outlineLvl w:val="8"/>
    </w:pPr>
    <w:rPr>
      <w:rFonts w:ascii="Arial" w:hAnsi="Arial" w:eastAsia="黑体"/>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49"/>
    <w:qFormat/>
    <w:uiPriority w:val="0"/>
    <w:pPr>
      <w:ind w:firstLine="420"/>
    </w:pPr>
    <w:rPr>
      <w:szCs w:val="20"/>
    </w:rPr>
  </w:style>
  <w:style w:type="paragraph" w:styleId="12">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3">
    <w:name w:val="caption"/>
    <w:basedOn w:val="1"/>
    <w:next w:val="1"/>
    <w:qFormat/>
    <w:uiPriority w:val="0"/>
    <w:pPr>
      <w:spacing w:before="152" w:after="160"/>
    </w:pPr>
    <w:rPr>
      <w:rFonts w:ascii="Arial" w:hAnsi="Arial" w:eastAsia="黑体" w:cs="Arial"/>
      <w:sz w:val="20"/>
      <w:szCs w:val="20"/>
    </w:rPr>
  </w:style>
  <w:style w:type="paragraph" w:styleId="14">
    <w:name w:val="Document Map"/>
    <w:basedOn w:val="1"/>
    <w:semiHidden/>
    <w:qFormat/>
    <w:uiPriority w:val="0"/>
    <w:pPr>
      <w:shd w:val="clear" w:color="auto" w:fill="000080"/>
    </w:pPr>
  </w:style>
  <w:style w:type="paragraph" w:styleId="15">
    <w:name w:val="annotation text"/>
    <w:basedOn w:val="1"/>
    <w:qFormat/>
    <w:uiPriority w:val="0"/>
    <w:pPr>
      <w:jc w:val="left"/>
    </w:pPr>
  </w:style>
  <w:style w:type="paragraph" w:styleId="16">
    <w:name w:val="Body Text 3"/>
    <w:basedOn w:val="1"/>
    <w:qFormat/>
    <w:uiPriority w:val="0"/>
    <w:pPr>
      <w:spacing w:line="500" w:lineRule="exact"/>
    </w:pPr>
    <w:rPr>
      <w:b/>
      <w:bCs/>
      <w:sz w:val="24"/>
    </w:rPr>
  </w:style>
  <w:style w:type="paragraph" w:styleId="17">
    <w:name w:val="Body Text"/>
    <w:basedOn w:val="1"/>
    <w:next w:val="1"/>
    <w:link w:val="44"/>
    <w:qFormat/>
    <w:uiPriority w:val="0"/>
    <w:pPr>
      <w:spacing w:line="380" w:lineRule="exact"/>
    </w:pPr>
    <w:rPr>
      <w:sz w:val="24"/>
    </w:rPr>
  </w:style>
  <w:style w:type="paragraph" w:styleId="18">
    <w:name w:val="Body Text Indent"/>
    <w:basedOn w:val="1"/>
    <w:link w:val="50"/>
    <w:qFormat/>
    <w:uiPriority w:val="0"/>
    <w:pPr>
      <w:ind w:firstLine="830" w:firstLineChars="352"/>
    </w:pPr>
    <w:rPr>
      <w:rFonts w:ascii="仿宋_GB2312" w:eastAsia="仿宋_GB2312"/>
      <w:sz w:val="32"/>
      <w:szCs w:val="20"/>
    </w:rPr>
  </w:style>
  <w:style w:type="paragraph" w:styleId="19">
    <w:name w:val="List Number 3"/>
    <w:basedOn w:val="1"/>
    <w:qFormat/>
    <w:uiPriority w:val="0"/>
    <w:pPr>
      <w:numPr>
        <w:ilvl w:val="0"/>
        <w:numId w:val="1"/>
      </w:numPr>
      <w:tabs>
        <w:tab w:val="left" w:pos="1200"/>
        <w:tab w:val="clear" w:pos="360"/>
      </w:tabs>
    </w:pPr>
  </w:style>
  <w:style w:type="paragraph" w:styleId="20">
    <w:name w:val="List 2"/>
    <w:basedOn w:val="1"/>
    <w:qFormat/>
    <w:uiPriority w:val="0"/>
    <w:pPr>
      <w:ind w:left="100" w:leftChars="200" w:hanging="200" w:hangingChars="200"/>
    </w:pPr>
    <w:rPr>
      <w:sz w:val="28"/>
    </w:rPr>
  </w:style>
  <w:style w:type="paragraph" w:styleId="21">
    <w:name w:val="Plain Text"/>
    <w:basedOn w:val="1"/>
    <w:link w:val="51"/>
    <w:qFormat/>
    <w:uiPriority w:val="0"/>
    <w:rPr>
      <w:rFonts w:ascii="宋体" w:hAnsi="Courier New" w:cs="Courier New"/>
      <w:szCs w:val="21"/>
    </w:rPr>
  </w:style>
  <w:style w:type="paragraph" w:styleId="22">
    <w:name w:val="Date"/>
    <w:basedOn w:val="1"/>
    <w:next w:val="1"/>
    <w:qFormat/>
    <w:uiPriority w:val="0"/>
    <w:pPr>
      <w:ind w:left="100" w:leftChars="2500"/>
    </w:pPr>
    <w:rPr>
      <w:rFonts w:ascii="宋体" w:hAnsi="Courier New" w:cs="Courier New"/>
      <w:szCs w:val="21"/>
    </w:rPr>
  </w:style>
  <w:style w:type="paragraph" w:styleId="23">
    <w:name w:val="Body Text Indent 2"/>
    <w:basedOn w:val="1"/>
    <w:link w:val="52"/>
    <w:qFormat/>
    <w:uiPriority w:val="0"/>
    <w:pPr>
      <w:ind w:firstLine="630"/>
    </w:pPr>
    <w:rPr>
      <w:sz w:val="32"/>
      <w:szCs w:val="20"/>
    </w:rPr>
  </w:style>
  <w:style w:type="paragraph" w:styleId="24">
    <w:name w:val="Balloon Text"/>
    <w:basedOn w:val="1"/>
    <w:semiHidden/>
    <w:qFormat/>
    <w:uiPriority w:val="0"/>
    <w:rPr>
      <w:sz w:val="18"/>
      <w:szCs w:val="18"/>
    </w:rPr>
  </w:style>
  <w:style w:type="paragraph" w:styleId="25">
    <w:name w:val="footer"/>
    <w:basedOn w:val="1"/>
    <w:link w:val="53"/>
    <w:qFormat/>
    <w:uiPriority w:val="0"/>
    <w:pPr>
      <w:tabs>
        <w:tab w:val="center" w:pos="4153"/>
        <w:tab w:val="right" w:pos="8306"/>
      </w:tabs>
      <w:snapToGrid w:val="0"/>
      <w:jc w:val="left"/>
    </w:pPr>
    <w:rPr>
      <w:sz w:val="18"/>
      <w:szCs w:val="18"/>
    </w:rPr>
  </w:style>
  <w:style w:type="paragraph" w:styleId="26">
    <w:name w:val="envelope return"/>
    <w:basedOn w:val="1"/>
    <w:qFormat/>
    <w:uiPriority w:val="0"/>
    <w:pPr>
      <w:snapToGrid w:val="0"/>
    </w:pPr>
    <w:rPr>
      <w:rFonts w:ascii="Arial" w:hAnsi="Arial"/>
    </w:rPr>
  </w:style>
  <w:style w:type="paragraph" w:styleId="2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style>
  <w:style w:type="paragraph" w:styleId="29">
    <w:name w:val="List"/>
    <w:basedOn w:val="1"/>
    <w:qFormat/>
    <w:uiPriority w:val="0"/>
    <w:pPr>
      <w:ind w:left="200" w:hanging="200" w:hangingChars="200"/>
    </w:pPr>
    <w:rPr>
      <w:sz w:val="28"/>
    </w:rPr>
  </w:style>
  <w:style w:type="paragraph" w:styleId="30">
    <w:name w:val="Body Text Indent 3"/>
    <w:basedOn w:val="1"/>
    <w:qFormat/>
    <w:uiPriority w:val="0"/>
    <w:pPr>
      <w:spacing w:after="120"/>
      <w:ind w:left="420" w:leftChars="200"/>
    </w:pPr>
    <w:rPr>
      <w:sz w:val="16"/>
      <w:szCs w:val="16"/>
    </w:rPr>
  </w:style>
  <w:style w:type="paragraph" w:styleId="31">
    <w:name w:val="toc 2"/>
    <w:basedOn w:val="1"/>
    <w:next w:val="1"/>
    <w:qFormat/>
    <w:uiPriority w:val="39"/>
    <w:pPr>
      <w:tabs>
        <w:tab w:val="right" w:leader="dot" w:pos="9360"/>
      </w:tabs>
      <w:ind w:left="420" w:leftChars="200"/>
    </w:pPr>
  </w:style>
  <w:style w:type="paragraph" w:styleId="32">
    <w:name w:val="Body Text 2"/>
    <w:basedOn w:val="1"/>
    <w:qFormat/>
    <w:uiPriority w:val="0"/>
    <w:pPr>
      <w:spacing w:after="120" w:line="480" w:lineRule="auto"/>
    </w:p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index 1"/>
    <w:basedOn w:val="1"/>
    <w:next w:val="1"/>
    <w:semiHidden/>
    <w:qFormat/>
    <w:uiPriority w:val="0"/>
    <w:pPr>
      <w:spacing w:line="400" w:lineRule="exact"/>
      <w:ind w:firstLine="420" w:firstLineChars="200"/>
    </w:pPr>
    <w:rPr>
      <w:rFonts w:ascii="宋体" w:hAnsi="Courier New"/>
      <w:b/>
      <w:szCs w:val="20"/>
    </w:rPr>
  </w:style>
  <w:style w:type="paragraph" w:styleId="35">
    <w:name w:val="Body Text First Indent"/>
    <w:basedOn w:val="17"/>
    <w:link w:val="54"/>
    <w:qFormat/>
    <w:uiPriority w:val="0"/>
    <w:pPr>
      <w:spacing w:after="120" w:line="240" w:lineRule="auto"/>
      <w:ind w:firstLine="420" w:firstLineChars="100"/>
    </w:pPr>
    <w:rPr>
      <w:sz w:val="21"/>
    </w:rPr>
  </w:style>
  <w:style w:type="paragraph" w:styleId="36">
    <w:name w:val="Body Text First Indent 2"/>
    <w:basedOn w:val="18"/>
    <w:link w:val="55"/>
    <w:qFormat/>
    <w:uiPriority w:val="0"/>
    <w:pPr>
      <w:spacing w:after="120"/>
      <w:ind w:left="420" w:leftChars="200" w:firstLine="420" w:firstLineChars="200"/>
    </w:pPr>
    <w:rPr>
      <w:sz w:val="21"/>
      <w:szCs w:val="24"/>
    </w:rPr>
  </w:style>
  <w:style w:type="table" w:styleId="38">
    <w:name w:val="Table Grid"/>
    <w:basedOn w:val="3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qFormat/>
    <w:uiPriority w:val="0"/>
    <w:rPr>
      <w:b/>
      <w:bCs/>
    </w:rPr>
  </w:style>
  <w:style w:type="character" w:styleId="41">
    <w:name w:val="page number"/>
    <w:qFormat/>
    <w:uiPriority w:val="0"/>
  </w:style>
  <w:style w:type="character" w:styleId="42">
    <w:name w:val="Hyperlink"/>
    <w:qFormat/>
    <w:uiPriority w:val="99"/>
    <w:rPr>
      <w:color w:val="0000FF"/>
      <w:u w:val="single"/>
    </w:rPr>
  </w:style>
  <w:style w:type="paragraph" w:customStyle="1" w:styleId="43">
    <w:name w:val="表格文字"/>
    <w:basedOn w:val="18"/>
    <w:next w:val="17"/>
    <w:qFormat/>
    <w:uiPriority w:val="99"/>
    <w:pPr>
      <w:spacing w:before="25" w:after="25"/>
    </w:pPr>
    <w:rPr>
      <w:rFonts w:ascii="Calibri" w:hAnsi="Calibri" w:eastAsia="Calibri"/>
      <w:bCs/>
      <w:spacing w:val="10"/>
      <w:kern w:val="0"/>
    </w:rPr>
  </w:style>
  <w:style w:type="character" w:customStyle="1" w:styleId="44">
    <w:name w:val="正文文本 Char"/>
    <w:link w:val="17"/>
    <w:qFormat/>
    <w:uiPriority w:val="0"/>
    <w:rPr>
      <w:kern w:val="2"/>
      <w:sz w:val="24"/>
      <w:szCs w:val="24"/>
    </w:rPr>
  </w:style>
  <w:style w:type="character" w:customStyle="1" w:styleId="45">
    <w:name w:val="标题 1 Char"/>
    <w:link w:val="2"/>
    <w:qFormat/>
    <w:uiPriority w:val="0"/>
    <w:rPr>
      <w:rFonts w:eastAsia="宋体"/>
      <w:b/>
      <w:bCs/>
      <w:kern w:val="44"/>
      <w:sz w:val="44"/>
      <w:szCs w:val="44"/>
      <w:lang w:val="en-US" w:eastAsia="zh-CN" w:bidi="ar-SA"/>
    </w:rPr>
  </w:style>
  <w:style w:type="character" w:customStyle="1" w:styleId="46">
    <w:name w:val="标题 2 Char"/>
    <w:link w:val="3"/>
    <w:qFormat/>
    <w:uiPriority w:val="9"/>
    <w:rPr>
      <w:rFonts w:ascii="Arial" w:hAnsi="Arial" w:eastAsia="黑体"/>
      <w:b/>
      <w:bCs/>
      <w:kern w:val="2"/>
      <w:sz w:val="32"/>
      <w:szCs w:val="32"/>
    </w:rPr>
  </w:style>
  <w:style w:type="character" w:customStyle="1" w:styleId="47">
    <w:name w:val="标题 3 Char"/>
    <w:link w:val="4"/>
    <w:qFormat/>
    <w:uiPriority w:val="0"/>
    <w:rPr>
      <w:rFonts w:ascii="Calibri" w:hAnsi="Calibri" w:eastAsia="宋体"/>
      <w:b/>
      <w:bCs/>
      <w:kern w:val="2"/>
      <w:sz w:val="32"/>
      <w:szCs w:val="32"/>
      <w:lang w:val="en-US" w:eastAsia="zh-CN" w:bidi="ar-SA"/>
    </w:rPr>
  </w:style>
  <w:style w:type="character" w:customStyle="1" w:styleId="48">
    <w:name w:val="标题 4 Char"/>
    <w:link w:val="5"/>
    <w:qFormat/>
    <w:uiPriority w:val="0"/>
    <w:rPr>
      <w:rFonts w:ascii="黑体" w:hAnsi="黑体" w:eastAsia="黑体"/>
      <w:b/>
      <w:bCs/>
      <w:kern w:val="2"/>
      <w:sz w:val="24"/>
      <w:szCs w:val="24"/>
    </w:rPr>
  </w:style>
  <w:style w:type="character" w:customStyle="1" w:styleId="49">
    <w:name w:val="正文缩进 Char"/>
    <w:link w:val="7"/>
    <w:qFormat/>
    <w:locked/>
    <w:uiPriority w:val="0"/>
    <w:rPr>
      <w:kern w:val="2"/>
      <w:sz w:val="21"/>
    </w:rPr>
  </w:style>
  <w:style w:type="character" w:customStyle="1" w:styleId="50">
    <w:name w:val="正文文本缩进 Char"/>
    <w:link w:val="18"/>
    <w:qFormat/>
    <w:uiPriority w:val="0"/>
    <w:rPr>
      <w:rFonts w:ascii="仿宋_GB2312" w:eastAsia="仿宋_GB2312"/>
      <w:kern w:val="2"/>
      <w:sz w:val="32"/>
    </w:rPr>
  </w:style>
  <w:style w:type="character" w:customStyle="1" w:styleId="51">
    <w:name w:val="纯文本 Char"/>
    <w:link w:val="21"/>
    <w:qFormat/>
    <w:uiPriority w:val="0"/>
    <w:rPr>
      <w:rFonts w:ascii="宋体" w:hAnsi="Courier New" w:eastAsia="宋体" w:cs="Courier New"/>
      <w:kern w:val="2"/>
      <w:sz w:val="21"/>
      <w:szCs w:val="21"/>
      <w:lang w:val="en-US" w:eastAsia="zh-CN" w:bidi="ar-SA"/>
    </w:rPr>
  </w:style>
  <w:style w:type="character" w:customStyle="1" w:styleId="52">
    <w:name w:val="正文文本缩进 2 Char"/>
    <w:link w:val="23"/>
    <w:qFormat/>
    <w:uiPriority w:val="0"/>
    <w:rPr>
      <w:kern w:val="2"/>
      <w:sz w:val="32"/>
    </w:rPr>
  </w:style>
  <w:style w:type="character" w:customStyle="1" w:styleId="53">
    <w:name w:val="页脚 Char"/>
    <w:link w:val="25"/>
    <w:qFormat/>
    <w:uiPriority w:val="0"/>
    <w:rPr>
      <w:kern w:val="2"/>
      <w:sz w:val="18"/>
      <w:szCs w:val="18"/>
    </w:rPr>
  </w:style>
  <w:style w:type="character" w:customStyle="1" w:styleId="54">
    <w:name w:val="正文首行缩进 Char"/>
    <w:link w:val="35"/>
    <w:qFormat/>
    <w:uiPriority w:val="0"/>
    <w:rPr>
      <w:kern w:val="2"/>
      <w:sz w:val="21"/>
      <w:szCs w:val="24"/>
    </w:rPr>
  </w:style>
  <w:style w:type="character" w:customStyle="1" w:styleId="55">
    <w:name w:val="正文首行缩进 2 Char"/>
    <w:link w:val="36"/>
    <w:qFormat/>
    <w:uiPriority w:val="0"/>
    <w:rPr>
      <w:rFonts w:ascii="仿宋_GB2312" w:eastAsia="仿宋_GB2312"/>
      <w:kern w:val="2"/>
      <w:sz w:val="21"/>
      <w:szCs w:val="24"/>
    </w:rPr>
  </w:style>
  <w:style w:type="character" w:customStyle="1" w:styleId="56">
    <w:name w:val="font21"/>
    <w:qFormat/>
    <w:uiPriority w:val="0"/>
    <w:rPr>
      <w:rFonts w:hint="default" w:ascii="仿宋_GB2312" w:eastAsia="仿宋_GB2312" w:cs="仿宋_GB2312"/>
      <w:b/>
      <w:color w:val="000000"/>
      <w:sz w:val="24"/>
      <w:szCs w:val="24"/>
      <w:u w:val="none"/>
    </w:rPr>
  </w:style>
  <w:style w:type="character" w:customStyle="1" w:styleId="57">
    <w:name w:val="纯文本 Char1"/>
    <w:qFormat/>
    <w:uiPriority w:val="0"/>
    <w:rPr>
      <w:rFonts w:ascii="宋体" w:hAnsi="Courier New" w:eastAsia="宋体" w:cs="Courier New"/>
      <w:szCs w:val="21"/>
    </w:rPr>
  </w:style>
  <w:style w:type="character" w:customStyle="1" w:styleId="58">
    <w:name w:val="param-name param-explain"/>
    <w:qFormat/>
    <w:uiPriority w:val="0"/>
  </w:style>
  <w:style w:type="character" w:customStyle="1" w:styleId="59">
    <w:name w:val="1ji Char"/>
    <w:link w:val="60"/>
    <w:qFormat/>
    <w:uiPriority w:val="0"/>
    <w:rPr>
      <w:rFonts w:ascii="宋体" w:hAnsi="宋体" w:eastAsia="宋体"/>
      <w:b/>
      <w:bCs/>
      <w:kern w:val="44"/>
      <w:sz w:val="36"/>
      <w:szCs w:val="44"/>
      <w:lang w:val="en-US" w:eastAsia="zh-CN" w:bidi="ar-SA"/>
    </w:rPr>
  </w:style>
  <w:style w:type="paragraph" w:customStyle="1" w:styleId="60">
    <w:name w:val="1ji"/>
    <w:basedOn w:val="2"/>
    <w:link w:val="59"/>
    <w:qFormat/>
    <w:uiPriority w:val="0"/>
    <w:pPr>
      <w:keepLines w:val="0"/>
      <w:widowControl/>
      <w:spacing w:before="0" w:after="0" w:line="240" w:lineRule="auto"/>
      <w:jc w:val="center"/>
    </w:pPr>
    <w:rPr>
      <w:rFonts w:ascii="宋体" w:hAnsi="宋体"/>
      <w:sz w:val="36"/>
    </w:rPr>
  </w:style>
  <w:style w:type="character" w:customStyle="1" w:styleId="61">
    <w:name w:val="普通文字 Char Char2"/>
    <w:qFormat/>
    <w:uiPriority w:val="0"/>
    <w:rPr>
      <w:rFonts w:ascii="宋体" w:hAnsi="Courier New" w:eastAsia="宋体"/>
      <w:kern w:val="2"/>
      <w:sz w:val="21"/>
      <w:lang w:val="en-US" w:eastAsia="zh-CN" w:bidi="ar-SA"/>
    </w:rPr>
  </w:style>
  <w:style w:type="character" w:customStyle="1" w:styleId="62">
    <w:name w:val="10"/>
    <w:qFormat/>
    <w:uiPriority w:val="0"/>
    <w:rPr>
      <w:rFonts w:hint="default" w:ascii="Times New Roman" w:hAnsi="Times New Roman" w:cs="Times New Roman"/>
    </w:rPr>
  </w:style>
  <w:style w:type="character" w:customStyle="1" w:styleId="63">
    <w:name w:val="font11"/>
    <w:qFormat/>
    <w:uiPriority w:val="0"/>
    <w:rPr>
      <w:rFonts w:hint="eastAsia" w:ascii="宋体" w:hAnsi="宋体" w:eastAsia="宋体" w:cs="宋体"/>
      <w:color w:val="000000"/>
      <w:sz w:val="20"/>
      <w:szCs w:val="20"/>
      <w:u w:val="none"/>
    </w:rPr>
  </w:style>
  <w:style w:type="character" w:customStyle="1" w:styleId="64">
    <w:name w:val="apple-converted-space"/>
    <w:qFormat/>
    <w:uiPriority w:val="0"/>
  </w:style>
  <w:style w:type="character" w:customStyle="1" w:styleId="65">
    <w:name w:val="mark"/>
    <w:qFormat/>
    <w:uiPriority w:val="0"/>
  </w:style>
  <w:style w:type="character" w:customStyle="1" w:styleId="66">
    <w:name w:val="15"/>
    <w:qFormat/>
    <w:uiPriority w:val="0"/>
    <w:rPr>
      <w:rFonts w:hint="default" w:ascii="Times New Roman" w:hAnsi="Times New Roman" w:cs="Times New Roman"/>
    </w:rPr>
  </w:style>
  <w:style w:type="paragraph" w:customStyle="1" w:styleId="67">
    <w:name w:val="默认段落字体 Para Char Char Char Char Char Char Char Char Char1 Char Char Char Char"/>
    <w:basedOn w:val="1"/>
    <w:qFormat/>
    <w:uiPriority w:val="0"/>
    <w:rPr>
      <w:rFonts w:ascii="Tahoma" w:hAnsi="Tahoma"/>
      <w:sz w:val="24"/>
      <w:szCs w:val="20"/>
    </w:rPr>
  </w:style>
  <w:style w:type="paragraph" w:customStyle="1" w:styleId="68">
    <w:name w:val="列出段落1"/>
    <w:basedOn w:val="1"/>
    <w:qFormat/>
    <w:uiPriority w:val="0"/>
    <w:pPr>
      <w:ind w:firstLine="420" w:firstLineChars="200"/>
    </w:pPr>
    <w:rPr>
      <w:szCs w:val="20"/>
    </w:rPr>
  </w:style>
  <w:style w:type="paragraph" w:customStyle="1" w:styleId="69">
    <w:name w:val="1"/>
    <w:basedOn w:val="1"/>
    <w:next w:val="21"/>
    <w:qFormat/>
    <w:uiPriority w:val="0"/>
    <w:rPr>
      <w:rFonts w:ascii="宋体" w:hAnsi="Courier New"/>
      <w:szCs w:val="20"/>
    </w:rPr>
  </w:style>
  <w:style w:type="paragraph" w:customStyle="1" w:styleId="70">
    <w:name w:val="列出段落11"/>
    <w:qFormat/>
    <w:uiPriority w:val="34"/>
    <w:pPr>
      <w:widowControl w:val="0"/>
      <w:ind w:firstLine="420"/>
      <w:jc w:val="both"/>
    </w:pPr>
    <w:rPr>
      <w:rFonts w:ascii="Calibri" w:hAnsi="Calibri" w:eastAsia="Calibri" w:cs="Calibri"/>
      <w:color w:val="000000"/>
      <w:kern w:val="2"/>
      <w:sz w:val="21"/>
      <w:szCs w:val="21"/>
      <w:lang w:val="en-US" w:eastAsia="zh-CN" w:bidi="ar-SA"/>
    </w:rPr>
  </w:style>
  <w:style w:type="paragraph" w:customStyle="1" w:styleId="71">
    <w:name w:val="正文段"/>
    <w:basedOn w:val="1"/>
    <w:qFormat/>
    <w:uiPriority w:val="0"/>
    <w:pPr>
      <w:widowControl/>
      <w:snapToGrid w:val="0"/>
      <w:spacing w:after="50" w:afterLines="50"/>
      <w:ind w:firstLine="200" w:firstLineChars="200"/>
    </w:pPr>
    <w:rPr>
      <w:kern w:val="0"/>
      <w:sz w:val="24"/>
      <w:szCs w:val="20"/>
    </w:rPr>
  </w:style>
  <w:style w:type="paragraph" w:customStyle="1" w:styleId="7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73">
    <w:name w:val="newp"/>
    <w:basedOn w:val="1"/>
    <w:qFormat/>
    <w:uiPriority w:val="99"/>
    <w:pPr>
      <w:widowControl/>
      <w:spacing w:before="100" w:beforeAutospacing="1" w:after="100" w:afterAutospacing="1"/>
      <w:jc w:val="left"/>
    </w:pPr>
    <w:rPr>
      <w:rFonts w:ascii="宋体" w:hAnsi="宋体" w:cs="宋体"/>
      <w:kern w:val="0"/>
      <w:sz w:val="24"/>
    </w:rPr>
  </w:style>
  <w:style w:type="paragraph" w:customStyle="1" w:styleId="74">
    <w:name w:val="_Style 34"/>
    <w:basedOn w:val="14"/>
    <w:qFormat/>
    <w:uiPriority w:val="0"/>
    <w:pPr>
      <w:widowControl/>
      <w:ind w:firstLine="454"/>
      <w:jc w:val="left"/>
    </w:pPr>
  </w:style>
  <w:style w:type="paragraph" w:customStyle="1" w:styleId="75">
    <w:name w:val="样式 加粗 段前: 7.8 磅 段后: 7.8 磅 行距: 固定值 20 磅"/>
    <w:basedOn w:val="1"/>
    <w:qFormat/>
    <w:uiPriority w:val="0"/>
    <w:pPr>
      <w:spacing w:before="60" w:after="60" w:line="360" w:lineRule="exact"/>
    </w:pPr>
    <w:rPr>
      <w:rFonts w:cs="宋体"/>
      <w:b/>
      <w:bCs/>
      <w:spacing w:val="-2"/>
      <w:sz w:val="24"/>
      <w:szCs w:val="20"/>
    </w:rPr>
  </w:style>
  <w:style w:type="paragraph" w:customStyle="1" w:styleId="76">
    <w:name w:val="_Style 5"/>
    <w:basedOn w:val="1"/>
    <w:qFormat/>
    <w:uiPriority w:val="0"/>
    <w:pPr>
      <w:spacing w:after="78" w:afterLines="25"/>
    </w:pPr>
    <w:rPr>
      <w:rFonts w:ascii="Arial" w:hAnsi="Arial"/>
    </w:rPr>
  </w:style>
  <w:style w:type="paragraph" w:customStyle="1" w:styleId="77">
    <w:name w:val="Char"/>
    <w:basedOn w:val="14"/>
    <w:qFormat/>
    <w:uiPriority w:val="0"/>
    <w:pPr>
      <w:widowControl/>
      <w:ind w:firstLine="454"/>
      <w:jc w:val="left"/>
    </w:pPr>
    <w:rPr>
      <w:rFonts w:ascii="Tahoma" w:hAnsi="Tahoma" w:cs="宋体"/>
      <w:kern w:val="0"/>
      <w:sz w:val="24"/>
      <w:szCs w:val="20"/>
    </w:rPr>
  </w:style>
  <w:style w:type="paragraph" w:customStyle="1" w:styleId="78">
    <w:name w:val="msolistparagraph"/>
    <w:basedOn w:val="1"/>
    <w:qFormat/>
    <w:uiPriority w:val="0"/>
    <w:pPr>
      <w:spacing w:line="360" w:lineRule="auto"/>
      <w:ind w:firstLine="420" w:firstLineChars="200"/>
    </w:pPr>
    <w:rPr>
      <w:sz w:val="28"/>
    </w:rPr>
  </w:style>
  <w:style w:type="paragraph" w:customStyle="1" w:styleId="7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80">
    <w:name w:val="Char Char Char"/>
    <w:basedOn w:val="14"/>
    <w:qFormat/>
    <w:uiPriority w:val="0"/>
    <w:pPr>
      <w:snapToGrid w:val="0"/>
    </w:pPr>
    <w:rPr>
      <w:rFonts w:ascii="Calibri" w:hAnsi="Calibri"/>
      <w:sz w:val="28"/>
      <w:szCs w:val="20"/>
    </w:rPr>
  </w:style>
  <w:style w:type="paragraph" w:customStyle="1" w:styleId="81">
    <w:name w:val="_Style 341"/>
    <w:basedOn w:val="14"/>
    <w:qFormat/>
    <w:uiPriority w:val="0"/>
    <w:pPr>
      <w:widowControl/>
      <w:ind w:firstLine="454"/>
      <w:jc w:val="left"/>
    </w:pPr>
  </w:style>
  <w:style w:type="paragraph" w:customStyle="1" w:styleId="82">
    <w:name w:val="Char1"/>
    <w:basedOn w:val="14"/>
    <w:qFormat/>
    <w:uiPriority w:val="0"/>
    <w:pPr>
      <w:widowControl/>
      <w:ind w:firstLine="454"/>
      <w:jc w:val="left"/>
    </w:pPr>
    <w:rPr>
      <w:rFonts w:ascii="Tahoma" w:hAnsi="Tahoma" w:cs="宋体"/>
      <w:kern w:val="0"/>
      <w:sz w:val="24"/>
      <w:szCs w:val="20"/>
    </w:rPr>
  </w:style>
  <w:style w:type="paragraph" w:styleId="83">
    <w:name w:val="List Paragraph"/>
    <w:basedOn w:val="1"/>
    <w:qFormat/>
    <w:uiPriority w:val="34"/>
    <w:pPr>
      <w:ind w:firstLine="420" w:firstLineChars="200"/>
    </w:pPr>
    <w:rPr>
      <w:rFonts w:ascii="Book Antiqua" w:hAnsi="Book Antiqua" w:cs="Book Antiqua"/>
    </w:rPr>
  </w:style>
  <w:style w:type="paragraph" w:styleId="8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样式 标题 2 + 宋体"/>
    <w:basedOn w:val="3"/>
    <w:qFormat/>
    <w:uiPriority w:val="0"/>
    <w:pPr>
      <w:tabs>
        <w:tab w:val="left" w:pos="360"/>
      </w:tabs>
    </w:pPr>
    <w:rPr>
      <w:rFonts w:ascii="宋体" w:hAnsi="宋体" w:eastAsia="宋体"/>
      <w:sz w:val="30"/>
    </w:rPr>
  </w:style>
  <w:style w:type="table" w:customStyle="1" w:styleId="86">
    <w:name w:val="Table Normal_0"/>
    <w:unhideWhenUsed/>
    <w:qFormat/>
    <w:uiPriority w:val="0"/>
    <w:tblPr>
      <w:tblCellMar>
        <w:top w:w="0" w:type="dxa"/>
        <w:left w:w="0" w:type="dxa"/>
        <w:bottom w:w="0" w:type="dxa"/>
        <w:right w:w="0" w:type="dxa"/>
      </w:tblCellMar>
    </w:tblPr>
  </w:style>
  <w:style w:type="paragraph" w:customStyle="1" w:styleId="87">
    <w:name w:val="正文2"/>
    <w:basedOn w:val="1"/>
    <w:link w:val="88"/>
    <w:qFormat/>
    <w:uiPriority w:val="0"/>
    <w:pPr>
      <w:adjustRightInd w:val="0"/>
      <w:spacing w:before="156" w:line="360" w:lineRule="auto"/>
      <w:ind w:firstLine="510" w:firstLineChars="200"/>
    </w:pPr>
    <w:rPr>
      <w:sz w:val="24"/>
      <w:szCs w:val="20"/>
    </w:rPr>
  </w:style>
  <w:style w:type="character" w:customStyle="1" w:styleId="88">
    <w:name w:val="正文2 Char Char"/>
    <w:link w:val="87"/>
    <w:qFormat/>
    <w:uiPriority w:val="0"/>
    <w:rPr>
      <w:kern w:val="2"/>
      <w:sz w:val="24"/>
    </w:rPr>
  </w:style>
  <w:style w:type="character" w:customStyle="1" w:styleId="89">
    <w:name w:val="*正文 Char"/>
    <w:link w:val="90"/>
    <w:qFormat/>
    <w:locked/>
    <w:uiPriority w:val="0"/>
    <w:rPr>
      <w:rFonts w:ascii="宋体" w:hAnsi="宋体"/>
      <w:sz w:val="24"/>
    </w:rPr>
  </w:style>
  <w:style w:type="paragraph" w:customStyle="1" w:styleId="90">
    <w:name w:val="*正文"/>
    <w:basedOn w:val="1"/>
    <w:link w:val="89"/>
    <w:qFormat/>
    <w:uiPriority w:val="0"/>
    <w:pPr>
      <w:adjustRightInd w:val="0"/>
      <w:snapToGrid w:val="0"/>
      <w:spacing w:line="360" w:lineRule="auto"/>
      <w:ind w:firstLine="482"/>
      <w:jc w:val="left"/>
    </w:pPr>
    <w:rPr>
      <w:rFonts w:ascii="宋体" w:hAnsi="宋体"/>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121</Pages>
  <Words>10049</Words>
  <Characters>10798</Characters>
  <Lines>483</Lines>
  <Paragraphs>136</Paragraphs>
  <TotalTime>429</TotalTime>
  <ScaleCrop>false</ScaleCrop>
  <LinksUpToDate>false</LinksUpToDate>
  <CharactersWithSpaces>11120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2024-10-30T08:16:00Z</dcterms:created>
  <dc:creator>北海市政府采购中心</dc:creator>
  <cp:lastModifiedBy>上山捉松鼠</cp:lastModifiedBy>
  <cp:lastPrinted>2025-12-26T08:03:00Z</cp:lastPrinted>
  <dcterms:modified xsi:type="dcterms:W3CDTF">2026-06-16T08:01:00Z</dcterms:modified>
  <dc:title>北海市政府采购中心;</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502A0B1BB6B04BF280E843AE8600F8D5_13</vt:lpwstr>
  </property>
  <property fmtid="{D5CDD505-2E9C-101B-9397-08002B2CF9AE}" pid="3" name="KSOProductBuildVer">
    <vt:lpwstr>2052-12.1.0.26375</vt:lpwstr>
  </property>
  <property fmtid="{D5CDD505-2E9C-101B-9397-08002B2CF9AE}" pid="4" name="KSOTemplateDocerSaveRecord">
    <vt:lpwstr>eyJoZGlkIjoiNTY1MzJlNzliZGYzMTBiN2QzZWE0YWYzZTNjZjEwZmIiLCJ1c2VySWQiOiI2Mzg1Mjk4In0=</vt:lpwstr>
  </property>
</Properties>
</file>