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CB8CBB">
      <w:pPr>
        <w:spacing w:line="360" w:lineRule="auto"/>
        <w:jc w:val="center"/>
        <w:rPr>
          <w:rFonts w:hint="eastAsia" w:ascii="宋体" w:hAnsi="宋体" w:eastAsia="宋体" w:cs="宋体"/>
          <w:b/>
          <w:color w:val="auto"/>
          <w:sz w:val="24"/>
          <w:highlight w:val="none"/>
        </w:rPr>
      </w:pPr>
    </w:p>
    <w:p w14:paraId="4D32293B">
      <w:pPr>
        <w:spacing w:line="360" w:lineRule="auto"/>
        <w:jc w:val="center"/>
        <w:rPr>
          <w:rFonts w:hint="eastAsia" w:ascii="宋体" w:hAnsi="宋体" w:eastAsia="宋体" w:cs="宋体"/>
          <w:b/>
          <w:color w:val="auto"/>
          <w:sz w:val="24"/>
          <w:highlight w:val="none"/>
        </w:rPr>
      </w:pPr>
    </w:p>
    <w:p w14:paraId="0FAFE807">
      <w:pPr>
        <w:adjustRightInd/>
        <w:spacing w:line="360" w:lineRule="auto"/>
        <w:jc w:val="center"/>
        <w:rPr>
          <w:rFonts w:hint="eastAsia" w:ascii="宋体" w:hAnsi="宋体" w:eastAsia="宋体" w:cs="宋体"/>
          <w:b/>
          <w:color w:val="auto"/>
          <w:sz w:val="44"/>
          <w:szCs w:val="44"/>
          <w:highlight w:val="none"/>
        </w:rPr>
      </w:pPr>
    </w:p>
    <w:p w14:paraId="6BEC75D3">
      <w:pPr>
        <w:adjustRightInd/>
        <w:spacing w:line="360" w:lineRule="auto"/>
        <w:jc w:val="center"/>
        <w:rPr>
          <w:rFonts w:hint="eastAsia" w:ascii="宋体" w:hAnsi="宋体" w:eastAsia="宋体" w:cs="宋体"/>
          <w:b/>
          <w:color w:val="auto"/>
          <w:sz w:val="44"/>
          <w:szCs w:val="44"/>
          <w:highlight w:val="none"/>
        </w:rPr>
      </w:pPr>
    </w:p>
    <w:p w14:paraId="76CE3D30">
      <w:pPr>
        <w:adjustRightInd/>
        <w:spacing w:line="360" w:lineRule="auto"/>
        <w:jc w:val="center"/>
        <w:rPr>
          <w:rFonts w:hint="eastAsia" w:ascii="宋体" w:hAnsi="宋体" w:cs="宋体"/>
          <w:b/>
          <w:color w:val="auto"/>
          <w:sz w:val="44"/>
          <w:szCs w:val="44"/>
          <w:highlight w:val="none"/>
          <w:lang w:eastAsia="zh-CN"/>
        </w:rPr>
      </w:pPr>
      <w:r>
        <w:rPr>
          <w:rFonts w:hint="eastAsia" w:ascii="宋体" w:hAnsi="宋体" w:cs="宋体"/>
          <w:b/>
          <w:color w:val="auto"/>
          <w:sz w:val="44"/>
          <w:szCs w:val="44"/>
          <w:highlight w:val="none"/>
          <w:lang w:eastAsia="zh-CN"/>
        </w:rPr>
        <w:t>北海市人民医院广西海上紧急医学救援中心</w:t>
      </w:r>
    </w:p>
    <w:p w14:paraId="05E85D81">
      <w:pPr>
        <w:adjustRightInd/>
        <w:spacing w:line="360" w:lineRule="auto"/>
        <w:jc w:val="center"/>
        <w:rPr>
          <w:rFonts w:hint="eastAsia" w:ascii="宋体" w:hAnsi="宋体" w:eastAsia="宋体" w:cs="宋体"/>
          <w:b/>
          <w:color w:val="auto"/>
          <w:sz w:val="44"/>
          <w:szCs w:val="44"/>
          <w:highlight w:val="none"/>
          <w:lang w:eastAsia="zh-CN"/>
        </w:rPr>
      </w:pPr>
      <w:r>
        <w:rPr>
          <w:rFonts w:hint="eastAsia" w:ascii="宋体" w:hAnsi="宋体" w:cs="宋体"/>
          <w:b/>
          <w:color w:val="auto"/>
          <w:sz w:val="44"/>
          <w:szCs w:val="44"/>
          <w:highlight w:val="none"/>
          <w:lang w:eastAsia="zh-CN"/>
        </w:rPr>
        <w:t>家具采购项目</w:t>
      </w:r>
    </w:p>
    <w:p w14:paraId="203C60F7">
      <w:pPr>
        <w:adjustRightInd/>
        <w:spacing w:line="360" w:lineRule="auto"/>
        <w:jc w:val="center"/>
        <w:rPr>
          <w:rFonts w:hint="eastAsia" w:ascii="宋体" w:hAnsi="宋体" w:eastAsia="宋体" w:cs="宋体"/>
          <w:b/>
          <w:color w:val="auto"/>
          <w:sz w:val="72"/>
          <w:szCs w:val="72"/>
          <w:highlight w:val="none"/>
        </w:rPr>
      </w:pPr>
      <w:r>
        <w:rPr>
          <w:rFonts w:hint="eastAsia" w:ascii="宋体" w:hAnsi="宋体" w:eastAsia="宋体" w:cs="宋体"/>
          <w:b/>
          <w:bCs/>
          <w:color w:val="auto"/>
          <w:w w:val="95"/>
          <w:sz w:val="72"/>
          <w:szCs w:val="72"/>
          <w:highlight w:val="none"/>
          <w:lang w:val="zh-CN"/>
        </w:rPr>
        <w:t>竞争性谈判</w:t>
      </w:r>
      <w:r>
        <w:rPr>
          <w:rFonts w:hint="eastAsia" w:ascii="宋体" w:hAnsi="宋体" w:eastAsia="宋体" w:cs="宋体"/>
          <w:b/>
          <w:color w:val="auto"/>
          <w:sz w:val="72"/>
          <w:szCs w:val="72"/>
          <w:highlight w:val="none"/>
        </w:rPr>
        <w:t>文件</w:t>
      </w:r>
    </w:p>
    <w:p w14:paraId="088F1F9B">
      <w:pPr>
        <w:adjustRightInd/>
        <w:spacing w:line="360" w:lineRule="auto"/>
        <w:jc w:val="center"/>
        <w:rPr>
          <w:rFonts w:hint="eastAsia" w:ascii="宋体" w:hAnsi="宋体" w:eastAsia="宋体" w:cs="宋体"/>
          <w:b/>
          <w:color w:val="auto"/>
          <w:sz w:val="44"/>
          <w:szCs w:val="44"/>
          <w:highlight w:val="none"/>
        </w:rPr>
      </w:pPr>
      <w:r>
        <w:rPr>
          <w:rFonts w:hint="eastAsia" w:ascii="宋体" w:hAnsi="宋体" w:eastAsia="宋体" w:cs="宋体"/>
          <w:b/>
          <w:color w:val="auto"/>
          <w:sz w:val="44"/>
          <w:szCs w:val="44"/>
          <w:highlight w:val="none"/>
        </w:rPr>
        <w:t>（电子交易）</w:t>
      </w:r>
    </w:p>
    <w:p w14:paraId="5E822F64">
      <w:pPr>
        <w:snapToGrid w:val="0"/>
        <w:spacing w:line="360" w:lineRule="auto"/>
        <w:jc w:val="center"/>
        <w:rPr>
          <w:rFonts w:hint="eastAsia" w:ascii="宋体" w:hAnsi="宋体" w:eastAsia="宋体" w:cs="宋体"/>
          <w:color w:val="auto"/>
          <w:sz w:val="30"/>
          <w:szCs w:val="30"/>
          <w:highlight w:val="none"/>
        </w:rPr>
      </w:pPr>
    </w:p>
    <w:p w14:paraId="2606CE55">
      <w:pPr>
        <w:snapToGrid w:val="0"/>
        <w:spacing w:line="360" w:lineRule="auto"/>
        <w:jc w:val="center"/>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项目编号:（</w:t>
      </w:r>
      <w:r>
        <w:rPr>
          <w:rFonts w:hint="eastAsia" w:ascii="宋体" w:hAnsi="宋体" w:cs="宋体"/>
          <w:color w:val="auto"/>
          <w:sz w:val="30"/>
          <w:szCs w:val="30"/>
          <w:highlight w:val="none"/>
          <w:lang w:eastAsia="zh-CN"/>
        </w:rPr>
        <w:t>BHZC2026-J1-990201-CGZX</w:t>
      </w:r>
      <w:r>
        <w:rPr>
          <w:rFonts w:hint="eastAsia" w:ascii="宋体" w:hAnsi="宋体" w:eastAsia="宋体" w:cs="宋体"/>
          <w:color w:val="auto"/>
          <w:sz w:val="30"/>
          <w:szCs w:val="30"/>
          <w:highlight w:val="none"/>
        </w:rPr>
        <w:t>）</w:t>
      </w:r>
    </w:p>
    <w:p w14:paraId="19CC9BF4">
      <w:pPr>
        <w:adjustRightInd/>
        <w:spacing w:line="360" w:lineRule="auto"/>
        <w:rPr>
          <w:rFonts w:hint="eastAsia" w:ascii="宋体" w:hAnsi="宋体" w:eastAsia="宋体" w:cs="宋体"/>
          <w:color w:val="auto"/>
          <w:sz w:val="28"/>
          <w:szCs w:val="20"/>
          <w:highlight w:val="none"/>
        </w:rPr>
      </w:pPr>
    </w:p>
    <w:p w14:paraId="1F731CB0">
      <w:pPr>
        <w:spacing w:line="360" w:lineRule="auto"/>
        <w:jc w:val="center"/>
        <w:rPr>
          <w:rFonts w:hint="eastAsia" w:ascii="宋体" w:hAnsi="宋体" w:eastAsia="宋体" w:cs="宋体"/>
          <w:color w:val="auto"/>
          <w:sz w:val="24"/>
          <w:highlight w:val="none"/>
        </w:rPr>
      </w:pPr>
    </w:p>
    <w:p w14:paraId="1DC2CAF1">
      <w:pPr>
        <w:spacing w:line="360" w:lineRule="auto"/>
        <w:jc w:val="center"/>
        <w:rPr>
          <w:rFonts w:hint="eastAsia" w:ascii="宋体" w:hAnsi="宋体" w:eastAsia="宋体" w:cs="宋体"/>
          <w:color w:val="auto"/>
          <w:sz w:val="24"/>
          <w:highlight w:val="none"/>
        </w:rPr>
      </w:pPr>
    </w:p>
    <w:p w14:paraId="2A5E2C45">
      <w:pPr>
        <w:pStyle w:val="182"/>
        <w:widowControl w:val="0"/>
        <w:spacing w:before="0" w:beforeAutospacing="0" w:after="0" w:afterAutospacing="0" w:line="360" w:lineRule="auto"/>
        <w:textAlignment w:val="auto"/>
        <w:rPr>
          <w:rFonts w:hint="eastAsia" w:ascii="宋体" w:hAnsi="宋体" w:eastAsia="宋体" w:cs="宋体"/>
          <w:color w:val="auto"/>
          <w:kern w:val="2"/>
          <w:highlight w:val="none"/>
        </w:rPr>
      </w:pPr>
    </w:p>
    <w:p w14:paraId="116C7AE6">
      <w:pPr>
        <w:pStyle w:val="182"/>
        <w:widowControl w:val="0"/>
        <w:spacing w:before="0" w:beforeAutospacing="0" w:after="0" w:afterAutospacing="0" w:line="360" w:lineRule="auto"/>
        <w:textAlignment w:val="auto"/>
        <w:rPr>
          <w:rFonts w:hint="eastAsia" w:ascii="宋体" w:hAnsi="宋体" w:eastAsia="宋体" w:cs="宋体"/>
          <w:color w:val="auto"/>
          <w:kern w:val="2"/>
          <w:highlight w:val="none"/>
        </w:rPr>
      </w:pPr>
    </w:p>
    <w:p w14:paraId="59D308DC">
      <w:pPr>
        <w:spacing w:line="360" w:lineRule="auto"/>
        <w:rPr>
          <w:rFonts w:hint="eastAsia" w:ascii="宋体" w:hAnsi="宋体" w:eastAsia="宋体" w:cs="宋体"/>
          <w:b/>
          <w:color w:val="auto"/>
          <w:sz w:val="24"/>
          <w:highlight w:val="none"/>
        </w:rPr>
      </w:pPr>
      <w:r>
        <w:rPr>
          <w:rFonts w:hint="eastAsia" w:ascii="宋体" w:hAnsi="宋体" w:eastAsia="宋体" w:cs="宋体"/>
          <w:color w:val="auto"/>
          <w:sz w:val="24"/>
          <w:highlight w:val="none"/>
        </w:rPr>
        <w:t xml:space="preserve">                                      </w:t>
      </w:r>
    </w:p>
    <w:p w14:paraId="029A2B80">
      <w:pPr>
        <w:snapToGrid w:val="0"/>
        <w:spacing w:line="360" w:lineRule="auto"/>
        <w:jc w:val="center"/>
        <w:rPr>
          <w:rFonts w:hint="eastAsia" w:ascii="宋体" w:hAnsi="宋体" w:eastAsia="宋体" w:cs="宋体"/>
          <w:color w:val="auto"/>
          <w:sz w:val="32"/>
          <w:szCs w:val="32"/>
          <w:highlight w:val="none"/>
        </w:rPr>
      </w:pPr>
    </w:p>
    <w:p w14:paraId="3D65CD3D">
      <w:pPr>
        <w:snapToGrid w:val="0"/>
        <w:spacing w:line="360" w:lineRule="auto"/>
        <w:jc w:val="center"/>
        <w:rPr>
          <w:rFonts w:hint="eastAsia" w:ascii="宋体" w:hAnsi="宋体" w:eastAsia="宋体" w:cs="宋体"/>
          <w:color w:val="auto"/>
          <w:sz w:val="32"/>
          <w:szCs w:val="32"/>
          <w:highlight w:val="none"/>
          <w:lang w:eastAsia="zh-CN"/>
        </w:rPr>
      </w:pPr>
      <w:r>
        <w:rPr>
          <w:rFonts w:hint="eastAsia" w:ascii="宋体" w:hAnsi="宋体" w:cs="宋体"/>
          <w:color w:val="auto"/>
          <w:sz w:val="32"/>
          <w:szCs w:val="32"/>
          <w:highlight w:val="none"/>
          <w:lang w:eastAsia="zh-CN"/>
        </w:rPr>
        <w:t>北海市人民医院</w:t>
      </w:r>
    </w:p>
    <w:p w14:paraId="7BEECCCB">
      <w:pPr>
        <w:spacing w:line="360" w:lineRule="auto"/>
        <w:jc w:val="center"/>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北海市政府采购中心</w:t>
      </w:r>
    </w:p>
    <w:p w14:paraId="3EF912BA">
      <w:pPr>
        <w:snapToGrid w:val="0"/>
        <w:spacing w:line="360" w:lineRule="auto"/>
        <w:jc w:val="center"/>
        <w:rPr>
          <w:rFonts w:hint="eastAsia" w:ascii="宋体" w:hAnsi="宋体" w:eastAsia="宋体" w:cs="宋体"/>
          <w:bCs/>
          <w:color w:val="auto"/>
          <w:sz w:val="32"/>
          <w:szCs w:val="32"/>
          <w:highlight w:val="none"/>
          <w:lang w:eastAsia="zh-CN"/>
        </w:rPr>
      </w:pPr>
      <w:r>
        <w:rPr>
          <w:rFonts w:hint="eastAsia" w:ascii="宋体" w:hAnsi="宋体" w:cs="宋体"/>
          <w:bCs/>
          <w:color w:val="auto"/>
          <w:sz w:val="32"/>
          <w:szCs w:val="32"/>
          <w:highlight w:val="none"/>
          <w:lang w:eastAsia="zh-CN"/>
        </w:rPr>
        <w:t>2026年7月22日</w:t>
      </w:r>
    </w:p>
    <w:p w14:paraId="52D1C080">
      <w:pPr>
        <w:tabs>
          <w:tab w:val="left" w:pos="2268"/>
        </w:tabs>
        <w:spacing w:line="360" w:lineRule="auto"/>
        <w:jc w:val="center"/>
        <w:rPr>
          <w:rFonts w:hint="eastAsia" w:ascii="宋体" w:hAnsi="宋体" w:eastAsia="宋体" w:cs="宋体"/>
          <w:color w:val="auto"/>
          <w:sz w:val="24"/>
          <w:highlight w:val="none"/>
        </w:rPr>
        <w:sectPr>
          <w:headerReference r:id="rId4" w:type="first"/>
          <w:headerReference r:id="rId3" w:type="default"/>
          <w:footerReference r:id="rId5" w:type="even"/>
          <w:pgSz w:w="11906" w:h="16838"/>
          <w:pgMar w:top="1247" w:right="1418" w:bottom="1276" w:left="1418" w:header="851" w:footer="992" w:gutter="0"/>
          <w:cols w:space="720" w:num="1"/>
          <w:titlePg/>
          <w:docGrid w:linePitch="312" w:charSpace="0"/>
        </w:sectPr>
      </w:pPr>
    </w:p>
    <w:p w14:paraId="1BDFB257">
      <w:pPr>
        <w:pStyle w:val="4"/>
        <w:numPr>
          <w:ilvl w:val="0"/>
          <w:numId w:val="0"/>
        </w:numPr>
        <w:rPr>
          <w:rFonts w:hint="eastAsia" w:ascii="宋体" w:hAnsi="宋体" w:eastAsia="宋体" w:cs="宋体"/>
          <w:color w:val="auto"/>
          <w:highlight w:val="none"/>
        </w:rPr>
      </w:pPr>
    </w:p>
    <w:p w14:paraId="761ACC48">
      <w:pPr>
        <w:spacing w:line="360" w:lineRule="auto"/>
        <w:jc w:val="center"/>
        <w:rPr>
          <w:rFonts w:hint="eastAsia" w:ascii="宋体" w:hAnsi="宋体" w:eastAsia="宋体" w:cs="宋体"/>
          <w:b/>
          <w:color w:val="auto"/>
          <w:sz w:val="48"/>
          <w:szCs w:val="48"/>
          <w:highlight w:val="none"/>
        </w:rPr>
      </w:pPr>
      <w:r>
        <w:rPr>
          <w:rFonts w:hint="eastAsia" w:ascii="宋体" w:hAnsi="宋体" w:eastAsia="宋体" w:cs="宋体"/>
          <w:b/>
          <w:color w:val="auto"/>
          <w:sz w:val="48"/>
          <w:szCs w:val="48"/>
          <w:highlight w:val="none"/>
        </w:rPr>
        <w:t>目  录</w:t>
      </w:r>
      <w:bookmarkStart w:id="106" w:name="_GoBack"/>
      <w:bookmarkEnd w:id="106"/>
    </w:p>
    <w:p w14:paraId="2ACD67E4">
      <w:pPr>
        <w:spacing w:line="360" w:lineRule="auto"/>
        <w:rPr>
          <w:rFonts w:hint="eastAsia" w:ascii="宋体" w:hAnsi="宋体" w:eastAsia="宋体" w:cs="宋体"/>
          <w:color w:val="auto"/>
          <w:sz w:val="32"/>
          <w:szCs w:val="32"/>
          <w:highlight w:val="none"/>
        </w:rPr>
      </w:pPr>
    </w:p>
    <w:p w14:paraId="13DE9BFF">
      <w:pPr>
        <w:pStyle w:val="2"/>
        <w:keepNext w:val="0"/>
        <w:keepLines w:val="0"/>
        <w:pageBreakBefore w:val="0"/>
        <w:widowControl w:val="0"/>
        <w:tabs>
          <w:tab w:val="right" w:leader="dot" w:pos="9070"/>
        </w:tabs>
        <w:kinsoku/>
        <w:wordWrap/>
        <w:overflowPunct/>
        <w:topLinePunct w:val="0"/>
        <w:autoSpaceDE/>
        <w:autoSpaceDN/>
        <w:bidi w:val="0"/>
        <w:adjustRightInd w:val="0"/>
        <w:snapToGrid/>
        <w:spacing w:line="360" w:lineRule="auto"/>
        <w:textAlignment w:val="auto"/>
        <w:rPr>
          <w:rFonts w:hint="eastAsia" w:ascii="宋体" w:hAnsi="宋体" w:eastAsia="宋体" w:cs="宋体"/>
          <w:sz w:val="32"/>
          <w:szCs w:val="32"/>
        </w:rPr>
      </w:pPr>
      <w:bookmarkStart w:id="0" w:name="_Hlt91233176"/>
      <w:bookmarkEnd w:id="0"/>
      <w:bookmarkStart w:id="1" w:name="_Toc91899869"/>
      <w:r>
        <w:rPr>
          <w:rFonts w:hint="eastAsia" w:ascii="宋体" w:hAnsi="宋体" w:eastAsia="宋体" w:cs="宋体"/>
          <w:color w:val="auto"/>
          <w:sz w:val="32"/>
          <w:szCs w:val="32"/>
          <w:highlight w:val="none"/>
        </w:rPr>
        <w:fldChar w:fldCharType="begin"/>
      </w:r>
      <w:r>
        <w:rPr>
          <w:rFonts w:hint="eastAsia" w:ascii="宋体" w:hAnsi="宋体" w:eastAsia="宋体" w:cs="宋体"/>
          <w:color w:val="auto"/>
          <w:sz w:val="32"/>
          <w:szCs w:val="32"/>
          <w:highlight w:val="none"/>
        </w:rPr>
        <w:instrText xml:space="preserve"> TOC \o "1-1" \h \z \u </w:instrText>
      </w:r>
      <w:r>
        <w:rPr>
          <w:rFonts w:hint="eastAsia" w:ascii="宋体" w:hAnsi="宋体" w:eastAsia="宋体" w:cs="宋体"/>
          <w:color w:val="auto"/>
          <w:sz w:val="32"/>
          <w:szCs w:val="32"/>
          <w:highlight w:val="none"/>
        </w:rPr>
        <w:fldChar w:fldCharType="separate"/>
      </w:r>
      <w:r>
        <w:rPr>
          <w:rFonts w:hint="eastAsia" w:ascii="宋体" w:hAnsi="宋体" w:eastAsia="宋体" w:cs="宋体"/>
          <w:color w:val="auto"/>
          <w:sz w:val="32"/>
          <w:szCs w:val="32"/>
          <w:highlight w:val="none"/>
        </w:rPr>
        <w:fldChar w:fldCharType="begin"/>
      </w:r>
      <w:r>
        <w:rPr>
          <w:rFonts w:hint="eastAsia" w:ascii="宋体" w:hAnsi="宋体" w:eastAsia="宋体" w:cs="宋体"/>
          <w:sz w:val="32"/>
          <w:szCs w:val="32"/>
          <w:highlight w:val="none"/>
        </w:rPr>
        <w:instrText xml:space="preserve"> HYPERLINK \l _Toc5724 </w:instrText>
      </w:r>
      <w:r>
        <w:rPr>
          <w:rFonts w:hint="eastAsia" w:ascii="宋体" w:hAnsi="宋体" w:eastAsia="宋体" w:cs="宋体"/>
          <w:sz w:val="32"/>
          <w:szCs w:val="32"/>
          <w:highlight w:val="none"/>
        </w:rPr>
        <w:fldChar w:fldCharType="separate"/>
      </w:r>
      <w:r>
        <w:rPr>
          <w:rFonts w:hint="eastAsia" w:ascii="宋体" w:hAnsi="宋体" w:eastAsia="宋体" w:cs="宋体"/>
          <w:sz w:val="32"/>
          <w:szCs w:val="32"/>
          <w:highlight w:val="none"/>
        </w:rPr>
        <w:t>第一部分  采购公告</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_Toc5724 \h </w:instrText>
      </w:r>
      <w:r>
        <w:rPr>
          <w:rFonts w:hint="eastAsia" w:ascii="宋体" w:hAnsi="宋体" w:eastAsia="宋体" w:cs="宋体"/>
          <w:sz w:val="32"/>
          <w:szCs w:val="32"/>
        </w:rPr>
        <w:fldChar w:fldCharType="separate"/>
      </w:r>
      <w:r>
        <w:rPr>
          <w:rFonts w:hint="eastAsia" w:ascii="宋体" w:hAnsi="宋体" w:eastAsia="宋体" w:cs="宋体"/>
          <w:sz w:val="32"/>
          <w:szCs w:val="32"/>
        </w:rPr>
        <w:t>2</w:t>
      </w:r>
      <w:r>
        <w:rPr>
          <w:rFonts w:hint="eastAsia" w:ascii="宋体" w:hAnsi="宋体" w:eastAsia="宋体" w:cs="宋体"/>
          <w:sz w:val="32"/>
          <w:szCs w:val="32"/>
        </w:rPr>
        <w:fldChar w:fldCharType="end"/>
      </w:r>
      <w:r>
        <w:rPr>
          <w:rFonts w:hint="eastAsia" w:ascii="宋体" w:hAnsi="宋体" w:eastAsia="宋体" w:cs="宋体"/>
          <w:color w:val="auto"/>
          <w:sz w:val="32"/>
          <w:szCs w:val="32"/>
          <w:highlight w:val="none"/>
        </w:rPr>
        <w:fldChar w:fldCharType="end"/>
      </w:r>
    </w:p>
    <w:p w14:paraId="7A887392">
      <w:pPr>
        <w:pStyle w:val="2"/>
        <w:keepNext w:val="0"/>
        <w:keepLines w:val="0"/>
        <w:pageBreakBefore w:val="0"/>
        <w:widowControl w:val="0"/>
        <w:tabs>
          <w:tab w:val="right" w:leader="dot" w:pos="9070"/>
        </w:tabs>
        <w:kinsoku/>
        <w:wordWrap/>
        <w:overflowPunct/>
        <w:topLinePunct w:val="0"/>
        <w:autoSpaceDE/>
        <w:autoSpaceDN/>
        <w:bidi w:val="0"/>
        <w:adjustRightInd w:val="0"/>
        <w:snapToGrid/>
        <w:spacing w:line="360" w:lineRule="auto"/>
        <w:textAlignment w:val="auto"/>
        <w:rPr>
          <w:rFonts w:hint="eastAsia" w:ascii="宋体" w:hAnsi="宋体" w:eastAsia="宋体" w:cs="宋体"/>
          <w:sz w:val="32"/>
          <w:szCs w:val="32"/>
        </w:rPr>
      </w:pPr>
      <w:r>
        <w:rPr>
          <w:rFonts w:hint="eastAsia" w:ascii="宋体" w:hAnsi="宋体" w:eastAsia="宋体" w:cs="宋体"/>
          <w:color w:val="auto"/>
          <w:sz w:val="32"/>
          <w:szCs w:val="32"/>
          <w:highlight w:val="none"/>
        </w:rPr>
        <w:fldChar w:fldCharType="begin"/>
      </w:r>
      <w:r>
        <w:rPr>
          <w:rFonts w:hint="eastAsia" w:ascii="宋体" w:hAnsi="宋体" w:eastAsia="宋体" w:cs="宋体"/>
          <w:sz w:val="32"/>
          <w:szCs w:val="32"/>
          <w:highlight w:val="none"/>
        </w:rPr>
        <w:instrText xml:space="preserve"> HYPERLINK \l _Toc27463 </w:instrText>
      </w:r>
      <w:r>
        <w:rPr>
          <w:rFonts w:hint="eastAsia" w:ascii="宋体" w:hAnsi="宋体" w:eastAsia="宋体" w:cs="宋体"/>
          <w:sz w:val="32"/>
          <w:szCs w:val="32"/>
          <w:highlight w:val="none"/>
        </w:rPr>
        <w:fldChar w:fldCharType="separate"/>
      </w:r>
      <w:r>
        <w:rPr>
          <w:rFonts w:hint="eastAsia" w:ascii="宋体" w:hAnsi="宋体" w:eastAsia="宋体" w:cs="宋体"/>
          <w:sz w:val="32"/>
          <w:szCs w:val="32"/>
          <w:highlight w:val="none"/>
        </w:rPr>
        <w:t>第二部分  竞争性谈判流程</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_Toc27463 \h </w:instrText>
      </w:r>
      <w:r>
        <w:rPr>
          <w:rFonts w:hint="eastAsia" w:ascii="宋体" w:hAnsi="宋体" w:eastAsia="宋体" w:cs="宋体"/>
          <w:sz w:val="32"/>
          <w:szCs w:val="32"/>
        </w:rPr>
        <w:fldChar w:fldCharType="separate"/>
      </w:r>
      <w:r>
        <w:rPr>
          <w:rFonts w:hint="eastAsia" w:ascii="宋体" w:hAnsi="宋体" w:eastAsia="宋体" w:cs="宋体"/>
          <w:sz w:val="32"/>
          <w:szCs w:val="32"/>
        </w:rPr>
        <w:t>6</w:t>
      </w:r>
      <w:r>
        <w:rPr>
          <w:rFonts w:hint="eastAsia" w:ascii="宋体" w:hAnsi="宋体" w:eastAsia="宋体" w:cs="宋体"/>
          <w:sz w:val="32"/>
          <w:szCs w:val="32"/>
        </w:rPr>
        <w:fldChar w:fldCharType="end"/>
      </w:r>
      <w:r>
        <w:rPr>
          <w:rFonts w:hint="eastAsia" w:ascii="宋体" w:hAnsi="宋体" w:eastAsia="宋体" w:cs="宋体"/>
          <w:color w:val="auto"/>
          <w:sz w:val="32"/>
          <w:szCs w:val="32"/>
          <w:highlight w:val="none"/>
        </w:rPr>
        <w:fldChar w:fldCharType="end"/>
      </w:r>
    </w:p>
    <w:p w14:paraId="686144A3">
      <w:pPr>
        <w:pStyle w:val="2"/>
        <w:keepNext w:val="0"/>
        <w:keepLines w:val="0"/>
        <w:pageBreakBefore w:val="0"/>
        <w:widowControl w:val="0"/>
        <w:tabs>
          <w:tab w:val="right" w:leader="dot" w:pos="9070"/>
        </w:tabs>
        <w:kinsoku/>
        <w:wordWrap/>
        <w:overflowPunct/>
        <w:topLinePunct w:val="0"/>
        <w:autoSpaceDE/>
        <w:autoSpaceDN/>
        <w:bidi w:val="0"/>
        <w:adjustRightInd w:val="0"/>
        <w:snapToGrid/>
        <w:spacing w:line="360" w:lineRule="auto"/>
        <w:textAlignment w:val="auto"/>
        <w:rPr>
          <w:rFonts w:hint="eastAsia" w:ascii="宋体" w:hAnsi="宋体" w:eastAsia="宋体" w:cs="宋体"/>
          <w:sz w:val="32"/>
          <w:szCs w:val="32"/>
        </w:rPr>
      </w:pPr>
      <w:r>
        <w:rPr>
          <w:rFonts w:hint="eastAsia" w:ascii="宋体" w:hAnsi="宋体" w:eastAsia="宋体" w:cs="宋体"/>
          <w:color w:val="auto"/>
          <w:sz w:val="32"/>
          <w:szCs w:val="32"/>
          <w:highlight w:val="none"/>
        </w:rPr>
        <w:fldChar w:fldCharType="begin"/>
      </w:r>
      <w:r>
        <w:rPr>
          <w:rFonts w:hint="eastAsia" w:ascii="宋体" w:hAnsi="宋体" w:eastAsia="宋体" w:cs="宋体"/>
          <w:sz w:val="32"/>
          <w:szCs w:val="32"/>
          <w:highlight w:val="none"/>
        </w:rPr>
        <w:instrText xml:space="preserve"> HYPERLINK \l _Toc19475 </w:instrText>
      </w:r>
      <w:r>
        <w:rPr>
          <w:rFonts w:hint="eastAsia" w:ascii="宋体" w:hAnsi="宋体" w:eastAsia="宋体" w:cs="宋体"/>
          <w:sz w:val="32"/>
          <w:szCs w:val="32"/>
          <w:highlight w:val="none"/>
        </w:rPr>
        <w:fldChar w:fldCharType="separate"/>
      </w:r>
      <w:r>
        <w:rPr>
          <w:rFonts w:hint="eastAsia" w:ascii="宋体" w:hAnsi="宋体" w:eastAsia="宋体" w:cs="宋体"/>
          <w:sz w:val="32"/>
          <w:szCs w:val="32"/>
          <w:highlight w:val="none"/>
        </w:rPr>
        <w:t>第三部分  供应商须知</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_Toc19475 \h </w:instrText>
      </w:r>
      <w:r>
        <w:rPr>
          <w:rFonts w:hint="eastAsia" w:ascii="宋体" w:hAnsi="宋体" w:eastAsia="宋体" w:cs="宋体"/>
          <w:sz w:val="32"/>
          <w:szCs w:val="32"/>
        </w:rPr>
        <w:fldChar w:fldCharType="separate"/>
      </w:r>
      <w:r>
        <w:rPr>
          <w:rFonts w:hint="eastAsia" w:ascii="宋体" w:hAnsi="宋体" w:eastAsia="宋体" w:cs="宋体"/>
          <w:sz w:val="32"/>
          <w:szCs w:val="32"/>
        </w:rPr>
        <w:t>10</w:t>
      </w:r>
      <w:r>
        <w:rPr>
          <w:rFonts w:hint="eastAsia" w:ascii="宋体" w:hAnsi="宋体" w:eastAsia="宋体" w:cs="宋体"/>
          <w:sz w:val="32"/>
          <w:szCs w:val="32"/>
        </w:rPr>
        <w:fldChar w:fldCharType="end"/>
      </w:r>
      <w:r>
        <w:rPr>
          <w:rFonts w:hint="eastAsia" w:ascii="宋体" w:hAnsi="宋体" w:eastAsia="宋体" w:cs="宋体"/>
          <w:color w:val="auto"/>
          <w:sz w:val="32"/>
          <w:szCs w:val="32"/>
          <w:highlight w:val="none"/>
        </w:rPr>
        <w:fldChar w:fldCharType="end"/>
      </w:r>
    </w:p>
    <w:p w14:paraId="10BBD968">
      <w:pPr>
        <w:pStyle w:val="2"/>
        <w:keepNext w:val="0"/>
        <w:keepLines w:val="0"/>
        <w:pageBreakBefore w:val="0"/>
        <w:widowControl w:val="0"/>
        <w:tabs>
          <w:tab w:val="right" w:leader="dot" w:pos="9070"/>
        </w:tabs>
        <w:kinsoku/>
        <w:wordWrap/>
        <w:overflowPunct/>
        <w:topLinePunct w:val="0"/>
        <w:autoSpaceDE/>
        <w:autoSpaceDN/>
        <w:bidi w:val="0"/>
        <w:adjustRightInd w:val="0"/>
        <w:snapToGrid/>
        <w:spacing w:line="360" w:lineRule="auto"/>
        <w:textAlignment w:val="auto"/>
        <w:rPr>
          <w:rFonts w:hint="eastAsia" w:ascii="宋体" w:hAnsi="宋体" w:eastAsia="宋体" w:cs="宋体"/>
          <w:sz w:val="32"/>
          <w:szCs w:val="32"/>
        </w:rPr>
      </w:pPr>
      <w:r>
        <w:rPr>
          <w:rFonts w:hint="eastAsia" w:ascii="宋体" w:hAnsi="宋体" w:eastAsia="宋体" w:cs="宋体"/>
          <w:color w:val="auto"/>
          <w:sz w:val="32"/>
          <w:szCs w:val="32"/>
          <w:highlight w:val="none"/>
        </w:rPr>
        <w:fldChar w:fldCharType="begin"/>
      </w:r>
      <w:r>
        <w:rPr>
          <w:rFonts w:hint="eastAsia" w:ascii="宋体" w:hAnsi="宋体" w:eastAsia="宋体" w:cs="宋体"/>
          <w:sz w:val="32"/>
          <w:szCs w:val="32"/>
          <w:highlight w:val="none"/>
        </w:rPr>
        <w:instrText xml:space="preserve"> HYPERLINK \l _Toc19831 </w:instrText>
      </w:r>
      <w:r>
        <w:rPr>
          <w:rFonts w:hint="eastAsia" w:ascii="宋体" w:hAnsi="宋体" w:eastAsia="宋体" w:cs="宋体"/>
          <w:sz w:val="32"/>
          <w:szCs w:val="32"/>
          <w:highlight w:val="none"/>
        </w:rPr>
        <w:fldChar w:fldCharType="separate"/>
      </w:r>
      <w:r>
        <w:rPr>
          <w:rFonts w:hint="eastAsia" w:ascii="宋体" w:hAnsi="宋体" w:eastAsia="宋体" w:cs="宋体"/>
          <w:sz w:val="32"/>
          <w:szCs w:val="32"/>
          <w:highlight w:val="none"/>
        </w:rPr>
        <w:t>第四部分  采购需求</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_Toc19831 \h </w:instrText>
      </w:r>
      <w:r>
        <w:rPr>
          <w:rFonts w:hint="eastAsia" w:ascii="宋体" w:hAnsi="宋体" w:eastAsia="宋体" w:cs="宋体"/>
          <w:sz w:val="32"/>
          <w:szCs w:val="32"/>
        </w:rPr>
        <w:fldChar w:fldCharType="separate"/>
      </w:r>
      <w:r>
        <w:rPr>
          <w:rFonts w:hint="eastAsia" w:ascii="宋体" w:hAnsi="宋体" w:eastAsia="宋体" w:cs="宋体"/>
          <w:sz w:val="32"/>
          <w:szCs w:val="32"/>
        </w:rPr>
        <w:t>31</w:t>
      </w:r>
      <w:r>
        <w:rPr>
          <w:rFonts w:hint="eastAsia" w:ascii="宋体" w:hAnsi="宋体" w:eastAsia="宋体" w:cs="宋体"/>
          <w:sz w:val="32"/>
          <w:szCs w:val="32"/>
        </w:rPr>
        <w:fldChar w:fldCharType="end"/>
      </w:r>
      <w:r>
        <w:rPr>
          <w:rFonts w:hint="eastAsia" w:ascii="宋体" w:hAnsi="宋体" w:eastAsia="宋体" w:cs="宋体"/>
          <w:color w:val="auto"/>
          <w:sz w:val="32"/>
          <w:szCs w:val="32"/>
          <w:highlight w:val="none"/>
        </w:rPr>
        <w:fldChar w:fldCharType="end"/>
      </w:r>
    </w:p>
    <w:p w14:paraId="32E92509">
      <w:pPr>
        <w:pStyle w:val="2"/>
        <w:keepNext w:val="0"/>
        <w:keepLines w:val="0"/>
        <w:pageBreakBefore w:val="0"/>
        <w:widowControl w:val="0"/>
        <w:tabs>
          <w:tab w:val="right" w:leader="dot" w:pos="9070"/>
        </w:tabs>
        <w:kinsoku/>
        <w:wordWrap/>
        <w:overflowPunct/>
        <w:topLinePunct w:val="0"/>
        <w:autoSpaceDE/>
        <w:autoSpaceDN/>
        <w:bidi w:val="0"/>
        <w:adjustRightInd w:val="0"/>
        <w:snapToGrid/>
        <w:spacing w:line="360" w:lineRule="auto"/>
        <w:textAlignment w:val="auto"/>
        <w:rPr>
          <w:rFonts w:hint="eastAsia" w:ascii="宋体" w:hAnsi="宋体" w:eastAsia="宋体" w:cs="宋体"/>
          <w:sz w:val="32"/>
          <w:szCs w:val="32"/>
        </w:rPr>
      </w:pPr>
      <w:r>
        <w:rPr>
          <w:rFonts w:hint="eastAsia" w:ascii="宋体" w:hAnsi="宋体" w:eastAsia="宋体" w:cs="宋体"/>
          <w:color w:val="auto"/>
          <w:sz w:val="32"/>
          <w:szCs w:val="32"/>
          <w:highlight w:val="none"/>
        </w:rPr>
        <w:fldChar w:fldCharType="begin"/>
      </w:r>
      <w:r>
        <w:rPr>
          <w:rFonts w:hint="eastAsia" w:ascii="宋体" w:hAnsi="宋体" w:eastAsia="宋体" w:cs="宋体"/>
          <w:sz w:val="32"/>
          <w:szCs w:val="32"/>
          <w:highlight w:val="none"/>
        </w:rPr>
        <w:instrText xml:space="preserve"> HYPERLINK \l _Toc22184 </w:instrText>
      </w:r>
      <w:r>
        <w:rPr>
          <w:rFonts w:hint="eastAsia" w:ascii="宋体" w:hAnsi="宋体" w:eastAsia="宋体" w:cs="宋体"/>
          <w:sz w:val="32"/>
          <w:szCs w:val="32"/>
          <w:highlight w:val="none"/>
        </w:rPr>
        <w:fldChar w:fldCharType="separate"/>
      </w:r>
      <w:r>
        <w:rPr>
          <w:rFonts w:hint="eastAsia" w:ascii="宋体" w:hAnsi="宋体" w:eastAsia="宋体" w:cs="宋体"/>
          <w:sz w:val="32"/>
          <w:szCs w:val="32"/>
          <w:highlight w:val="none"/>
        </w:rPr>
        <w:t>第五部分  评定标准</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_Toc22184 \h </w:instrText>
      </w:r>
      <w:r>
        <w:rPr>
          <w:rFonts w:hint="eastAsia" w:ascii="宋体" w:hAnsi="宋体" w:eastAsia="宋体" w:cs="宋体"/>
          <w:sz w:val="32"/>
          <w:szCs w:val="32"/>
        </w:rPr>
        <w:fldChar w:fldCharType="separate"/>
      </w:r>
      <w:r>
        <w:rPr>
          <w:rFonts w:hint="eastAsia" w:ascii="宋体" w:hAnsi="宋体" w:eastAsia="宋体" w:cs="宋体"/>
          <w:sz w:val="32"/>
          <w:szCs w:val="32"/>
        </w:rPr>
        <w:t>35</w:t>
      </w:r>
      <w:r>
        <w:rPr>
          <w:rFonts w:hint="eastAsia" w:ascii="宋体" w:hAnsi="宋体" w:eastAsia="宋体" w:cs="宋体"/>
          <w:sz w:val="32"/>
          <w:szCs w:val="32"/>
        </w:rPr>
        <w:fldChar w:fldCharType="end"/>
      </w:r>
      <w:r>
        <w:rPr>
          <w:rFonts w:hint="eastAsia" w:ascii="宋体" w:hAnsi="宋体" w:eastAsia="宋体" w:cs="宋体"/>
          <w:color w:val="auto"/>
          <w:sz w:val="32"/>
          <w:szCs w:val="32"/>
          <w:highlight w:val="none"/>
        </w:rPr>
        <w:fldChar w:fldCharType="end"/>
      </w:r>
    </w:p>
    <w:p w14:paraId="7DAEFE70">
      <w:pPr>
        <w:pStyle w:val="2"/>
        <w:keepNext w:val="0"/>
        <w:keepLines w:val="0"/>
        <w:pageBreakBefore w:val="0"/>
        <w:widowControl w:val="0"/>
        <w:tabs>
          <w:tab w:val="right" w:leader="dot" w:pos="9070"/>
        </w:tabs>
        <w:kinsoku/>
        <w:wordWrap/>
        <w:overflowPunct/>
        <w:topLinePunct w:val="0"/>
        <w:autoSpaceDE/>
        <w:autoSpaceDN/>
        <w:bidi w:val="0"/>
        <w:adjustRightInd w:val="0"/>
        <w:snapToGrid/>
        <w:spacing w:line="360" w:lineRule="auto"/>
        <w:textAlignment w:val="auto"/>
        <w:rPr>
          <w:rFonts w:hint="eastAsia" w:ascii="宋体" w:hAnsi="宋体" w:eastAsia="宋体" w:cs="宋体"/>
          <w:sz w:val="32"/>
          <w:szCs w:val="32"/>
        </w:rPr>
      </w:pPr>
      <w:r>
        <w:rPr>
          <w:rFonts w:hint="eastAsia" w:ascii="宋体" w:hAnsi="宋体" w:eastAsia="宋体" w:cs="宋体"/>
          <w:color w:val="auto"/>
          <w:sz w:val="32"/>
          <w:szCs w:val="32"/>
          <w:highlight w:val="none"/>
        </w:rPr>
        <w:fldChar w:fldCharType="begin"/>
      </w:r>
      <w:r>
        <w:rPr>
          <w:rFonts w:hint="eastAsia" w:ascii="宋体" w:hAnsi="宋体" w:eastAsia="宋体" w:cs="宋体"/>
          <w:sz w:val="32"/>
          <w:szCs w:val="32"/>
          <w:highlight w:val="none"/>
        </w:rPr>
        <w:instrText xml:space="preserve"> HYPERLINK \l _Toc26862 </w:instrText>
      </w:r>
      <w:r>
        <w:rPr>
          <w:rFonts w:hint="eastAsia" w:ascii="宋体" w:hAnsi="宋体" w:eastAsia="宋体" w:cs="宋体"/>
          <w:sz w:val="32"/>
          <w:szCs w:val="32"/>
          <w:highlight w:val="none"/>
        </w:rPr>
        <w:fldChar w:fldCharType="separate"/>
      </w:r>
      <w:r>
        <w:rPr>
          <w:rFonts w:hint="eastAsia" w:ascii="宋体" w:hAnsi="宋体" w:eastAsia="宋体" w:cs="宋体"/>
          <w:sz w:val="32"/>
          <w:szCs w:val="32"/>
          <w:highlight w:val="none"/>
        </w:rPr>
        <w:t>第六部分  拟签订的合同文本</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_Toc26862 \h </w:instrText>
      </w:r>
      <w:r>
        <w:rPr>
          <w:rFonts w:hint="eastAsia" w:ascii="宋体" w:hAnsi="宋体" w:eastAsia="宋体" w:cs="宋体"/>
          <w:sz w:val="32"/>
          <w:szCs w:val="32"/>
        </w:rPr>
        <w:fldChar w:fldCharType="separate"/>
      </w:r>
      <w:r>
        <w:rPr>
          <w:rFonts w:hint="eastAsia" w:ascii="宋体" w:hAnsi="宋体" w:eastAsia="宋体" w:cs="宋体"/>
          <w:sz w:val="32"/>
          <w:szCs w:val="32"/>
        </w:rPr>
        <w:t>43</w:t>
      </w:r>
      <w:r>
        <w:rPr>
          <w:rFonts w:hint="eastAsia" w:ascii="宋体" w:hAnsi="宋体" w:eastAsia="宋体" w:cs="宋体"/>
          <w:sz w:val="32"/>
          <w:szCs w:val="32"/>
        </w:rPr>
        <w:fldChar w:fldCharType="end"/>
      </w:r>
      <w:r>
        <w:rPr>
          <w:rFonts w:hint="eastAsia" w:ascii="宋体" w:hAnsi="宋体" w:eastAsia="宋体" w:cs="宋体"/>
          <w:color w:val="auto"/>
          <w:sz w:val="32"/>
          <w:szCs w:val="32"/>
          <w:highlight w:val="none"/>
        </w:rPr>
        <w:fldChar w:fldCharType="end"/>
      </w:r>
    </w:p>
    <w:p w14:paraId="405C67A2">
      <w:pPr>
        <w:pStyle w:val="2"/>
        <w:keepNext w:val="0"/>
        <w:keepLines w:val="0"/>
        <w:pageBreakBefore w:val="0"/>
        <w:widowControl w:val="0"/>
        <w:tabs>
          <w:tab w:val="right" w:leader="dot" w:pos="9070"/>
        </w:tabs>
        <w:kinsoku/>
        <w:wordWrap/>
        <w:overflowPunct/>
        <w:topLinePunct w:val="0"/>
        <w:autoSpaceDE/>
        <w:autoSpaceDN/>
        <w:bidi w:val="0"/>
        <w:adjustRightInd w:val="0"/>
        <w:snapToGrid/>
        <w:spacing w:line="360" w:lineRule="auto"/>
        <w:textAlignment w:val="auto"/>
        <w:rPr>
          <w:rFonts w:hint="eastAsia" w:ascii="宋体" w:hAnsi="宋体" w:eastAsia="宋体" w:cs="宋体"/>
          <w:sz w:val="32"/>
          <w:szCs w:val="32"/>
        </w:rPr>
      </w:pPr>
      <w:r>
        <w:rPr>
          <w:rFonts w:hint="eastAsia" w:ascii="宋体" w:hAnsi="宋体" w:eastAsia="宋体" w:cs="宋体"/>
          <w:color w:val="auto"/>
          <w:sz w:val="32"/>
          <w:szCs w:val="32"/>
          <w:highlight w:val="none"/>
        </w:rPr>
        <w:fldChar w:fldCharType="begin"/>
      </w:r>
      <w:r>
        <w:rPr>
          <w:rFonts w:hint="eastAsia" w:ascii="宋体" w:hAnsi="宋体" w:eastAsia="宋体" w:cs="宋体"/>
          <w:sz w:val="32"/>
          <w:szCs w:val="32"/>
          <w:highlight w:val="none"/>
        </w:rPr>
        <w:instrText xml:space="preserve"> HYPERLINK \l _Toc26302 </w:instrText>
      </w:r>
      <w:r>
        <w:rPr>
          <w:rFonts w:hint="eastAsia" w:ascii="宋体" w:hAnsi="宋体" w:eastAsia="宋体" w:cs="宋体"/>
          <w:sz w:val="32"/>
          <w:szCs w:val="32"/>
          <w:highlight w:val="none"/>
        </w:rPr>
        <w:fldChar w:fldCharType="separate"/>
      </w:r>
      <w:r>
        <w:rPr>
          <w:rFonts w:hint="eastAsia" w:ascii="宋体" w:hAnsi="宋体" w:eastAsia="宋体" w:cs="宋体"/>
          <w:sz w:val="32"/>
          <w:szCs w:val="32"/>
          <w:highlight w:val="none"/>
        </w:rPr>
        <w:t>第七部分  应提交的有关格式范例</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_Toc26302 \h </w:instrText>
      </w:r>
      <w:r>
        <w:rPr>
          <w:rFonts w:hint="eastAsia" w:ascii="宋体" w:hAnsi="宋体" w:eastAsia="宋体" w:cs="宋体"/>
          <w:sz w:val="32"/>
          <w:szCs w:val="32"/>
        </w:rPr>
        <w:fldChar w:fldCharType="separate"/>
      </w:r>
      <w:r>
        <w:rPr>
          <w:rFonts w:hint="eastAsia" w:ascii="宋体" w:hAnsi="宋体" w:eastAsia="宋体" w:cs="宋体"/>
          <w:sz w:val="32"/>
          <w:szCs w:val="32"/>
        </w:rPr>
        <w:t>61</w:t>
      </w:r>
      <w:r>
        <w:rPr>
          <w:rFonts w:hint="eastAsia" w:ascii="宋体" w:hAnsi="宋体" w:eastAsia="宋体" w:cs="宋体"/>
          <w:sz w:val="32"/>
          <w:szCs w:val="32"/>
        </w:rPr>
        <w:fldChar w:fldCharType="end"/>
      </w:r>
      <w:r>
        <w:rPr>
          <w:rFonts w:hint="eastAsia" w:ascii="宋体" w:hAnsi="宋体" w:eastAsia="宋体" w:cs="宋体"/>
          <w:color w:val="auto"/>
          <w:sz w:val="32"/>
          <w:szCs w:val="32"/>
          <w:highlight w:val="none"/>
        </w:rPr>
        <w:fldChar w:fldCharType="end"/>
      </w:r>
    </w:p>
    <w:p w14:paraId="49D76683">
      <w:pPr>
        <w:pStyle w:val="2"/>
        <w:keepNext w:val="0"/>
        <w:keepLines w:val="0"/>
        <w:pageBreakBefore w:val="0"/>
        <w:widowControl w:val="0"/>
        <w:tabs>
          <w:tab w:val="right" w:leader="dot" w:pos="9070"/>
        </w:tabs>
        <w:kinsoku/>
        <w:wordWrap/>
        <w:overflowPunct/>
        <w:topLinePunct w:val="0"/>
        <w:autoSpaceDE/>
        <w:autoSpaceDN/>
        <w:bidi w:val="0"/>
        <w:adjustRightInd w:val="0"/>
        <w:snapToGrid/>
        <w:spacing w:line="360" w:lineRule="auto"/>
        <w:textAlignment w:val="auto"/>
        <w:rPr>
          <w:rFonts w:hint="eastAsia" w:ascii="宋体" w:hAnsi="宋体" w:eastAsia="宋体" w:cs="宋体"/>
          <w:sz w:val="32"/>
          <w:szCs w:val="32"/>
        </w:rPr>
      </w:pPr>
      <w:r>
        <w:rPr>
          <w:rFonts w:hint="eastAsia" w:ascii="宋体" w:hAnsi="宋体" w:eastAsia="宋体" w:cs="宋体"/>
          <w:color w:val="auto"/>
          <w:sz w:val="32"/>
          <w:szCs w:val="32"/>
          <w:highlight w:val="none"/>
        </w:rPr>
        <w:fldChar w:fldCharType="begin"/>
      </w:r>
      <w:r>
        <w:rPr>
          <w:rFonts w:hint="eastAsia" w:ascii="宋体" w:hAnsi="宋体" w:eastAsia="宋体" w:cs="宋体"/>
          <w:sz w:val="32"/>
          <w:szCs w:val="32"/>
          <w:highlight w:val="none"/>
        </w:rPr>
        <w:instrText xml:space="preserve"> HYPERLINK \l _Toc21718 </w:instrText>
      </w:r>
      <w:r>
        <w:rPr>
          <w:rFonts w:hint="eastAsia" w:ascii="宋体" w:hAnsi="宋体" w:eastAsia="宋体" w:cs="宋体"/>
          <w:sz w:val="32"/>
          <w:szCs w:val="32"/>
          <w:highlight w:val="none"/>
        </w:rPr>
        <w:fldChar w:fldCharType="separate"/>
      </w:r>
      <w:r>
        <w:rPr>
          <w:rFonts w:hint="eastAsia" w:ascii="宋体" w:hAnsi="宋体" w:eastAsia="宋体" w:cs="宋体"/>
          <w:sz w:val="32"/>
          <w:szCs w:val="32"/>
          <w:highlight w:val="none"/>
        </w:rPr>
        <w:t>第八部分  最后报价格式</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_Toc21718 \h </w:instrText>
      </w:r>
      <w:r>
        <w:rPr>
          <w:rFonts w:hint="eastAsia" w:ascii="宋体" w:hAnsi="宋体" w:eastAsia="宋体" w:cs="宋体"/>
          <w:sz w:val="32"/>
          <w:szCs w:val="32"/>
        </w:rPr>
        <w:fldChar w:fldCharType="separate"/>
      </w:r>
      <w:r>
        <w:rPr>
          <w:rFonts w:hint="eastAsia" w:ascii="宋体" w:hAnsi="宋体" w:eastAsia="宋体" w:cs="宋体"/>
          <w:sz w:val="32"/>
          <w:szCs w:val="32"/>
        </w:rPr>
        <w:t>84</w:t>
      </w:r>
      <w:r>
        <w:rPr>
          <w:rFonts w:hint="eastAsia" w:ascii="宋体" w:hAnsi="宋体" w:eastAsia="宋体" w:cs="宋体"/>
          <w:sz w:val="32"/>
          <w:szCs w:val="32"/>
        </w:rPr>
        <w:fldChar w:fldCharType="end"/>
      </w:r>
      <w:r>
        <w:rPr>
          <w:rFonts w:hint="eastAsia" w:ascii="宋体" w:hAnsi="宋体" w:eastAsia="宋体" w:cs="宋体"/>
          <w:color w:val="auto"/>
          <w:sz w:val="32"/>
          <w:szCs w:val="32"/>
          <w:highlight w:val="none"/>
        </w:rPr>
        <w:fldChar w:fldCharType="end"/>
      </w:r>
    </w:p>
    <w:p w14:paraId="194D3605">
      <w:pPr>
        <w:keepNext w:val="0"/>
        <w:keepLines w:val="0"/>
        <w:pageBreakBefore w:val="0"/>
        <w:widowControl w:val="0"/>
        <w:kinsoku/>
        <w:wordWrap/>
        <w:overflowPunct/>
        <w:topLinePunct w:val="0"/>
        <w:autoSpaceDE/>
        <w:autoSpaceDN/>
        <w:bidi w:val="0"/>
        <w:adjustRightInd w:val="0"/>
        <w:snapToGrid/>
        <w:spacing w:line="360" w:lineRule="auto"/>
        <w:ind w:firstLine="732" w:firstLineChars="229"/>
        <w:textAlignment w:val="auto"/>
        <w:rPr>
          <w:rFonts w:hint="eastAsia" w:ascii="宋体" w:hAnsi="宋体" w:eastAsia="宋体" w:cs="宋体"/>
          <w:color w:val="auto"/>
          <w:sz w:val="24"/>
          <w:highlight w:val="none"/>
        </w:rPr>
      </w:pPr>
      <w:r>
        <w:rPr>
          <w:rFonts w:hint="eastAsia" w:ascii="宋体" w:hAnsi="宋体" w:eastAsia="宋体" w:cs="宋体"/>
          <w:color w:val="auto"/>
          <w:sz w:val="32"/>
          <w:szCs w:val="32"/>
          <w:highlight w:val="none"/>
        </w:rPr>
        <w:fldChar w:fldCharType="end"/>
      </w:r>
    </w:p>
    <w:p w14:paraId="768076B5">
      <w:pPr>
        <w:spacing w:line="360" w:lineRule="auto"/>
        <w:ind w:firstLine="549" w:firstLineChars="229"/>
        <w:rPr>
          <w:rFonts w:hint="eastAsia" w:ascii="宋体" w:hAnsi="宋体" w:eastAsia="宋体" w:cs="宋体"/>
          <w:color w:val="auto"/>
          <w:sz w:val="24"/>
          <w:highlight w:val="none"/>
        </w:rPr>
      </w:pPr>
    </w:p>
    <w:p w14:paraId="6A79BB6D">
      <w:pPr>
        <w:spacing w:line="360" w:lineRule="auto"/>
        <w:ind w:firstLine="549" w:firstLineChars="229"/>
        <w:rPr>
          <w:rFonts w:hint="eastAsia" w:ascii="宋体" w:hAnsi="宋体" w:eastAsia="宋体" w:cs="宋体"/>
          <w:color w:val="auto"/>
          <w:sz w:val="24"/>
          <w:highlight w:val="none"/>
        </w:rPr>
      </w:pPr>
    </w:p>
    <w:p w14:paraId="37F3AE86">
      <w:pPr>
        <w:spacing w:line="360" w:lineRule="auto"/>
        <w:ind w:firstLine="549" w:firstLineChars="229"/>
        <w:rPr>
          <w:rFonts w:hint="eastAsia" w:ascii="宋体" w:hAnsi="宋体" w:eastAsia="宋体" w:cs="宋体"/>
          <w:color w:val="auto"/>
          <w:sz w:val="24"/>
          <w:highlight w:val="none"/>
        </w:rPr>
      </w:pPr>
    </w:p>
    <w:p w14:paraId="684933A1">
      <w:pPr>
        <w:spacing w:line="360" w:lineRule="auto"/>
        <w:ind w:firstLine="549" w:firstLineChars="229"/>
        <w:rPr>
          <w:rFonts w:hint="eastAsia" w:ascii="宋体" w:hAnsi="宋体" w:eastAsia="宋体" w:cs="宋体"/>
          <w:color w:val="auto"/>
          <w:sz w:val="24"/>
          <w:highlight w:val="none"/>
        </w:rPr>
      </w:pPr>
    </w:p>
    <w:p w14:paraId="15955C9F">
      <w:pPr>
        <w:spacing w:line="360" w:lineRule="auto"/>
        <w:ind w:firstLine="549" w:firstLineChars="229"/>
        <w:rPr>
          <w:rFonts w:hint="eastAsia" w:ascii="宋体" w:hAnsi="宋体" w:eastAsia="宋体" w:cs="宋体"/>
          <w:color w:val="auto"/>
          <w:sz w:val="24"/>
          <w:highlight w:val="none"/>
        </w:rPr>
      </w:pPr>
    </w:p>
    <w:p w14:paraId="129D895C">
      <w:pPr>
        <w:spacing w:line="360" w:lineRule="auto"/>
        <w:ind w:firstLine="549" w:firstLineChars="229"/>
        <w:rPr>
          <w:rFonts w:hint="eastAsia" w:ascii="宋体" w:hAnsi="宋体" w:eastAsia="宋体" w:cs="宋体"/>
          <w:color w:val="auto"/>
          <w:sz w:val="24"/>
          <w:highlight w:val="none"/>
        </w:rPr>
      </w:pPr>
    </w:p>
    <w:p w14:paraId="4C241CCE">
      <w:pPr>
        <w:spacing w:line="360" w:lineRule="auto"/>
        <w:ind w:firstLine="549" w:firstLineChars="229"/>
        <w:rPr>
          <w:rFonts w:hint="eastAsia" w:ascii="宋体" w:hAnsi="宋体" w:eastAsia="宋体" w:cs="宋体"/>
          <w:color w:val="auto"/>
          <w:sz w:val="24"/>
          <w:highlight w:val="none"/>
        </w:rPr>
      </w:pPr>
    </w:p>
    <w:p w14:paraId="7CE7637F">
      <w:pPr>
        <w:spacing w:line="360" w:lineRule="auto"/>
        <w:ind w:firstLine="549" w:firstLineChars="229"/>
        <w:rPr>
          <w:rFonts w:hint="eastAsia" w:ascii="宋体" w:hAnsi="宋体" w:eastAsia="宋体" w:cs="宋体"/>
          <w:color w:val="auto"/>
          <w:sz w:val="24"/>
          <w:highlight w:val="none"/>
        </w:rPr>
      </w:pPr>
    </w:p>
    <w:p w14:paraId="73F3F15E">
      <w:pPr>
        <w:spacing w:line="360" w:lineRule="auto"/>
        <w:ind w:firstLine="549" w:firstLineChars="229"/>
        <w:rPr>
          <w:rFonts w:hint="eastAsia" w:ascii="宋体" w:hAnsi="宋体" w:eastAsia="宋体" w:cs="宋体"/>
          <w:color w:val="auto"/>
          <w:sz w:val="24"/>
          <w:highlight w:val="none"/>
        </w:rPr>
      </w:pPr>
    </w:p>
    <w:p w14:paraId="366A7B83">
      <w:pPr>
        <w:spacing w:line="360" w:lineRule="auto"/>
        <w:ind w:firstLine="549" w:firstLineChars="229"/>
        <w:rPr>
          <w:rFonts w:hint="eastAsia" w:ascii="宋体" w:hAnsi="宋体" w:eastAsia="宋体" w:cs="宋体"/>
          <w:color w:val="auto"/>
          <w:sz w:val="24"/>
          <w:highlight w:val="none"/>
        </w:rPr>
      </w:pPr>
    </w:p>
    <w:p w14:paraId="30CB3374">
      <w:pPr>
        <w:spacing w:line="360" w:lineRule="auto"/>
        <w:ind w:firstLine="549" w:firstLineChars="229"/>
        <w:rPr>
          <w:rFonts w:hint="eastAsia" w:ascii="宋体" w:hAnsi="宋体" w:eastAsia="宋体" w:cs="宋体"/>
          <w:color w:val="auto"/>
          <w:sz w:val="24"/>
          <w:highlight w:val="none"/>
        </w:rPr>
      </w:pPr>
    </w:p>
    <w:p w14:paraId="0BFFF0D8">
      <w:pPr>
        <w:spacing w:line="360" w:lineRule="auto"/>
        <w:ind w:firstLine="549" w:firstLineChars="229"/>
        <w:rPr>
          <w:rFonts w:hint="eastAsia" w:ascii="宋体" w:hAnsi="宋体" w:eastAsia="宋体" w:cs="宋体"/>
          <w:color w:val="auto"/>
          <w:sz w:val="24"/>
          <w:highlight w:val="none"/>
        </w:rPr>
      </w:pPr>
    </w:p>
    <w:p w14:paraId="2CDFEB98">
      <w:pPr>
        <w:spacing w:line="360" w:lineRule="auto"/>
        <w:rPr>
          <w:rFonts w:hint="eastAsia" w:ascii="宋体" w:hAnsi="宋体" w:eastAsia="宋体" w:cs="宋体"/>
          <w:color w:val="auto"/>
          <w:sz w:val="24"/>
          <w:highlight w:val="none"/>
        </w:rPr>
      </w:pPr>
    </w:p>
    <w:bookmarkEnd w:id="1"/>
    <w:p w14:paraId="7442DB83">
      <w:pPr>
        <w:adjustRightInd/>
        <w:spacing w:line="360" w:lineRule="auto"/>
        <w:jc w:val="center"/>
        <w:outlineLvl w:val="0"/>
        <w:rPr>
          <w:rFonts w:hint="eastAsia" w:ascii="宋体" w:hAnsi="宋体" w:eastAsia="宋体" w:cs="宋体"/>
          <w:b/>
          <w:color w:val="auto"/>
          <w:sz w:val="36"/>
          <w:szCs w:val="20"/>
          <w:highlight w:val="none"/>
        </w:rPr>
        <w:sectPr>
          <w:footerReference r:id="rId7" w:type="first"/>
          <w:footerReference r:id="rId6" w:type="default"/>
          <w:pgSz w:w="11906" w:h="16838"/>
          <w:pgMar w:top="1247" w:right="1418" w:bottom="1276" w:left="1418" w:header="851" w:footer="992" w:gutter="0"/>
          <w:pgNumType w:fmt="decimal" w:start="1"/>
          <w:cols w:space="720" w:num="1"/>
          <w:docGrid w:linePitch="312" w:charSpace="0"/>
        </w:sectPr>
      </w:pPr>
      <w:bookmarkStart w:id="2" w:name="_Hlt74707423"/>
      <w:bookmarkEnd w:id="2"/>
      <w:bookmarkStart w:id="3" w:name="_Hlt74649545"/>
      <w:bookmarkEnd w:id="3"/>
      <w:bookmarkStart w:id="4" w:name="_Hlt74728647"/>
      <w:bookmarkEnd w:id="4"/>
      <w:bookmarkStart w:id="5" w:name="_Hlt74729822"/>
      <w:bookmarkEnd w:id="5"/>
      <w:bookmarkStart w:id="6" w:name="第二部分"/>
      <w:bookmarkStart w:id="7" w:name="_Toc91899870"/>
      <w:bookmarkStart w:id="8" w:name="_Toc91899871"/>
    </w:p>
    <w:p w14:paraId="6798D9DF">
      <w:pPr>
        <w:adjustRightInd/>
        <w:spacing w:line="360" w:lineRule="auto"/>
        <w:jc w:val="center"/>
        <w:outlineLvl w:val="0"/>
        <w:rPr>
          <w:rFonts w:hint="eastAsia" w:ascii="宋体" w:hAnsi="宋体" w:eastAsia="宋体" w:cs="宋体"/>
          <w:b/>
          <w:color w:val="auto"/>
          <w:sz w:val="36"/>
          <w:szCs w:val="20"/>
          <w:highlight w:val="none"/>
        </w:rPr>
      </w:pPr>
      <w:bookmarkStart w:id="9" w:name="_Toc5724"/>
      <w:r>
        <w:rPr>
          <w:rFonts w:hint="eastAsia" w:ascii="宋体" w:hAnsi="宋体" w:eastAsia="宋体" w:cs="宋体"/>
          <w:b/>
          <w:color w:val="auto"/>
          <w:sz w:val="36"/>
          <w:szCs w:val="20"/>
          <w:highlight w:val="none"/>
        </w:rPr>
        <w:t xml:space="preserve">第一部分  </w:t>
      </w:r>
      <w:r>
        <w:rPr>
          <w:rFonts w:hint="eastAsia" w:ascii="宋体" w:hAnsi="宋体" w:eastAsia="宋体" w:cs="宋体"/>
          <w:b/>
          <w:color w:val="auto"/>
          <w:sz w:val="36"/>
          <w:szCs w:val="36"/>
          <w:highlight w:val="none"/>
        </w:rPr>
        <w:t>采购公告</w:t>
      </w:r>
      <w:bookmarkEnd w:id="9"/>
    </w:p>
    <w:p w14:paraId="1CCC1456">
      <w:pPr>
        <w:adjustRightInd/>
        <w:jc w:val="center"/>
        <w:rPr>
          <w:rFonts w:hint="eastAsia" w:ascii="宋体" w:hAnsi="宋体" w:eastAsia="宋体" w:cs="宋体"/>
          <w:b/>
          <w:color w:val="auto"/>
          <w:sz w:val="36"/>
          <w:szCs w:val="20"/>
          <w:highlight w:val="none"/>
        </w:rPr>
      </w:pPr>
      <w:bookmarkStart w:id="10" w:name="OLE_LINK74"/>
      <w:bookmarkStart w:id="11" w:name="OLE_LINK101"/>
      <w:bookmarkStart w:id="12" w:name="OLE_LINK1"/>
      <w:bookmarkStart w:id="13" w:name="OLE_LINK36"/>
      <w:bookmarkStart w:id="14" w:name="OLE_LINK73"/>
      <w:r>
        <w:rPr>
          <w:rFonts w:hint="eastAsia" w:ascii="宋体" w:hAnsi="宋体" w:eastAsia="宋体" w:cs="宋体"/>
          <w:b/>
          <w:color w:val="auto"/>
          <w:sz w:val="36"/>
          <w:szCs w:val="20"/>
          <w:highlight w:val="none"/>
        </w:rPr>
        <w:t>北海市政府采购中心关于</w:t>
      </w:r>
      <w:bookmarkStart w:id="15" w:name="OLE_LINK92"/>
      <w:bookmarkStart w:id="16" w:name="OLE_LINK91"/>
      <w:r>
        <w:rPr>
          <w:rFonts w:hint="eastAsia" w:ascii="宋体" w:hAnsi="宋体" w:cs="宋体"/>
          <w:b/>
          <w:color w:val="auto"/>
          <w:sz w:val="36"/>
          <w:szCs w:val="20"/>
          <w:highlight w:val="none"/>
          <w:lang w:eastAsia="zh-CN"/>
        </w:rPr>
        <w:t>北海市人民医院广西海上紧急医学救援中心家具采购项目</w:t>
      </w:r>
      <w:r>
        <w:rPr>
          <w:rFonts w:hint="eastAsia" w:ascii="宋体" w:hAnsi="宋体" w:eastAsia="宋体" w:cs="宋体"/>
          <w:b/>
          <w:color w:val="auto"/>
          <w:sz w:val="36"/>
          <w:szCs w:val="20"/>
          <w:highlight w:val="none"/>
        </w:rPr>
        <w:t>(</w:t>
      </w:r>
      <w:r>
        <w:rPr>
          <w:rFonts w:hint="eastAsia" w:ascii="宋体" w:hAnsi="宋体" w:cs="宋体"/>
          <w:b/>
          <w:color w:val="auto"/>
          <w:sz w:val="36"/>
          <w:szCs w:val="20"/>
          <w:highlight w:val="none"/>
          <w:lang w:eastAsia="zh-CN"/>
        </w:rPr>
        <w:t>BHZC2026-J1-990201-CGZX</w:t>
      </w:r>
      <w:r>
        <w:rPr>
          <w:rFonts w:hint="eastAsia" w:ascii="宋体" w:hAnsi="宋体" w:eastAsia="宋体" w:cs="宋体"/>
          <w:b/>
          <w:color w:val="auto"/>
          <w:sz w:val="36"/>
          <w:szCs w:val="20"/>
          <w:highlight w:val="none"/>
        </w:rPr>
        <w:t>)</w:t>
      </w:r>
      <w:bookmarkEnd w:id="15"/>
      <w:bookmarkEnd w:id="16"/>
      <w:r>
        <w:rPr>
          <w:rFonts w:hint="eastAsia" w:ascii="宋体" w:hAnsi="宋体" w:eastAsia="宋体" w:cs="宋体"/>
          <w:b/>
          <w:color w:val="auto"/>
          <w:sz w:val="36"/>
          <w:szCs w:val="20"/>
          <w:highlight w:val="none"/>
        </w:rPr>
        <w:t>竞争性谈判采购公告</w:t>
      </w:r>
    </w:p>
    <w:p w14:paraId="3EE31745">
      <w:pPr>
        <w:adjustRightInd/>
        <w:jc w:val="center"/>
        <w:rPr>
          <w:rFonts w:hint="eastAsia" w:ascii="宋体" w:hAnsi="宋体" w:eastAsia="宋体" w:cs="宋体"/>
          <w:b/>
          <w:color w:val="auto"/>
          <w:sz w:val="36"/>
          <w:szCs w:val="20"/>
          <w:highlight w:val="none"/>
        </w:rPr>
      </w:pPr>
      <w:r>
        <w:rPr>
          <w:rFonts w:hint="eastAsia" w:ascii="宋体" w:hAnsi="宋体" w:eastAsia="宋体" w:cs="宋体"/>
          <w:b/>
          <w:color w:val="auto"/>
          <w:sz w:val="36"/>
          <w:szCs w:val="20"/>
          <w:highlight w:val="none"/>
        </w:rPr>
        <w:t>（</w:t>
      </w:r>
      <w:r>
        <w:rPr>
          <w:rFonts w:hint="eastAsia" w:ascii="宋体" w:hAnsi="宋体" w:cs="宋体"/>
          <w:b/>
          <w:color w:val="auto"/>
          <w:sz w:val="36"/>
          <w:szCs w:val="20"/>
          <w:highlight w:val="none"/>
          <w:lang w:eastAsia="zh-CN"/>
        </w:rPr>
        <w:t>五次公告</w:t>
      </w:r>
      <w:r>
        <w:rPr>
          <w:rFonts w:hint="eastAsia" w:ascii="宋体" w:hAnsi="宋体" w:eastAsia="宋体" w:cs="宋体"/>
          <w:b/>
          <w:color w:val="auto"/>
          <w:sz w:val="36"/>
          <w:szCs w:val="20"/>
          <w:highlight w:val="none"/>
        </w:rPr>
        <w:t>）</w:t>
      </w:r>
    </w:p>
    <w:p w14:paraId="0ACE6962">
      <w:pPr>
        <w:spacing w:line="360" w:lineRule="auto"/>
        <w:rPr>
          <w:rFonts w:hint="eastAsia" w:ascii="宋体" w:hAnsi="宋体" w:eastAsia="宋体" w:cs="宋体"/>
          <w:color w:val="auto"/>
          <w:szCs w:val="21"/>
          <w:highlight w:val="none"/>
        </w:rPr>
      </w:pPr>
    </w:p>
    <w:p w14:paraId="0787E8D4">
      <w:pPr>
        <w:pBdr>
          <w:top w:val="single" w:color="auto" w:sz="4" w:space="1"/>
          <w:left w:val="single" w:color="auto" w:sz="4" w:space="4"/>
          <w:bottom w:val="single" w:color="auto" w:sz="4" w:space="1"/>
          <w:right w:val="single" w:color="auto" w:sz="4" w:space="4"/>
        </w:pBd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项目概况</w:t>
      </w:r>
    </w:p>
    <w:p w14:paraId="08E8CC6A">
      <w:pPr>
        <w:pBdr>
          <w:top w:val="single" w:color="auto" w:sz="4" w:space="1"/>
          <w:left w:val="single" w:color="auto" w:sz="4" w:space="4"/>
          <w:bottom w:val="single" w:color="auto" w:sz="4" w:space="1"/>
          <w:right w:val="single" w:color="auto" w:sz="4" w:space="4"/>
        </w:pBdr>
        <w:spacing w:line="360" w:lineRule="auto"/>
        <w:ind w:firstLine="480" w:firstLineChars="200"/>
        <w:rPr>
          <w:rFonts w:hint="eastAsia" w:ascii="宋体" w:hAnsi="宋体" w:eastAsia="宋体" w:cs="宋体"/>
          <w:color w:val="auto"/>
          <w:sz w:val="24"/>
          <w:highlight w:val="none"/>
        </w:rPr>
      </w:pPr>
      <w:r>
        <w:rPr>
          <w:rFonts w:hint="eastAsia" w:ascii="宋体" w:hAnsi="宋体" w:cs="宋体"/>
          <w:color w:val="auto"/>
          <w:kern w:val="0"/>
          <w:sz w:val="24"/>
          <w:highlight w:val="none"/>
          <w:lang w:eastAsia="zh-CN"/>
        </w:rPr>
        <w:t>北海市人民医院广西海上紧急医学救援中心家具采购项目</w:t>
      </w:r>
      <w:r>
        <w:rPr>
          <w:rFonts w:hint="eastAsia" w:ascii="宋体" w:hAnsi="宋体" w:eastAsia="宋体" w:cs="宋体"/>
          <w:color w:val="auto"/>
          <w:sz w:val="24"/>
          <w:highlight w:val="none"/>
        </w:rPr>
        <w:t>采购项目的潜在供应商应在广西政府采购云平台（网址：http://www.gcy.zfcg.gxzf.gov.cn）获取采购文件，并于</w:t>
      </w:r>
      <w:r>
        <w:rPr>
          <w:rFonts w:hint="eastAsia" w:ascii="宋体" w:hAnsi="宋体" w:cs="宋体"/>
          <w:color w:val="auto"/>
          <w:sz w:val="24"/>
          <w:highlight w:val="none"/>
          <w:lang w:eastAsia="zh-CN"/>
        </w:rPr>
        <w:t>2026年7月30日</w:t>
      </w:r>
      <w:r>
        <w:rPr>
          <w:rFonts w:hint="eastAsia" w:ascii="宋体" w:hAnsi="宋体" w:cs="宋体"/>
          <w:color w:val="auto"/>
          <w:sz w:val="24"/>
          <w:highlight w:val="none"/>
          <w:lang w:val="en-US" w:eastAsia="zh-CN"/>
        </w:rPr>
        <w:t>09:00（北京时间）</w:t>
      </w:r>
      <w:r>
        <w:rPr>
          <w:rFonts w:hint="eastAsia" w:ascii="宋体" w:hAnsi="宋体" w:eastAsia="宋体" w:cs="宋体"/>
          <w:bCs/>
          <w:color w:val="auto"/>
          <w:sz w:val="24"/>
          <w:highlight w:val="none"/>
        </w:rPr>
        <w:t>前提交响应文件</w:t>
      </w:r>
      <w:r>
        <w:rPr>
          <w:rFonts w:hint="eastAsia" w:ascii="宋体" w:hAnsi="宋体" w:eastAsia="宋体" w:cs="宋体"/>
          <w:color w:val="auto"/>
          <w:sz w:val="24"/>
          <w:highlight w:val="none"/>
        </w:rPr>
        <w:t>。</w:t>
      </w:r>
    </w:p>
    <w:p w14:paraId="028F19EB">
      <w:pPr>
        <w:spacing w:line="360" w:lineRule="auto"/>
        <w:rPr>
          <w:rFonts w:hint="eastAsia" w:ascii="宋体" w:hAnsi="宋体" w:eastAsia="宋体" w:cs="宋体"/>
          <w:color w:val="auto"/>
          <w:sz w:val="24"/>
          <w:highlight w:val="none"/>
        </w:rPr>
      </w:pPr>
    </w:p>
    <w:p w14:paraId="253B4DD9">
      <w:pPr>
        <w:spacing w:line="360" w:lineRule="auto"/>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一、项目基本情况</w:t>
      </w:r>
    </w:p>
    <w:p w14:paraId="72D9AFCD">
      <w:pPr>
        <w:tabs>
          <w:tab w:val="left" w:pos="9639"/>
          <w:tab w:val="left" w:pos="9746"/>
        </w:tabs>
        <w:snapToGrid w:val="0"/>
        <w:spacing w:line="360" w:lineRule="auto"/>
        <w:ind w:firstLine="480" w:firstLineChars="200"/>
        <w:rPr>
          <w:rFonts w:hint="eastAsia" w:ascii="宋体" w:hAnsi="宋体" w:eastAsia="宋体" w:cs="宋体"/>
          <w:color w:val="auto"/>
          <w:kern w:val="0"/>
          <w:sz w:val="24"/>
          <w:highlight w:val="none"/>
          <w:lang w:eastAsia="zh-CN"/>
        </w:rPr>
      </w:pPr>
      <w:r>
        <w:rPr>
          <w:rFonts w:hint="eastAsia" w:ascii="宋体" w:hAnsi="宋体" w:eastAsia="宋体" w:cs="宋体"/>
          <w:color w:val="auto"/>
          <w:kern w:val="0"/>
          <w:sz w:val="24"/>
          <w:highlight w:val="none"/>
        </w:rPr>
        <w:t>项目编号：</w:t>
      </w:r>
      <w:r>
        <w:rPr>
          <w:rFonts w:hint="eastAsia" w:ascii="宋体" w:hAnsi="宋体" w:cs="宋体"/>
          <w:color w:val="auto"/>
          <w:kern w:val="0"/>
          <w:sz w:val="24"/>
          <w:highlight w:val="none"/>
          <w:lang w:eastAsia="zh-CN"/>
        </w:rPr>
        <w:t>BHZC2026-J1-990201-CGZX</w:t>
      </w:r>
    </w:p>
    <w:p w14:paraId="33D6A347">
      <w:pPr>
        <w:tabs>
          <w:tab w:val="left" w:pos="9639"/>
          <w:tab w:val="left" w:pos="9746"/>
        </w:tabs>
        <w:snapToGrid w:val="0"/>
        <w:spacing w:line="360" w:lineRule="auto"/>
        <w:ind w:firstLine="480" w:firstLineChars="200"/>
        <w:rPr>
          <w:rFonts w:hint="eastAsia" w:ascii="宋体" w:hAnsi="宋体" w:eastAsia="宋体" w:cs="宋体"/>
          <w:color w:val="auto"/>
          <w:kern w:val="0"/>
          <w:sz w:val="24"/>
          <w:highlight w:val="none"/>
          <w:lang w:eastAsia="zh-CN"/>
        </w:rPr>
      </w:pPr>
      <w:r>
        <w:rPr>
          <w:rFonts w:hint="eastAsia" w:ascii="宋体" w:hAnsi="宋体" w:eastAsia="宋体" w:cs="宋体"/>
          <w:color w:val="auto"/>
          <w:kern w:val="0"/>
          <w:sz w:val="24"/>
          <w:highlight w:val="none"/>
        </w:rPr>
        <w:t>项目名称：</w:t>
      </w:r>
      <w:bookmarkStart w:id="17" w:name="OLE_LINK20"/>
      <w:bookmarkStart w:id="18" w:name="OLE_LINK19"/>
      <w:bookmarkStart w:id="19" w:name="OLE_LINK18"/>
      <w:bookmarkStart w:id="20" w:name="OLE_LINK4"/>
      <w:bookmarkStart w:id="21" w:name="OLE_LINK47"/>
      <w:bookmarkStart w:id="22" w:name="OLE_LINK2"/>
      <w:r>
        <w:rPr>
          <w:rFonts w:hint="eastAsia" w:ascii="宋体" w:hAnsi="宋体" w:cs="宋体"/>
          <w:color w:val="auto"/>
          <w:kern w:val="0"/>
          <w:sz w:val="24"/>
          <w:highlight w:val="none"/>
          <w:lang w:eastAsia="zh-CN"/>
        </w:rPr>
        <w:t>北海市人民医院广西海上紧急医学救援中心家具采购项目</w:t>
      </w:r>
    </w:p>
    <w:bookmarkEnd w:id="17"/>
    <w:bookmarkEnd w:id="18"/>
    <w:bookmarkEnd w:id="19"/>
    <w:bookmarkEnd w:id="20"/>
    <w:bookmarkEnd w:id="21"/>
    <w:bookmarkEnd w:id="22"/>
    <w:p w14:paraId="34383693">
      <w:pPr>
        <w:tabs>
          <w:tab w:val="left" w:pos="9639"/>
          <w:tab w:val="left" w:pos="9746"/>
        </w:tabs>
        <w:snapToGrid w:val="0"/>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采购方式：竞争性谈判 </w:t>
      </w:r>
    </w:p>
    <w:p w14:paraId="45E07252">
      <w:pPr>
        <w:tabs>
          <w:tab w:val="left" w:pos="9639"/>
          <w:tab w:val="left" w:pos="9746"/>
        </w:tabs>
        <w:snapToGrid w:val="0"/>
        <w:spacing w:line="360" w:lineRule="auto"/>
        <w:ind w:firstLine="480" w:firstLineChars="200"/>
        <w:rPr>
          <w:rFonts w:hint="eastAsia" w:ascii="宋体" w:hAnsi="宋体" w:eastAsia="宋体" w:cs="宋体"/>
          <w:color w:val="auto"/>
          <w:kern w:val="0"/>
          <w:sz w:val="24"/>
          <w:highlight w:val="none"/>
          <w:lang w:eastAsia="zh-CN"/>
        </w:rPr>
      </w:pPr>
      <w:r>
        <w:rPr>
          <w:rFonts w:hint="eastAsia" w:ascii="宋体" w:hAnsi="宋体" w:eastAsia="宋体" w:cs="宋体"/>
          <w:color w:val="auto"/>
          <w:kern w:val="0"/>
          <w:sz w:val="24"/>
          <w:highlight w:val="none"/>
        </w:rPr>
        <w:t>预算金额（元）：</w:t>
      </w:r>
      <w:r>
        <w:rPr>
          <w:rFonts w:hint="eastAsia" w:ascii="宋体" w:hAnsi="宋体" w:cs="宋体"/>
          <w:color w:val="auto"/>
          <w:kern w:val="0"/>
          <w:sz w:val="24"/>
          <w:highlight w:val="none"/>
          <w:lang w:eastAsia="zh-CN"/>
        </w:rPr>
        <w:t>746,955.73</w:t>
      </w:r>
    </w:p>
    <w:p w14:paraId="6A2F5316">
      <w:pPr>
        <w:tabs>
          <w:tab w:val="left" w:pos="9639"/>
          <w:tab w:val="left" w:pos="9746"/>
        </w:tabs>
        <w:snapToGrid w:val="0"/>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采购需求：</w:t>
      </w:r>
    </w:p>
    <w:p w14:paraId="250C8680">
      <w:pPr>
        <w:spacing w:line="360" w:lineRule="auto"/>
        <w:ind w:firstLine="482" w:firstLineChars="200"/>
        <w:jc w:val="left"/>
        <w:rPr>
          <w:rFonts w:hint="eastAsia" w:ascii="宋体" w:hAnsi="宋体" w:eastAsia="宋体" w:cs="宋体"/>
          <w:b/>
          <w:color w:val="auto"/>
          <w:sz w:val="24"/>
          <w:highlight w:val="none"/>
        </w:rPr>
      </w:pPr>
    </w:p>
    <w:p w14:paraId="76C8ED47">
      <w:pPr>
        <w:tabs>
          <w:tab w:val="left" w:pos="9639"/>
          <w:tab w:val="left" w:pos="9746"/>
        </w:tabs>
        <w:snapToGrid w:val="0"/>
        <w:spacing w:line="360" w:lineRule="auto"/>
        <w:ind w:firstLine="480" w:firstLineChars="200"/>
        <w:rPr>
          <w:rFonts w:hint="eastAsia" w:ascii="宋体" w:hAnsi="宋体" w:eastAsia="宋体" w:cs="宋体"/>
          <w:color w:val="auto"/>
          <w:kern w:val="0"/>
          <w:sz w:val="24"/>
          <w:highlight w:val="none"/>
          <w:lang w:eastAsia="zh-CN"/>
        </w:rPr>
      </w:pPr>
      <w:r>
        <w:rPr>
          <w:rFonts w:hint="eastAsia" w:ascii="宋体" w:hAnsi="宋体" w:eastAsia="宋体" w:cs="宋体"/>
          <w:color w:val="auto"/>
          <w:kern w:val="0"/>
          <w:sz w:val="24"/>
          <w:highlight w:val="none"/>
        </w:rPr>
        <w:t xml:space="preserve">标项名称: </w:t>
      </w:r>
      <w:r>
        <w:rPr>
          <w:rFonts w:hint="eastAsia" w:ascii="宋体" w:hAnsi="宋体" w:cs="宋体"/>
          <w:color w:val="auto"/>
          <w:kern w:val="0"/>
          <w:sz w:val="24"/>
          <w:highlight w:val="none"/>
          <w:lang w:eastAsia="zh-CN"/>
        </w:rPr>
        <w:t>北海市人民医院广西海上紧急医学救援中心家具采购项目</w:t>
      </w:r>
    </w:p>
    <w:p w14:paraId="6F6DE250">
      <w:pPr>
        <w:spacing w:line="360" w:lineRule="auto"/>
        <w:ind w:left="479" w:leftChars="228"/>
        <w:rPr>
          <w:rFonts w:hint="eastAsia" w:ascii="宋体" w:hAnsi="宋体" w:eastAsia="宋体" w:cs="宋体"/>
          <w:color w:val="auto"/>
          <w:kern w:val="0"/>
          <w:sz w:val="24"/>
          <w:highlight w:val="none"/>
          <w:lang w:eastAsia="zh-CN"/>
        </w:rPr>
      </w:pPr>
      <w:r>
        <w:rPr>
          <w:rFonts w:hint="eastAsia" w:ascii="宋体" w:hAnsi="宋体" w:eastAsia="宋体" w:cs="宋体"/>
          <w:color w:val="auto"/>
          <w:sz w:val="24"/>
          <w:highlight w:val="none"/>
        </w:rPr>
        <w:t>数量:1批</w:t>
      </w:r>
      <w:r>
        <w:rPr>
          <w:rFonts w:hint="eastAsia" w:ascii="宋体" w:hAnsi="宋体" w:eastAsia="宋体" w:cs="宋体"/>
          <w:color w:val="auto"/>
          <w:sz w:val="24"/>
          <w:highlight w:val="none"/>
        </w:rPr>
        <w:br w:type="textWrapping"/>
      </w:r>
      <w:r>
        <w:rPr>
          <w:rFonts w:hint="eastAsia" w:ascii="宋体" w:hAnsi="宋体" w:eastAsia="宋体" w:cs="宋体"/>
          <w:color w:val="auto"/>
          <w:sz w:val="24"/>
          <w:highlight w:val="none"/>
        </w:rPr>
        <w:t>预算金额（元）：</w:t>
      </w:r>
      <w:r>
        <w:rPr>
          <w:rFonts w:hint="eastAsia" w:ascii="宋体" w:hAnsi="宋体" w:cs="宋体"/>
          <w:color w:val="auto"/>
          <w:kern w:val="0"/>
          <w:sz w:val="24"/>
          <w:highlight w:val="none"/>
          <w:lang w:eastAsia="zh-CN"/>
        </w:rPr>
        <w:t>746,955.73</w:t>
      </w:r>
    </w:p>
    <w:p w14:paraId="6D4262AD">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简要规格描述或项目基本概况介绍、用途：</w:t>
      </w:r>
      <w:bookmarkStart w:id="23" w:name="OLE_LINK30"/>
      <w:r>
        <w:rPr>
          <w:rFonts w:hint="eastAsia" w:ascii="宋体" w:hAnsi="宋体" w:eastAsia="宋体" w:cs="宋体"/>
          <w:color w:val="auto"/>
          <w:sz w:val="24"/>
          <w:highlight w:val="none"/>
        </w:rPr>
        <w:t>本项目采购北海市人民医院广西海上紧急医学救援中心</w:t>
      </w:r>
      <w:r>
        <w:rPr>
          <w:rFonts w:hint="eastAsia" w:ascii="宋体" w:hAnsi="宋体" w:cs="宋体"/>
          <w:color w:val="auto"/>
          <w:sz w:val="24"/>
          <w:highlight w:val="none"/>
          <w:lang w:eastAsia="zh-CN"/>
        </w:rPr>
        <w:t>一层、二层和六层的</w:t>
      </w:r>
      <w:r>
        <w:rPr>
          <w:rFonts w:hint="eastAsia" w:ascii="宋体" w:hAnsi="宋体" w:eastAsia="宋体" w:cs="宋体"/>
          <w:color w:val="auto"/>
          <w:sz w:val="24"/>
          <w:highlight w:val="none"/>
        </w:rPr>
        <w:t>家具</w:t>
      </w:r>
      <w:r>
        <w:rPr>
          <w:rFonts w:hint="eastAsia" w:ascii="宋体" w:hAnsi="宋体" w:cs="宋体"/>
          <w:color w:val="auto"/>
          <w:sz w:val="24"/>
          <w:highlight w:val="none"/>
          <w:lang w:eastAsia="zh-CN"/>
        </w:rPr>
        <w:t>，主要</w:t>
      </w:r>
      <w:r>
        <w:rPr>
          <w:rFonts w:hint="eastAsia" w:ascii="宋体" w:hAnsi="宋体" w:eastAsia="宋体" w:cs="宋体"/>
          <w:color w:val="auto"/>
          <w:sz w:val="24"/>
          <w:highlight w:val="none"/>
        </w:rPr>
        <w:t>内容包</w:t>
      </w:r>
      <w:r>
        <w:rPr>
          <w:rFonts w:hint="eastAsia" w:ascii="宋体" w:hAnsi="宋体" w:cs="宋体"/>
          <w:color w:val="auto"/>
          <w:sz w:val="24"/>
          <w:highlight w:val="none"/>
          <w:lang w:eastAsia="zh-CN"/>
        </w:rPr>
        <w:t>括</w:t>
      </w:r>
      <w:r>
        <w:rPr>
          <w:rFonts w:hint="eastAsia" w:ascii="宋体" w:hAnsi="宋体" w:eastAsia="宋体" w:cs="宋体"/>
          <w:color w:val="auto"/>
          <w:sz w:val="24"/>
          <w:highlight w:val="none"/>
        </w:rPr>
        <w:t>礼堂椅（写字板）</w:t>
      </w:r>
      <w:r>
        <w:rPr>
          <w:rFonts w:hint="eastAsia" w:ascii="宋体" w:hAnsi="宋体" w:cs="宋体"/>
          <w:color w:val="auto"/>
          <w:sz w:val="24"/>
          <w:highlight w:val="none"/>
          <w:lang w:eastAsia="zh-CN"/>
        </w:rPr>
        <w:t>、控制台、</w:t>
      </w:r>
      <w:r>
        <w:rPr>
          <w:rFonts w:hint="eastAsia" w:ascii="宋体" w:hAnsi="宋体" w:eastAsia="宋体" w:cs="宋体"/>
          <w:color w:val="auto"/>
          <w:sz w:val="24"/>
          <w:highlight w:val="none"/>
        </w:rPr>
        <w:t>办公椅</w:t>
      </w:r>
      <w:r>
        <w:rPr>
          <w:rFonts w:hint="eastAsia" w:ascii="宋体" w:hAnsi="宋体" w:cs="宋体"/>
          <w:color w:val="auto"/>
          <w:sz w:val="24"/>
          <w:highlight w:val="none"/>
          <w:lang w:eastAsia="zh-CN"/>
        </w:rPr>
        <w:t>、</w:t>
      </w:r>
      <w:r>
        <w:rPr>
          <w:rFonts w:hint="eastAsia" w:ascii="宋体" w:hAnsi="宋体" w:eastAsia="宋体" w:cs="宋体"/>
          <w:color w:val="auto"/>
          <w:sz w:val="24"/>
          <w:highlight w:val="none"/>
        </w:rPr>
        <w:t>患者椅</w:t>
      </w:r>
      <w:r>
        <w:rPr>
          <w:rFonts w:hint="eastAsia" w:ascii="宋体" w:hAnsi="宋体" w:cs="宋体"/>
          <w:color w:val="auto"/>
          <w:sz w:val="24"/>
          <w:highlight w:val="none"/>
          <w:lang w:eastAsia="zh-CN"/>
        </w:rPr>
        <w:t>、</w:t>
      </w:r>
      <w:r>
        <w:rPr>
          <w:rFonts w:hint="eastAsia" w:ascii="宋体" w:hAnsi="宋体" w:eastAsia="宋体" w:cs="宋体"/>
          <w:color w:val="auto"/>
          <w:sz w:val="24"/>
          <w:highlight w:val="none"/>
        </w:rPr>
        <w:t>操作椅</w:t>
      </w:r>
      <w:r>
        <w:rPr>
          <w:rFonts w:hint="eastAsia" w:ascii="宋体" w:hAnsi="宋体" w:cs="宋体"/>
          <w:color w:val="auto"/>
          <w:sz w:val="24"/>
          <w:highlight w:val="none"/>
          <w:lang w:eastAsia="zh-CN"/>
        </w:rPr>
        <w:t>、治疗柜医用人造石、治疗柜医用吊柜、治疗柜医用地柜、垃圾柜、更衣柜、换鞋柜、文件柜、茶水柜、单人位沙发、会议台</w:t>
      </w:r>
      <w:r>
        <w:rPr>
          <w:rFonts w:hint="eastAsia" w:ascii="宋体" w:hAnsi="宋体" w:eastAsia="宋体" w:cs="宋体"/>
          <w:color w:val="auto"/>
          <w:sz w:val="24"/>
          <w:highlight w:val="none"/>
        </w:rPr>
        <w:t>等1批</w:t>
      </w:r>
      <w:r>
        <w:rPr>
          <w:rFonts w:hint="eastAsia" w:ascii="宋体" w:hAnsi="宋体" w:cs="宋体"/>
          <w:color w:val="auto"/>
          <w:sz w:val="24"/>
          <w:highlight w:val="none"/>
          <w:lang w:eastAsia="zh-CN"/>
        </w:rPr>
        <w:t>家具</w:t>
      </w:r>
      <w:r>
        <w:rPr>
          <w:rFonts w:hint="eastAsia" w:ascii="宋体" w:hAnsi="宋体" w:eastAsia="宋体" w:cs="宋体"/>
          <w:color w:val="auto"/>
          <w:sz w:val="24"/>
          <w:highlight w:val="none"/>
        </w:rPr>
        <w:t>，如需进一步了解，详见谈判文件。</w:t>
      </w:r>
    </w:p>
    <w:bookmarkEnd w:id="23"/>
    <w:p w14:paraId="4238E5C5">
      <w:pPr>
        <w:tabs>
          <w:tab w:val="left" w:pos="9639"/>
          <w:tab w:val="left" w:pos="9746"/>
        </w:tabs>
        <w:snapToGrid w:val="0"/>
        <w:spacing w:line="360" w:lineRule="auto"/>
        <w:ind w:firstLine="480" w:firstLineChars="200"/>
        <w:rPr>
          <w:rFonts w:hint="eastAsia" w:ascii="宋体" w:hAnsi="宋体" w:eastAsia="宋体" w:cs="宋体"/>
          <w:color w:val="auto"/>
          <w:kern w:val="0"/>
          <w:sz w:val="24"/>
          <w:highlight w:val="none"/>
          <w:lang w:eastAsia="zh-CN"/>
        </w:rPr>
      </w:pPr>
      <w:bookmarkStart w:id="24" w:name="OLE_LINK41"/>
      <w:bookmarkStart w:id="25" w:name="OLE_LINK53"/>
      <w:bookmarkStart w:id="26" w:name="OLE_LINK42"/>
      <w:r>
        <w:rPr>
          <w:rFonts w:hint="eastAsia" w:ascii="宋体" w:hAnsi="宋体" w:cs="宋体"/>
          <w:color w:val="auto"/>
          <w:sz w:val="24"/>
          <w:highlight w:val="none"/>
          <w:lang w:eastAsia="zh-CN"/>
        </w:rPr>
        <w:t>最高限价（元）：731917.38</w:t>
      </w:r>
    </w:p>
    <w:bookmarkEnd w:id="24"/>
    <w:bookmarkEnd w:id="25"/>
    <w:bookmarkEnd w:id="26"/>
    <w:p w14:paraId="24E51E21">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合同履约期限：自合同签订之日起至项目验收合格。</w:t>
      </w:r>
    </w:p>
    <w:p w14:paraId="68E8E2C9">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本标项（否）接受联合体投标</w:t>
      </w:r>
    </w:p>
    <w:p w14:paraId="575B613A">
      <w:pPr>
        <w:spacing w:line="360" w:lineRule="auto"/>
        <w:ind w:firstLine="480" w:firstLineChars="200"/>
        <w:jc w:val="left"/>
        <w:rPr>
          <w:rFonts w:hint="eastAsia" w:ascii="宋体" w:hAnsi="宋体" w:eastAsia="宋体" w:cs="宋体"/>
          <w:b/>
          <w:color w:val="auto"/>
          <w:sz w:val="24"/>
          <w:highlight w:val="none"/>
        </w:rPr>
      </w:pPr>
      <w:r>
        <w:rPr>
          <w:rFonts w:hint="eastAsia" w:ascii="宋体" w:hAnsi="宋体" w:eastAsia="宋体" w:cs="宋体"/>
          <w:color w:val="auto"/>
          <w:sz w:val="24"/>
          <w:highlight w:val="none"/>
        </w:rPr>
        <w:t>备注：</w:t>
      </w:r>
    </w:p>
    <w:p w14:paraId="2677A33A">
      <w:pPr>
        <w:widowControl/>
        <w:numPr>
          <w:ilvl w:val="0"/>
          <w:numId w:val="7"/>
        </w:numPr>
        <w:spacing w:before="204" w:after="204" w:line="360" w:lineRule="auto"/>
        <w:rPr>
          <w:rFonts w:hint="eastAsia" w:ascii="宋体" w:hAnsi="宋体" w:eastAsia="宋体" w:cs="宋体"/>
          <w:color w:val="auto"/>
          <w:kern w:val="0"/>
          <w:sz w:val="24"/>
          <w:highlight w:val="none"/>
          <w:lang w:bidi="ar"/>
        </w:rPr>
      </w:pPr>
      <w:r>
        <w:rPr>
          <w:rFonts w:hint="eastAsia" w:ascii="宋体" w:hAnsi="宋体" w:eastAsia="宋体" w:cs="宋体"/>
          <w:b/>
          <w:bCs/>
          <w:color w:val="auto"/>
          <w:kern w:val="0"/>
          <w:sz w:val="24"/>
          <w:highlight w:val="none"/>
          <w:lang w:bidi="ar"/>
        </w:rPr>
        <w:t>申请人的资格要求：</w:t>
      </w:r>
    </w:p>
    <w:p w14:paraId="70CC09F0">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1.满足《中华人民共和国政府采购法》第二十二条规定；</w:t>
      </w:r>
    </w:p>
    <w:p w14:paraId="6C47D51D">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2.落实政府采购政策需满足的资格要求：</w:t>
      </w:r>
      <w:bookmarkStart w:id="27" w:name="OLE_LINK80"/>
      <w:bookmarkStart w:id="28" w:name="OLE_LINK79"/>
      <w:bookmarkStart w:id="29" w:name="OLE_LINK117"/>
      <w:r>
        <w:rPr>
          <w:rFonts w:hint="eastAsia" w:ascii="宋体" w:hAnsi="宋体" w:eastAsia="宋体" w:cs="宋体"/>
          <w:color w:val="auto"/>
          <w:sz w:val="24"/>
          <w:highlight w:val="none"/>
        </w:rPr>
        <w:t>本项目专门面向中小企业采购，监狱企业、残疾人福利性单位视同小型和微型企业。供应商须为中小微企业或监狱企业、残疾人福利性单位。</w:t>
      </w:r>
      <w:bookmarkEnd w:id="27"/>
      <w:bookmarkEnd w:id="28"/>
      <w:bookmarkEnd w:id="29"/>
    </w:p>
    <w:p w14:paraId="18B108B9">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3.本项目的特定资格要求：分标1：无。</w:t>
      </w:r>
    </w:p>
    <w:p w14:paraId="5FC5B362">
      <w:pPr>
        <w:widowControl/>
        <w:spacing w:before="60" w:after="60" w:line="360" w:lineRule="auto"/>
        <w:jc w:val="left"/>
        <w:rPr>
          <w:rFonts w:hint="eastAsia" w:ascii="宋体" w:hAnsi="宋体" w:eastAsia="宋体" w:cs="宋体"/>
          <w:color w:val="auto"/>
          <w:kern w:val="0"/>
          <w:sz w:val="24"/>
          <w:highlight w:val="none"/>
          <w:lang w:bidi="ar"/>
        </w:rPr>
      </w:pPr>
      <w:r>
        <w:rPr>
          <w:rFonts w:hint="eastAsia" w:ascii="宋体" w:hAnsi="宋体" w:eastAsia="宋体" w:cs="宋体"/>
          <w:b/>
          <w:bCs/>
          <w:color w:val="auto"/>
          <w:kern w:val="0"/>
          <w:sz w:val="24"/>
          <w:highlight w:val="none"/>
          <w:lang w:bidi="ar"/>
        </w:rPr>
        <w:t>三、获取采购文件</w:t>
      </w:r>
    </w:p>
    <w:p w14:paraId="3670139A">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时间：</w:t>
      </w:r>
      <w:r>
        <w:rPr>
          <w:rFonts w:hint="eastAsia" w:ascii="宋体" w:hAnsi="宋体" w:cs="宋体"/>
          <w:color w:val="auto"/>
          <w:sz w:val="24"/>
          <w:highlight w:val="none"/>
          <w:lang w:eastAsia="zh-CN"/>
        </w:rPr>
        <w:t>2026年7月22日</w:t>
      </w:r>
      <w:r>
        <w:rPr>
          <w:rFonts w:hint="eastAsia" w:ascii="宋体" w:hAnsi="宋体" w:eastAsia="宋体" w:cs="宋体"/>
          <w:color w:val="auto"/>
          <w:sz w:val="24"/>
          <w:highlight w:val="none"/>
        </w:rPr>
        <w:t>至2026年</w:t>
      </w:r>
      <w:r>
        <w:rPr>
          <w:rFonts w:hint="eastAsia" w:ascii="宋体" w:hAnsi="宋体" w:cs="宋体"/>
          <w:color w:val="auto"/>
          <w:sz w:val="24"/>
          <w:highlight w:val="none"/>
          <w:lang w:eastAsia="zh-CN"/>
        </w:rPr>
        <w:t>7月28日</w:t>
      </w:r>
      <w:r>
        <w:rPr>
          <w:rFonts w:hint="eastAsia" w:ascii="宋体" w:hAnsi="宋体" w:eastAsia="宋体" w:cs="宋体"/>
          <w:color w:val="auto"/>
          <w:sz w:val="24"/>
          <w:highlight w:val="none"/>
        </w:rPr>
        <w:t>，每天上午00:00至12:00，下午12:00至23:59（北京时间，法定节假日除外）</w:t>
      </w:r>
    </w:p>
    <w:p w14:paraId="274E5FB4">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地点（网址）：</w:t>
      </w:r>
      <w:bookmarkStart w:id="30" w:name="OLE_LINK81"/>
      <w:bookmarkStart w:id="31" w:name="OLE_LINK82"/>
      <w:r>
        <w:rPr>
          <w:rFonts w:hint="eastAsia" w:ascii="宋体" w:hAnsi="宋体" w:eastAsia="宋体" w:cs="宋体"/>
          <w:color w:val="auto"/>
          <w:sz w:val="24"/>
          <w:highlight w:val="none"/>
        </w:rPr>
        <w:t>广西政府采购云平台（网址：http://www.gcy.zfcg.gxzf.gov.cn）</w:t>
      </w:r>
      <w:bookmarkEnd w:id="30"/>
      <w:bookmarkEnd w:id="31"/>
    </w:p>
    <w:p w14:paraId="62D49323">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方式：</w:t>
      </w:r>
      <w:bookmarkStart w:id="32" w:name="OLE_LINK84"/>
      <w:bookmarkStart w:id="33" w:name="OLE_LINK83"/>
      <w:r>
        <w:rPr>
          <w:rFonts w:hint="eastAsia" w:ascii="宋体" w:hAnsi="宋体" w:eastAsia="宋体" w:cs="宋体"/>
          <w:color w:val="auto"/>
          <w:sz w:val="24"/>
          <w:highlight w:val="none"/>
        </w:rPr>
        <w:t>供应商登录广西政府采购云平台（网址：http://www.gcy.zfcg.gxzf.gov.cn）进行报名并获取采购文件；未注册的供应商可在广西政府采购云平台完成注册后再进行报名。如在操作过程中遇到问题或需技术支持，请致电广西政府采购云平台客服热线：95763。提示：供应商只有在“广西政府采购云平台”完成获取竞争性谈判文件申请并下载了竞争性谈判文件后才视作依法获取竞争性谈判文件（法律法规所指的供应商获取竞争性谈判文件时间以供应商完成获取竞争性谈判文件申请后下载竞争性谈判文件的时间为准）。</w:t>
      </w:r>
      <w:bookmarkEnd w:id="32"/>
      <w:bookmarkEnd w:id="33"/>
      <w:r>
        <w:rPr>
          <w:rFonts w:hint="eastAsia" w:ascii="宋体" w:hAnsi="宋体" w:eastAsia="宋体" w:cs="宋体"/>
          <w:color w:val="auto"/>
          <w:sz w:val="24"/>
          <w:highlight w:val="none"/>
        </w:rPr>
        <w:t> </w:t>
      </w:r>
    </w:p>
    <w:p w14:paraId="1A2811F5">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售价（元）：0</w:t>
      </w:r>
    </w:p>
    <w:p w14:paraId="13E9F719">
      <w:pPr>
        <w:widowControl/>
        <w:spacing w:before="60" w:after="60" w:line="360" w:lineRule="auto"/>
        <w:jc w:val="left"/>
        <w:rPr>
          <w:rFonts w:hint="eastAsia" w:ascii="宋体" w:hAnsi="宋体" w:eastAsia="宋体" w:cs="宋体"/>
          <w:color w:val="auto"/>
          <w:kern w:val="0"/>
          <w:sz w:val="24"/>
          <w:highlight w:val="none"/>
          <w:lang w:bidi="ar"/>
        </w:rPr>
      </w:pPr>
      <w:r>
        <w:rPr>
          <w:rFonts w:hint="eastAsia" w:ascii="宋体" w:hAnsi="宋体" w:eastAsia="宋体" w:cs="宋体"/>
          <w:b/>
          <w:bCs/>
          <w:color w:val="auto"/>
          <w:kern w:val="0"/>
          <w:sz w:val="24"/>
          <w:highlight w:val="none"/>
          <w:lang w:bidi="ar"/>
        </w:rPr>
        <w:t>四、响应文件提交</w:t>
      </w:r>
      <w:r>
        <w:rPr>
          <w:rFonts w:hint="eastAsia" w:ascii="宋体" w:hAnsi="宋体" w:eastAsia="宋体" w:cs="宋体"/>
          <w:color w:val="auto"/>
          <w:kern w:val="0"/>
          <w:sz w:val="24"/>
          <w:highlight w:val="none"/>
          <w:lang w:bidi="ar"/>
        </w:rPr>
        <w:t> </w:t>
      </w:r>
    </w:p>
    <w:p w14:paraId="09F1409F">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截止时间：</w:t>
      </w:r>
      <w:r>
        <w:rPr>
          <w:rFonts w:hint="eastAsia" w:ascii="宋体" w:hAnsi="宋体" w:cs="宋体"/>
          <w:color w:val="auto"/>
          <w:sz w:val="24"/>
          <w:highlight w:val="none"/>
          <w:lang w:eastAsia="zh-CN"/>
        </w:rPr>
        <w:t>2026年7月30日</w:t>
      </w:r>
      <w:r>
        <w:rPr>
          <w:rFonts w:hint="eastAsia" w:ascii="宋体" w:hAnsi="宋体" w:cs="宋体"/>
          <w:color w:val="auto"/>
          <w:sz w:val="24"/>
          <w:highlight w:val="none"/>
          <w:lang w:val="en-US" w:eastAsia="zh-CN"/>
        </w:rPr>
        <w:t>09</w:t>
      </w:r>
      <w:r>
        <w:rPr>
          <w:rFonts w:hint="eastAsia" w:ascii="宋体" w:hAnsi="宋体" w:eastAsia="宋体" w:cs="宋体"/>
          <w:color w:val="auto"/>
          <w:sz w:val="24"/>
          <w:highlight w:val="none"/>
        </w:rPr>
        <w:t>:00（北京时间）</w:t>
      </w:r>
    </w:p>
    <w:p w14:paraId="5AFC3CD5">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地点：</w:t>
      </w:r>
      <w:bookmarkStart w:id="34" w:name="OLE_LINK68"/>
      <w:bookmarkStart w:id="35" w:name="OLE_LINK67"/>
      <w:bookmarkStart w:id="36" w:name="OLE_LINK85"/>
      <w:r>
        <w:rPr>
          <w:rFonts w:hint="eastAsia" w:ascii="宋体" w:hAnsi="宋体" w:eastAsia="宋体" w:cs="宋体"/>
          <w:color w:val="auto"/>
          <w:sz w:val="24"/>
          <w:highlight w:val="none"/>
        </w:rPr>
        <w:t>通过广西政府采购云平台实行在线谈判响应。</w:t>
      </w:r>
      <w:bookmarkEnd w:id="34"/>
      <w:bookmarkEnd w:id="35"/>
      <w:bookmarkEnd w:id="36"/>
    </w:p>
    <w:p w14:paraId="768A5228">
      <w:pPr>
        <w:spacing w:line="360" w:lineRule="auto"/>
        <w:rPr>
          <w:rFonts w:hint="eastAsia" w:ascii="宋体" w:hAnsi="宋体" w:eastAsia="宋体" w:cs="宋体"/>
          <w:color w:val="auto"/>
          <w:kern w:val="0"/>
          <w:sz w:val="24"/>
          <w:highlight w:val="none"/>
          <w:lang w:bidi="ar"/>
        </w:rPr>
      </w:pPr>
      <w:r>
        <w:rPr>
          <w:rFonts w:hint="eastAsia" w:ascii="宋体" w:hAnsi="宋体" w:eastAsia="宋体" w:cs="宋体"/>
          <w:b/>
          <w:bCs/>
          <w:color w:val="auto"/>
          <w:kern w:val="0"/>
          <w:sz w:val="24"/>
          <w:highlight w:val="none"/>
          <w:lang w:bidi="ar"/>
        </w:rPr>
        <w:t>五、响应文件开启</w:t>
      </w:r>
      <w:r>
        <w:rPr>
          <w:rFonts w:hint="eastAsia" w:ascii="宋体" w:hAnsi="宋体" w:eastAsia="宋体" w:cs="宋体"/>
          <w:color w:val="auto"/>
          <w:kern w:val="0"/>
          <w:sz w:val="24"/>
          <w:highlight w:val="none"/>
          <w:lang w:bidi="ar"/>
        </w:rPr>
        <w:t> </w:t>
      </w:r>
    </w:p>
    <w:p w14:paraId="1E1B50A2">
      <w:pPr>
        <w:widowControl/>
        <w:spacing w:before="60" w:after="60" w:line="360" w:lineRule="auto"/>
        <w:ind w:firstLine="480" w:firstLineChars="200"/>
        <w:jc w:val="left"/>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开启时间：</w:t>
      </w:r>
      <w:r>
        <w:rPr>
          <w:rFonts w:hint="eastAsia" w:ascii="宋体" w:hAnsi="宋体" w:cs="宋体"/>
          <w:color w:val="auto"/>
          <w:sz w:val="24"/>
          <w:highlight w:val="none"/>
          <w:lang w:eastAsia="zh-CN"/>
        </w:rPr>
        <w:t>2026年7月30日</w:t>
      </w:r>
      <w:r>
        <w:rPr>
          <w:rFonts w:hint="eastAsia" w:ascii="宋体" w:hAnsi="宋体" w:cs="宋体"/>
          <w:color w:val="auto"/>
          <w:sz w:val="24"/>
          <w:highlight w:val="none"/>
          <w:lang w:val="en-US" w:eastAsia="zh-CN"/>
        </w:rPr>
        <w:t>09</w:t>
      </w:r>
      <w:r>
        <w:rPr>
          <w:rFonts w:hint="eastAsia" w:ascii="宋体" w:hAnsi="宋体" w:eastAsia="宋体" w:cs="宋体"/>
          <w:color w:val="auto"/>
          <w:sz w:val="24"/>
          <w:highlight w:val="none"/>
        </w:rPr>
        <w:t>:00（北京时间）</w:t>
      </w:r>
      <w:r>
        <w:rPr>
          <w:rFonts w:hint="eastAsia" w:ascii="宋体" w:hAnsi="宋体" w:eastAsia="宋体" w:cs="宋体"/>
          <w:color w:val="auto"/>
          <w:kern w:val="0"/>
          <w:sz w:val="24"/>
          <w:highlight w:val="none"/>
          <w:lang w:bidi="ar"/>
        </w:rPr>
        <w:t>。</w:t>
      </w:r>
    </w:p>
    <w:p w14:paraId="0065A647">
      <w:pPr>
        <w:widowControl/>
        <w:spacing w:before="60" w:after="60" w:line="360" w:lineRule="auto"/>
        <w:ind w:firstLine="480" w:firstLineChars="200"/>
        <w:jc w:val="left"/>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地点：</w:t>
      </w:r>
      <w:bookmarkStart w:id="37" w:name="OLE_LINK66"/>
      <w:bookmarkStart w:id="38" w:name="OLE_LINK65"/>
      <w:r>
        <w:rPr>
          <w:rFonts w:hint="eastAsia" w:ascii="宋体" w:hAnsi="宋体" w:eastAsia="宋体" w:cs="宋体"/>
          <w:color w:val="auto"/>
          <w:kern w:val="0"/>
          <w:sz w:val="24"/>
          <w:highlight w:val="none"/>
          <w:lang w:bidi="ar"/>
        </w:rPr>
        <w:t>通过</w:t>
      </w:r>
      <w:r>
        <w:rPr>
          <w:rFonts w:hint="eastAsia" w:ascii="宋体" w:hAnsi="宋体" w:eastAsia="宋体" w:cs="宋体"/>
          <w:color w:val="auto"/>
          <w:sz w:val="24"/>
          <w:highlight w:val="none"/>
        </w:rPr>
        <w:t>广西政府采购云平台</w:t>
      </w:r>
      <w:r>
        <w:rPr>
          <w:rFonts w:hint="eastAsia" w:ascii="宋体" w:hAnsi="宋体" w:eastAsia="宋体" w:cs="宋体"/>
          <w:color w:val="auto"/>
          <w:kern w:val="0"/>
          <w:sz w:val="24"/>
          <w:highlight w:val="none"/>
          <w:lang w:bidi="ar"/>
        </w:rPr>
        <w:t>实行在线解密开启。</w:t>
      </w:r>
      <w:bookmarkEnd w:id="37"/>
      <w:bookmarkEnd w:id="38"/>
    </w:p>
    <w:p w14:paraId="31540C9D">
      <w:pPr>
        <w:widowControl/>
        <w:spacing w:before="60" w:after="60" w:line="360" w:lineRule="auto"/>
        <w:jc w:val="left"/>
        <w:rPr>
          <w:rFonts w:hint="eastAsia" w:ascii="宋体" w:hAnsi="宋体" w:eastAsia="宋体" w:cs="宋体"/>
          <w:color w:val="auto"/>
          <w:kern w:val="0"/>
          <w:sz w:val="24"/>
          <w:highlight w:val="none"/>
          <w:lang w:bidi="ar"/>
        </w:rPr>
      </w:pPr>
      <w:r>
        <w:rPr>
          <w:rFonts w:hint="eastAsia" w:ascii="宋体" w:hAnsi="宋体" w:eastAsia="宋体" w:cs="宋体"/>
          <w:b/>
          <w:bCs/>
          <w:color w:val="auto"/>
          <w:kern w:val="0"/>
          <w:sz w:val="24"/>
          <w:highlight w:val="none"/>
          <w:lang w:bidi="ar"/>
        </w:rPr>
        <w:t>六、公告期限</w:t>
      </w:r>
    </w:p>
    <w:p w14:paraId="3CCC4A11">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自本公告发布之日起3个工作日。</w:t>
      </w:r>
    </w:p>
    <w:p w14:paraId="1916DCC8">
      <w:pPr>
        <w:spacing w:line="360" w:lineRule="auto"/>
        <w:jc w:val="left"/>
        <w:rPr>
          <w:rFonts w:hint="eastAsia" w:ascii="宋体" w:hAnsi="宋体" w:eastAsia="宋体" w:cs="宋体"/>
          <w:color w:val="auto"/>
          <w:kern w:val="0"/>
          <w:sz w:val="24"/>
          <w:highlight w:val="none"/>
          <w:lang w:bidi="ar"/>
        </w:rPr>
      </w:pPr>
      <w:r>
        <w:rPr>
          <w:rFonts w:hint="eastAsia" w:ascii="宋体" w:hAnsi="宋体" w:eastAsia="宋体" w:cs="宋体"/>
          <w:b/>
          <w:bCs/>
          <w:color w:val="auto"/>
          <w:kern w:val="0"/>
          <w:sz w:val="24"/>
          <w:highlight w:val="none"/>
          <w:lang w:bidi="ar"/>
        </w:rPr>
        <w:t>七、其他补充事宜</w:t>
      </w:r>
      <w:r>
        <w:rPr>
          <w:rFonts w:hint="eastAsia" w:ascii="宋体" w:hAnsi="宋体" w:eastAsia="宋体" w:cs="宋体"/>
          <w:color w:val="auto"/>
          <w:kern w:val="0"/>
          <w:sz w:val="24"/>
          <w:highlight w:val="none"/>
          <w:lang w:bidi="ar"/>
        </w:rPr>
        <w:t> </w:t>
      </w:r>
    </w:p>
    <w:p w14:paraId="6B211FC7">
      <w:pPr>
        <w:spacing w:line="360" w:lineRule="auto"/>
        <w:ind w:firstLine="480" w:firstLineChars="200"/>
        <w:rPr>
          <w:rFonts w:hint="eastAsia" w:ascii="宋体" w:hAnsi="宋体" w:eastAsia="宋体" w:cs="宋体"/>
          <w:color w:val="auto"/>
          <w:sz w:val="24"/>
          <w:highlight w:val="none"/>
        </w:rPr>
      </w:pPr>
      <w:bookmarkStart w:id="39" w:name="OLE_LINK58"/>
      <w:bookmarkStart w:id="40" w:name="OLE_LINK133"/>
      <w:bookmarkStart w:id="41" w:name="OLE_LINK59"/>
      <w:bookmarkStart w:id="42" w:name="OLE_LINK158"/>
      <w:bookmarkStart w:id="43" w:name="OLE_LINK135"/>
      <w:bookmarkStart w:id="44" w:name="OLE_LINK134"/>
      <w:r>
        <w:rPr>
          <w:rFonts w:hint="eastAsia" w:ascii="宋体" w:hAnsi="宋体" w:eastAsia="宋体" w:cs="宋体"/>
          <w:color w:val="auto"/>
          <w:sz w:val="24"/>
          <w:highlight w:val="none"/>
        </w:rPr>
        <w:t>1.本项目不收取谈判保证金。</w:t>
      </w:r>
    </w:p>
    <w:p w14:paraId="72DE2199">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2.本项目需要落实的政府采购政策：</w:t>
      </w:r>
      <w:bookmarkStart w:id="45" w:name="OLE_LINK97"/>
      <w:bookmarkStart w:id="46" w:name="OLE_LINK98"/>
      <w:r>
        <w:rPr>
          <w:rFonts w:hint="eastAsia" w:ascii="宋体" w:hAnsi="宋体" w:eastAsia="宋体" w:cs="宋体"/>
          <w:color w:val="auto"/>
          <w:sz w:val="24"/>
          <w:highlight w:val="none"/>
        </w:rPr>
        <w:t>（1）支持采用本国产品：政府采购应当采购本国产品，确需采购进口产品的，实行审核管理。优先采购向我国企业转让技术、与我国企业签订消化吸收再创新方案的供应商的进口产品。</w:t>
      </w:r>
      <w:bookmarkEnd w:id="45"/>
      <w:bookmarkEnd w:id="46"/>
      <w:r>
        <w:rPr>
          <w:rFonts w:hint="eastAsia" w:ascii="宋体" w:hAnsi="宋体" w:eastAsia="宋体" w:cs="宋体"/>
          <w:color w:val="auto"/>
          <w:sz w:val="24"/>
          <w:highlight w:val="none"/>
        </w:rPr>
        <w:t>（2）实施本国产品标准及相关政策：本项目既有本国产品又有非本国产品参与竞争的，依法对本国产品给予价格评审优惠，对本国产品的报价给予20%的价格扣除，用扣除后的价格参与评审。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3）支持绿色发展：落实强制采购节能产品、鼓励节能政策；鼓励环保政策；推广使用绿色包装；采购绿色建材等。（4）支持中小企业发展：本项目专门面向中小企业采购。供应商须为</w:t>
      </w:r>
      <w:r>
        <w:rPr>
          <w:rFonts w:hint="eastAsia" w:ascii="宋体" w:hAnsi="宋体" w:cs="宋体"/>
          <w:color w:val="auto"/>
          <w:sz w:val="24"/>
          <w:highlight w:val="none"/>
          <w:lang w:eastAsia="zh-CN"/>
        </w:rPr>
        <w:t>中型企业、</w:t>
      </w:r>
      <w:r>
        <w:rPr>
          <w:rFonts w:hint="eastAsia" w:ascii="宋体" w:hAnsi="宋体" w:eastAsia="宋体" w:cs="宋体"/>
          <w:color w:val="auto"/>
          <w:sz w:val="24"/>
          <w:highlight w:val="none"/>
        </w:rPr>
        <w:t>小</w:t>
      </w:r>
      <w:r>
        <w:rPr>
          <w:rFonts w:hint="eastAsia" w:ascii="宋体" w:hAnsi="宋体" w:cs="宋体"/>
          <w:color w:val="auto"/>
          <w:sz w:val="24"/>
          <w:highlight w:val="none"/>
          <w:lang w:eastAsia="zh-CN"/>
        </w:rPr>
        <w:t>型企业或</w:t>
      </w:r>
      <w:r>
        <w:rPr>
          <w:rFonts w:hint="eastAsia" w:ascii="宋体" w:hAnsi="宋体" w:eastAsia="宋体" w:cs="宋体"/>
          <w:color w:val="auto"/>
          <w:sz w:val="24"/>
          <w:highlight w:val="none"/>
        </w:rPr>
        <w:t>微</w:t>
      </w:r>
      <w:r>
        <w:rPr>
          <w:rFonts w:hint="eastAsia" w:ascii="宋体" w:hAnsi="宋体" w:cs="宋体"/>
          <w:color w:val="auto"/>
          <w:sz w:val="24"/>
          <w:highlight w:val="none"/>
          <w:lang w:eastAsia="zh-CN"/>
        </w:rPr>
        <w:t>型</w:t>
      </w:r>
      <w:r>
        <w:rPr>
          <w:rFonts w:hint="eastAsia" w:ascii="宋体" w:hAnsi="宋体" w:eastAsia="宋体" w:cs="宋体"/>
          <w:color w:val="auto"/>
          <w:sz w:val="24"/>
          <w:highlight w:val="none"/>
        </w:rPr>
        <w:t>企业。专门面向中小企业采购的政府采购项目或者采购包不再执行价格扣除政策。（5）支持监狱企业、残疾人福利性单位发展：监狱企业、残疾人福利性单位视同小型和微型企业。（6）</w:t>
      </w:r>
      <w:bookmarkStart w:id="47" w:name="OLE_LINK96"/>
      <w:bookmarkStart w:id="48" w:name="OLE_LINK95"/>
      <w:r>
        <w:rPr>
          <w:rFonts w:hint="eastAsia" w:ascii="宋体" w:hAnsi="宋体" w:eastAsia="宋体" w:cs="宋体"/>
          <w:color w:val="auto"/>
          <w:sz w:val="24"/>
          <w:highlight w:val="none"/>
        </w:rPr>
        <w:t>平等对待内外资企业和符合条件的破产重整企业。</w:t>
      </w:r>
      <w:bookmarkEnd w:id="47"/>
      <w:bookmarkEnd w:id="48"/>
    </w:p>
    <w:p w14:paraId="61927E8D">
      <w:pPr>
        <w:spacing w:line="360" w:lineRule="auto"/>
        <w:ind w:firstLine="480" w:firstLineChars="200"/>
        <w:rPr>
          <w:rFonts w:hint="eastAsia" w:ascii="宋体" w:hAnsi="宋体" w:eastAsia="宋体" w:cs="宋体"/>
          <w:color w:val="auto"/>
          <w:highlight w:val="none"/>
        </w:rPr>
      </w:pPr>
      <w:bookmarkStart w:id="49" w:name="OLE_LINK106"/>
      <w:r>
        <w:rPr>
          <w:rFonts w:hint="eastAsia" w:ascii="宋体" w:hAnsi="宋体" w:eastAsia="宋体" w:cs="宋体"/>
          <w:snapToGrid w:val="0"/>
          <w:color w:val="auto"/>
          <w:kern w:val="28"/>
          <w:sz w:val="24"/>
          <w:highlight w:val="none"/>
        </w:rPr>
        <w:t>3.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北海市政府采购中心网站自助查询。供应商中标后也可在“广西政府采购云”平台申请政采贷：操作路径：登录广西政府采购云平台-金融服务中心-【融资服务】，可在热门申请中选择产品直接申请。</w:t>
      </w:r>
    </w:p>
    <w:bookmarkEnd w:id="49"/>
    <w:p w14:paraId="5D3BD8C9">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4.网上公告媒体查询：</w:t>
      </w:r>
      <w:bookmarkStart w:id="50" w:name="OLE_LINK124"/>
      <w:bookmarkStart w:id="51" w:name="OLE_LINK123"/>
      <w:bookmarkStart w:id="52" w:name="OLE_LINK33"/>
      <w:bookmarkStart w:id="53" w:name="OLE_LINK32"/>
      <w:r>
        <w:rPr>
          <w:rFonts w:hint="eastAsia" w:ascii="宋体" w:hAnsi="宋体" w:eastAsia="宋体" w:cs="宋体"/>
          <w:color w:val="auto"/>
          <w:sz w:val="24"/>
          <w:highlight w:val="none"/>
        </w:rPr>
        <w:t>中国政府采购网、广西政府采购网、北海市政府采购监管网、全国公共资源交易平台（广西•北海）、北海市人民政府网-北海市政府采购中心网站</w:t>
      </w:r>
      <w:bookmarkEnd w:id="50"/>
      <w:bookmarkEnd w:id="51"/>
      <w:bookmarkEnd w:id="52"/>
      <w:bookmarkEnd w:id="53"/>
      <w:r>
        <w:rPr>
          <w:rFonts w:hint="eastAsia" w:ascii="宋体" w:hAnsi="宋体" w:eastAsia="宋体" w:cs="宋体"/>
          <w:color w:val="auto"/>
          <w:sz w:val="24"/>
          <w:highlight w:val="none"/>
        </w:rPr>
        <w:t>。</w:t>
      </w:r>
    </w:p>
    <w:p w14:paraId="794EE754">
      <w:pPr>
        <w:wordWrap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5.本项目通过广西政府采购云平台实行在线谈判响应（电子投标），为确保网上操作合法、有效和安全，谈判供应商应当在谈判截止时间前完成在“广西政府采购云平台”的身份认证，确保在电子谈判过程中能够对相关数据电文进行加密和使用电子签章。使用“广西政府采购云平台电子交易客户端”需要提前申领CA数字证书，CA证书申请操作指南下载地址（网上申请方式见网址：</w:t>
      </w:r>
      <w:bookmarkStart w:id="54" w:name="OLE_LINK111"/>
      <w:bookmarkStart w:id="55" w:name="OLE_LINK110"/>
      <w:r>
        <w:rPr>
          <w:rFonts w:hint="eastAsia" w:ascii="宋体" w:hAnsi="宋体" w:eastAsia="宋体" w:cs="宋体"/>
          <w:color w:val="auto"/>
          <w:sz w:val="24"/>
          <w:highlight w:val="none"/>
        </w:rPr>
        <w:t>http://www.ccgp-guangxi.gov.cn/luban/detail?parentId=66479&amp;articleId=pSO9fZ16UrkQX4GkrKyqiA==&amp;utm=luban.luban-PC-38919.1085-pc-wsg-guangxi-secondPage-front.1.2e18f760d69611ed8f2cc9701088ccbf</w:t>
      </w:r>
      <w:bookmarkEnd w:id="54"/>
      <w:bookmarkEnd w:id="55"/>
      <w:r>
        <w:rPr>
          <w:rFonts w:hint="eastAsia" w:ascii="宋体" w:hAnsi="宋体" w:eastAsia="宋体" w:cs="宋体"/>
          <w:color w:val="auto"/>
          <w:sz w:val="24"/>
          <w:highlight w:val="none"/>
        </w:rPr>
        <w:t>）（广西政府采购网）或（现场办理：</w:t>
      </w:r>
      <w:bookmarkStart w:id="56" w:name="OLE_LINK112"/>
      <w:bookmarkStart w:id="57" w:name="OLE_LINK113"/>
      <w:r>
        <w:rPr>
          <w:rFonts w:hint="eastAsia" w:ascii="宋体" w:hAnsi="宋体" w:eastAsia="宋体" w:cs="宋体"/>
          <w:color w:val="auto"/>
          <w:sz w:val="24"/>
          <w:highlight w:val="none"/>
        </w:rPr>
        <w:t>https://www.gxca.com.cn/detail/detail?articleId=1546808615271264258&amp;classifyId=1546335737551556610&amp;pid=1546335679795990530</w:t>
      </w:r>
      <w:bookmarkEnd w:id="56"/>
      <w:bookmarkEnd w:id="57"/>
      <w:r>
        <w:rPr>
          <w:rFonts w:hint="eastAsia" w:ascii="宋体" w:hAnsi="宋体" w:eastAsia="宋体" w:cs="宋体"/>
          <w:color w:val="auto"/>
          <w:sz w:val="24"/>
          <w:highlight w:val="none"/>
        </w:rPr>
        <w:t>（广西壮族自治区数字证书认证中心）。</w:t>
      </w:r>
    </w:p>
    <w:p w14:paraId="5CC1CD3C">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6.各供应商通过广西政府采购云平台参与政府采购项目投标需下载使用新版客户端，新版客户端下载路径：广西政府采购网（http://zfcg.gxzf.gov.cn/）—办事服务—下载专区—广西政府采购云平台新版客户端。电子响应文件制作与投送教程请登录广西政府采购云平台“服务中心-帮助文档-项目采购-操作流程-电子招投标-政府采购项目电子交易管理操作指南-供应商”。</w:t>
      </w:r>
    </w:p>
    <w:p w14:paraId="427B3FBC">
      <w:pPr>
        <w:spacing w:line="360" w:lineRule="auto"/>
        <w:ind w:firstLine="480" w:firstLineChars="200"/>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7.本项目采用远程异地评标。</w:t>
      </w:r>
    </w:p>
    <w:bookmarkEnd w:id="39"/>
    <w:bookmarkEnd w:id="40"/>
    <w:bookmarkEnd w:id="41"/>
    <w:bookmarkEnd w:id="42"/>
    <w:bookmarkEnd w:id="43"/>
    <w:bookmarkEnd w:id="44"/>
    <w:p w14:paraId="1DCA9902">
      <w:pPr>
        <w:spacing w:line="360" w:lineRule="auto"/>
        <w:ind w:firstLine="482" w:firstLineChars="200"/>
        <w:rPr>
          <w:rFonts w:hint="eastAsia" w:ascii="宋体" w:hAnsi="宋体" w:eastAsia="宋体" w:cs="宋体"/>
          <w:color w:val="auto"/>
          <w:kern w:val="0"/>
          <w:sz w:val="24"/>
          <w:highlight w:val="none"/>
          <w:lang w:bidi="ar"/>
        </w:rPr>
      </w:pPr>
      <w:r>
        <w:rPr>
          <w:rFonts w:hint="eastAsia" w:ascii="宋体" w:hAnsi="宋体" w:eastAsia="宋体" w:cs="宋体"/>
          <w:b/>
          <w:bCs/>
          <w:color w:val="auto"/>
          <w:kern w:val="0"/>
          <w:sz w:val="24"/>
          <w:highlight w:val="none"/>
          <w:lang w:bidi="ar"/>
        </w:rPr>
        <w:t>八、</w:t>
      </w:r>
      <w:r>
        <w:rPr>
          <w:rFonts w:hint="eastAsia" w:ascii="宋体" w:hAnsi="宋体" w:eastAsia="宋体" w:cs="宋体"/>
          <w:b/>
          <w:color w:val="auto"/>
          <w:sz w:val="24"/>
          <w:highlight w:val="none"/>
        </w:rPr>
        <w:t>对本次采购提出询问，请按以下方式联系</w:t>
      </w:r>
    </w:p>
    <w:p w14:paraId="624F7725">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1.采购人信息</w:t>
      </w:r>
    </w:p>
    <w:p w14:paraId="1CD3F53B">
      <w:pPr>
        <w:spacing w:line="360" w:lineRule="auto"/>
        <w:ind w:firstLine="480" w:firstLineChars="200"/>
        <w:jc w:val="left"/>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名    称：</w:t>
      </w:r>
      <w:r>
        <w:rPr>
          <w:rFonts w:hint="eastAsia" w:ascii="宋体" w:hAnsi="宋体" w:cs="宋体"/>
          <w:color w:val="auto"/>
          <w:sz w:val="24"/>
          <w:highlight w:val="none"/>
          <w:lang w:eastAsia="zh-CN"/>
        </w:rPr>
        <w:t>北海市人民医院</w:t>
      </w:r>
    </w:p>
    <w:p w14:paraId="32878079">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地    址：</w:t>
      </w:r>
      <w:r>
        <w:rPr>
          <w:rFonts w:hint="eastAsia" w:ascii="宋体" w:hAnsi="宋体" w:cs="宋体"/>
          <w:color w:val="auto"/>
          <w:sz w:val="24"/>
          <w:highlight w:val="none"/>
          <w:lang w:eastAsia="zh-CN"/>
        </w:rPr>
        <w:t>北海市和平路83号</w:t>
      </w:r>
      <w:r>
        <w:rPr>
          <w:rFonts w:hint="eastAsia" w:ascii="宋体" w:hAnsi="宋体" w:eastAsia="宋体" w:cs="宋体"/>
          <w:color w:val="auto"/>
          <w:sz w:val="24"/>
          <w:highlight w:val="none"/>
        </w:rPr>
        <w:t xml:space="preserve"> </w:t>
      </w:r>
    </w:p>
    <w:p w14:paraId="0EA099E8">
      <w:pPr>
        <w:spacing w:line="360" w:lineRule="auto"/>
        <w:ind w:firstLine="480" w:firstLineChars="200"/>
        <w:jc w:val="left"/>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项目联系人：</w:t>
      </w:r>
      <w:r>
        <w:rPr>
          <w:rFonts w:hint="eastAsia" w:ascii="宋体" w:hAnsi="宋体" w:cs="宋体"/>
          <w:color w:val="auto"/>
          <w:sz w:val="24"/>
          <w:highlight w:val="none"/>
          <w:lang w:eastAsia="zh-CN"/>
        </w:rPr>
        <w:t>胥晓如</w:t>
      </w:r>
    </w:p>
    <w:p w14:paraId="0CFA3F13">
      <w:pPr>
        <w:spacing w:line="360" w:lineRule="auto"/>
        <w:ind w:firstLine="480" w:firstLineChars="200"/>
        <w:jc w:val="left"/>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项目联系方式：</w:t>
      </w:r>
      <w:r>
        <w:rPr>
          <w:rFonts w:hint="eastAsia" w:ascii="宋体" w:hAnsi="宋体" w:cs="宋体"/>
          <w:color w:val="auto"/>
          <w:sz w:val="24"/>
          <w:highlight w:val="none"/>
          <w:lang w:eastAsia="zh-CN"/>
        </w:rPr>
        <w:t>0779-2023852</w:t>
      </w:r>
    </w:p>
    <w:p w14:paraId="7A2F05C8">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2.采购代理机构信息            </w:t>
      </w:r>
    </w:p>
    <w:p w14:paraId="7542EA3A">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名    称：北海市政府采购中心             </w:t>
      </w:r>
    </w:p>
    <w:p w14:paraId="5FD9AE34">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地    址：</w:t>
      </w:r>
      <w:bookmarkStart w:id="58" w:name="OLE_LINK62"/>
      <w:bookmarkStart w:id="59" w:name="OLE_LINK63"/>
      <w:r>
        <w:rPr>
          <w:rFonts w:hint="eastAsia" w:ascii="宋体" w:hAnsi="宋体" w:eastAsia="宋体" w:cs="宋体"/>
          <w:color w:val="auto"/>
          <w:sz w:val="24"/>
          <w:highlight w:val="none"/>
        </w:rPr>
        <w:t>北海市海城区陈文村北路7号市直机关第三办公区2号楼一层</w:t>
      </w:r>
      <w:bookmarkEnd w:id="58"/>
      <w:bookmarkEnd w:id="59"/>
      <w:r>
        <w:rPr>
          <w:rFonts w:hint="eastAsia" w:ascii="宋体" w:hAnsi="宋体" w:eastAsia="宋体" w:cs="宋体"/>
          <w:color w:val="auto"/>
          <w:sz w:val="24"/>
          <w:highlight w:val="none"/>
        </w:rPr>
        <w:t xml:space="preserve">              </w:t>
      </w:r>
    </w:p>
    <w:p w14:paraId="1546EF71">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项目联系人(询问)：</w:t>
      </w:r>
      <w:r>
        <w:rPr>
          <w:rFonts w:hint="eastAsia" w:ascii="宋体" w:hAnsi="宋体" w:cs="宋体"/>
          <w:color w:val="auto"/>
          <w:sz w:val="24"/>
          <w:highlight w:val="none"/>
          <w:lang w:eastAsia="zh-CN"/>
        </w:rPr>
        <w:t>张文敏</w:t>
      </w:r>
      <w:r>
        <w:rPr>
          <w:rFonts w:hint="eastAsia" w:ascii="宋体" w:hAnsi="宋体" w:eastAsia="宋体" w:cs="宋体"/>
          <w:color w:val="auto"/>
          <w:sz w:val="24"/>
          <w:highlight w:val="none"/>
        </w:rPr>
        <w:t xml:space="preserve">           </w:t>
      </w:r>
    </w:p>
    <w:p w14:paraId="1CBE2CAE">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项目联系方式(询问)：0779-</w:t>
      </w:r>
      <w:r>
        <w:rPr>
          <w:rFonts w:hint="eastAsia" w:ascii="宋体" w:hAnsi="宋体" w:cs="宋体"/>
          <w:color w:val="auto"/>
          <w:sz w:val="24"/>
          <w:highlight w:val="none"/>
          <w:lang w:eastAsia="zh-CN"/>
        </w:rPr>
        <w:t>3056122</w:t>
      </w:r>
      <w:r>
        <w:rPr>
          <w:rFonts w:hint="eastAsia" w:ascii="宋体" w:hAnsi="宋体" w:eastAsia="宋体" w:cs="宋体"/>
          <w:color w:val="auto"/>
          <w:sz w:val="24"/>
          <w:highlight w:val="none"/>
        </w:rPr>
        <w:t xml:space="preserve"> </w:t>
      </w:r>
    </w:p>
    <w:p w14:paraId="2C4D55A1">
      <w:pPr>
        <w:spacing w:line="360" w:lineRule="auto"/>
        <w:ind w:firstLine="480" w:firstLineChars="200"/>
        <w:rPr>
          <w:rFonts w:hint="eastAsia" w:ascii="宋体" w:hAnsi="宋体" w:eastAsia="宋体" w:cs="宋体"/>
          <w:color w:val="auto"/>
          <w:sz w:val="24"/>
          <w:highlight w:val="none"/>
        </w:rPr>
      </w:pPr>
    </w:p>
    <w:p w14:paraId="7EA87D5E">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若对项目采购电子交易系统操作有疑问，可登录广西政府采购云平台，点击右侧咨询小采，获取采小蜜智能服务管家帮助，或拨打广西政府采购云平台服务热线95763获取热线服务帮助。</w:t>
      </w:r>
    </w:p>
    <w:bookmarkEnd w:id="10"/>
    <w:bookmarkEnd w:id="11"/>
    <w:bookmarkEnd w:id="12"/>
    <w:p w14:paraId="3881B95C">
      <w:pPr>
        <w:pStyle w:val="32"/>
        <w:spacing w:line="360" w:lineRule="auto"/>
        <w:ind w:firstLine="480" w:firstLineChars="200"/>
        <w:rPr>
          <w:rFonts w:hint="eastAsia" w:ascii="宋体" w:hAnsi="宋体" w:eastAsia="宋体" w:cs="宋体"/>
          <w:color w:val="auto"/>
          <w:sz w:val="24"/>
          <w:szCs w:val="24"/>
          <w:highlight w:val="none"/>
        </w:rPr>
      </w:pPr>
    </w:p>
    <w:bookmarkEnd w:id="13"/>
    <w:bookmarkEnd w:id="14"/>
    <w:p w14:paraId="08E9FDA4">
      <w:pPr>
        <w:adjustRightInd/>
        <w:spacing w:line="360" w:lineRule="auto"/>
        <w:jc w:val="center"/>
        <w:rPr>
          <w:rFonts w:hint="eastAsia" w:ascii="宋体" w:hAnsi="宋体" w:eastAsia="宋体" w:cs="宋体"/>
          <w:b/>
          <w:color w:val="auto"/>
          <w:sz w:val="36"/>
          <w:szCs w:val="20"/>
          <w:highlight w:val="none"/>
        </w:rPr>
      </w:pPr>
      <w:r>
        <w:rPr>
          <w:rFonts w:hint="eastAsia" w:ascii="宋体" w:hAnsi="宋体" w:eastAsia="宋体" w:cs="宋体"/>
          <w:b/>
          <w:color w:val="auto"/>
          <w:sz w:val="36"/>
          <w:szCs w:val="20"/>
          <w:highlight w:val="none"/>
        </w:rPr>
        <w:br w:type="page"/>
      </w:r>
    </w:p>
    <w:p w14:paraId="4FAC5A4D">
      <w:pPr>
        <w:adjustRightInd/>
        <w:spacing w:line="360" w:lineRule="auto"/>
        <w:jc w:val="center"/>
        <w:outlineLvl w:val="0"/>
        <w:rPr>
          <w:rFonts w:hint="eastAsia" w:ascii="宋体" w:hAnsi="宋体" w:eastAsia="宋体" w:cs="宋体"/>
          <w:b/>
          <w:color w:val="auto"/>
          <w:sz w:val="32"/>
          <w:szCs w:val="20"/>
          <w:highlight w:val="none"/>
        </w:rPr>
      </w:pPr>
      <w:bookmarkStart w:id="60" w:name="_Toc27463"/>
      <w:r>
        <w:rPr>
          <w:rFonts w:hint="eastAsia" w:ascii="宋体" w:hAnsi="宋体" w:eastAsia="宋体" w:cs="宋体"/>
          <w:b/>
          <w:color w:val="auto"/>
          <w:sz w:val="36"/>
          <w:szCs w:val="20"/>
          <w:highlight w:val="none"/>
        </w:rPr>
        <w:t>第二部分  竞争性谈判流程</w:t>
      </w:r>
      <w:bookmarkEnd w:id="60"/>
    </w:p>
    <w:p w14:paraId="212B6FF5">
      <w:pPr>
        <w:pStyle w:val="392"/>
        <w:spacing w:before="0"/>
        <w:ind w:firstLine="0" w:firstLineChars="0"/>
        <w:rPr>
          <w:rFonts w:hint="eastAsia" w:ascii="宋体" w:hAnsi="宋体" w:eastAsia="宋体" w:cs="宋体"/>
          <w:b/>
          <w:color w:val="auto"/>
          <w:highlight w:val="none"/>
        </w:rPr>
      </w:pPr>
      <w:r>
        <w:rPr>
          <w:rFonts w:hint="eastAsia" w:ascii="宋体" w:hAnsi="宋体" w:eastAsia="宋体" w:cs="宋体"/>
          <w:b/>
          <w:color w:val="auto"/>
          <w:szCs w:val="24"/>
          <w:highlight w:val="none"/>
        </w:rPr>
        <w:t>1.征集供应商</w:t>
      </w:r>
    </w:p>
    <w:p w14:paraId="767BDA5F">
      <w:pPr>
        <w:pStyle w:val="392"/>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1.1邀请供应商。</w:t>
      </w:r>
    </w:p>
    <w:p w14:paraId="4FBDECAD">
      <w:pPr>
        <w:pStyle w:val="392"/>
        <w:spacing w:before="0"/>
        <w:ind w:firstLine="480"/>
        <w:rPr>
          <w:rFonts w:hint="eastAsia" w:ascii="宋体" w:hAnsi="宋体" w:eastAsia="宋体" w:cs="宋体"/>
          <w:color w:val="auto"/>
          <w:szCs w:val="24"/>
          <w:highlight w:val="none"/>
        </w:rPr>
      </w:pPr>
      <w:r>
        <w:rPr>
          <w:rFonts w:hint="eastAsia" w:ascii="宋体" w:hAnsi="宋体" w:eastAsia="宋体" w:cs="宋体"/>
          <w:color w:val="auto"/>
          <w:kern w:val="0"/>
          <w:highlight w:val="none"/>
        </w:rPr>
        <w:sym w:font="Wingdings" w:char="F0FE"/>
      </w:r>
      <w:r>
        <w:rPr>
          <w:rFonts w:hint="eastAsia" w:ascii="宋体" w:hAnsi="宋体" w:eastAsia="宋体" w:cs="宋体"/>
          <w:b/>
          <w:color w:val="auto"/>
          <w:szCs w:val="24"/>
          <w:highlight w:val="none"/>
        </w:rPr>
        <w:t>采用公告方式邀请供应商的，</w:t>
      </w:r>
      <w:r>
        <w:rPr>
          <w:rFonts w:hint="eastAsia" w:ascii="宋体" w:hAnsi="宋体" w:eastAsia="宋体" w:cs="宋体"/>
          <w:color w:val="auto"/>
          <w:szCs w:val="24"/>
          <w:highlight w:val="none"/>
        </w:rPr>
        <w:t>由采购人、采购代理机构在省级以上人民政府财政部门指定的政府采购信息发布媒体上发布谈判公告，邀请符合相应资格条件的供应商参与竞争性谈判采购活动。</w:t>
      </w:r>
    </w:p>
    <w:p w14:paraId="260A69BF">
      <w:pPr>
        <w:pStyle w:val="392"/>
        <w:spacing w:before="0"/>
        <w:ind w:firstLine="482"/>
        <w:rPr>
          <w:rFonts w:hint="eastAsia" w:ascii="宋体" w:hAnsi="宋体" w:eastAsia="宋体" w:cs="宋体"/>
          <w:color w:val="auto"/>
          <w:szCs w:val="24"/>
          <w:highlight w:val="none"/>
        </w:rPr>
      </w:pPr>
      <w:r>
        <w:rPr>
          <w:rFonts w:hint="eastAsia" w:ascii="宋体" w:hAnsi="宋体" w:eastAsia="宋体" w:cs="宋体"/>
          <w:b/>
          <w:color w:val="auto"/>
          <w:szCs w:val="24"/>
          <w:highlight w:val="none"/>
        </w:rPr>
        <w:t>□采用随机抽取方式邀请供应商的，</w:t>
      </w:r>
      <w:r>
        <w:rPr>
          <w:rFonts w:hint="eastAsia" w:ascii="宋体" w:hAnsi="宋体" w:eastAsia="宋体" w:cs="宋体"/>
          <w:color w:val="auto"/>
          <w:szCs w:val="24"/>
          <w:highlight w:val="none"/>
        </w:rPr>
        <w:t>由采购人、采购代理机构从省级以上财政部门建立的供应商库中随机抽取不少于3家符合相应资格条件的供应商参与竞争性谈判采购活动。</w:t>
      </w:r>
    </w:p>
    <w:p w14:paraId="08C6770D">
      <w:pPr>
        <w:pStyle w:val="392"/>
        <w:spacing w:before="0"/>
        <w:ind w:firstLine="482"/>
        <w:rPr>
          <w:rFonts w:hint="eastAsia" w:ascii="宋体" w:hAnsi="宋体" w:eastAsia="宋体" w:cs="宋体"/>
          <w:color w:val="auto"/>
          <w:szCs w:val="24"/>
          <w:highlight w:val="none"/>
        </w:rPr>
      </w:pPr>
      <w:r>
        <w:rPr>
          <w:rFonts w:hint="eastAsia" w:ascii="宋体" w:hAnsi="宋体" w:eastAsia="宋体" w:cs="宋体"/>
          <w:b/>
          <w:color w:val="auto"/>
          <w:szCs w:val="24"/>
          <w:highlight w:val="none"/>
        </w:rPr>
        <w:t>□采用书面推荐方式邀请供应商的，</w:t>
      </w:r>
      <w:r>
        <w:rPr>
          <w:rFonts w:hint="eastAsia" w:ascii="宋体" w:hAnsi="宋体" w:eastAsia="宋体" w:cs="宋体"/>
          <w:color w:val="auto"/>
          <w:szCs w:val="24"/>
          <w:highlight w:val="none"/>
        </w:rPr>
        <w:t>由采购人和评审专家分别书面推荐不少于3家符合相应资格条件的供应商参与竞争性谈判采购活动。采取采购人和评审专家书面推荐方式选择供应商的，采购人和评审专家应当各自出具书面推荐意见。采购人推荐供应商的比例不得高于推荐供应商总数的50%。</w:t>
      </w:r>
    </w:p>
    <w:p w14:paraId="1CB1FD29">
      <w:pPr>
        <w:pStyle w:val="392"/>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1.2供应商获取谈判文件。</w:t>
      </w:r>
    </w:p>
    <w:p w14:paraId="383C3725">
      <w:pPr>
        <w:pStyle w:val="392"/>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1.3组织现场考察或召开答疑会（如果有）。</w:t>
      </w:r>
    </w:p>
    <w:p w14:paraId="7AD8AC60">
      <w:pPr>
        <w:pStyle w:val="392"/>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1.4发布更正（延期）公告，澄清或修改谈判文件（如果有）。</w:t>
      </w:r>
    </w:p>
    <w:p w14:paraId="5A503302">
      <w:pPr>
        <w:pStyle w:val="392"/>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1.5供应商按谈判文件要求编制响应文件。</w:t>
      </w:r>
    </w:p>
    <w:p w14:paraId="55029C35">
      <w:pPr>
        <w:pStyle w:val="392"/>
        <w:spacing w:before="0"/>
        <w:ind w:firstLine="0" w:firstLineChars="0"/>
        <w:rPr>
          <w:rFonts w:hint="eastAsia" w:ascii="宋体" w:hAnsi="宋体" w:eastAsia="宋体" w:cs="宋体"/>
          <w:b/>
          <w:color w:val="auto"/>
          <w:highlight w:val="none"/>
        </w:rPr>
      </w:pPr>
      <w:r>
        <w:rPr>
          <w:rFonts w:hint="eastAsia" w:ascii="宋体" w:hAnsi="宋体" w:eastAsia="宋体" w:cs="宋体"/>
          <w:b/>
          <w:color w:val="auto"/>
          <w:highlight w:val="none"/>
        </w:rPr>
        <w:t>2.响应文件开启与信用信息查询</w:t>
      </w:r>
    </w:p>
    <w:p w14:paraId="309BB9D0">
      <w:pPr>
        <w:pStyle w:val="392"/>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2.1供应商依据“提交响应文件的截止时间与地点”通过广西政府采购云平台在线提交响应文件。供应商在提交响应文件的截止时间前，可以补充、修改或撤回响应文件。</w:t>
      </w:r>
    </w:p>
    <w:p w14:paraId="0584684B">
      <w:pPr>
        <w:pStyle w:val="392"/>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2.2</w:t>
      </w:r>
      <w:r>
        <w:rPr>
          <w:rFonts w:hint="eastAsia" w:ascii="宋体" w:hAnsi="宋体" w:eastAsia="宋体" w:cs="宋体"/>
          <w:color w:val="auto"/>
          <w:kern w:val="0"/>
          <w:szCs w:val="24"/>
          <w:highlight w:val="none"/>
        </w:rPr>
        <w:t>采购人或者采购代理机构将通过“信用中国”网站(</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"http://www.creditchina.gov.cn" </w:instrText>
      </w:r>
      <w:r>
        <w:rPr>
          <w:rFonts w:hint="eastAsia" w:ascii="宋体" w:hAnsi="宋体" w:eastAsia="宋体" w:cs="宋体"/>
          <w:color w:val="auto"/>
          <w:highlight w:val="none"/>
        </w:rPr>
        <w:fldChar w:fldCharType="separate"/>
      </w:r>
      <w:r>
        <w:rPr>
          <w:rStyle w:val="68"/>
          <w:rFonts w:hint="eastAsia" w:ascii="宋体" w:hAnsi="宋体" w:eastAsia="宋体" w:cs="宋体"/>
          <w:snapToGrid/>
          <w:color w:val="auto"/>
          <w:sz w:val="24"/>
          <w:szCs w:val="24"/>
          <w:highlight w:val="none"/>
        </w:rPr>
        <w:t>www.creditchina.gov.cn</w:t>
      </w:r>
      <w:r>
        <w:rPr>
          <w:rStyle w:val="68"/>
          <w:rFonts w:hint="eastAsia" w:ascii="宋体" w:hAnsi="宋体" w:eastAsia="宋体" w:cs="宋体"/>
          <w:snapToGrid/>
          <w:color w:val="auto"/>
          <w:sz w:val="24"/>
          <w:szCs w:val="24"/>
          <w:highlight w:val="none"/>
        </w:rPr>
        <w:fldChar w:fldCharType="end"/>
      </w:r>
      <w:r>
        <w:rPr>
          <w:rFonts w:hint="eastAsia" w:ascii="宋体" w:hAnsi="宋体" w:eastAsia="宋体" w:cs="宋体"/>
          <w:color w:val="auto"/>
          <w:kern w:val="0"/>
          <w:szCs w:val="24"/>
          <w:highlight w:val="none"/>
        </w:rPr>
        <w:t>)和中国政府采购网(www.ccgp.gov.cn)渠道查询供应商响应截止时间当日的信用记录。</w:t>
      </w:r>
    </w:p>
    <w:p w14:paraId="0089B9AB">
      <w:pPr>
        <w:pStyle w:val="392"/>
        <w:spacing w:before="0"/>
        <w:ind w:firstLine="0" w:firstLineChars="0"/>
        <w:rPr>
          <w:rFonts w:hint="eastAsia" w:ascii="宋体" w:hAnsi="宋体" w:eastAsia="宋体" w:cs="宋体"/>
          <w:b/>
          <w:color w:val="auto"/>
          <w:highlight w:val="none"/>
        </w:rPr>
      </w:pPr>
      <w:r>
        <w:rPr>
          <w:rFonts w:hint="eastAsia" w:ascii="宋体" w:hAnsi="宋体" w:eastAsia="宋体" w:cs="宋体"/>
          <w:b/>
          <w:color w:val="auto"/>
          <w:highlight w:val="none"/>
        </w:rPr>
        <w:t>3.谈判与评审</w:t>
      </w:r>
    </w:p>
    <w:p w14:paraId="29319AB7">
      <w:pPr>
        <w:pStyle w:val="392"/>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3.1谈判小组签到。</w:t>
      </w:r>
    </w:p>
    <w:p w14:paraId="5EDDE60D">
      <w:pPr>
        <w:pStyle w:val="392"/>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3.2采购代理机构宣布有关纪律以及谈判、评审工作程序。</w:t>
      </w:r>
    </w:p>
    <w:p w14:paraId="0E3C2993">
      <w:pPr>
        <w:pStyle w:val="392"/>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3.3谈判小组审查确认谈判文件。谈判文件内容违反国家有关强制性规定的，谈判小组应当停止评审并向采购代理机构说明情况。</w:t>
      </w:r>
    </w:p>
    <w:p w14:paraId="47C2039B">
      <w:pPr>
        <w:pStyle w:val="392"/>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3.4谈判小组对供应商的资格进行审查。</w:t>
      </w:r>
    </w:p>
    <w:p w14:paraId="55AE81D9">
      <w:pPr>
        <w:pStyle w:val="392"/>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3.5谈判小组审查响应文件。</w:t>
      </w:r>
    </w:p>
    <w:p w14:paraId="73AD8C90">
      <w:pPr>
        <w:pStyle w:val="392"/>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3.6对于未实质性响应谈判文件的响应文件由谈判小组认定响应无效，并告知该供应商。</w:t>
      </w:r>
    </w:p>
    <w:p w14:paraId="136429AA">
      <w:pPr>
        <w:pStyle w:val="392"/>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3.7供应商根据谈判小组要求对响应文件中含义不明确、同类问题表述不一致或者有明显文字和计算错误的内容等作出必要的澄清、说明或者更正。谈判小组和供应商通过电子交易平台交换数据电文，供应商提交使用电子签名的相关数据电文或通过平台上传加盖公章的扫描件。给予供应商提交澄清、说明或补正的时间不得少于半小时，供应商已经明确表示澄清说明或补正完毕的除外。供应商的澄清、说明或者更正不得超出响应文件的范围或者改变响应文件的实质性内容。</w:t>
      </w:r>
    </w:p>
    <w:p w14:paraId="53A6C1BC">
      <w:pPr>
        <w:pStyle w:val="392"/>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3.8谈判小组与符合要求的供应商进行谈判。谈判小组所有成员按照响应文件解密次序集中与单一供应商分别进行谈判，并给予所有参加谈判的供应商平等的谈判机会。谈判过程中，谈判小组可以根据谈判情况调整轮次。谈判时由采购代理机构或谈判小组利用广西政府采购云平台发起谈判邀请，供应商通过广西政府采购云平台“在线评审室”进行远程视频谈判。供应商使用CA数字证书登录广西政府采购云平台——收到视频评审邀请——点击“视频评审”进入“视频评审系统”——开始远程谈判活动。</w:t>
      </w:r>
    </w:p>
    <w:p w14:paraId="7A7C86ED">
      <w:pPr>
        <w:pStyle w:val="392"/>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3.9经谈判确定谈判文件的变动情况。在谈判过程中，谈判小组可以根据谈判文件和谈判情况实质性变动采购需求中的技术、服务要求以及合同草案条款，但不得变动谈判文件中的其他内容。实质性变动的内容，须经采购人代表确认。对谈判文件作出的实质性变动是谈判文件的有效组成部分，谈判小组应当及时以书面形式同时通知所有参加谈判的供应商。</w:t>
      </w:r>
    </w:p>
    <w:p w14:paraId="7675BEED">
      <w:pPr>
        <w:pStyle w:val="392"/>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3.10供应商应当按照谈判文件的变动情况和谈判小组的要求重新提交响应文件，并由其法定代表人或授权代表签字或者加盖公章。由授权代表签字的，应当附法定代表人授权书。供应商为自然人的，应当由本人签字并附身份证明。签字或者加盖公章可以使用电子签名（如果有）。已提交响应文件的供应商，在提交最后报价之前，可以根据谈判情况退出谈判。如供应商未按谈判小组的要求在规定的时间内提交最后报价的，视为退出谈判。</w:t>
      </w:r>
    </w:p>
    <w:p w14:paraId="53994BA6">
      <w:pPr>
        <w:pStyle w:val="392"/>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3.11谈判小组按照下列方式确定提交最后报价的供应商，有特殊规定的从其规定：</w:t>
      </w:r>
    </w:p>
    <w:p w14:paraId="12E29EBE">
      <w:pPr>
        <w:pStyle w:val="392"/>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谈判文件能够详细列明采购标的的技术、服务要求的，谈判结束后，谈判小组应当要求所有继续参加谈判的供应商在规定时间内提交最后报价，提交最后报价的供应商不得少于3家。符合《政府采购非招标采购方式管理办法》（财政部令第74号）第二十七条第二款规定情形的，提交最后报价的供应商可以为2家。</w:t>
      </w:r>
    </w:p>
    <w:p w14:paraId="30A844CD">
      <w:pPr>
        <w:pStyle w:val="392"/>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谈判文件不能详细列明采购标的的技术、服务要求，需经谈判由供应商提供最终设计方案或解决方案的，谈判结束后，谈判小组应当按照少数服从多数的原则投票推荐3家以上供应商的设计方案或者解决方案，并要求其在规定时间内提交最后报价。</w:t>
      </w:r>
    </w:p>
    <w:p w14:paraId="30AB643F">
      <w:pPr>
        <w:pStyle w:val="392"/>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3.12确定进入最后报价的供应商在规定时间内提交最后报价。</w:t>
      </w:r>
    </w:p>
    <w:p w14:paraId="446EDDC7">
      <w:pPr>
        <w:pStyle w:val="392"/>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3.13谈判小组应当从质量和服务均能满足采购文件实质性响应要求的供应商中，按照最后报价由低到高的顺序提出3名以上成交候选人，并编写评审报告。多家供应商提供相同品牌产品（单一产品采购项目中的该产品或者非单一产品采购项目的核心产品）且通过资格审查、符合性审查的不同供应商参加同一合同项下谈判的，按一家供应商计算（采购文件确定了多个核心产品的，只要任意一个核心产品的品牌相同，有关供应商均认定为一个供应商），评审后报价最低的同品牌供应商获得成交人推荐资格；报价相同的，由采购人或者采购人委托谈判小组按照谈判文件规定的方式确定一个供应商获得成交人推荐资格，谈判文件未规定的采取随机抽取方式确定，其他同品牌供应商不作为成交候选人。</w:t>
      </w:r>
    </w:p>
    <w:p w14:paraId="75652FB8">
      <w:pPr>
        <w:pStyle w:val="392"/>
        <w:spacing w:before="0"/>
        <w:ind w:firstLine="0" w:firstLineChars="0"/>
        <w:rPr>
          <w:rFonts w:hint="eastAsia" w:ascii="宋体" w:hAnsi="宋体" w:eastAsia="宋体" w:cs="宋体"/>
          <w:b/>
          <w:color w:val="auto"/>
          <w:highlight w:val="none"/>
        </w:rPr>
      </w:pPr>
      <w:r>
        <w:rPr>
          <w:rFonts w:hint="eastAsia" w:ascii="宋体" w:hAnsi="宋体" w:eastAsia="宋体" w:cs="宋体"/>
          <w:b/>
          <w:color w:val="auto"/>
          <w:highlight w:val="none"/>
        </w:rPr>
        <w:t>4. 成交</w:t>
      </w:r>
    </w:p>
    <w:p w14:paraId="59DD5E02">
      <w:pPr>
        <w:pStyle w:val="392"/>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4.1政府采购项目实行全流程电子化，评审报告送交、采购结果确定和结果公告均在线完成。采购代理机构应当依法及时将评审报告送采购人确认。采购人应当在收到评审报告后5个工作日内，从评审报告提出的成交候选人中，根据质量和服务均能满足采购文件实质性响应要求且最后报价最低的原则确定成交供应商，也可以书面授权谈判小组直接确定成交供应商。采购人逾期未确定成交供应商且不提出异议的，视为确定评审报告提出的最后报价最低的供应商为成交供应商。</w:t>
      </w:r>
    </w:p>
    <w:p w14:paraId="1C519C94">
      <w:pPr>
        <w:pStyle w:val="392"/>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4.2采购代理机构在收到采购人对评审报告的确认意见和对成交供应商的确定结果后，应当在2个工作日内，在中国政府采购网、广西政府采购网上公告成交结果，同时向成交供应商发出成交通知书，并将谈判文件随成交结果同时公告。</w:t>
      </w:r>
    </w:p>
    <w:p w14:paraId="037372C3">
      <w:pPr>
        <w:pStyle w:val="392"/>
        <w:spacing w:before="0"/>
        <w:ind w:firstLine="0" w:firstLineChars="0"/>
        <w:rPr>
          <w:rFonts w:hint="eastAsia" w:ascii="宋体" w:hAnsi="宋体" w:eastAsia="宋体" w:cs="宋体"/>
          <w:color w:val="auto"/>
          <w:kern w:val="0"/>
          <w:szCs w:val="21"/>
          <w:highlight w:val="none"/>
        </w:rPr>
      </w:pPr>
      <w:r>
        <w:rPr>
          <w:rFonts w:hint="eastAsia" w:ascii="宋体" w:hAnsi="宋体" w:eastAsia="宋体" w:cs="宋体"/>
          <w:b/>
          <w:color w:val="auto"/>
          <w:highlight w:val="none"/>
        </w:rPr>
        <w:t>5.合同及履约验收</w:t>
      </w:r>
    </w:p>
    <w:p w14:paraId="46C2874A">
      <w:pPr>
        <w:pStyle w:val="392"/>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5.1采购人与成交供应商应当自成交通知书发出之日起25日内，按照采购文件确定的事项签订政府采购电子合同，具备条件的项目应缩短合同签订时间至8个工作日内。采购人因不可抗力原因延迟签订电子合同的，应当自不可抗力事由消除之日起5个工作日内完成合同签订事宜。鼓励采购人通过完善内部流程进一步缩短电子合同签订期限。</w:t>
      </w:r>
    </w:p>
    <w:p w14:paraId="54E42C0E">
      <w:pPr>
        <w:tabs>
          <w:tab w:val="left" w:pos="0"/>
        </w:tabs>
        <w:spacing w:line="360" w:lineRule="auto"/>
        <w:ind w:firstLine="482"/>
        <w:rPr>
          <w:rFonts w:hint="eastAsia" w:ascii="宋体" w:hAnsi="宋体" w:eastAsia="宋体" w:cs="宋体"/>
          <w:color w:val="auto"/>
          <w:sz w:val="24"/>
          <w:highlight w:val="none"/>
        </w:rPr>
      </w:pPr>
      <w:r>
        <w:rPr>
          <w:rFonts w:hint="eastAsia" w:ascii="宋体" w:hAnsi="宋体" w:eastAsia="宋体" w:cs="宋体"/>
          <w:color w:val="auto"/>
          <w:sz w:val="24"/>
          <w:highlight w:val="none"/>
        </w:rPr>
        <w:t>5.2成交供应商按照政策要求及合同约定缴纳履约保证金（如有）。</w:t>
      </w:r>
    </w:p>
    <w:p w14:paraId="708023E3">
      <w:pPr>
        <w:pStyle w:val="392"/>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5.3合同履约。</w:t>
      </w:r>
    </w:p>
    <w:p w14:paraId="3A2B9195">
      <w:pPr>
        <w:pStyle w:val="392"/>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5.4采购人组织验收。</w:t>
      </w:r>
    </w:p>
    <w:p w14:paraId="4BC10EC8">
      <w:pPr>
        <w:widowControl/>
        <w:adjustRightInd/>
        <w:jc w:val="left"/>
        <w:rPr>
          <w:rFonts w:hint="eastAsia" w:ascii="宋体" w:hAnsi="宋体" w:eastAsia="宋体" w:cs="宋体"/>
          <w:b/>
          <w:color w:val="auto"/>
          <w:highlight w:val="none"/>
        </w:rPr>
      </w:pPr>
      <w:r>
        <w:rPr>
          <w:rFonts w:hint="eastAsia" w:ascii="宋体" w:hAnsi="宋体" w:eastAsia="宋体" w:cs="宋体"/>
          <w:b/>
          <w:color w:val="auto"/>
          <w:highlight w:val="none"/>
        </w:rPr>
        <w:br w:type="page"/>
      </w:r>
      <w:r>
        <w:rPr>
          <w:rFonts w:hint="eastAsia" w:ascii="宋体" w:hAnsi="宋体" w:eastAsia="宋体" w:cs="宋体"/>
          <w:b/>
          <w:color w:val="auto"/>
          <w:highlight w:val="none"/>
        </w:rPr>
        <w:t>6.竞争性谈判流程图</w:t>
      </w:r>
    </w:p>
    <w:p w14:paraId="220F0054">
      <w:pPr>
        <w:pStyle w:val="392"/>
        <w:spacing w:before="0"/>
        <w:ind w:firstLine="0" w:firstLineChars="0"/>
        <w:rPr>
          <w:rFonts w:hint="eastAsia" w:ascii="宋体" w:hAnsi="宋体" w:eastAsia="宋体" w:cs="宋体"/>
          <w:b/>
          <w:color w:val="auto"/>
          <w:highlight w:val="none"/>
        </w:rPr>
      </w:pPr>
    </w:p>
    <w:p w14:paraId="5D637B6E">
      <w:pPr>
        <w:widowControl/>
        <w:adjustRightInd/>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p>
    <w:p w14:paraId="611E850E">
      <w:pPr>
        <w:widowControl/>
        <w:adjustRightInd/>
        <w:jc w:val="left"/>
        <w:rPr>
          <w:rFonts w:hint="eastAsia" w:ascii="宋体" w:hAnsi="宋体" w:eastAsia="宋体" w:cs="宋体"/>
          <w:b/>
          <w:color w:val="auto"/>
          <w:sz w:val="36"/>
          <w:szCs w:val="20"/>
          <w:highlight w:val="none"/>
        </w:rPr>
      </w:pPr>
      <w:r>
        <w:rPr>
          <w:rFonts w:hint="eastAsia" w:ascii="宋体" w:hAnsi="宋体" w:eastAsia="宋体" w:cs="宋体"/>
          <w:b/>
          <w:color w:val="auto"/>
          <w:sz w:val="36"/>
          <w:szCs w:val="20"/>
          <w:highlight w:val="none"/>
        </w:rPr>
        <mc:AlternateContent>
          <mc:Choice Requires="wps">
            <w:drawing>
              <wp:anchor distT="0" distB="0" distL="114300" distR="114300" simplePos="0" relativeHeight="251663360" behindDoc="0" locked="0" layoutInCell="1" allowOverlap="1">
                <wp:simplePos x="0" y="0"/>
                <wp:positionH relativeFrom="column">
                  <wp:posOffset>1665605</wp:posOffset>
                </wp:positionH>
                <wp:positionV relativeFrom="paragraph">
                  <wp:posOffset>5859145</wp:posOffset>
                </wp:positionV>
                <wp:extent cx="492125" cy="261620"/>
                <wp:effectExtent l="0" t="0" r="22225" b="24130"/>
                <wp:wrapNone/>
                <wp:docPr id="2" name="文本框 2"/>
                <wp:cNvGraphicFramePr/>
                <a:graphic xmlns:a="http://schemas.openxmlformats.org/drawingml/2006/main">
                  <a:graphicData uri="http://schemas.microsoft.com/office/word/2010/wordprocessingShape">
                    <wps:wsp>
                      <wps:cNvSpPr txBox="1"/>
                      <wps:spPr>
                        <a:xfrm>
                          <a:off x="0" y="0"/>
                          <a:ext cx="49212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809C44E">
                            <w:pPr>
                              <w:rPr>
                                <w:rFonts w:asciiTheme="minorEastAsia" w:hAnsiTheme="minorEastAsia" w:eastAsiaTheme="minorEastAsia"/>
                              </w:rPr>
                            </w:pPr>
                            <w:r>
                              <w:rPr>
                                <w:rFonts w:hint="eastAsia" w:asciiTheme="minorEastAsia" w:hAnsiTheme="minorEastAsia" w:eastAsiaTheme="minorEastAsia"/>
                              </w:rPr>
                              <w:t>验收</w:t>
                            </w:r>
                          </w:p>
                          <w:p w14:paraId="5F8EEB4D">
                            <w:pPr>
                              <w:rPr>
                                <w:rFonts w:ascii="仿宋_GB2312" w:eastAsia="仿宋_GB2312"/>
                              </w:rPr>
                            </w:pPr>
                            <w:r>
                              <w:rPr>
                                <w:rFonts w:hint="eastAsia" w:ascii="仿宋_GB2312" w:eastAsia="仿宋_GB2312"/>
                              </w:rPr>
                              <w:t>立项</w:t>
                            </w:r>
                          </w:p>
                          <w:p w14:paraId="1046B58B">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1.15pt;margin-top:461.35pt;height:20.6pt;width:38.75pt;z-index:251663360;mso-width-relative:page;mso-height-relative:page;" fillcolor="#DBEEF4 [664]" filled="t" stroked="t" coordsize="21600,21600" o:gfxdata="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I4xobDZAAAACwEAAA8AAAAAAAAAAQAg&#10;AAAAIgAAAGRycy9kb3ducmV2LnhtbFBLAQIUABQAAAAIAIdO4kAWe3M4fwIAAP0EAAAOAAAAAAAA&#10;AAEAIAAAACgBAABkcnMvZTJvRG9jLnhtbFBLBQYAAAAABgAGAFkBAAAZBgAAAAA=&#10;">
                <v:fill on="t" focussize="0,0"/>
                <v:stroke weight="0.5pt" color="#000000 [3204]" joinstyle="round"/>
                <v:imagedata o:title=""/>
                <o:lock v:ext="edit" aspectratio="f"/>
                <v:textbox>
                  <w:txbxContent>
                    <w:p w14:paraId="2809C44E">
                      <w:pPr>
                        <w:rPr>
                          <w:rFonts w:asciiTheme="minorEastAsia" w:hAnsiTheme="minorEastAsia" w:eastAsiaTheme="minorEastAsia"/>
                        </w:rPr>
                      </w:pPr>
                      <w:r>
                        <w:rPr>
                          <w:rFonts w:hint="eastAsia" w:asciiTheme="minorEastAsia" w:hAnsiTheme="minorEastAsia" w:eastAsiaTheme="minorEastAsia"/>
                        </w:rPr>
                        <w:t>验收</w:t>
                      </w:r>
                    </w:p>
                    <w:p w14:paraId="5F8EEB4D">
                      <w:pPr>
                        <w:rPr>
                          <w:rFonts w:ascii="仿宋_GB2312" w:eastAsia="仿宋_GB2312"/>
                        </w:rPr>
                      </w:pPr>
                      <w:r>
                        <w:rPr>
                          <w:rFonts w:hint="eastAsia" w:ascii="仿宋_GB2312" w:eastAsia="仿宋_GB2312"/>
                        </w:rPr>
                        <w:t>立项</w:t>
                      </w:r>
                    </w:p>
                    <w:p w14:paraId="1046B58B">
                      <w:pPr>
                        <w:rPr>
                          <w:rFonts w:ascii="仿宋_GB2312" w:eastAsia="仿宋_GB2312"/>
                        </w:rPr>
                      </w:pPr>
                    </w:p>
                  </w:txbxContent>
                </v:textbox>
              </v:shape>
            </w:pict>
          </mc:Fallback>
        </mc:AlternateContent>
      </w:r>
      <w:r>
        <w:rPr>
          <w:rFonts w:hint="eastAsia" w:ascii="宋体" w:hAnsi="宋体" w:eastAsia="宋体" w:cs="宋体"/>
          <w:b/>
          <w:color w:val="auto"/>
          <w:sz w:val="36"/>
          <w:szCs w:val="20"/>
          <w:highlight w:val="none"/>
        </w:rPr>
        <mc:AlternateContent>
          <mc:Choice Requires="wps">
            <w:drawing>
              <wp:anchor distT="0" distB="0" distL="114300" distR="114300" simplePos="0" relativeHeight="251683840" behindDoc="0" locked="0" layoutInCell="1" allowOverlap="1">
                <wp:simplePos x="0" y="0"/>
                <wp:positionH relativeFrom="column">
                  <wp:posOffset>1898650</wp:posOffset>
                </wp:positionH>
                <wp:positionV relativeFrom="paragraph">
                  <wp:posOffset>5595620</wp:posOffset>
                </wp:positionV>
                <wp:extent cx="0" cy="262255"/>
                <wp:effectExtent l="95250" t="0" r="57150" b="61595"/>
                <wp:wrapNone/>
                <wp:docPr id="3" name="直接箭头连接符 3"/>
                <wp:cNvGraphicFramePr/>
                <a:graphic xmlns:a="http://schemas.openxmlformats.org/drawingml/2006/main">
                  <a:graphicData uri="http://schemas.microsoft.com/office/word/2010/wordprocessingShape">
                    <wps:wsp>
                      <wps:cNvCnPr/>
                      <wps:spPr>
                        <a:xfrm>
                          <a:off x="0" y="0"/>
                          <a:ext cx="0" cy="26225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49.5pt;margin-top:440.6pt;height:20.65pt;width:0pt;z-index:251683840;mso-width-relative:page;mso-height-relative:page;" filled="f" stroked="t" coordsize="21600,21600" o:gfxdata="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lpzJv2gAAAAsBAAAPAAAA&#10;AAAAAAEAIAAAACIAAABkcnMvZG93bnJldi54bWxQSwECFAAUAAAACACHTuJAKkv3thMCAAD/AwAA&#10;DgAAAAAAAAABACAAAAApAQAAZHJzL2Uyb0RvYy54bWxQSwUGAAAAAAYABgBZAQAArgUAAAAA&#10;">
                <v:fill on="f" focussize="0,0"/>
                <v:stroke color="#4A7EBB [3204]" joinstyle="round" endarrow="open"/>
                <v:imagedata o:title=""/>
                <o:lock v:ext="edit" aspectratio="f"/>
              </v:shape>
            </w:pict>
          </mc:Fallback>
        </mc:AlternateContent>
      </w:r>
      <w:r>
        <w:rPr>
          <w:rFonts w:hint="eastAsia" w:ascii="宋体" w:hAnsi="宋体" w:eastAsia="宋体" w:cs="宋体"/>
          <w:b/>
          <w:color w:val="auto"/>
          <w:sz w:val="36"/>
          <w:szCs w:val="20"/>
          <w:highlight w:val="none"/>
        </w:rPr>
        <mc:AlternateContent>
          <mc:Choice Requires="wps">
            <w:drawing>
              <wp:anchor distT="0" distB="0" distL="114300" distR="114300" simplePos="0" relativeHeight="251664384" behindDoc="0" locked="0" layoutInCell="1" allowOverlap="1">
                <wp:simplePos x="0" y="0"/>
                <wp:positionH relativeFrom="column">
                  <wp:posOffset>1663700</wp:posOffset>
                </wp:positionH>
                <wp:positionV relativeFrom="paragraph">
                  <wp:posOffset>5332095</wp:posOffset>
                </wp:positionV>
                <wp:extent cx="492125" cy="261620"/>
                <wp:effectExtent l="0" t="0" r="22225" b="24130"/>
                <wp:wrapNone/>
                <wp:docPr id="9" name="文本框 9"/>
                <wp:cNvGraphicFramePr/>
                <a:graphic xmlns:a="http://schemas.openxmlformats.org/drawingml/2006/main">
                  <a:graphicData uri="http://schemas.microsoft.com/office/word/2010/wordprocessingShape">
                    <wps:wsp>
                      <wps:cNvSpPr txBox="1"/>
                      <wps:spPr>
                        <a:xfrm>
                          <a:off x="0" y="0"/>
                          <a:ext cx="49212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5BA641B">
                            <w:pPr>
                              <w:rPr>
                                <w:rFonts w:asciiTheme="minorEastAsia" w:hAnsiTheme="minorEastAsia" w:eastAsiaTheme="minorEastAsia"/>
                              </w:rPr>
                            </w:pPr>
                            <w:r>
                              <w:rPr>
                                <w:rFonts w:hint="eastAsia" w:asciiTheme="minorEastAsia" w:hAnsiTheme="minorEastAsia" w:eastAsiaTheme="minorEastAsia"/>
                              </w:rPr>
                              <w:t>履约</w:t>
                            </w:r>
                          </w:p>
                          <w:p w14:paraId="5A87337F">
                            <w:pPr>
                              <w:rPr>
                                <w:rFonts w:ascii="仿宋_GB2312" w:eastAsia="仿宋_GB2312"/>
                              </w:rPr>
                            </w:pPr>
                            <w:r>
                              <w:rPr>
                                <w:rFonts w:hint="eastAsia" w:ascii="仿宋_GB2312" w:eastAsia="仿宋_GB2312"/>
                              </w:rPr>
                              <w:t>立项</w:t>
                            </w:r>
                          </w:p>
                          <w:p w14:paraId="2B4840E8">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1pt;margin-top:419.85pt;height:20.6pt;width:38.75pt;z-index:251664384;mso-width-relative:page;mso-height-relative:page;" fillcolor="#DBEEF4 [664]" filled="t" stroked="t" coordsize="21600,21600" o:gfxdata="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Hzo8StsAAAALAQAADwAAAAAAAAAB&#10;ACAAAAAiAAAAZHJzL2Rvd25yZXYueG1sUEsBAhQAFAAAAAgAh07iQNGfTY9/AgAA/QQAAA4AAAAA&#10;AAAAAQAgAAAAKgEAAGRycy9lMm9Eb2MueG1sUEsFBgAAAAAGAAYAWQEAABsGAAAAAA==&#10;">
                <v:fill on="t" focussize="0,0"/>
                <v:stroke weight="0.5pt" color="#000000 [3204]" joinstyle="round"/>
                <v:imagedata o:title=""/>
                <o:lock v:ext="edit" aspectratio="f"/>
                <v:textbox>
                  <w:txbxContent>
                    <w:p w14:paraId="05BA641B">
                      <w:pPr>
                        <w:rPr>
                          <w:rFonts w:asciiTheme="minorEastAsia" w:hAnsiTheme="minorEastAsia" w:eastAsiaTheme="minorEastAsia"/>
                        </w:rPr>
                      </w:pPr>
                      <w:r>
                        <w:rPr>
                          <w:rFonts w:hint="eastAsia" w:asciiTheme="minorEastAsia" w:hAnsiTheme="minorEastAsia" w:eastAsiaTheme="minorEastAsia"/>
                        </w:rPr>
                        <w:t>履约</w:t>
                      </w:r>
                    </w:p>
                    <w:p w14:paraId="5A87337F">
                      <w:pPr>
                        <w:rPr>
                          <w:rFonts w:ascii="仿宋_GB2312" w:eastAsia="仿宋_GB2312"/>
                        </w:rPr>
                      </w:pPr>
                      <w:r>
                        <w:rPr>
                          <w:rFonts w:hint="eastAsia" w:ascii="仿宋_GB2312" w:eastAsia="仿宋_GB2312"/>
                        </w:rPr>
                        <w:t>立项</w:t>
                      </w:r>
                    </w:p>
                    <w:p w14:paraId="2B4840E8">
                      <w:pPr>
                        <w:rPr>
                          <w:rFonts w:ascii="仿宋_GB2312" w:eastAsia="仿宋_GB2312"/>
                        </w:rPr>
                      </w:pPr>
                    </w:p>
                  </w:txbxContent>
                </v:textbox>
              </v:shape>
            </w:pict>
          </mc:Fallback>
        </mc:AlternateContent>
      </w:r>
      <w:r>
        <w:rPr>
          <w:rFonts w:hint="eastAsia" w:ascii="宋体" w:hAnsi="宋体" w:eastAsia="宋体" w:cs="宋体"/>
          <w:b/>
          <w:color w:val="auto"/>
          <w:sz w:val="36"/>
          <w:szCs w:val="20"/>
          <w:highlight w:val="none"/>
        </w:rPr>
        <mc:AlternateContent>
          <mc:Choice Requires="wps">
            <w:drawing>
              <wp:anchor distT="0" distB="0" distL="114300" distR="114300" simplePos="0" relativeHeight="251680768" behindDoc="0" locked="0" layoutInCell="1" allowOverlap="1">
                <wp:simplePos x="0" y="0"/>
                <wp:positionH relativeFrom="column">
                  <wp:posOffset>1380490</wp:posOffset>
                </wp:positionH>
                <wp:positionV relativeFrom="paragraph">
                  <wp:posOffset>4802505</wp:posOffset>
                </wp:positionV>
                <wp:extent cx="1072515" cy="262255"/>
                <wp:effectExtent l="0" t="0" r="13335" b="23495"/>
                <wp:wrapNone/>
                <wp:docPr id="10" name="文本框 10"/>
                <wp:cNvGraphicFramePr/>
                <a:graphic xmlns:a="http://schemas.openxmlformats.org/drawingml/2006/main">
                  <a:graphicData uri="http://schemas.microsoft.com/office/word/2010/wordprocessingShape">
                    <wps:wsp>
                      <wps:cNvSpPr txBox="1"/>
                      <wps:spPr>
                        <a:xfrm>
                          <a:off x="0" y="0"/>
                          <a:ext cx="1072515"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415D624">
                            <w:pPr>
                              <w:jc w:val="center"/>
                              <w:rPr>
                                <w:rFonts w:asciiTheme="minorEastAsia" w:hAnsiTheme="minorEastAsia" w:eastAsiaTheme="minorEastAsia"/>
                              </w:rPr>
                            </w:pPr>
                            <w:r>
                              <w:rPr>
                                <w:rFonts w:hint="eastAsia" w:asciiTheme="minorEastAsia" w:hAnsiTheme="minorEastAsia" w:eastAsiaTheme="minorEastAsia"/>
                              </w:rPr>
                              <w:t>签订合同</w:t>
                            </w:r>
                          </w:p>
                          <w:p w14:paraId="454FBE57">
                            <w:pPr>
                              <w:rPr>
                                <w:rFonts w:ascii="仿宋_GB2312" w:eastAsia="仿宋_GB2312"/>
                              </w:rPr>
                            </w:pPr>
                            <w:r>
                              <w:rPr>
                                <w:rFonts w:hint="eastAsia" w:ascii="仿宋_GB2312" w:eastAsia="仿宋_GB2312"/>
                              </w:rPr>
                              <w:t>立项</w:t>
                            </w:r>
                          </w:p>
                          <w:p w14:paraId="73C8ABB2">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8.7pt;margin-top:378.15pt;height:20.65pt;width:84.45pt;z-index:251680768;mso-width-relative:page;mso-height-relative:page;" fillcolor="#DBEEF4 [664]" filled="t" stroked="t" coordsize="21600,21600" o:gfxdata="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Bnurs+2QAAAAsBAAAPAAAAAAAAAAEAIAAA&#10;ACIAAABkcnMvZG93bnJldi54bWxQSwECFAAUAAAACACHTuJAH18gOn0CAAAABQAADgAAAAAAAAAB&#10;ACAAAAAoAQAAZHJzL2Uyb0RvYy54bWxQSwUGAAAAAAYABgBZAQAAFwYAAAAA&#10;">
                <v:fill on="t" focussize="0,0"/>
                <v:stroke weight="0.5pt" color="#000000 [3204]" joinstyle="round"/>
                <v:imagedata o:title=""/>
                <o:lock v:ext="edit" aspectratio="f"/>
                <v:textbox>
                  <w:txbxContent>
                    <w:p w14:paraId="1415D624">
                      <w:pPr>
                        <w:jc w:val="center"/>
                        <w:rPr>
                          <w:rFonts w:asciiTheme="minorEastAsia" w:hAnsiTheme="minorEastAsia" w:eastAsiaTheme="minorEastAsia"/>
                        </w:rPr>
                      </w:pPr>
                      <w:r>
                        <w:rPr>
                          <w:rFonts w:hint="eastAsia" w:asciiTheme="minorEastAsia" w:hAnsiTheme="minorEastAsia" w:eastAsiaTheme="minorEastAsia"/>
                        </w:rPr>
                        <w:t>签订合同</w:t>
                      </w:r>
                    </w:p>
                    <w:p w14:paraId="454FBE57">
                      <w:pPr>
                        <w:rPr>
                          <w:rFonts w:ascii="仿宋_GB2312" w:eastAsia="仿宋_GB2312"/>
                        </w:rPr>
                      </w:pPr>
                      <w:r>
                        <w:rPr>
                          <w:rFonts w:hint="eastAsia" w:ascii="仿宋_GB2312" w:eastAsia="仿宋_GB2312"/>
                        </w:rPr>
                        <w:t>立项</w:t>
                      </w:r>
                    </w:p>
                    <w:p w14:paraId="73C8ABB2">
                      <w:pPr>
                        <w:rPr>
                          <w:rFonts w:ascii="仿宋_GB2312" w:eastAsia="仿宋_GB2312"/>
                        </w:rPr>
                      </w:pPr>
                    </w:p>
                  </w:txbxContent>
                </v:textbox>
              </v:shape>
            </w:pict>
          </mc:Fallback>
        </mc:AlternateContent>
      </w:r>
      <w:r>
        <w:rPr>
          <w:rFonts w:hint="eastAsia" w:ascii="宋体" w:hAnsi="宋体" w:eastAsia="宋体" w:cs="宋体"/>
          <w:b/>
          <w:color w:val="auto"/>
          <w:sz w:val="36"/>
          <w:szCs w:val="20"/>
          <w:highlight w:val="none"/>
        </w:rPr>
        <mc:AlternateContent>
          <mc:Choice Requires="wps">
            <w:drawing>
              <wp:anchor distT="0" distB="0" distL="114300" distR="114300" simplePos="0" relativeHeight="251677696" behindDoc="0" locked="0" layoutInCell="1" allowOverlap="1">
                <wp:simplePos x="0" y="0"/>
                <wp:positionH relativeFrom="column">
                  <wp:posOffset>1159510</wp:posOffset>
                </wp:positionH>
                <wp:positionV relativeFrom="paragraph">
                  <wp:posOffset>4292600</wp:posOffset>
                </wp:positionV>
                <wp:extent cx="1581785" cy="261620"/>
                <wp:effectExtent l="0" t="0" r="18415" b="24130"/>
                <wp:wrapNone/>
                <wp:docPr id="11" name="文本框 11"/>
                <wp:cNvGraphicFramePr/>
                <a:graphic xmlns:a="http://schemas.openxmlformats.org/drawingml/2006/main">
                  <a:graphicData uri="http://schemas.microsoft.com/office/word/2010/wordprocessingShape">
                    <wps:wsp>
                      <wps:cNvSpPr txBox="1"/>
                      <wps:spPr>
                        <a:xfrm>
                          <a:off x="0" y="0"/>
                          <a:ext cx="158178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27D5B44">
                            <w:pPr>
                              <w:rPr>
                                <w:rFonts w:asciiTheme="minorEastAsia" w:hAnsiTheme="minorEastAsia" w:eastAsiaTheme="minorEastAsia"/>
                              </w:rPr>
                            </w:pPr>
                            <w:r>
                              <w:rPr>
                                <w:rFonts w:hint="eastAsia" w:asciiTheme="minorEastAsia" w:hAnsiTheme="minorEastAsia" w:eastAsiaTheme="minorEastAsia"/>
                              </w:rPr>
                              <w:t>成交公告；成交通知书</w:t>
                            </w:r>
                          </w:p>
                          <w:p w14:paraId="686EC4F5">
                            <w:pPr>
                              <w:rPr>
                                <w:rFonts w:ascii="仿宋_GB2312" w:eastAsia="仿宋_GB2312"/>
                              </w:rPr>
                            </w:pPr>
                            <w:r>
                              <w:rPr>
                                <w:rFonts w:hint="eastAsia" w:ascii="仿宋_GB2312" w:eastAsia="仿宋_GB2312"/>
                              </w:rPr>
                              <w:t>立项</w:t>
                            </w:r>
                          </w:p>
                          <w:p w14:paraId="7BE4DA98">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1.3pt;margin-top:338pt;height:20.6pt;width:124.55pt;z-index:251677696;mso-width-relative:page;mso-height-relative:page;" fillcolor="#DBEEF4 [664]" filled="t" stroked="t" coordsize="21600,21600" o:gfxdata="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D+tG6T2AAAAAsBAAAPAAAAAAAAAAEAIAAA&#10;ACIAAABkcnMvZG93bnJldi54bWxQSwECFAAUAAAACACHTuJAHcvk534CAAAABQAADgAAAAAAAAAB&#10;ACAAAAAnAQAAZHJzL2Uyb0RvYy54bWxQSwUGAAAAAAYABgBZAQAAFwYAAAAA&#10;">
                <v:fill on="t" focussize="0,0"/>
                <v:stroke weight="0.5pt" color="#000000 [3204]" joinstyle="round"/>
                <v:imagedata o:title=""/>
                <o:lock v:ext="edit" aspectratio="f"/>
                <v:textbox>
                  <w:txbxContent>
                    <w:p w14:paraId="227D5B44">
                      <w:pPr>
                        <w:rPr>
                          <w:rFonts w:asciiTheme="minorEastAsia" w:hAnsiTheme="minorEastAsia" w:eastAsiaTheme="minorEastAsia"/>
                        </w:rPr>
                      </w:pPr>
                      <w:r>
                        <w:rPr>
                          <w:rFonts w:hint="eastAsia" w:asciiTheme="minorEastAsia" w:hAnsiTheme="minorEastAsia" w:eastAsiaTheme="minorEastAsia"/>
                        </w:rPr>
                        <w:t>成交公告；成交通知书</w:t>
                      </w:r>
                    </w:p>
                    <w:p w14:paraId="686EC4F5">
                      <w:pPr>
                        <w:rPr>
                          <w:rFonts w:ascii="仿宋_GB2312" w:eastAsia="仿宋_GB2312"/>
                        </w:rPr>
                      </w:pPr>
                      <w:r>
                        <w:rPr>
                          <w:rFonts w:hint="eastAsia" w:ascii="仿宋_GB2312" w:eastAsia="仿宋_GB2312"/>
                        </w:rPr>
                        <w:t>立项</w:t>
                      </w:r>
                    </w:p>
                    <w:p w14:paraId="7BE4DA98">
                      <w:pPr>
                        <w:rPr>
                          <w:rFonts w:ascii="仿宋_GB2312" w:eastAsia="仿宋_GB2312"/>
                        </w:rPr>
                      </w:pPr>
                    </w:p>
                  </w:txbxContent>
                </v:textbox>
              </v:shape>
            </w:pict>
          </mc:Fallback>
        </mc:AlternateContent>
      </w:r>
      <w:r>
        <w:rPr>
          <w:rFonts w:hint="eastAsia" w:ascii="宋体" w:hAnsi="宋体" w:eastAsia="宋体" w:cs="宋体"/>
          <w:b/>
          <w:color w:val="auto"/>
          <w:sz w:val="36"/>
          <w:szCs w:val="20"/>
          <w:highlight w:val="none"/>
        </w:rPr>
        <mc:AlternateContent>
          <mc:Choice Requires="wps">
            <w:drawing>
              <wp:anchor distT="0" distB="0" distL="114300" distR="114300" simplePos="0" relativeHeight="251678720" behindDoc="0" locked="0" layoutInCell="1" allowOverlap="1">
                <wp:simplePos x="0" y="0"/>
                <wp:positionH relativeFrom="column">
                  <wp:posOffset>1383665</wp:posOffset>
                </wp:positionH>
                <wp:positionV relativeFrom="paragraph">
                  <wp:posOffset>3750310</wp:posOffset>
                </wp:positionV>
                <wp:extent cx="1072515" cy="262255"/>
                <wp:effectExtent l="0" t="0" r="13335" b="23495"/>
                <wp:wrapNone/>
                <wp:docPr id="12" name="文本框 12"/>
                <wp:cNvGraphicFramePr/>
                <a:graphic xmlns:a="http://schemas.openxmlformats.org/drawingml/2006/main">
                  <a:graphicData uri="http://schemas.microsoft.com/office/word/2010/wordprocessingShape">
                    <wps:wsp>
                      <wps:cNvSpPr txBox="1"/>
                      <wps:spPr>
                        <a:xfrm>
                          <a:off x="0" y="0"/>
                          <a:ext cx="1072515"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C5335F3">
                            <w:pPr>
                              <w:ind w:firstLine="105" w:firstLineChars="50"/>
                              <w:rPr>
                                <w:rFonts w:asciiTheme="minorEastAsia" w:hAnsiTheme="minorEastAsia" w:eastAsiaTheme="minorEastAsia"/>
                              </w:rPr>
                            </w:pPr>
                            <w:r>
                              <w:rPr>
                                <w:rFonts w:hint="eastAsia" w:asciiTheme="minorEastAsia" w:hAnsiTheme="minorEastAsia" w:eastAsiaTheme="minorEastAsia"/>
                              </w:rPr>
                              <w:t>编写评审报告</w:t>
                            </w:r>
                          </w:p>
                          <w:p w14:paraId="4E671756">
                            <w:pPr>
                              <w:rPr>
                                <w:rFonts w:ascii="仿宋_GB2312" w:eastAsia="仿宋_GB2312"/>
                              </w:rPr>
                            </w:pPr>
                            <w:r>
                              <w:rPr>
                                <w:rFonts w:hint="eastAsia" w:ascii="仿宋_GB2312" w:eastAsia="仿宋_GB2312"/>
                              </w:rPr>
                              <w:t>立项</w:t>
                            </w:r>
                          </w:p>
                          <w:p w14:paraId="3C456E0C">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8.95pt;margin-top:295.3pt;height:20.65pt;width:84.45pt;z-index:251678720;mso-width-relative:page;mso-height-relative:page;" fillcolor="#DBEEF4 [664]" filled="t" stroked="t" coordsize="21600,21600" o:gfxdata="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DMNXTvaAAAACwEAAA8AAAAAAAAAAQAg&#10;AAAAIgAAAGRycy9kb3ducmV2LnhtbFBLAQIUABQAAAAIAIdO4kB1NyxVfgIAAAAFAAAOAAAAAAAA&#10;AAEAIAAAACkBAABkcnMvZTJvRG9jLnhtbFBLBQYAAAAABgAGAFkBAAAZBgAAAAA=&#10;">
                <v:fill on="t" focussize="0,0"/>
                <v:stroke weight="0.5pt" color="#000000 [3204]" joinstyle="round"/>
                <v:imagedata o:title=""/>
                <o:lock v:ext="edit" aspectratio="f"/>
                <v:textbox>
                  <w:txbxContent>
                    <w:p w14:paraId="0C5335F3">
                      <w:pPr>
                        <w:ind w:firstLine="105" w:firstLineChars="50"/>
                        <w:rPr>
                          <w:rFonts w:asciiTheme="minorEastAsia" w:hAnsiTheme="minorEastAsia" w:eastAsiaTheme="minorEastAsia"/>
                        </w:rPr>
                      </w:pPr>
                      <w:r>
                        <w:rPr>
                          <w:rFonts w:hint="eastAsia" w:asciiTheme="minorEastAsia" w:hAnsiTheme="minorEastAsia" w:eastAsiaTheme="minorEastAsia"/>
                        </w:rPr>
                        <w:t>编写评审报告</w:t>
                      </w:r>
                    </w:p>
                    <w:p w14:paraId="4E671756">
                      <w:pPr>
                        <w:rPr>
                          <w:rFonts w:ascii="仿宋_GB2312" w:eastAsia="仿宋_GB2312"/>
                        </w:rPr>
                      </w:pPr>
                      <w:r>
                        <w:rPr>
                          <w:rFonts w:hint="eastAsia" w:ascii="仿宋_GB2312" w:eastAsia="仿宋_GB2312"/>
                        </w:rPr>
                        <w:t>立项</w:t>
                      </w:r>
                    </w:p>
                    <w:p w14:paraId="3C456E0C">
                      <w:pPr>
                        <w:rPr>
                          <w:rFonts w:ascii="仿宋_GB2312" w:eastAsia="仿宋_GB2312"/>
                        </w:rPr>
                      </w:pPr>
                    </w:p>
                  </w:txbxContent>
                </v:textbox>
              </v:shape>
            </w:pict>
          </mc:Fallback>
        </mc:AlternateContent>
      </w:r>
      <w:r>
        <w:rPr>
          <w:rFonts w:hint="eastAsia" w:ascii="宋体" w:hAnsi="宋体" w:eastAsia="宋体" w:cs="宋体"/>
          <w:b/>
          <w:color w:val="auto"/>
          <w:sz w:val="36"/>
          <w:szCs w:val="20"/>
          <w:highlight w:val="none"/>
        </w:rPr>
        <mc:AlternateContent>
          <mc:Choice Requires="wps">
            <w:drawing>
              <wp:anchor distT="0" distB="0" distL="114300" distR="114300" simplePos="0" relativeHeight="251665408" behindDoc="0" locked="0" layoutInCell="1" allowOverlap="1">
                <wp:simplePos x="0" y="0"/>
                <wp:positionH relativeFrom="column">
                  <wp:posOffset>1398905</wp:posOffset>
                </wp:positionH>
                <wp:positionV relativeFrom="paragraph">
                  <wp:posOffset>3225800</wp:posOffset>
                </wp:positionV>
                <wp:extent cx="1073150" cy="262255"/>
                <wp:effectExtent l="0" t="0" r="12700" b="23495"/>
                <wp:wrapNone/>
                <wp:docPr id="13" name="文本框 13"/>
                <wp:cNvGraphicFramePr/>
                <a:graphic xmlns:a="http://schemas.openxmlformats.org/drawingml/2006/main">
                  <a:graphicData uri="http://schemas.microsoft.com/office/word/2010/wordprocessingShape">
                    <wps:wsp>
                      <wps:cNvSpPr txBox="1"/>
                      <wps:spPr>
                        <a:xfrm>
                          <a:off x="0" y="0"/>
                          <a:ext cx="1073150"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4978D0E">
                            <w:pPr>
                              <w:jc w:val="center"/>
                              <w:rPr>
                                <w:rFonts w:asciiTheme="minorEastAsia" w:hAnsiTheme="minorEastAsia" w:eastAsiaTheme="minorEastAsia"/>
                              </w:rPr>
                            </w:pPr>
                            <w:r>
                              <w:rPr>
                                <w:rFonts w:hint="eastAsia" w:asciiTheme="minorEastAsia" w:hAnsiTheme="minorEastAsia" w:eastAsiaTheme="minorEastAsia"/>
                              </w:rPr>
                              <w:t>最后报价评审</w:t>
                            </w:r>
                          </w:p>
                          <w:p w14:paraId="46718D28">
                            <w:pPr>
                              <w:rPr>
                                <w:rFonts w:ascii="仿宋_GB2312" w:eastAsia="仿宋_GB2312"/>
                              </w:rPr>
                            </w:pPr>
                            <w:r>
                              <w:rPr>
                                <w:rFonts w:hint="eastAsia" w:ascii="仿宋_GB2312" w:eastAsia="仿宋_GB2312"/>
                              </w:rPr>
                              <w:t>立项</w:t>
                            </w:r>
                          </w:p>
                          <w:p w14:paraId="3C5E344E">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0.15pt;margin-top:254pt;height:20.65pt;width:84.5pt;z-index:251665408;mso-width-relative:page;mso-height-relative:page;" fillcolor="#DBEEF4 [664]" filled="t" stroked="t" coordsize="21600,21600" o:gfxdata="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">
                <v:fill on="t" focussize="0,0"/>
                <v:stroke weight="0.5pt" color="#000000 [3204]" joinstyle="round"/>
                <v:imagedata o:title=""/>
                <o:lock v:ext="edit" aspectratio="f"/>
                <v:textbox>
                  <w:txbxContent>
                    <w:p w14:paraId="14978D0E">
                      <w:pPr>
                        <w:jc w:val="center"/>
                        <w:rPr>
                          <w:rFonts w:asciiTheme="minorEastAsia" w:hAnsiTheme="minorEastAsia" w:eastAsiaTheme="minorEastAsia"/>
                        </w:rPr>
                      </w:pPr>
                      <w:r>
                        <w:rPr>
                          <w:rFonts w:hint="eastAsia" w:asciiTheme="minorEastAsia" w:hAnsiTheme="minorEastAsia" w:eastAsiaTheme="minorEastAsia"/>
                        </w:rPr>
                        <w:t>最后报价评审</w:t>
                      </w:r>
                    </w:p>
                    <w:p w14:paraId="46718D28">
                      <w:pPr>
                        <w:rPr>
                          <w:rFonts w:ascii="仿宋_GB2312" w:eastAsia="仿宋_GB2312"/>
                        </w:rPr>
                      </w:pPr>
                      <w:r>
                        <w:rPr>
                          <w:rFonts w:hint="eastAsia" w:ascii="仿宋_GB2312" w:eastAsia="仿宋_GB2312"/>
                        </w:rPr>
                        <w:t>立项</w:t>
                      </w:r>
                    </w:p>
                    <w:p w14:paraId="3C5E344E">
                      <w:pPr>
                        <w:rPr>
                          <w:rFonts w:ascii="仿宋_GB2312" w:eastAsia="仿宋_GB2312"/>
                        </w:rPr>
                      </w:pPr>
                    </w:p>
                  </w:txbxContent>
                </v:textbox>
              </v:shape>
            </w:pict>
          </mc:Fallback>
        </mc:AlternateContent>
      </w:r>
      <w:r>
        <w:rPr>
          <w:rFonts w:hint="eastAsia" w:ascii="宋体" w:hAnsi="宋体" w:eastAsia="宋体" w:cs="宋体"/>
          <w:b/>
          <w:color w:val="auto"/>
          <w:sz w:val="36"/>
          <w:szCs w:val="20"/>
          <w:highlight w:val="none"/>
        </w:rPr>
        <mc:AlternateContent>
          <mc:Choice Requires="wps">
            <w:drawing>
              <wp:anchor distT="0" distB="0" distL="114300" distR="114300" simplePos="0" relativeHeight="251674624" behindDoc="0" locked="0" layoutInCell="1" allowOverlap="1">
                <wp:simplePos x="0" y="0"/>
                <wp:positionH relativeFrom="column">
                  <wp:posOffset>1247140</wp:posOffset>
                </wp:positionH>
                <wp:positionV relativeFrom="paragraph">
                  <wp:posOffset>2703830</wp:posOffset>
                </wp:positionV>
                <wp:extent cx="1453515" cy="261620"/>
                <wp:effectExtent l="0" t="0" r="13335" b="24130"/>
                <wp:wrapNone/>
                <wp:docPr id="14" name="文本框 14"/>
                <wp:cNvGraphicFramePr/>
                <a:graphic xmlns:a="http://schemas.openxmlformats.org/drawingml/2006/main">
                  <a:graphicData uri="http://schemas.microsoft.com/office/word/2010/wordprocessingShape">
                    <wps:wsp>
                      <wps:cNvSpPr txBox="1"/>
                      <wps:spPr>
                        <a:xfrm>
                          <a:off x="0" y="0"/>
                          <a:ext cx="145351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6470903">
                            <w:pPr>
                              <w:jc w:val="center"/>
                              <w:rPr>
                                <w:rFonts w:asciiTheme="minorEastAsia" w:hAnsiTheme="minorEastAsia" w:eastAsiaTheme="minorEastAsia"/>
                              </w:rPr>
                            </w:pPr>
                            <w:r>
                              <w:rPr>
                                <w:rFonts w:hint="eastAsia" w:asciiTheme="minorEastAsia" w:hAnsiTheme="minorEastAsia" w:eastAsiaTheme="minorEastAsia"/>
                              </w:rPr>
                              <w:t>供应商提交最后报价</w:t>
                            </w:r>
                          </w:p>
                          <w:p w14:paraId="1BFF9D86">
                            <w:pPr>
                              <w:rPr>
                                <w:rFonts w:ascii="仿宋_GB2312" w:eastAsia="仿宋_GB2312"/>
                              </w:rPr>
                            </w:pPr>
                            <w:r>
                              <w:rPr>
                                <w:rFonts w:hint="eastAsia" w:ascii="仿宋_GB2312" w:eastAsia="仿宋_GB2312"/>
                              </w:rPr>
                              <w:t>立项</w:t>
                            </w:r>
                          </w:p>
                          <w:p w14:paraId="1699AF60">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8.2pt;margin-top:212.9pt;height:20.6pt;width:114.45pt;z-index:251674624;mso-width-relative:page;mso-height-relative:page;" fillcolor="#DBEEF4 [664]" filled="t" stroked="t" coordsize="21600,21600" o:gfxdata="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D7BB3dgAAAALAQAADwAAAAAAAAABACAA&#10;AAAiAAAAZHJzL2Rvd25yZXYueG1sUEsBAhQAFAAAAAgAh07iQNnk1bJ/AgAAAAUAAA4AAAAAAAAA&#10;AQAgAAAAJwEAAGRycy9lMm9Eb2MueG1sUEsFBgAAAAAGAAYAWQEAABgGAAAAAA==&#10;">
                <v:fill on="t" focussize="0,0"/>
                <v:stroke weight="0.5pt" color="#000000 [3204]" joinstyle="round"/>
                <v:imagedata o:title=""/>
                <o:lock v:ext="edit" aspectratio="f"/>
                <v:textbox>
                  <w:txbxContent>
                    <w:p w14:paraId="06470903">
                      <w:pPr>
                        <w:jc w:val="center"/>
                        <w:rPr>
                          <w:rFonts w:asciiTheme="minorEastAsia" w:hAnsiTheme="minorEastAsia" w:eastAsiaTheme="minorEastAsia"/>
                        </w:rPr>
                      </w:pPr>
                      <w:r>
                        <w:rPr>
                          <w:rFonts w:hint="eastAsia" w:asciiTheme="minorEastAsia" w:hAnsiTheme="minorEastAsia" w:eastAsiaTheme="minorEastAsia"/>
                        </w:rPr>
                        <w:t>供应商提交最后报价</w:t>
                      </w:r>
                    </w:p>
                    <w:p w14:paraId="1BFF9D86">
                      <w:pPr>
                        <w:rPr>
                          <w:rFonts w:ascii="仿宋_GB2312" w:eastAsia="仿宋_GB2312"/>
                        </w:rPr>
                      </w:pPr>
                      <w:r>
                        <w:rPr>
                          <w:rFonts w:hint="eastAsia" w:ascii="仿宋_GB2312" w:eastAsia="仿宋_GB2312"/>
                        </w:rPr>
                        <w:t>立项</w:t>
                      </w:r>
                    </w:p>
                    <w:p w14:paraId="1699AF60">
                      <w:pPr>
                        <w:rPr>
                          <w:rFonts w:ascii="仿宋_GB2312" w:eastAsia="仿宋_GB2312"/>
                        </w:rPr>
                      </w:pPr>
                    </w:p>
                  </w:txbxContent>
                </v:textbox>
              </v:shape>
            </w:pict>
          </mc:Fallback>
        </mc:AlternateContent>
      </w:r>
      <w:r>
        <w:rPr>
          <w:rFonts w:hint="eastAsia" w:ascii="宋体" w:hAnsi="宋体" w:eastAsia="宋体" w:cs="宋体"/>
          <w:b/>
          <w:color w:val="auto"/>
          <w:sz w:val="36"/>
          <w:szCs w:val="20"/>
          <w:highlight w:val="none"/>
        </w:rPr>
        <mc:AlternateContent>
          <mc:Choice Requires="wps">
            <w:drawing>
              <wp:anchor distT="0" distB="0" distL="114300" distR="114300" simplePos="0" relativeHeight="251673600" behindDoc="0" locked="0" layoutInCell="1" allowOverlap="1">
                <wp:simplePos x="0" y="0"/>
                <wp:positionH relativeFrom="column">
                  <wp:posOffset>1383030</wp:posOffset>
                </wp:positionH>
                <wp:positionV relativeFrom="paragraph">
                  <wp:posOffset>2178685</wp:posOffset>
                </wp:positionV>
                <wp:extent cx="1089025" cy="262255"/>
                <wp:effectExtent l="0" t="0" r="15875" b="23495"/>
                <wp:wrapNone/>
                <wp:docPr id="15" name="文本框 15"/>
                <wp:cNvGraphicFramePr/>
                <a:graphic xmlns:a="http://schemas.openxmlformats.org/drawingml/2006/main">
                  <a:graphicData uri="http://schemas.microsoft.com/office/word/2010/wordprocessingShape">
                    <wps:wsp>
                      <wps:cNvSpPr txBox="1"/>
                      <wps:spPr>
                        <a:xfrm>
                          <a:off x="0" y="0"/>
                          <a:ext cx="1089025"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C30ADBF">
                            <w:pPr>
                              <w:jc w:val="center"/>
                              <w:rPr>
                                <w:rFonts w:asciiTheme="minorEastAsia" w:hAnsiTheme="minorEastAsia" w:eastAsiaTheme="minorEastAsia"/>
                              </w:rPr>
                            </w:pPr>
                            <w:r>
                              <w:rPr>
                                <w:rFonts w:hint="eastAsia" w:asciiTheme="minorEastAsia" w:hAnsiTheme="minorEastAsia" w:eastAsiaTheme="minorEastAsia"/>
                              </w:rPr>
                              <w:t>谈判</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8.9pt;margin-top:171.55pt;height:20.65pt;width:85.75pt;z-index:251673600;mso-width-relative:page;mso-height-relative:page;" fillcolor="#DBEEF4 [664]" filled="t" stroked="t" coordsize="21600,21600" o:gfxdata="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avU/hNkAAAALAQAADwAAAAAAAAABACAA&#10;AAAiAAAAZHJzL2Rvd25yZXYueG1sUEsBAhQAFAAAAAgAh07iQAHru3p+AgAAAAUAAA4AAAAAAAAA&#10;AQAgAAAAKAEAAGRycy9lMm9Eb2MueG1sUEsFBgAAAAAGAAYAWQEAABgGAAAAAA==&#10;">
                <v:fill on="t" focussize="0,0"/>
                <v:stroke weight="0.5pt" color="#000000 [3204]" joinstyle="round"/>
                <v:imagedata o:title=""/>
                <o:lock v:ext="edit" aspectratio="f"/>
                <v:textbox>
                  <w:txbxContent>
                    <w:p w14:paraId="1C30ADBF">
                      <w:pPr>
                        <w:jc w:val="center"/>
                        <w:rPr>
                          <w:rFonts w:asciiTheme="minorEastAsia" w:hAnsiTheme="minorEastAsia" w:eastAsiaTheme="minorEastAsia"/>
                        </w:rPr>
                      </w:pPr>
                      <w:r>
                        <w:rPr>
                          <w:rFonts w:hint="eastAsia" w:asciiTheme="minorEastAsia" w:hAnsiTheme="minorEastAsia" w:eastAsiaTheme="minorEastAsia"/>
                        </w:rPr>
                        <w:t>谈判</w:t>
                      </w:r>
                    </w:p>
                  </w:txbxContent>
                </v:textbox>
              </v:shape>
            </w:pict>
          </mc:Fallback>
        </mc:AlternateContent>
      </w:r>
      <w:r>
        <w:rPr>
          <w:rFonts w:hint="eastAsia" w:ascii="宋体" w:hAnsi="宋体" w:eastAsia="宋体" w:cs="宋体"/>
          <w:b/>
          <w:color w:val="auto"/>
          <w:sz w:val="36"/>
          <w:szCs w:val="20"/>
          <w:highlight w:val="none"/>
        </w:rPr>
        <mc:AlternateContent>
          <mc:Choice Requires="wps">
            <w:drawing>
              <wp:anchor distT="0" distB="0" distL="114300" distR="114300" simplePos="0" relativeHeight="251682816" behindDoc="0" locked="0" layoutInCell="1" allowOverlap="1">
                <wp:simplePos x="0" y="0"/>
                <wp:positionH relativeFrom="column">
                  <wp:posOffset>1395095</wp:posOffset>
                </wp:positionH>
                <wp:positionV relativeFrom="paragraph">
                  <wp:posOffset>1667510</wp:posOffset>
                </wp:positionV>
                <wp:extent cx="1088390" cy="262255"/>
                <wp:effectExtent l="0" t="0" r="16510" b="23495"/>
                <wp:wrapNone/>
                <wp:docPr id="16" name="文本框 16"/>
                <wp:cNvGraphicFramePr/>
                <a:graphic xmlns:a="http://schemas.openxmlformats.org/drawingml/2006/main">
                  <a:graphicData uri="http://schemas.microsoft.com/office/word/2010/wordprocessingShape">
                    <wps:wsp>
                      <wps:cNvSpPr txBox="1"/>
                      <wps:spPr>
                        <a:xfrm>
                          <a:off x="0" y="0"/>
                          <a:ext cx="1088390"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34FE242">
                            <w:pPr>
                              <w:jc w:val="center"/>
                              <w:rPr>
                                <w:rFonts w:asciiTheme="minorEastAsia" w:hAnsiTheme="minorEastAsia" w:eastAsiaTheme="minorEastAsia"/>
                              </w:rPr>
                            </w:pPr>
                            <w:r>
                              <w:rPr>
                                <w:rFonts w:hint="eastAsia" w:asciiTheme="minorEastAsia" w:hAnsiTheme="minorEastAsia" w:eastAsiaTheme="minorEastAsia"/>
                              </w:rPr>
                              <w:t>资格审查</w:t>
                            </w:r>
                          </w:p>
                          <w:p w14:paraId="1ED79200">
                            <w:pPr>
                              <w:jc w:val="center"/>
                              <w:rPr>
                                <w:rFonts w:ascii="仿宋_GB2312" w:eastAsia="仿宋_GB2312"/>
                              </w:rPr>
                            </w:pPr>
                          </w:p>
                          <w:p w14:paraId="163B01F4">
                            <w:pPr>
                              <w:rPr>
                                <w:rFonts w:ascii="仿宋_GB2312" w:eastAsia="仿宋_GB2312"/>
                              </w:rPr>
                            </w:pPr>
                            <w:r>
                              <w:rPr>
                                <w:rFonts w:hint="eastAsia" w:ascii="仿宋_GB2312" w:eastAsia="仿宋_GB2312"/>
                              </w:rPr>
                              <w:t>立项</w:t>
                            </w:r>
                          </w:p>
                          <w:p w14:paraId="076CEB51">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9.85pt;margin-top:131.3pt;height:20.65pt;width:85.7pt;z-index:251682816;mso-width-relative:page;mso-height-relative:page;" fillcolor="#DBEEF4 [664]" filled="t" stroked="t" coordsize="21600,21600" o:gfxdata="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H3l30NkAAAALAQAADwAAAAAAAAABACAA&#10;AAAiAAAAZHJzL2Rvd25yZXYueG1sUEsBAhQAFAAAAAgAh07iQIa9T/5+AgAAAAUAAA4AAAAAAAAA&#10;AQAgAAAAKAEAAGRycy9lMm9Eb2MueG1sUEsFBgAAAAAGAAYAWQEAABgGAAAAAA==&#10;">
                <v:fill on="t" focussize="0,0"/>
                <v:stroke weight="0.5pt" color="#000000 [3204]" joinstyle="round"/>
                <v:imagedata o:title=""/>
                <o:lock v:ext="edit" aspectratio="f"/>
                <v:textbox>
                  <w:txbxContent>
                    <w:p w14:paraId="634FE242">
                      <w:pPr>
                        <w:jc w:val="center"/>
                        <w:rPr>
                          <w:rFonts w:asciiTheme="minorEastAsia" w:hAnsiTheme="minorEastAsia" w:eastAsiaTheme="minorEastAsia"/>
                        </w:rPr>
                      </w:pPr>
                      <w:r>
                        <w:rPr>
                          <w:rFonts w:hint="eastAsia" w:asciiTheme="minorEastAsia" w:hAnsiTheme="minorEastAsia" w:eastAsiaTheme="minorEastAsia"/>
                        </w:rPr>
                        <w:t>资格审查</w:t>
                      </w:r>
                    </w:p>
                    <w:p w14:paraId="1ED79200">
                      <w:pPr>
                        <w:jc w:val="center"/>
                        <w:rPr>
                          <w:rFonts w:ascii="仿宋_GB2312" w:eastAsia="仿宋_GB2312"/>
                        </w:rPr>
                      </w:pPr>
                    </w:p>
                    <w:p w14:paraId="163B01F4">
                      <w:pPr>
                        <w:rPr>
                          <w:rFonts w:ascii="仿宋_GB2312" w:eastAsia="仿宋_GB2312"/>
                        </w:rPr>
                      </w:pPr>
                      <w:r>
                        <w:rPr>
                          <w:rFonts w:hint="eastAsia" w:ascii="仿宋_GB2312" w:eastAsia="仿宋_GB2312"/>
                        </w:rPr>
                        <w:t>立项</w:t>
                      </w:r>
                    </w:p>
                    <w:p w14:paraId="076CEB51">
                      <w:pPr>
                        <w:rPr>
                          <w:rFonts w:ascii="仿宋_GB2312" w:eastAsia="仿宋_GB2312"/>
                        </w:rPr>
                      </w:pPr>
                    </w:p>
                  </w:txbxContent>
                </v:textbox>
              </v:shape>
            </w:pict>
          </mc:Fallback>
        </mc:AlternateContent>
      </w:r>
      <w:r>
        <w:rPr>
          <w:rFonts w:hint="eastAsia" w:ascii="宋体" w:hAnsi="宋体" w:eastAsia="宋体" w:cs="宋体"/>
          <w:color w:val="auto"/>
          <w:sz w:val="24"/>
          <w:highlight w:val="none"/>
        </w:rPr>
        <mc:AlternateContent>
          <mc:Choice Requires="wps">
            <w:drawing>
              <wp:anchor distT="0" distB="0" distL="114300" distR="114300" simplePos="0" relativeHeight="251681792" behindDoc="0" locked="0" layoutInCell="1" allowOverlap="1">
                <wp:simplePos x="0" y="0"/>
                <wp:positionH relativeFrom="column">
                  <wp:posOffset>1906270</wp:posOffset>
                </wp:positionH>
                <wp:positionV relativeFrom="paragraph">
                  <wp:posOffset>5068570</wp:posOffset>
                </wp:positionV>
                <wp:extent cx="0" cy="261620"/>
                <wp:effectExtent l="95250" t="0" r="57150" b="62230"/>
                <wp:wrapNone/>
                <wp:docPr id="17" name="直接箭头连接符 17"/>
                <wp:cNvGraphicFramePr/>
                <a:graphic xmlns:a="http://schemas.openxmlformats.org/drawingml/2006/main">
                  <a:graphicData uri="http://schemas.microsoft.com/office/word/2010/wordprocessingShape">
                    <wps:wsp>
                      <wps:cNvCnPr/>
                      <wps:spPr>
                        <a:xfrm>
                          <a:off x="0" y="0"/>
                          <a:ext cx="0" cy="26162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399.1pt;height:20.6pt;width:0pt;z-index:251681792;mso-width-relative:page;mso-height-relative:page;" filled="f" stroked="t" coordsize="21600,21600" o:gfxdata="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DNHujd2gAAAAsBAAAP&#10;AAAAAAAAAAEAIAAAACIAAABkcnMvZG93bnJldi54bWxQSwECFAAUAAAACACHTuJAfOofuBYCAAAB&#10;BAAADgAAAAAAAAABACAAAAApAQAAZHJzL2Uyb0RvYy54bWxQSwUGAAAAAAYABgBZAQAAsQUAAAAA&#10;">
                <v:fill on="f" focussize="0,0"/>
                <v:stroke color="#4A7EBB [3204]" joinstyle="round" endarrow="open"/>
                <v:imagedata o:title=""/>
                <o:lock v:ext="edit" aspectratio="f"/>
              </v:shape>
            </w:pict>
          </mc:Fallback>
        </mc:AlternateContent>
      </w:r>
      <w:r>
        <w:rPr>
          <w:rFonts w:hint="eastAsia" w:ascii="宋体" w:hAnsi="宋体" w:eastAsia="宋体" w:cs="宋体"/>
          <w:color w:val="auto"/>
          <w:sz w:val="24"/>
          <w:highlight w:val="none"/>
        </w:rPr>
        <mc:AlternateContent>
          <mc:Choice Requires="wps">
            <w:drawing>
              <wp:anchor distT="0" distB="0" distL="114300" distR="114300" simplePos="0" relativeHeight="251662336" behindDoc="0" locked="0" layoutInCell="1" allowOverlap="1">
                <wp:simplePos x="0" y="0"/>
                <wp:positionH relativeFrom="column">
                  <wp:posOffset>1905000</wp:posOffset>
                </wp:positionH>
                <wp:positionV relativeFrom="paragraph">
                  <wp:posOffset>4542155</wp:posOffset>
                </wp:positionV>
                <wp:extent cx="0" cy="261620"/>
                <wp:effectExtent l="95250" t="0" r="57150" b="62230"/>
                <wp:wrapNone/>
                <wp:docPr id="19" name="直接箭头连接符 19"/>
                <wp:cNvGraphicFramePr/>
                <a:graphic xmlns:a="http://schemas.openxmlformats.org/drawingml/2006/main">
                  <a:graphicData uri="http://schemas.microsoft.com/office/word/2010/wordprocessingShape">
                    <wps:wsp>
                      <wps:cNvCnPr/>
                      <wps:spPr>
                        <a:xfrm>
                          <a:off x="0" y="0"/>
                          <a:ext cx="0" cy="26162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pt;margin-top:357.65pt;height:20.6pt;width:0pt;z-index:251662336;mso-width-relative:page;mso-height-relative:page;" filled="f" stroked="t" coordsize="21600,21600" o:gfxdata="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IWEuFjZAAAACwEAAA8A&#10;AAAAAAAAAQAgAAAAIgAAAGRycy9kb3ducmV2LnhtbFBLAQIUABQAAAAIAIdO4kCE52acFgIAAAEE&#10;AAAOAAAAAAAAAAEAIAAAACgBAABkcnMvZTJvRG9jLnhtbFBLBQYAAAAABgAGAFkBAACwBQAAAAA=&#10;">
                <v:fill on="f" focussize="0,0"/>
                <v:stroke color="#4A7EBB [3204]" joinstyle="round" endarrow="open"/>
                <v:imagedata o:title=""/>
                <o:lock v:ext="edit" aspectratio="f"/>
              </v:shape>
            </w:pict>
          </mc:Fallback>
        </mc:AlternateContent>
      </w:r>
      <w:r>
        <w:rPr>
          <w:rFonts w:hint="eastAsia" w:ascii="宋体" w:hAnsi="宋体" w:eastAsia="宋体" w:cs="宋体"/>
          <w:b/>
          <w:color w:val="auto"/>
          <w:sz w:val="36"/>
          <w:szCs w:val="20"/>
          <w:highlight w:val="none"/>
        </w:rPr>
        <mc:AlternateContent>
          <mc:Choice Requires="wps">
            <w:drawing>
              <wp:anchor distT="0" distB="0" distL="114300" distR="114300" simplePos="0" relativeHeight="251661312" behindDoc="0" locked="0" layoutInCell="1" allowOverlap="1">
                <wp:simplePos x="0" y="0"/>
                <wp:positionH relativeFrom="column">
                  <wp:posOffset>1405255</wp:posOffset>
                </wp:positionH>
                <wp:positionV relativeFrom="paragraph">
                  <wp:posOffset>84455</wp:posOffset>
                </wp:positionV>
                <wp:extent cx="1089025" cy="262255"/>
                <wp:effectExtent l="0" t="0" r="15875" b="23495"/>
                <wp:wrapNone/>
                <wp:docPr id="21" name="文本框 21"/>
                <wp:cNvGraphicFramePr/>
                <a:graphic xmlns:a="http://schemas.openxmlformats.org/drawingml/2006/main">
                  <a:graphicData uri="http://schemas.microsoft.com/office/word/2010/wordprocessingShape">
                    <wps:wsp>
                      <wps:cNvSpPr txBox="1"/>
                      <wps:spPr>
                        <a:xfrm>
                          <a:off x="0" y="0"/>
                          <a:ext cx="1089271" cy="262249"/>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94C3C0D">
                            <w:pPr>
                              <w:jc w:val="center"/>
                              <w:rPr>
                                <w:rFonts w:asciiTheme="minorEastAsia" w:hAnsiTheme="minorEastAsia" w:eastAsiaTheme="minorEastAsia"/>
                              </w:rPr>
                            </w:pPr>
                            <w:r>
                              <w:rPr>
                                <w:rFonts w:hint="eastAsia" w:asciiTheme="minorEastAsia" w:hAnsiTheme="minorEastAsia" w:eastAsiaTheme="minorEastAsia"/>
                              </w:rPr>
                              <w:t>编制谈判文件</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0.65pt;margin-top:6.65pt;height:20.65pt;width:85.75pt;z-index:251661312;mso-width-relative:page;mso-height-relative:page;" fillcolor="#DBEEF4 [664]" filled="t" stroked="t" coordsize="21600,21600" o:gfxdata="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">
                <v:fill on="t" focussize="0,0"/>
                <v:stroke weight="0.5pt" color="#000000 [3204]" joinstyle="round"/>
                <v:imagedata o:title=""/>
                <o:lock v:ext="edit" aspectratio="f"/>
                <v:textbox>
                  <w:txbxContent>
                    <w:p w14:paraId="694C3C0D">
                      <w:pPr>
                        <w:jc w:val="center"/>
                        <w:rPr>
                          <w:rFonts w:asciiTheme="minorEastAsia" w:hAnsiTheme="minorEastAsia" w:eastAsiaTheme="minorEastAsia"/>
                        </w:rPr>
                      </w:pPr>
                      <w:r>
                        <w:rPr>
                          <w:rFonts w:hint="eastAsia" w:asciiTheme="minorEastAsia" w:hAnsiTheme="minorEastAsia" w:eastAsiaTheme="minorEastAsia"/>
                        </w:rPr>
                        <w:t>编制谈判文件</w:t>
                      </w:r>
                    </w:p>
                  </w:txbxContent>
                </v:textbox>
              </v:shape>
            </w:pict>
          </mc:Fallback>
        </mc:AlternateContent>
      </w:r>
      <w:r>
        <w:rPr>
          <w:rFonts w:hint="eastAsia" w:ascii="宋体" w:hAnsi="宋体" w:eastAsia="宋体" w:cs="宋体"/>
          <w:b/>
          <w:color w:val="auto"/>
          <w:sz w:val="36"/>
          <w:szCs w:val="20"/>
          <w:highlight w:val="none"/>
        </w:rPr>
        <mc:AlternateContent>
          <mc:Choice Requires="wps">
            <w:drawing>
              <wp:anchor distT="0" distB="0" distL="114300" distR="114300" simplePos="0" relativeHeight="251666432" behindDoc="0" locked="0" layoutInCell="1" allowOverlap="1">
                <wp:simplePos x="0" y="0"/>
                <wp:positionH relativeFrom="column">
                  <wp:posOffset>1405255</wp:posOffset>
                </wp:positionH>
                <wp:positionV relativeFrom="paragraph">
                  <wp:posOffset>1134110</wp:posOffset>
                </wp:positionV>
                <wp:extent cx="1088390" cy="262255"/>
                <wp:effectExtent l="0" t="0" r="16510" b="23495"/>
                <wp:wrapNone/>
                <wp:docPr id="40" name="文本框 40"/>
                <wp:cNvGraphicFramePr/>
                <a:graphic xmlns:a="http://schemas.openxmlformats.org/drawingml/2006/main">
                  <a:graphicData uri="http://schemas.microsoft.com/office/word/2010/wordprocessingShape">
                    <wps:wsp>
                      <wps:cNvSpPr txBox="1"/>
                      <wps:spPr>
                        <a:xfrm>
                          <a:off x="0" y="0"/>
                          <a:ext cx="1088359" cy="262249"/>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AE6E417">
                            <w:pPr>
                              <w:jc w:val="center"/>
                              <w:rPr>
                                <w:rFonts w:asciiTheme="minorEastAsia" w:hAnsiTheme="minorEastAsia" w:eastAsiaTheme="minorEastAsia"/>
                              </w:rPr>
                            </w:pPr>
                            <w:r>
                              <w:rPr>
                                <w:rFonts w:hint="eastAsia" w:asciiTheme="minorEastAsia" w:hAnsiTheme="minorEastAsia" w:eastAsiaTheme="minorEastAsia"/>
                              </w:rPr>
                              <w:t>开启响应文件</w:t>
                            </w:r>
                          </w:p>
                          <w:p w14:paraId="0C417213">
                            <w:pPr>
                              <w:rPr>
                                <w:rFonts w:ascii="仿宋_GB2312" w:eastAsia="仿宋_GB2312"/>
                              </w:rPr>
                            </w:pPr>
                            <w:r>
                              <w:rPr>
                                <w:rFonts w:hint="eastAsia" w:ascii="仿宋_GB2312" w:eastAsia="仿宋_GB2312"/>
                              </w:rPr>
                              <w:t>立项</w:t>
                            </w:r>
                          </w:p>
                          <w:p w14:paraId="0984430E">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0.65pt;margin-top:89.3pt;height:20.65pt;width:85.7pt;z-index:251666432;mso-width-relative:page;mso-height-relative:page;" fillcolor="#DBEEF4 [664]" filled="t" stroked="t" coordsize="21600,21600" o:gfxdata="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rO2/I9kAAAALAQAADwAAAAAAAAABACAA&#10;AAAiAAAAZHJzL2Rvd25yZXYueG1sUEsBAhQAFAAAAAgAh07iQHxGMX1+AgAAAAUAAA4AAAAAAAAA&#10;AQAgAAAAKAEAAGRycy9lMm9Eb2MueG1sUEsFBgAAAAAGAAYAWQEAABgGAAAAAA==&#10;">
                <v:fill on="t" focussize="0,0"/>
                <v:stroke weight="0.5pt" color="#000000 [3204]" joinstyle="round"/>
                <v:imagedata o:title=""/>
                <o:lock v:ext="edit" aspectratio="f"/>
                <v:textbox>
                  <w:txbxContent>
                    <w:p w14:paraId="3AE6E417">
                      <w:pPr>
                        <w:jc w:val="center"/>
                        <w:rPr>
                          <w:rFonts w:asciiTheme="minorEastAsia" w:hAnsiTheme="minorEastAsia" w:eastAsiaTheme="minorEastAsia"/>
                        </w:rPr>
                      </w:pPr>
                      <w:r>
                        <w:rPr>
                          <w:rFonts w:hint="eastAsia" w:asciiTheme="minorEastAsia" w:hAnsiTheme="minorEastAsia" w:eastAsiaTheme="minorEastAsia"/>
                        </w:rPr>
                        <w:t>开启响应文件</w:t>
                      </w:r>
                    </w:p>
                    <w:p w14:paraId="0C417213">
                      <w:pPr>
                        <w:rPr>
                          <w:rFonts w:ascii="仿宋_GB2312" w:eastAsia="仿宋_GB2312"/>
                        </w:rPr>
                      </w:pPr>
                      <w:r>
                        <w:rPr>
                          <w:rFonts w:hint="eastAsia" w:ascii="仿宋_GB2312" w:eastAsia="仿宋_GB2312"/>
                        </w:rPr>
                        <w:t>立项</w:t>
                      </w:r>
                    </w:p>
                    <w:p w14:paraId="0984430E">
                      <w:pPr>
                        <w:rPr>
                          <w:rFonts w:ascii="仿宋_GB2312" w:eastAsia="仿宋_GB2312"/>
                        </w:rPr>
                      </w:pPr>
                    </w:p>
                  </w:txbxContent>
                </v:textbox>
              </v:shape>
            </w:pict>
          </mc:Fallback>
        </mc:AlternateContent>
      </w:r>
      <w:r>
        <w:rPr>
          <w:rFonts w:hint="eastAsia" w:ascii="宋体" w:hAnsi="宋体" w:eastAsia="宋体" w:cs="宋体"/>
          <w:b/>
          <w:color w:val="auto"/>
          <w:sz w:val="36"/>
          <w:szCs w:val="20"/>
          <w:highlight w:val="none"/>
        </w:rPr>
        <mc:AlternateContent>
          <mc:Choice Requires="wps">
            <w:drawing>
              <wp:anchor distT="0" distB="0" distL="114300" distR="114300" simplePos="0" relativeHeight="251667456" behindDoc="0" locked="0" layoutInCell="1" allowOverlap="1">
                <wp:simplePos x="0" y="0"/>
                <wp:positionH relativeFrom="column">
                  <wp:posOffset>1421130</wp:posOffset>
                </wp:positionH>
                <wp:positionV relativeFrom="paragraph">
                  <wp:posOffset>609600</wp:posOffset>
                </wp:positionV>
                <wp:extent cx="1073150" cy="262255"/>
                <wp:effectExtent l="0" t="0" r="12700" b="23495"/>
                <wp:wrapNone/>
                <wp:docPr id="41" name="文本框 41"/>
                <wp:cNvGraphicFramePr/>
                <a:graphic xmlns:a="http://schemas.openxmlformats.org/drawingml/2006/main">
                  <a:graphicData uri="http://schemas.microsoft.com/office/word/2010/wordprocessingShape">
                    <wps:wsp>
                      <wps:cNvSpPr txBox="1"/>
                      <wps:spPr>
                        <a:xfrm>
                          <a:off x="0" y="0"/>
                          <a:ext cx="1073066" cy="262249"/>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75946CF">
                            <w:pPr>
                              <w:jc w:val="center"/>
                              <w:rPr>
                                <w:rFonts w:asciiTheme="minorEastAsia" w:hAnsiTheme="minorEastAsia" w:eastAsiaTheme="minorEastAsia"/>
                              </w:rPr>
                            </w:pPr>
                            <w:r>
                              <w:rPr>
                                <w:rFonts w:hint="eastAsia" w:asciiTheme="minorEastAsia" w:hAnsiTheme="minorEastAsia" w:eastAsiaTheme="minorEastAsia"/>
                              </w:rPr>
                              <w:t>邀请供应商</w:t>
                            </w:r>
                          </w:p>
                          <w:p w14:paraId="437DE8E9">
                            <w:pPr>
                              <w:rPr>
                                <w:rFonts w:ascii="仿宋_GB2312" w:eastAsia="仿宋_GB2312"/>
                              </w:rPr>
                            </w:pPr>
                            <w:r>
                              <w:rPr>
                                <w:rFonts w:hint="eastAsia" w:ascii="仿宋_GB2312" w:eastAsia="仿宋_GB2312"/>
                              </w:rPr>
                              <w:t>立项</w:t>
                            </w:r>
                          </w:p>
                          <w:p w14:paraId="47DD319B">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1.9pt;margin-top:48pt;height:20.65pt;width:84.5pt;z-index:251667456;mso-width-relative:page;mso-height-relative:page;" fillcolor="#DBEEF4 [664]" filled="t" stroked="t" coordsize="21600,21600" o:gfxdata="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AYC1oP2AAAAAoBAAAPAAAAAAAAAAEAIAAA&#10;ACIAAABkcnMvZG93bnJldi54bWxQSwECFAAUAAAACACHTuJAXCaksn4CAAAABQAADgAAAAAAAAAB&#10;ACAAAAAnAQAAZHJzL2Uyb0RvYy54bWxQSwUGAAAAAAYABgBZAQAAFwYAAAAA&#10;">
                <v:fill on="t" focussize="0,0"/>
                <v:stroke weight="0.5pt" color="#000000 [3204]" joinstyle="round"/>
                <v:imagedata o:title=""/>
                <o:lock v:ext="edit" aspectratio="f"/>
                <v:textbox>
                  <w:txbxContent>
                    <w:p w14:paraId="775946CF">
                      <w:pPr>
                        <w:jc w:val="center"/>
                        <w:rPr>
                          <w:rFonts w:asciiTheme="minorEastAsia" w:hAnsiTheme="minorEastAsia" w:eastAsiaTheme="minorEastAsia"/>
                        </w:rPr>
                      </w:pPr>
                      <w:r>
                        <w:rPr>
                          <w:rFonts w:hint="eastAsia" w:asciiTheme="minorEastAsia" w:hAnsiTheme="minorEastAsia" w:eastAsiaTheme="minorEastAsia"/>
                        </w:rPr>
                        <w:t>邀请供应商</w:t>
                      </w:r>
                    </w:p>
                    <w:p w14:paraId="437DE8E9">
                      <w:pPr>
                        <w:rPr>
                          <w:rFonts w:ascii="仿宋_GB2312" w:eastAsia="仿宋_GB2312"/>
                        </w:rPr>
                      </w:pPr>
                      <w:r>
                        <w:rPr>
                          <w:rFonts w:hint="eastAsia" w:ascii="仿宋_GB2312" w:eastAsia="仿宋_GB2312"/>
                        </w:rPr>
                        <w:t>立项</w:t>
                      </w:r>
                    </w:p>
                    <w:p w14:paraId="47DD319B">
                      <w:pPr>
                        <w:rPr>
                          <w:rFonts w:ascii="仿宋_GB2312" w:eastAsia="仿宋_GB2312"/>
                        </w:rPr>
                      </w:pPr>
                    </w:p>
                  </w:txbxContent>
                </v:textbox>
              </v:shape>
            </w:pict>
          </mc:Fallback>
        </mc:AlternateContent>
      </w:r>
      <w:r>
        <w:rPr>
          <w:rFonts w:hint="eastAsia" w:ascii="宋体" w:hAnsi="宋体" w:eastAsia="宋体" w:cs="宋体"/>
          <w:b/>
          <w:color w:val="auto"/>
          <w:sz w:val="36"/>
          <w:szCs w:val="20"/>
          <w:highlight w:val="none"/>
        </w:rPr>
        <mc:AlternateContent>
          <mc:Choice Requires="wps">
            <w:drawing>
              <wp:anchor distT="0" distB="0" distL="114300" distR="114300" simplePos="0" relativeHeight="251668480" behindDoc="0" locked="0" layoutInCell="1" allowOverlap="1">
                <wp:simplePos x="0" y="0"/>
                <wp:positionH relativeFrom="column">
                  <wp:posOffset>1929765</wp:posOffset>
                </wp:positionH>
                <wp:positionV relativeFrom="paragraph">
                  <wp:posOffset>346710</wp:posOffset>
                </wp:positionV>
                <wp:extent cx="0" cy="262255"/>
                <wp:effectExtent l="95250" t="0" r="57150" b="62230"/>
                <wp:wrapNone/>
                <wp:docPr id="42" name="直接箭头连接符 42"/>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1.95pt;margin-top:27.3pt;height:20.65pt;width:0pt;z-index:251668480;mso-width-relative:page;mso-height-relative:page;" filled="f" stroked="t" coordsize="21600,21600" o:gfxdata="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nRbH+2QAAAAkBAAAPAAAA&#10;AAAAAAEAIAAAACIAAABkcnMvZG93bnJldi54bWxQSwECFAAUAAAACACHTuJAme7FIhQCAAABBAAA&#10;DgAAAAAAAAABACAAAAAoAQAAZHJzL2Uyb0RvYy54bWxQSwUGAAAAAAYABgBZAQAArgUAAAAA&#10;">
                <v:fill on="f" focussize="0,0"/>
                <v:stroke color="#4A7EBB [3204]" joinstyle="round" endarrow="open"/>
                <v:imagedata o:title=""/>
                <o:lock v:ext="edit" aspectratio="f"/>
              </v:shape>
            </w:pict>
          </mc:Fallback>
        </mc:AlternateContent>
      </w:r>
      <w:r>
        <w:rPr>
          <w:rFonts w:hint="eastAsia" w:ascii="宋体" w:hAnsi="宋体" w:eastAsia="宋体" w:cs="宋体"/>
          <w:b/>
          <w:color w:val="auto"/>
          <w:sz w:val="36"/>
          <w:szCs w:val="20"/>
          <w:highlight w:val="none"/>
        </w:rPr>
        <mc:AlternateContent>
          <mc:Choice Requires="wps">
            <w:drawing>
              <wp:anchor distT="0" distB="0" distL="114300" distR="114300" simplePos="0" relativeHeight="251669504" behindDoc="0" locked="0" layoutInCell="1" allowOverlap="1">
                <wp:simplePos x="0" y="0"/>
                <wp:positionH relativeFrom="column">
                  <wp:posOffset>1929765</wp:posOffset>
                </wp:positionH>
                <wp:positionV relativeFrom="paragraph">
                  <wp:posOffset>871855</wp:posOffset>
                </wp:positionV>
                <wp:extent cx="0" cy="262255"/>
                <wp:effectExtent l="95250" t="0" r="57150" b="62230"/>
                <wp:wrapNone/>
                <wp:docPr id="43" name="直接箭头连接符 43"/>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1.95pt;margin-top:68.65pt;height:20.65pt;width:0pt;z-index:251669504;mso-width-relative:page;mso-height-relative:page;" filled="f" stroked="t" coordsize="21600,21600" o:gfxdata="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zrHWWdkAAAALAQAADwAA&#10;AAAAAAABACAAAAAiAAAAZHJzL2Rvd25yZXYueG1sUEsBAhQAFAAAAAgAh07iQJDa/OsVAgAAAQQA&#10;AA4AAAAAAAAAAQAgAAAAKAEAAGRycy9lMm9Eb2MueG1sUEsFBgAAAAAGAAYAWQEAAK8FAAAAAA==&#10;">
                <v:fill on="f" focussize="0,0"/>
                <v:stroke color="#4A7EBB [3204]" joinstyle="round" endarrow="open"/>
                <v:imagedata o:title=""/>
                <o:lock v:ext="edit" aspectratio="f"/>
              </v:shape>
            </w:pict>
          </mc:Fallback>
        </mc:AlternateContent>
      </w:r>
      <w:r>
        <w:rPr>
          <w:rFonts w:hint="eastAsia" w:ascii="宋体" w:hAnsi="宋体" w:eastAsia="宋体" w:cs="宋体"/>
          <w:b/>
          <w:color w:val="auto"/>
          <w:sz w:val="36"/>
          <w:szCs w:val="20"/>
          <w:highlight w:val="none"/>
        </w:rPr>
        <mc:AlternateContent>
          <mc:Choice Requires="wps">
            <w:drawing>
              <wp:anchor distT="0" distB="0" distL="114300" distR="114300" simplePos="0" relativeHeight="251670528" behindDoc="0" locked="0" layoutInCell="1" allowOverlap="1">
                <wp:simplePos x="0" y="0"/>
                <wp:positionH relativeFrom="column">
                  <wp:posOffset>1906270</wp:posOffset>
                </wp:positionH>
                <wp:positionV relativeFrom="paragraph">
                  <wp:posOffset>2437765</wp:posOffset>
                </wp:positionV>
                <wp:extent cx="0" cy="262255"/>
                <wp:effectExtent l="95250" t="0" r="57150" b="62230"/>
                <wp:wrapNone/>
                <wp:docPr id="44" name="直接箭头连接符 44"/>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191.95pt;height:20.65pt;width:0pt;z-index:251670528;mso-width-relative:page;mso-height-relative:page;" filled="f" stroked="t" coordsize="21600,21600" o:gfxdata="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yPnwL2QAAAAsBAAAPAAAA&#10;AAAAAAEAIAAAACIAAABkcnMvZG93bnJldi54bWxQSwECFAAUAAAACACHTuJAbFzA+RQCAAABBAAA&#10;DgAAAAAAAAABACAAAAAoAQAAZHJzL2Uyb0RvYy54bWxQSwUGAAAAAAYABgBZAQAArgUAAAAA&#10;">
                <v:fill on="f" focussize="0,0"/>
                <v:stroke color="#4A7EBB [3204]" joinstyle="round" endarrow="open"/>
                <v:imagedata o:title=""/>
                <o:lock v:ext="edit" aspectratio="f"/>
              </v:shape>
            </w:pict>
          </mc:Fallback>
        </mc:AlternateContent>
      </w:r>
      <w:r>
        <w:rPr>
          <w:rFonts w:hint="eastAsia" w:ascii="宋体" w:hAnsi="宋体" w:eastAsia="宋体" w:cs="宋体"/>
          <w:b/>
          <w:color w:val="auto"/>
          <w:sz w:val="36"/>
          <w:szCs w:val="20"/>
          <w:highlight w:val="none"/>
        </w:rPr>
        <mc:AlternateContent>
          <mc:Choice Requires="wps">
            <w:drawing>
              <wp:anchor distT="0" distB="0" distL="114300" distR="114300" simplePos="0" relativeHeight="251671552" behindDoc="0" locked="0" layoutInCell="1" allowOverlap="1">
                <wp:simplePos x="0" y="0"/>
                <wp:positionH relativeFrom="column">
                  <wp:posOffset>1906270</wp:posOffset>
                </wp:positionH>
                <wp:positionV relativeFrom="paragraph">
                  <wp:posOffset>1921510</wp:posOffset>
                </wp:positionV>
                <wp:extent cx="0" cy="262255"/>
                <wp:effectExtent l="95250" t="0" r="57150" b="62230"/>
                <wp:wrapNone/>
                <wp:docPr id="45" name="直接箭头连接符 45"/>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151.3pt;height:20.65pt;width:0pt;z-index:251671552;mso-width-relative:page;mso-height-relative:page;" filled="f" stroked="t" coordsize="21600,21600" o:gfxdata="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IVti8rYAAAACwEAAA8AAAAA&#10;AAAAAQAgAAAAIgAAAGRycy9kb3ducmV2LnhtbFBLAQIUABQAAAAIAIdO4kBlaPkwFAIAAAEEAAAO&#10;AAAAAAAAAAEAIAAAACcBAABkcnMvZTJvRG9jLnhtbFBLBQYAAAAABgAGAFkBAACtBQAAAAA=&#10;">
                <v:fill on="f" focussize="0,0"/>
                <v:stroke color="#4A7EBB [3204]" joinstyle="round" endarrow="open"/>
                <v:imagedata o:title=""/>
                <o:lock v:ext="edit" aspectratio="f"/>
              </v:shape>
            </w:pict>
          </mc:Fallback>
        </mc:AlternateContent>
      </w:r>
      <w:r>
        <w:rPr>
          <w:rFonts w:hint="eastAsia" w:ascii="宋体" w:hAnsi="宋体" w:eastAsia="宋体" w:cs="宋体"/>
          <w:b/>
          <w:color w:val="auto"/>
          <w:sz w:val="36"/>
          <w:szCs w:val="20"/>
          <w:highlight w:val="none"/>
        </w:rPr>
        <mc:AlternateContent>
          <mc:Choice Requires="wps">
            <w:drawing>
              <wp:anchor distT="0" distB="0" distL="114300" distR="114300" simplePos="0" relativeHeight="251672576" behindDoc="0" locked="0" layoutInCell="1" allowOverlap="1">
                <wp:simplePos x="0" y="0"/>
                <wp:positionH relativeFrom="column">
                  <wp:posOffset>1906270</wp:posOffset>
                </wp:positionH>
                <wp:positionV relativeFrom="paragraph">
                  <wp:posOffset>1396365</wp:posOffset>
                </wp:positionV>
                <wp:extent cx="0" cy="262255"/>
                <wp:effectExtent l="95250" t="0" r="57150" b="62230"/>
                <wp:wrapNone/>
                <wp:docPr id="46" name="直接箭头连接符 46"/>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109.95pt;height:20.65pt;width:0pt;z-index:251672576;mso-width-relative:page;mso-height-relative:page;" filled="f" stroked="t" coordsize="21600,21600" o:gfxdata="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CZCjqrYAAAACwEAAA8AAAAA&#10;AAAAAQAgAAAAIgAAAGRycy9kb3ducmV2LnhtbFBLAQIUABQAAAAIAIdO4kA/MsOwFAIAAAEEAAAO&#10;AAAAAAAAAAEAIAAAACcBAABkcnMvZTJvRG9jLnhtbFBLBQYAAAAABgAGAFkBAACtBQAAAAA=&#10;">
                <v:fill on="f" focussize="0,0"/>
                <v:stroke color="#4A7EBB [3204]" joinstyle="round" endarrow="open"/>
                <v:imagedata o:title=""/>
                <o:lock v:ext="edit" aspectratio="f"/>
              </v:shape>
            </w:pict>
          </mc:Fallback>
        </mc:AlternateContent>
      </w:r>
      <w:r>
        <w:rPr>
          <w:rFonts w:hint="eastAsia" w:ascii="宋体" w:hAnsi="宋体" w:eastAsia="宋体" w:cs="宋体"/>
          <w:b/>
          <w:color w:val="auto"/>
          <w:sz w:val="36"/>
          <w:szCs w:val="20"/>
          <w:highlight w:val="none"/>
        </w:rPr>
        <mc:AlternateContent>
          <mc:Choice Requires="wps">
            <w:drawing>
              <wp:anchor distT="0" distB="0" distL="114300" distR="114300" simplePos="0" relativeHeight="251675648" behindDoc="0" locked="0" layoutInCell="1" allowOverlap="1">
                <wp:simplePos x="0" y="0"/>
                <wp:positionH relativeFrom="column">
                  <wp:posOffset>1906270</wp:posOffset>
                </wp:positionH>
                <wp:positionV relativeFrom="paragraph">
                  <wp:posOffset>3487420</wp:posOffset>
                </wp:positionV>
                <wp:extent cx="0" cy="262255"/>
                <wp:effectExtent l="95250" t="0" r="57150" b="62230"/>
                <wp:wrapNone/>
                <wp:docPr id="47" name="直接箭头连接符 47"/>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274.6pt;height:20.65pt;width:0pt;z-index:251675648;mso-width-relative:page;mso-height-relative:page;" filled="f" stroked="t" coordsize="21600,21600" o:gfxdata="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QAE9f9kAAAALAQAADwAA&#10;AAAAAAABACAAAAAiAAAAZHJzL2Rvd25yZXYueG1sUEsBAhQAFAAAAAgAh07iQDYG+nkVAgAAAQQA&#10;AA4AAAAAAAAAAQAgAAAAKAEAAGRycy9lMm9Eb2MueG1sUEsFBgAAAAAGAAYAWQEAAK8FAAAAAA==&#10;">
                <v:fill on="f" focussize="0,0"/>
                <v:stroke color="#4A7EBB [3204]" joinstyle="round" endarrow="open"/>
                <v:imagedata o:title=""/>
                <o:lock v:ext="edit" aspectratio="f"/>
              </v:shape>
            </w:pict>
          </mc:Fallback>
        </mc:AlternateContent>
      </w:r>
      <w:r>
        <w:rPr>
          <w:rFonts w:hint="eastAsia" w:ascii="宋体" w:hAnsi="宋体" w:eastAsia="宋体" w:cs="宋体"/>
          <w:b/>
          <w:color w:val="auto"/>
          <w:sz w:val="36"/>
          <w:szCs w:val="20"/>
          <w:highlight w:val="none"/>
        </w:rPr>
        <mc:AlternateContent>
          <mc:Choice Requires="wps">
            <w:drawing>
              <wp:anchor distT="0" distB="0" distL="114300" distR="114300" simplePos="0" relativeHeight="251676672" behindDoc="0" locked="0" layoutInCell="1" allowOverlap="1">
                <wp:simplePos x="0" y="0"/>
                <wp:positionH relativeFrom="column">
                  <wp:posOffset>1906270</wp:posOffset>
                </wp:positionH>
                <wp:positionV relativeFrom="paragraph">
                  <wp:posOffset>2962910</wp:posOffset>
                </wp:positionV>
                <wp:extent cx="0" cy="262255"/>
                <wp:effectExtent l="95250" t="0" r="57150" b="62230"/>
                <wp:wrapNone/>
                <wp:docPr id="48" name="直接箭头连接符 48"/>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233.3pt;height:20.65pt;width:0pt;z-index:251676672;mso-width-relative:page;mso-height-relative:page;" filled="f" stroked="t" coordsize="21600,21600" o:gfxdata="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M6aQ52QAAAAsBAAAPAAAA&#10;AAAAAAEAIAAAACIAAABkcnMvZG93bnJldi54bWxQSwECFAAUAAAACACHTuJAxz+6lBQCAAABBAAA&#10;DgAAAAAAAAABACAAAAAoAQAAZHJzL2Uyb0RvYy54bWxQSwUGAAAAAAYABgBZAQAArgUAAAAA&#10;">
                <v:fill on="f" focussize="0,0"/>
                <v:stroke color="#4A7EBB [3204]" joinstyle="round" endarrow="open"/>
                <v:imagedata o:title=""/>
                <o:lock v:ext="edit" aspectratio="f"/>
              </v:shape>
            </w:pict>
          </mc:Fallback>
        </mc:AlternateContent>
      </w:r>
      <w:r>
        <w:rPr>
          <w:rFonts w:hint="eastAsia" w:ascii="宋体" w:hAnsi="宋体" w:eastAsia="宋体" w:cs="宋体"/>
          <w:b/>
          <w:color w:val="auto"/>
          <w:sz w:val="36"/>
          <w:szCs w:val="20"/>
          <w:highlight w:val="none"/>
        </w:rPr>
        <mc:AlternateContent>
          <mc:Choice Requires="wps">
            <w:drawing>
              <wp:anchor distT="0" distB="0" distL="114300" distR="114300" simplePos="0" relativeHeight="251679744" behindDoc="0" locked="0" layoutInCell="1" allowOverlap="1">
                <wp:simplePos x="0" y="0"/>
                <wp:positionH relativeFrom="column">
                  <wp:posOffset>1906270</wp:posOffset>
                </wp:positionH>
                <wp:positionV relativeFrom="paragraph">
                  <wp:posOffset>4012565</wp:posOffset>
                </wp:positionV>
                <wp:extent cx="0" cy="262255"/>
                <wp:effectExtent l="95250" t="0" r="57150" b="62230"/>
                <wp:wrapNone/>
                <wp:docPr id="49" name="直接箭头连接符 49"/>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315.95pt;height:20.65pt;width:0pt;z-index:251679744;mso-width-relative:page;mso-height-relative:page;" filled="f" stroked="t" coordsize="21600,21600" o:gfxdata="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L4rJWdkAAAALAQAADwAA&#10;AAAAAAABACAAAAAiAAAAZHJzL2Rvd25yZXYueG1sUEsBAhQAFAAAAAgAh07iQM4Lg10VAgAAAQQA&#10;AA4AAAAAAAAAAQAgAAAAKAEAAGRycy9lMm9Eb2MueG1sUEsFBgAAAAAGAAYAWQEAAK8FAAAAAA==&#10;">
                <v:fill on="f" focussize="0,0"/>
                <v:stroke color="#4A7EBB [3204]" joinstyle="round" endarrow="open"/>
                <v:imagedata o:title=""/>
                <o:lock v:ext="edit" aspectratio="f"/>
              </v:shape>
            </w:pict>
          </mc:Fallback>
        </mc:AlternateContent>
      </w:r>
      <w:r>
        <w:rPr>
          <w:rFonts w:hint="eastAsia" w:ascii="宋体" w:hAnsi="宋体" w:eastAsia="宋体" w:cs="宋体"/>
          <w:b/>
          <w:color w:val="auto"/>
          <w:sz w:val="36"/>
          <w:szCs w:val="20"/>
          <w:highlight w:val="none"/>
        </w:rPr>
        <w:br w:type="page"/>
      </w:r>
    </w:p>
    <w:p w14:paraId="2E5E47A1">
      <w:pPr>
        <w:adjustRightInd/>
        <w:spacing w:line="360" w:lineRule="auto"/>
        <w:jc w:val="center"/>
        <w:outlineLvl w:val="0"/>
        <w:rPr>
          <w:rFonts w:hint="eastAsia" w:ascii="宋体" w:hAnsi="宋体" w:eastAsia="宋体" w:cs="宋体"/>
          <w:b/>
          <w:color w:val="auto"/>
          <w:sz w:val="36"/>
          <w:szCs w:val="20"/>
          <w:highlight w:val="none"/>
        </w:rPr>
      </w:pPr>
      <w:bookmarkStart w:id="61" w:name="_Toc19475"/>
      <w:r>
        <w:rPr>
          <w:rFonts w:hint="eastAsia" w:ascii="宋体" w:hAnsi="宋体" w:eastAsia="宋体" w:cs="宋体"/>
          <w:b/>
          <w:color w:val="auto"/>
          <w:sz w:val="36"/>
          <w:szCs w:val="20"/>
          <w:highlight w:val="none"/>
        </w:rPr>
        <w:t>第三部分</w:t>
      </w:r>
      <w:bookmarkEnd w:id="6"/>
      <w:r>
        <w:rPr>
          <w:rFonts w:hint="eastAsia" w:ascii="宋体" w:hAnsi="宋体" w:eastAsia="宋体" w:cs="宋体"/>
          <w:b/>
          <w:color w:val="auto"/>
          <w:sz w:val="36"/>
          <w:szCs w:val="20"/>
          <w:highlight w:val="none"/>
        </w:rPr>
        <w:t xml:space="preserve">  供应商须知</w:t>
      </w:r>
      <w:bookmarkEnd w:id="7"/>
      <w:bookmarkEnd w:id="61"/>
    </w:p>
    <w:p w14:paraId="1A55DFE3">
      <w:pPr>
        <w:adjustRightInd/>
        <w:spacing w:line="360" w:lineRule="auto"/>
        <w:jc w:val="center"/>
        <w:outlineLvl w:val="1"/>
        <w:rPr>
          <w:rFonts w:hint="eastAsia" w:ascii="宋体" w:hAnsi="宋体" w:eastAsia="宋体" w:cs="宋体"/>
          <w:b/>
          <w:color w:val="auto"/>
          <w:sz w:val="36"/>
          <w:szCs w:val="20"/>
          <w:highlight w:val="none"/>
        </w:rPr>
      </w:pPr>
      <w:r>
        <w:rPr>
          <w:rFonts w:hint="eastAsia" w:ascii="宋体" w:hAnsi="宋体" w:eastAsia="宋体" w:cs="宋体"/>
          <w:b/>
          <w:color w:val="auto"/>
          <w:sz w:val="36"/>
          <w:szCs w:val="20"/>
          <w:highlight w:val="none"/>
        </w:rPr>
        <w:t>一、前附表</w:t>
      </w:r>
    </w:p>
    <w:tbl>
      <w:tblPr>
        <w:tblStyle w:val="60"/>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
      <w:tblGrid>
        <w:gridCol w:w="629"/>
        <w:gridCol w:w="1843"/>
        <w:gridCol w:w="6520"/>
      </w:tblGrid>
      <w:tr w14:paraId="3CE068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629" w:type="dxa"/>
            <w:tcBorders>
              <w:top w:val="single" w:color="auto" w:sz="4" w:space="0"/>
              <w:left w:val="single" w:color="auto" w:sz="4" w:space="0"/>
              <w:bottom w:val="single" w:color="auto" w:sz="4" w:space="0"/>
              <w:right w:val="single" w:color="auto" w:sz="4" w:space="0"/>
            </w:tcBorders>
            <w:vAlign w:val="center"/>
          </w:tcPr>
          <w:p w14:paraId="0B03BA8B">
            <w:pPr>
              <w:snapToGrid w:val="0"/>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序号</w:t>
            </w:r>
          </w:p>
        </w:tc>
        <w:tc>
          <w:tcPr>
            <w:tcW w:w="1843" w:type="dxa"/>
            <w:tcBorders>
              <w:top w:val="single" w:color="000000" w:sz="8" w:space="0"/>
              <w:left w:val="single" w:color="auto" w:sz="4" w:space="0"/>
              <w:bottom w:val="single" w:color="000000" w:sz="8" w:space="0"/>
              <w:right w:val="single" w:color="000000" w:sz="8" w:space="0"/>
            </w:tcBorders>
            <w:vAlign w:val="center"/>
          </w:tcPr>
          <w:p w14:paraId="15752F54">
            <w:pPr>
              <w:snapToGrid w:val="0"/>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事项</w:t>
            </w:r>
          </w:p>
        </w:tc>
        <w:tc>
          <w:tcPr>
            <w:tcW w:w="6520" w:type="dxa"/>
            <w:tcBorders>
              <w:top w:val="single" w:color="000000" w:sz="8" w:space="0"/>
              <w:left w:val="single" w:color="000000" w:sz="2" w:space="0"/>
              <w:bottom w:val="single" w:color="000000" w:sz="8" w:space="0"/>
              <w:right w:val="single" w:color="000000" w:sz="8" w:space="0"/>
            </w:tcBorders>
            <w:vAlign w:val="center"/>
          </w:tcPr>
          <w:p w14:paraId="33CA0B9A">
            <w:pPr>
              <w:snapToGrid w:val="0"/>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本项目的特别规定</w:t>
            </w:r>
          </w:p>
        </w:tc>
      </w:tr>
      <w:tr w14:paraId="1E7298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26" w:hRule="atLeast"/>
        </w:trPr>
        <w:tc>
          <w:tcPr>
            <w:tcW w:w="629" w:type="dxa"/>
            <w:tcBorders>
              <w:top w:val="single" w:color="auto" w:sz="4" w:space="0"/>
              <w:left w:val="single" w:color="auto" w:sz="4" w:space="0"/>
              <w:bottom w:val="single" w:color="auto" w:sz="4" w:space="0"/>
              <w:right w:val="single" w:color="auto" w:sz="4" w:space="0"/>
            </w:tcBorders>
            <w:vAlign w:val="center"/>
          </w:tcPr>
          <w:p w14:paraId="39AFC936">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c>
          <w:tcPr>
            <w:tcW w:w="1843" w:type="dxa"/>
            <w:tcBorders>
              <w:top w:val="single" w:color="000000" w:sz="8" w:space="0"/>
              <w:left w:val="single" w:color="auto" w:sz="4" w:space="0"/>
              <w:bottom w:val="single" w:color="000000" w:sz="8" w:space="0"/>
              <w:right w:val="single" w:color="000000" w:sz="8" w:space="0"/>
            </w:tcBorders>
            <w:vAlign w:val="center"/>
          </w:tcPr>
          <w:p w14:paraId="2FE9285B">
            <w:pPr>
              <w:snapToGrid w:val="0"/>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项目属性与核心产品</w:t>
            </w:r>
          </w:p>
        </w:tc>
        <w:tc>
          <w:tcPr>
            <w:tcW w:w="6520" w:type="dxa"/>
            <w:tcBorders>
              <w:top w:val="single" w:color="000000" w:sz="8" w:space="0"/>
              <w:left w:val="single" w:color="000000" w:sz="2" w:space="0"/>
              <w:bottom w:val="single" w:color="000000" w:sz="8" w:space="0"/>
              <w:right w:val="single" w:color="000000" w:sz="8" w:space="0"/>
            </w:tcBorders>
            <w:vAlign w:val="center"/>
          </w:tcPr>
          <w:p w14:paraId="26F22544">
            <w:pPr>
              <w:spacing w:line="360" w:lineRule="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货物类，</w:t>
            </w:r>
            <w:r>
              <w:rPr>
                <w:rFonts w:hint="eastAsia" w:ascii="宋体" w:hAnsi="宋体" w:eastAsia="宋体" w:cs="宋体"/>
                <w:color w:val="auto"/>
                <w:kern w:val="0"/>
                <w:sz w:val="24"/>
                <w:highlight w:val="none"/>
              </w:rPr>
              <w:t>核心产品为：</w:t>
            </w:r>
            <w:r>
              <w:rPr>
                <w:rFonts w:hint="eastAsia" w:ascii="宋体" w:hAnsi="宋体" w:cs="宋体"/>
                <w:color w:val="auto"/>
                <w:kern w:val="0"/>
                <w:sz w:val="24"/>
                <w:highlight w:val="none"/>
                <w:u w:val="single"/>
                <w:lang w:eastAsia="zh-CN"/>
              </w:rPr>
              <w:t>《附件：北海市人民医院广西海上紧急医学救援中心家具采购需求技术参数需求表》中六层</w:t>
            </w:r>
            <w:r>
              <w:rPr>
                <w:rFonts w:hint="eastAsia" w:ascii="宋体" w:hAnsi="宋体" w:eastAsia="宋体" w:cs="宋体"/>
                <w:color w:val="auto"/>
                <w:sz w:val="24"/>
                <w:highlight w:val="none"/>
                <w:u w:val="single"/>
              </w:rPr>
              <w:t>家具中</w:t>
            </w:r>
            <w:r>
              <w:rPr>
                <w:rFonts w:hint="eastAsia" w:ascii="宋体" w:hAnsi="宋体" w:cs="宋体"/>
                <w:color w:val="auto"/>
                <w:sz w:val="24"/>
                <w:highlight w:val="none"/>
                <w:u w:val="single"/>
                <w:lang w:eastAsia="zh-CN"/>
              </w:rPr>
              <w:t>的“</w:t>
            </w:r>
            <w:r>
              <w:rPr>
                <w:rFonts w:hint="eastAsia" w:ascii="宋体" w:hAnsi="宋体" w:eastAsia="宋体" w:cs="宋体"/>
                <w:color w:val="auto"/>
                <w:sz w:val="24"/>
                <w:highlight w:val="none"/>
                <w:u w:val="single"/>
              </w:rPr>
              <w:t>礼堂椅（写字板）</w:t>
            </w:r>
            <w:r>
              <w:rPr>
                <w:rFonts w:hint="eastAsia" w:ascii="宋体" w:hAnsi="宋体" w:cs="宋体"/>
                <w:color w:val="auto"/>
                <w:sz w:val="24"/>
                <w:highlight w:val="none"/>
                <w:u w:val="single"/>
                <w:lang w:eastAsia="zh-CN"/>
              </w:rPr>
              <w:t>”。</w:t>
            </w:r>
          </w:p>
        </w:tc>
      </w:tr>
      <w:tr w14:paraId="6F57A2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trPr>
        <w:tc>
          <w:tcPr>
            <w:tcW w:w="629" w:type="dxa"/>
            <w:tcBorders>
              <w:top w:val="single" w:color="auto" w:sz="4" w:space="0"/>
              <w:left w:val="single" w:color="auto" w:sz="4" w:space="0"/>
              <w:bottom w:val="single" w:color="auto" w:sz="4" w:space="0"/>
              <w:right w:val="single" w:color="auto" w:sz="4" w:space="0"/>
            </w:tcBorders>
            <w:vAlign w:val="center"/>
          </w:tcPr>
          <w:p w14:paraId="4E1A7FCB">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p>
        </w:tc>
        <w:tc>
          <w:tcPr>
            <w:tcW w:w="1843" w:type="dxa"/>
            <w:tcBorders>
              <w:top w:val="single" w:color="000000" w:sz="8" w:space="0"/>
              <w:left w:val="single" w:color="auto" w:sz="4" w:space="0"/>
              <w:bottom w:val="single" w:color="000000" w:sz="8" w:space="0"/>
              <w:right w:val="single" w:color="000000" w:sz="8" w:space="0"/>
            </w:tcBorders>
            <w:vAlign w:val="center"/>
          </w:tcPr>
          <w:p w14:paraId="2CAF9FD3">
            <w:pPr>
              <w:snapToGrid w:val="0"/>
              <w:spacing w:line="360" w:lineRule="auto"/>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采购标的及其对应的中小企业划分标准所属行业</w:t>
            </w:r>
          </w:p>
        </w:tc>
        <w:tc>
          <w:tcPr>
            <w:tcW w:w="6520" w:type="dxa"/>
            <w:tcBorders>
              <w:top w:val="single" w:color="000000" w:sz="8" w:space="0"/>
              <w:left w:val="single" w:color="000000" w:sz="2" w:space="0"/>
              <w:bottom w:val="single" w:color="000000" w:sz="8" w:space="0"/>
              <w:right w:val="single" w:color="000000" w:sz="8" w:space="0"/>
            </w:tcBorders>
            <w:vAlign w:val="center"/>
          </w:tcPr>
          <w:p w14:paraId="542F81F4">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标的：</w:t>
            </w:r>
            <w:bookmarkStart w:id="62" w:name="OLE_LINK77"/>
            <w:r>
              <w:rPr>
                <w:rFonts w:hint="eastAsia" w:ascii="宋体" w:hAnsi="宋体" w:eastAsia="宋体" w:cs="宋体"/>
                <w:color w:val="auto"/>
                <w:kern w:val="0"/>
                <w:sz w:val="24"/>
                <w:highlight w:val="none"/>
                <w:u w:val="single"/>
              </w:rPr>
              <w:t>采购需求所列的各项货物</w:t>
            </w:r>
            <w:bookmarkEnd w:id="62"/>
            <w:r>
              <w:rPr>
                <w:rFonts w:hint="eastAsia" w:ascii="宋体" w:hAnsi="宋体" w:eastAsia="宋体" w:cs="宋体"/>
                <w:color w:val="auto"/>
                <w:kern w:val="0"/>
                <w:sz w:val="24"/>
                <w:highlight w:val="none"/>
              </w:rPr>
              <w:t>，属于</w:t>
            </w:r>
            <w:r>
              <w:rPr>
                <w:rFonts w:hint="eastAsia" w:ascii="宋体" w:hAnsi="宋体" w:eastAsia="宋体" w:cs="宋体"/>
                <w:color w:val="auto"/>
                <w:kern w:val="0"/>
                <w:sz w:val="24"/>
                <w:highlight w:val="none"/>
                <w:u w:val="single"/>
              </w:rPr>
              <w:t>工业</w:t>
            </w:r>
            <w:r>
              <w:rPr>
                <w:rFonts w:hint="eastAsia" w:ascii="宋体" w:hAnsi="宋体" w:eastAsia="宋体" w:cs="宋体"/>
                <w:color w:val="auto"/>
                <w:kern w:val="0"/>
                <w:sz w:val="24"/>
                <w:highlight w:val="none"/>
              </w:rPr>
              <w:t>行业；</w:t>
            </w:r>
          </w:p>
          <w:p w14:paraId="09D4C5EC">
            <w:pPr>
              <w:keepNext/>
              <w:keepLines/>
              <w:tabs>
                <w:tab w:val="left" w:pos="432"/>
              </w:tabs>
              <w:spacing w:before="260" w:after="260" w:line="416" w:lineRule="auto"/>
              <w:ind w:left="432"/>
              <w:outlineLvl w:val="1"/>
              <w:rPr>
                <w:rFonts w:hint="eastAsia" w:ascii="宋体" w:hAnsi="宋体" w:eastAsia="宋体" w:cs="宋体"/>
                <w:color w:val="auto"/>
                <w:kern w:val="0"/>
                <w:sz w:val="24"/>
                <w:highlight w:val="none"/>
              </w:rPr>
            </w:pPr>
          </w:p>
        </w:tc>
      </w:tr>
      <w:tr w14:paraId="42AF3C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307" w:hRule="atLeast"/>
        </w:trPr>
        <w:tc>
          <w:tcPr>
            <w:tcW w:w="629" w:type="dxa"/>
            <w:tcBorders>
              <w:top w:val="single" w:color="auto" w:sz="4" w:space="0"/>
              <w:left w:val="single" w:color="auto" w:sz="4" w:space="0"/>
              <w:bottom w:val="single" w:color="auto" w:sz="4" w:space="0"/>
              <w:right w:val="single" w:color="auto" w:sz="4" w:space="0"/>
            </w:tcBorders>
            <w:vAlign w:val="center"/>
          </w:tcPr>
          <w:p w14:paraId="7AA88BCF">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p>
        </w:tc>
        <w:tc>
          <w:tcPr>
            <w:tcW w:w="1843" w:type="dxa"/>
            <w:tcBorders>
              <w:top w:val="single" w:color="000000" w:sz="8" w:space="0"/>
              <w:left w:val="single" w:color="auto" w:sz="4" w:space="0"/>
              <w:bottom w:val="single" w:color="000000" w:sz="8" w:space="0"/>
              <w:right w:val="single" w:color="000000" w:sz="8" w:space="0"/>
            </w:tcBorders>
            <w:vAlign w:val="center"/>
          </w:tcPr>
          <w:p w14:paraId="7E0E7FD7">
            <w:pPr>
              <w:snapToGrid w:val="0"/>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是否允许采购进口产品</w:t>
            </w:r>
          </w:p>
        </w:tc>
        <w:tc>
          <w:tcPr>
            <w:tcW w:w="6520" w:type="dxa"/>
            <w:tcBorders>
              <w:top w:val="single" w:color="000000" w:sz="8" w:space="0"/>
              <w:left w:val="single" w:color="000000" w:sz="2" w:space="0"/>
              <w:bottom w:val="single" w:color="000000" w:sz="8" w:space="0"/>
              <w:right w:val="single" w:color="000000" w:sz="8" w:space="0"/>
            </w:tcBorders>
            <w:vAlign w:val="center"/>
          </w:tcPr>
          <w:p w14:paraId="5AFDF783">
            <w:pPr>
              <w:spacing w:line="360" w:lineRule="auto"/>
              <w:rPr>
                <w:rFonts w:hint="eastAsia" w:ascii="宋体" w:hAnsi="宋体" w:eastAsia="宋体" w:cs="宋体"/>
                <w:color w:val="auto"/>
                <w:kern w:val="0"/>
                <w:sz w:val="24"/>
                <w:highlight w:val="none"/>
              </w:rPr>
            </w:pPr>
            <w:sdt>
              <w:sdtPr>
                <w:rPr>
                  <w:rFonts w:hint="eastAsia" w:ascii="宋体" w:hAnsi="宋体" w:eastAsia="宋体" w:cs="宋体"/>
                  <w:color w:val="auto"/>
                  <w:kern w:val="0"/>
                  <w:sz w:val="24"/>
                  <w:highlight w:val="none"/>
                </w:rPr>
                <w:id w:val="-1513298430"/>
                <w14:checkbox>
                  <w14:checked w14:val="1"/>
                  <w14:checkedState w14:val="00FE" w14:font="Wingdings"/>
                  <w14:uncheckedState w14:val="2610" w14:font="MS Gothic"/>
                </w14:checkbox>
              </w:sdtPr>
              <w:sdtEndPr>
                <w:rPr>
                  <w:rFonts w:hint="eastAsia" w:ascii="宋体" w:hAnsi="宋体" w:eastAsia="宋体" w:cs="宋体"/>
                  <w:color w:val="auto"/>
                  <w:kern w:val="0"/>
                  <w:sz w:val="24"/>
                  <w:highlight w:val="none"/>
                </w:rPr>
              </w:sdtEndPr>
              <w:sdtContent>
                <w:r>
                  <w:rPr>
                    <w:rFonts w:hint="eastAsia" w:ascii="宋体" w:hAnsi="宋体" w:eastAsia="宋体" w:cs="宋体"/>
                    <w:color w:val="auto"/>
                    <w:kern w:val="0"/>
                    <w:sz w:val="24"/>
                    <w:highlight w:val="none"/>
                  </w:rPr>
                  <w:sym w:font="Wingdings" w:char="F0FE"/>
                </w:r>
              </w:sdtContent>
            </w:sdt>
            <w:r>
              <w:rPr>
                <w:rFonts w:hint="eastAsia" w:ascii="宋体" w:hAnsi="宋体" w:eastAsia="宋体" w:cs="宋体"/>
                <w:color w:val="auto"/>
                <w:kern w:val="0"/>
                <w:sz w:val="24"/>
                <w:highlight w:val="none"/>
              </w:rPr>
              <w:t>本项目不允许采购进口产品。</w:t>
            </w:r>
          </w:p>
          <w:p w14:paraId="027E98C8">
            <w:pPr>
              <w:spacing w:line="360" w:lineRule="auto"/>
              <w:rPr>
                <w:rFonts w:hint="eastAsia" w:ascii="宋体" w:hAnsi="宋体" w:eastAsia="宋体" w:cs="宋体"/>
                <w:color w:val="auto"/>
                <w:highlight w:val="none"/>
              </w:rPr>
            </w:pPr>
            <w:sdt>
              <w:sdtPr>
                <w:rPr>
                  <w:rFonts w:hint="eastAsia" w:ascii="宋体" w:hAnsi="宋体" w:eastAsia="宋体" w:cs="宋体"/>
                  <w:color w:val="auto"/>
                  <w:kern w:val="0"/>
                  <w:sz w:val="24"/>
                  <w:highlight w:val="none"/>
                </w:rPr>
                <w:id w:val="1480501869"/>
                <w14:checkbox>
                  <w14:checked w14:val="0"/>
                  <w14:checkedState w14:val="00FE" w14:font="Wingdings"/>
                  <w14:uncheckedState w14:val="2610" w14:font="MS Gothic"/>
                </w14:checkbox>
              </w:sdtPr>
              <w:sdtEndPr>
                <w:rPr>
                  <w:rFonts w:hint="eastAsia" w:ascii="宋体" w:hAnsi="宋体" w:eastAsia="宋体" w:cs="宋体"/>
                  <w:color w:val="auto"/>
                  <w:kern w:val="0"/>
                  <w:sz w:val="24"/>
                  <w:highlight w:val="none"/>
                </w:rPr>
              </w:sdtEndPr>
              <w:sdtContent>
                <w:r>
                  <w:rPr>
                    <w:rFonts w:hint="eastAsia" w:ascii="宋体" w:hAnsi="宋体" w:eastAsia="宋体" w:cs="宋体"/>
                    <w:color w:val="auto"/>
                    <w:kern w:val="0"/>
                    <w:sz w:val="24"/>
                    <w:highlight w:val="none"/>
                  </w:rPr>
                  <w:t>☐</w:t>
                </w:r>
              </w:sdtContent>
            </w:sdt>
            <w:r>
              <w:rPr>
                <w:rFonts w:hint="eastAsia" w:ascii="宋体" w:hAnsi="宋体" w:eastAsia="宋体" w:cs="宋体"/>
                <w:color w:val="auto"/>
                <w:kern w:val="0"/>
                <w:sz w:val="24"/>
                <w:highlight w:val="none"/>
              </w:rPr>
              <w:t>可以就</w:t>
            </w:r>
            <w:r>
              <w:rPr>
                <w:rFonts w:hint="eastAsia" w:ascii="宋体" w:hAnsi="宋体" w:eastAsia="宋体" w:cs="宋体"/>
                <w:color w:val="auto"/>
                <w:sz w:val="24"/>
                <w:highlight w:val="none"/>
                <w:u w:val="single"/>
              </w:rPr>
              <w:t xml:space="preserve">    </w:t>
            </w:r>
            <w:r>
              <w:rPr>
                <w:rFonts w:hint="eastAsia" w:ascii="宋体" w:hAnsi="宋体" w:eastAsia="宋体" w:cs="宋体"/>
                <w:color w:val="auto"/>
                <w:kern w:val="0"/>
                <w:sz w:val="24"/>
                <w:highlight w:val="none"/>
              </w:rPr>
              <w:t>采购进口产品。</w:t>
            </w:r>
          </w:p>
        </w:tc>
      </w:tr>
      <w:tr w14:paraId="558E06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747" w:hRule="atLeast"/>
        </w:trPr>
        <w:tc>
          <w:tcPr>
            <w:tcW w:w="629" w:type="dxa"/>
            <w:tcBorders>
              <w:top w:val="single" w:color="auto" w:sz="4" w:space="0"/>
              <w:left w:val="single" w:color="auto" w:sz="4" w:space="0"/>
              <w:bottom w:val="single" w:color="auto" w:sz="4" w:space="0"/>
              <w:right w:val="single" w:color="auto" w:sz="4" w:space="0"/>
            </w:tcBorders>
            <w:vAlign w:val="center"/>
          </w:tcPr>
          <w:p w14:paraId="098F49D0">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4</w:t>
            </w:r>
          </w:p>
        </w:tc>
        <w:tc>
          <w:tcPr>
            <w:tcW w:w="1843" w:type="dxa"/>
            <w:tcBorders>
              <w:top w:val="single" w:color="000000" w:sz="8" w:space="0"/>
              <w:left w:val="single" w:color="auto" w:sz="4" w:space="0"/>
              <w:bottom w:val="single" w:color="000000" w:sz="8" w:space="0"/>
              <w:right w:val="single" w:color="000000" w:sz="8" w:space="0"/>
            </w:tcBorders>
            <w:vAlign w:val="center"/>
          </w:tcPr>
          <w:p w14:paraId="2D190BD8">
            <w:pPr>
              <w:snapToGrid w:val="0"/>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分包</w:t>
            </w:r>
          </w:p>
        </w:tc>
        <w:tc>
          <w:tcPr>
            <w:tcW w:w="6520" w:type="dxa"/>
            <w:tcBorders>
              <w:top w:val="single" w:color="000000" w:sz="8" w:space="0"/>
              <w:left w:val="single" w:color="000000" w:sz="2" w:space="0"/>
              <w:bottom w:val="single" w:color="000000" w:sz="8" w:space="0"/>
              <w:right w:val="single" w:color="000000" w:sz="8" w:space="0"/>
            </w:tcBorders>
            <w:vAlign w:val="center"/>
          </w:tcPr>
          <w:p w14:paraId="5405079D">
            <w:pPr>
              <w:spacing w:line="360" w:lineRule="auto"/>
              <w:rPr>
                <w:rFonts w:hint="eastAsia" w:ascii="宋体" w:hAnsi="宋体" w:eastAsia="宋体" w:cs="宋体"/>
                <w:color w:val="auto"/>
                <w:sz w:val="24"/>
                <w:highlight w:val="none"/>
              </w:rPr>
            </w:pPr>
            <w:sdt>
              <w:sdtPr>
                <w:rPr>
                  <w:rFonts w:hint="eastAsia" w:ascii="宋体" w:hAnsi="宋体" w:eastAsia="宋体" w:cs="宋体"/>
                  <w:color w:val="auto"/>
                  <w:kern w:val="0"/>
                  <w:sz w:val="24"/>
                  <w:highlight w:val="none"/>
                </w:rPr>
                <w:id w:val="-1968966139"/>
                <w14:checkbox>
                  <w14:checked w14:val="0"/>
                  <w14:checkedState w14:val="00FE" w14:font="Wingdings"/>
                  <w14:uncheckedState w14:val="2610" w14:font="MS Gothic"/>
                </w14:checkbox>
              </w:sdtPr>
              <w:sdtEndPr>
                <w:rPr>
                  <w:rFonts w:hint="eastAsia" w:ascii="宋体" w:hAnsi="宋体" w:eastAsia="宋体" w:cs="宋体"/>
                  <w:color w:val="auto"/>
                  <w:kern w:val="0"/>
                  <w:sz w:val="24"/>
                  <w:highlight w:val="none"/>
                </w:rPr>
              </w:sdtEndPr>
              <w:sdtContent>
                <w:r>
                  <w:rPr>
                    <w:rFonts w:hint="eastAsia" w:ascii="宋体" w:hAnsi="宋体" w:eastAsia="宋体" w:cs="宋体"/>
                    <w:color w:val="auto"/>
                    <w:kern w:val="0"/>
                    <w:sz w:val="24"/>
                    <w:highlight w:val="none"/>
                  </w:rPr>
                  <w:t>☐</w:t>
                </w:r>
              </w:sdtContent>
            </w:sdt>
            <w:r>
              <w:rPr>
                <w:rFonts w:hint="eastAsia" w:ascii="宋体" w:hAnsi="宋体" w:eastAsia="宋体" w:cs="宋体"/>
                <w:color w:val="auto"/>
                <w:kern w:val="0"/>
                <w:sz w:val="24"/>
                <w:highlight w:val="none"/>
              </w:rPr>
              <w:t xml:space="preserve"> A</w:t>
            </w:r>
            <w:r>
              <w:rPr>
                <w:rFonts w:hint="eastAsia" w:ascii="宋体" w:hAnsi="宋体" w:eastAsia="宋体" w:cs="宋体"/>
                <w:color w:val="auto"/>
                <w:sz w:val="24"/>
                <w:highlight w:val="none"/>
              </w:rPr>
              <w:t>同意将非主体、非关键性的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工作分包。</w:t>
            </w:r>
          </w:p>
          <w:p w14:paraId="65F8C862">
            <w:pPr>
              <w:spacing w:line="360" w:lineRule="auto"/>
              <w:rPr>
                <w:rFonts w:hint="eastAsia" w:ascii="宋体" w:hAnsi="宋体" w:eastAsia="宋体" w:cs="宋体"/>
                <w:color w:val="auto"/>
                <w:sz w:val="24"/>
                <w:highlight w:val="none"/>
              </w:rPr>
            </w:pPr>
            <w:sdt>
              <w:sdtPr>
                <w:rPr>
                  <w:rFonts w:hint="eastAsia" w:ascii="宋体" w:hAnsi="宋体" w:eastAsia="宋体" w:cs="宋体"/>
                  <w:color w:val="auto"/>
                  <w:kern w:val="0"/>
                  <w:sz w:val="24"/>
                  <w:highlight w:val="none"/>
                </w:rPr>
                <w:id w:val="-2077805082"/>
                <w14:checkbox>
                  <w14:checked w14:val="1"/>
                  <w14:checkedState w14:val="00FE" w14:font="Wingdings"/>
                  <w14:uncheckedState w14:val="2610" w14:font="MS Gothic"/>
                </w14:checkbox>
              </w:sdtPr>
              <w:sdtEndPr>
                <w:rPr>
                  <w:rFonts w:hint="eastAsia" w:ascii="宋体" w:hAnsi="宋体" w:eastAsia="宋体" w:cs="宋体"/>
                  <w:color w:val="auto"/>
                  <w:kern w:val="0"/>
                  <w:sz w:val="24"/>
                  <w:highlight w:val="none"/>
                </w:rPr>
              </w:sdtEndPr>
              <w:sdtContent>
                <w:r>
                  <w:rPr>
                    <w:rFonts w:hint="eastAsia" w:ascii="宋体" w:hAnsi="宋体" w:eastAsia="宋体" w:cs="宋体"/>
                    <w:color w:val="auto"/>
                    <w:kern w:val="0"/>
                    <w:sz w:val="24"/>
                    <w:highlight w:val="none"/>
                  </w:rPr>
                  <w:sym w:font="Wingdings" w:char="F0FE"/>
                </w:r>
              </w:sdtContent>
            </w:sdt>
            <w:r>
              <w:rPr>
                <w:rFonts w:hint="eastAsia" w:ascii="宋体" w:hAnsi="宋体" w:eastAsia="宋体" w:cs="宋体"/>
                <w:color w:val="auto"/>
                <w:kern w:val="0"/>
                <w:sz w:val="24"/>
                <w:highlight w:val="none"/>
              </w:rPr>
              <w:t xml:space="preserve"> B</w:t>
            </w:r>
            <w:r>
              <w:rPr>
                <w:rFonts w:hint="eastAsia" w:ascii="宋体" w:hAnsi="宋体" w:eastAsia="宋体" w:cs="宋体"/>
                <w:color w:val="auto"/>
                <w:sz w:val="24"/>
                <w:highlight w:val="none"/>
              </w:rPr>
              <w:t>不同意分包。</w:t>
            </w:r>
          </w:p>
          <w:p w14:paraId="4A773644">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注：不得限制大中型企业向小微企业合理分包。</w:t>
            </w:r>
          </w:p>
        </w:tc>
      </w:tr>
      <w:tr w14:paraId="0F7D84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724" w:hRule="atLeast"/>
        </w:trPr>
        <w:tc>
          <w:tcPr>
            <w:tcW w:w="629" w:type="dxa"/>
            <w:tcBorders>
              <w:top w:val="single" w:color="auto" w:sz="4" w:space="0"/>
              <w:left w:val="single" w:color="auto" w:sz="4" w:space="0"/>
              <w:bottom w:val="single" w:color="auto" w:sz="4" w:space="0"/>
              <w:right w:val="single" w:color="auto" w:sz="4" w:space="0"/>
            </w:tcBorders>
            <w:vAlign w:val="center"/>
          </w:tcPr>
          <w:p w14:paraId="5DA23552">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5</w:t>
            </w:r>
          </w:p>
        </w:tc>
        <w:tc>
          <w:tcPr>
            <w:tcW w:w="1843" w:type="dxa"/>
            <w:tcBorders>
              <w:top w:val="single" w:color="000000" w:sz="8" w:space="0"/>
              <w:left w:val="single" w:color="auto" w:sz="4" w:space="0"/>
              <w:bottom w:val="single" w:color="000000" w:sz="8" w:space="0"/>
              <w:right w:val="single" w:color="000000" w:sz="8" w:space="0"/>
            </w:tcBorders>
            <w:vAlign w:val="center"/>
          </w:tcPr>
          <w:p w14:paraId="53BEEDF2">
            <w:pPr>
              <w:snapToGrid w:val="0"/>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开标前答疑会或现场考察</w:t>
            </w:r>
          </w:p>
        </w:tc>
        <w:tc>
          <w:tcPr>
            <w:tcW w:w="6520" w:type="dxa"/>
            <w:tcBorders>
              <w:top w:val="single" w:color="000000" w:sz="8" w:space="0"/>
              <w:left w:val="single" w:color="000000" w:sz="2" w:space="0"/>
              <w:bottom w:val="single" w:color="000000" w:sz="8" w:space="0"/>
              <w:right w:val="single" w:color="000000" w:sz="8" w:space="0"/>
            </w:tcBorders>
            <w:vAlign w:val="center"/>
          </w:tcPr>
          <w:p w14:paraId="292180A4">
            <w:pPr>
              <w:spacing w:line="360" w:lineRule="auto"/>
              <w:rPr>
                <w:rFonts w:hint="eastAsia" w:ascii="宋体" w:hAnsi="宋体" w:eastAsia="宋体" w:cs="宋体"/>
                <w:color w:val="auto"/>
                <w:sz w:val="24"/>
                <w:highlight w:val="none"/>
              </w:rPr>
            </w:pPr>
            <w:sdt>
              <w:sdtPr>
                <w:rPr>
                  <w:rFonts w:hint="eastAsia" w:ascii="宋体" w:hAnsi="宋体" w:eastAsia="宋体" w:cs="宋体"/>
                  <w:color w:val="auto"/>
                  <w:kern w:val="0"/>
                  <w:sz w:val="24"/>
                  <w:highlight w:val="none"/>
                </w:rPr>
                <w:id w:val="71237414"/>
                <w14:checkbox>
                  <w14:checked w14:val="1"/>
                  <w14:checkedState w14:val="00FE" w14:font="Wingdings"/>
                  <w14:uncheckedState w14:val="2610" w14:font="MS Gothic"/>
                </w14:checkbox>
              </w:sdtPr>
              <w:sdtEndPr>
                <w:rPr>
                  <w:rFonts w:hint="eastAsia" w:ascii="宋体" w:hAnsi="宋体" w:eastAsia="宋体" w:cs="宋体"/>
                  <w:color w:val="auto"/>
                  <w:kern w:val="0"/>
                  <w:sz w:val="24"/>
                  <w:highlight w:val="none"/>
                </w:rPr>
              </w:sdtEndPr>
              <w:sdtContent>
                <w:r>
                  <w:rPr>
                    <w:rFonts w:hint="eastAsia" w:ascii="宋体" w:hAnsi="宋体" w:eastAsia="宋体" w:cs="宋体"/>
                    <w:color w:val="auto"/>
                    <w:kern w:val="0"/>
                    <w:sz w:val="24"/>
                    <w:highlight w:val="none"/>
                  </w:rPr>
                  <w:sym w:font="Wingdings" w:char="F0FE"/>
                </w:r>
              </w:sdtContent>
            </w:sdt>
            <w:r>
              <w:rPr>
                <w:rFonts w:hint="eastAsia" w:ascii="宋体" w:hAnsi="宋体" w:eastAsia="宋体" w:cs="宋体"/>
                <w:color w:val="auto"/>
                <w:kern w:val="0"/>
                <w:sz w:val="24"/>
                <w:highlight w:val="none"/>
              </w:rPr>
              <w:t>A</w:t>
            </w:r>
            <w:r>
              <w:rPr>
                <w:rFonts w:hint="eastAsia" w:ascii="宋体" w:hAnsi="宋体" w:eastAsia="宋体" w:cs="宋体"/>
                <w:color w:val="auto"/>
                <w:sz w:val="24"/>
                <w:highlight w:val="none"/>
              </w:rPr>
              <w:t>不组织。</w:t>
            </w:r>
          </w:p>
          <w:p w14:paraId="73AD11F0">
            <w:pPr>
              <w:spacing w:line="360" w:lineRule="auto"/>
              <w:rPr>
                <w:rFonts w:hint="eastAsia" w:ascii="宋体" w:hAnsi="宋体" w:eastAsia="宋体" w:cs="宋体"/>
                <w:color w:val="auto"/>
                <w:sz w:val="24"/>
                <w:szCs w:val="20"/>
                <w:highlight w:val="none"/>
              </w:rPr>
            </w:pPr>
            <w:sdt>
              <w:sdtPr>
                <w:rPr>
                  <w:rFonts w:hint="eastAsia" w:ascii="宋体" w:hAnsi="宋体" w:eastAsia="宋体" w:cs="宋体"/>
                  <w:color w:val="auto"/>
                  <w:kern w:val="0"/>
                  <w:sz w:val="24"/>
                  <w:highlight w:val="none"/>
                </w:rPr>
                <w:id w:val="-901361477"/>
                <w14:checkbox>
                  <w14:checked w14:val="0"/>
                  <w14:checkedState w14:val="00FE" w14:font="Wingdings"/>
                  <w14:uncheckedState w14:val="2610" w14:font="MS Gothic"/>
                </w14:checkbox>
              </w:sdtPr>
              <w:sdtEndPr>
                <w:rPr>
                  <w:rFonts w:hint="eastAsia" w:ascii="宋体" w:hAnsi="宋体" w:eastAsia="宋体" w:cs="宋体"/>
                  <w:color w:val="auto"/>
                  <w:kern w:val="0"/>
                  <w:sz w:val="24"/>
                  <w:highlight w:val="none"/>
                </w:rPr>
              </w:sdtEndPr>
              <w:sdtContent>
                <w:r>
                  <w:rPr>
                    <w:rFonts w:hint="eastAsia" w:ascii="宋体" w:hAnsi="宋体" w:eastAsia="宋体" w:cs="宋体"/>
                    <w:color w:val="auto"/>
                    <w:kern w:val="0"/>
                    <w:sz w:val="24"/>
                    <w:highlight w:val="none"/>
                  </w:rPr>
                  <w:t>☐</w:t>
                </w:r>
              </w:sdtContent>
            </w:sdt>
            <w:r>
              <w:rPr>
                <w:rFonts w:hint="eastAsia" w:ascii="宋体" w:hAnsi="宋体" w:eastAsia="宋体" w:cs="宋体"/>
                <w:color w:val="auto"/>
                <w:kern w:val="0"/>
                <w:sz w:val="24"/>
                <w:highlight w:val="none"/>
              </w:rPr>
              <w:t>B组织，</w:t>
            </w:r>
            <w:r>
              <w:rPr>
                <w:rFonts w:hint="eastAsia" w:ascii="宋体" w:hAnsi="宋体" w:eastAsia="宋体" w:cs="宋体"/>
                <w:color w:val="auto"/>
                <w:sz w:val="24"/>
                <w:highlight w:val="none"/>
              </w:rPr>
              <w:t>时间：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,地点：</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，联系人：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，联系方式：</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szCs w:val="20"/>
                <w:highlight w:val="none"/>
              </w:rPr>
              <w:t>。</w:t>
            </w:r>
          </w:p>
        </w:tc>
      </w:tr>
      <w:tr w14:paraId="72FC26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trPr>
        <w:tc>
          <w:tcPr>
            <w:tcW w:w="629" w:type="dxa"/>
            <w:tcBorders>
              <w:top w:val="single" w:color="auto" w:sz="4" w:space="0"/>
              <w:left w:val="single" w:color="auto" w:sz="4" w:space="0"/>
              <w:bottom w:val="single" w:color="auto" w:sz="4" w:space="0"/>
              <w:right w:val="single" w:color="auto" w:sz="4" w:space="0"/>
            </w:tcBorders>
            <w:vAlign w:val="center"/>
          </w:tcPr>
          <w:p w14:paraId="45B82592">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6</w:t>
            </w:r>
          </w:p>
        </w:tc>
        <w:tc>
          <w:tcPr>
            <w:tcW w:w="1843" w:type="dxa"/>
            <w:tcBorders>
              <w:top w:val="single" w:color="000000" w:sz="8" w:space="0"/>
              <w:left w:val="single" w:color="auto" w:sz="4" w:space="0"/>
              <w:bottom w:val="single" w:color="000000" w:sz="8" w:space="0"/>
              <w:right w:val="single" w:color="000000" w:sz="8" w:space="0"/>
            </w:tcBorders>
            <w:vAlign w:val="center"/>
          </w:tcPr>
          <w:p w14:paraId="37D2DC43">
            <w:pPr>
              <w:snapToGrid w:val="0"/>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样品提供</w:t>
            </w:r>
          </w:p>
        </w:tc>
        <w:tc>
          <w:tcPr>
            <w:tcW w:w="6520" w:type="dxa"/>
            <w:tcBorders>
              <w:top w:val="single" w:color="000000" w:sz="8" w:space="0"/>
              <w:left w:val="single" w:color="000000" w:sz="2" w:space="0"/>
              <w:bottom w:val="single" w:color="000000" w:sz="8" w:space="0"/>
              <w:right w:val="single" w:color="000000" w:sz="8" w:space="0"/>
            </w:tcBorders>
            <w:vAlign w:val="center"/>
          </w:tcPr>
          <w:p w14:paraId="40B2BE09">
            <w:pPr>
              <w:spacing w:line="360" w:lineRule="auto"/>
              <w:rPr>
                <w:rFonts w:hint="eastAsia" w:ascii="宋体" w:hAnsi="宋体" w:eastAsia="宋体" w:cs="宋体"/>
                <w:color w:val="auto"/>
                <w:sz w:val="24"/>
                <w:highlight w:val="none"/>
              </w:rPr>
            </w:pPr>
            <w:sdt>
              <w:sdtPr>
                <w:rPr>
                  <w:rFonts w:hint="eastAsia" w:ascii="宋体" w:hAnsi="宋体" w:eastAsia="宋体" w:cs="宋体"/>
                  <w:color w:val="auto"/>
                  <w:kern w:val="0"/>
                  <w:sz w:val="24"/>
                  <w:highlight w:val="none"/>
                </w:rPr>
                <w:id w:val="1851909169"/>
                <w14:checkbox>
                  <w14:checked w14:val="1"/>
                  <w14:checkedState w14:val="00FE" w14:font="Wingdings"/>
                  <w14:uncheckedState w14:val="2610" w14:font="MS Gothic"/>
                </w14:checkbox>
              </w:sdtPr>
              <w:sdtEndPr>
                <w:rPr>
                  <w:rFonts w:hint="eastAsia" w:ascii="宋体" w:hAnsi="宋体" w:eastAsia="宋体" w:cs="宋体"/>
                  <w:color w:val="auto"/>
                  <w:kern w:val="0"/>
                  <w:sz w:val="24"/>
                  <w:highlight w:val="none"/>
                </w:rPr>
              </w:sdtEndPr>
              <w:sdtContent>
                <w:r>
                  <w:rPr>
                    <w:rFonts w:hint="eastAsia" w:ascii="宋体" w:hAnsi="宋体" w:eastAsia="宋体" w:cs="宋体"/>
                    <w:color w:val="auto"/>
                    <w:kern w:val="0"/>
                    <w:sz w:val="24"/>
                    <w:highlight w:val="none"/>
                  </w:rPr>
                  <w:sym w:font="Wingdings" w:char="F0FE"/>
                </w:r>
              </w:sdtContent>
            </w:sdt>
            <w:r>
              <w:rPr>
                <w:rFonts w:hint="eastAsia" w:ascii="宋体" w:hAnsi="宋体" w:eastAsia="宋体" w:cs="宋体"/>
                <w:color w:val="auto"/>
                <w:kern w:val="0"/>
                <w:sz w:val="24"/>
                <w:highlight w:val="none"/>
              </w:rPr>
              <w:t>A</w:t>
            </w:r>
            <w:r>
              <w:rPr>
                <w:rFonts w:hint="eastAsia" w:ascii="宋体" w:hAnsi="宋体" w:eastAsia="宋体" w:cs="宋体"/>
                <w:color w:val="auto"/>
                <w:sz w:val="24"/>
                <w:highlight w:val="none"/>
              </w:rPr>
              <w:t>不要求提供。</w:t>
            </w:r>
          </w:p>
          <w:p w14:paraId="6631A948">
            <w:pPr>
              <w:spacing w:line="360" w:lineRule="auto"/>
              <w:rPr>
                <w:rFonts w:hint="eastAsia" w:ascii="宋体" w:hAnsi="宋体" w:eastAsia="宋体" w:cs="宋体"/>
                <w:color w:val="auto"/>
                <w:kern w:val="0"/>
                <w:sz w:val="24"/>
                <w:highlight w:val="none"/>
              </w:rPr>
            </w:pPr>
            <w:sdt>
              <w:sdtPr>
                <w:rPr>
                  <w:rFonts w:hint="eastAsia" w:ascii="宋体" w:hAnsi="宋体" w:eastAsia="宋体" w:cs="宋体"/>
                  <w:color w:val="auto"/>
                  <w:kern w:val="0"/>
                  <w:sz w:val="24"/>
                  <w:highlight w:val="none"/>
                </w:rPr>
                <w:id w:val="-1740552632"/>
                <w14:checkbox>
                  <w14:checked w14:val="0"/>
                  <w14:checkedState w14:val="00FE" w14:font="Wingdings"/>
                  <w14:uncheckedState w14:val="2610" w14:font="MS Gothic"/>
                </w14:checkbox>
              </w:sdtPr>
              <w:sdtEndPr>
                <w:rPr>
                  <w:rFonts w:hint="eastAsia" w:ascii="宋体" w:hAnsi="宋体" w:eastAsia="宋体" w:cs="宋体"/>
                  <w:color w:val="auto"/>
                  <w:kern w:val="0"/>
                  <w:sz w:val="24"/>
                  <w:highlight w:val="none"/>
                </w:rPr>
              </w:sdtEndPr>
              <w:sdtContent>
                <w:r>
                  <w:rPr>
                    <w:rFonts w:hint="eastAsia" w:ascii="宋体" w:hAnsi="宋体" w:eastAsia="宋体" w:cs="宋体"/>
                    <w:color w:val="auto"/>
                    <w:kern w:val="0"/>
                    <w:sz w:val="24"/>
                    <w:highlight w:val="none"/>
                  </w:rPr>
                  <w:t>☐</w:t>
                </w:r>
              </w:sdtContent>
            </w:sdt>
            <w:r>
              <w:rPr>
                <w:rFonts w:hint="eastAsia" w:ascii="宋体" w:hAnsi="宋体" w:eastAsia="宋体" w:cs="宋体"/>
                <w:color w:val="auto"/>
                <w:kern w:val="0"/>
                <w:sz w:val="24"/>
                <w:highlight w:val="none"/>
              </w:rPr>
              <w:t>B要求提供，</w:t>
            </w:r>
          </w:p>
          <w:p w14:paraId="0E50E496">
            <w:pPr>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w:t>
            </w:r>
            <w:r>
              <w:rPr>
                <w:rFonts w:hint="eastAsia" w:ascii="宋体" w:hAnsi="宋体" w:eastAsia="宋体" w:cs="宋体"/>
                <w:snapToGrid w:val="0"/>
                <w:color w:val="auto"/>
                <w:kern w:val="28"/>
                <w:sz w:val="24"/>
                <w:highlight w:val="none"/>
              </w:rPr>
              <w:t>样品：</w:t>
            </w:r>
            <w:r>
              <w:rPr>
                <w:rFonts w:hint="eastAsia" w:ascii="宋体" w:hAnsi="宋体" w:eastAsia="宋体" w:cs="宋体"/>
                <w:color w:val="auto"/>
                <w:sz w:val="24"/>
                <w:highlight w:val="none"/>
                <w:u w:val="single"/>
              </w:rPr>
              <w:t xml:space="preserve">    </w:t>
            </w:r>
            <w:r>
              <w:rPr>
                <w:rFonts w:hint="eastAsia" w:ascii="宋体" w:hAnsi="宋体" w:eastAsia="宋体" w:cs="宋体"/>
                <w:color w:val="auto"/>
                <w:kern w:val="0"/>
                <w:sz w:val="24"/>
                <w:highlight w:val="none"/>
              </w:rPr>
              <w:t>；</w:t>
            </w:r>
          </w:p>
          <w:p w14:paraId="2062D047">
            <w:pPr>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w:t>
            </w:r>
            <w:r>
              <w:rPr>
                <w:rFonts w:hint="eastAsia" w:ascii="宋体" w:hAnsi="宋体" w:eastAsia="宋体" w:cs="宋体"/>
                <w:snapToGrid w:val="0"/>
                <w:color w:val="auto"/>
                <w:kern w:val="28"/>
                <w:sz w:val="24"/>
                <w:highlight w:val="none"/>
              </w:rPr>
              <w:t>样品制作的标准和要求：</w:t>
            </w:r>
            <w:r>
              <w:rPr>
                <w:rFonts w:hint="eastAsia" w:ascii="宋体" w:hAnsi="宋体" w:eastAsia="宋体" w:cs="宋体"/>
                <w:color w:val="auto"/>
                <w:sz w:val="24"/>
                <w:highlight w:val="none"/>
                <w:u w:val="single"/>
              </w:rPr>
              <w:t xml:space="preserve">    </w:t>
            </w:r>
            <w:r>
              <w:rPr>
                <w:rFonts w:hint="eastAsia" w:ascii="宋体" w:hAnsi="宋体" w:eastAsia="宋体" w:cs="宋体"/>
                <w:color w:val="auto"/>
                <w:kern w:val="0"/>
                <w:sz w:val="24"/>
                <w:highlight w:val="none"/>
              </w:rPr>
              <w:t>；</w:t>
            </w:r>
          </w:p>
          <w:p w14:paraId="76C84138">
            <w:pPr>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（3）样品的评审方法以及评审标准</w:t>
            </w:r>
            <w:r>
              <w:rPr>
                <w:rFonts w:hint="eastAsia" w:ascii="宋体" w:hAnsi="宋体" w:eastAsia="宋体" w:cs="宋体"/>
                <w:snapToGrid w:val="0"/>
                <w:color w:val="auto"/>
                <w:kern w:val="28"/>
                <w:sz w:val="24"/>
                <w:highlight w:val="none"/>
              </w:rPr>
              <w:t>：详见</w:t>
            </w:r>
            <w:r>
              <w:rPr>
                <w:rFonts w:hint="eastAsia" w:ascii="宋体" w:hAnsi="宋体" w:eastAsia="宋体" w:cs="宋体"/>
                <w:color w:val="auto"/>
                <w:sz w:val="24"/>
                <w:highlight w:val="none"/>
                <w:u w:val="single"/>
              </w:rPr>
              <w:t>评审标准</w:t>
            </w:r>
            <w:r>
              <w:rPr>
                <w:rFonts w:hint="eastAsia" w:ascii="宋体" w:hAnsi="宋体" w:eastAsia="宋体" w:cs="宋体"/>
                <w:color w:val="auto"/>
                <w:kern w:val="0"/>
                <w:sz w:val="24"/>
                <w:highlight w:val="none"/>
              </w:rPr>
              <w:t>；</w:t>
            </w:r>
          </w:p>
          <w:p w14:paraId="49EC8843">
            <w:pPr>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（4）是否需要随样品提交检测报告：</w:t>
            </w:r>
            <w:sdt>
              <w:sdtPr>
                <w:rPr>
                  <w:rFonts w:hint="eastAsia" w:ascii="宋体" w:hAnsi="宋体" w:eastAsia="宋体" w:cs="宋体"/>
                  <w:color w:val="auto"/>
                  <w:kern w:val="0"/>
                  <w:sz w:val="24"/>
                  <w:highlight w:val="none"/>
                </w:rPr>
                <w:id w:val="2031065684"/>
                <w14:checkbox>
                  <w14:checked w14:val="0"/>
                  <w14:checkedState w14:val="00FE" w14:font="Wingdings"/>
                  <w14:uncheckedState w14:val="2610" w14:font="MS Gothic"/>
                </w14:checkbox>
              </w:sdtPr>
              <w:sdtEndPr>
                <w:rPr>
                  <w:rFonts w:hint="eastAsia" w:ascii="宋体" w:hAnsi="宋体" w:eastAsia="宋体" w:cs="宋体"/>
                  <w:color w:val="auto"/>
                  <w:kern w:val="0"/>
                  <w:sz w:val="24"/>
                  <w:highlight w:val="none"/>
                </w:rPr>
              </w:sdtEndPr>
              <w:sdtContent>
                <w:r>
                  <w:rPr>
                    <w:rFonts w:hint="eastAsia" w:ascii="宋体" w:hAnsi="宋体" w:eastAsia="宋体" w:cs="宋体"/>
                    <w:color w:val="auto"/>
                    <w:kern w:val="0"/>
                    <w:sz w:val="24"/>
                    <w:highlight w:val="none"/>
                  </w:rPr>
                  <w:t>☐</w:t>
                </w:r>
              </w:sdtContent>
            </w:sdt>
            <w:r>
              <w:rPr>
                <w:rFonts w:hint="eastAsia" w:ascii="宋体" w:hAnsi="宋体" w:eastAsia="宋体" w:cs="宋体"/>
                <w:color w:val="auto"/>
                <w:kern w:val="0"/>
                <w:sz w:val="24"/>
                <w:highlight w:val="none"/>
              </w:rPr>
              <w:t>否；</w:t>
            </w:r>
            <w:sdt>
              <w:sdtPr>
                <w:rPr>
                  <w:rFonts w:hint="eastAsia" w:ascii="宋体" w:hAnsi="宋体" w:eastAsia="宋体" w:cs="宋体"/>
                  <w:color w:val="auto"/>
                  <w:kern w:val="0"/>
                  <w:sz w:val="24"/>
                  <w:highlight w:val="none"/>
                </w:rPr>
                <w:id w:val="-486169569"/>
                <w14:checkbox>
                  <w14:checked w14:val="0"/>
                  <w14:checkedState w14:val="00FE" w14:font="Wingdings"/>
                  <w14:uncheckedState w14:val="2610" w14:font="MS Gothic"/>
                </w14:checkbox>
              </w:sdtPr>
              <w:sdtEndPr>
                <w:rPr>
                  <w:rFonts w:hint="eastAsia" w:ascii="宋体" w:hAnsi="宋体" w:eastAsia="宋体" w:cs="宋体"/>
                  <w:color w:val="auto"/>
                  <w:kern w:val="0"/>
                  <w:sz w:val="24"/>
                  <w:highlight w:val="none"/>
                </w:rPr>
              </w:sdtEndPr>
              <w:sdtContent>
                <w:r>
                  <w:rPr>
                    <w:rFonts w:hint="eastAsia" w:ascii="宋体" w:hAnsi="宋体" w:eastAsia="宋体" w:cs="宋体"/>
                    <w:color w:val="auto"/>
                    <w:kern w:val="0"/>
                    <w:sz w:val="24"/>
                    <w:highlight w:val="none"/>
                  </w:rPr>
                  <w:t>☐</w:t>
                </w:r>
              </w:sdtContent>
            </w:sdt>
            <w:r>
              <w:rPr>
                <w:rFonts w:hint="eastAsia" w:ascii="宋体" w:hAnsi="宋体" w:eastAsia="宋体" w:cs="宋体"/>
                <w:color w:val="auto"/>
                <w:kern w:val="0"/>
                <w:sz w:val="24"/>
                <w:highlight w:val="none"/>
              </w:rPr>
              <w:t>是，检测机构的要求</w:t>
            </w:r>
            <w:r>
              <w:rPr>
                <w:rFonts w:hint="eastAsia" w:ascii="宋体" w:hAnsi="宋体" w:eastAsia="宋体" w:cs="宋体"/>
                <w:color w:val="auto"/>
                <w:sz w:val="24"/>
                <w:highlight w:val="none"/>
              </w:rPr>
              <w:t>：</w:t>
            </w:r>
            <w:r>
              <w:rPr>
                <w:rFonts w:hint="eastAsia" w:ascii="宋体" w:hAnsi="宋体" w:eastAsia="宋体" w:cs="宋体"/>
                <w:color w:val="auto"/>
                <w:sz w:val="24"/>
                <w:highlight w:val="none"/>
                <w:u w:val="single"/>
              </w:rPr>
              <w:t xml:space="preserve">    </w:t>
            </w:r>
            <w:r>
              <w:rPr>
                <w:rFonts w:hint="eastAsia" w:ascii="宋体" w:hAnsi="宋体" w:eastAsia="宋体" w:cs="宋体"/>
                <w:color w:val="auto"/>
                <w:kern w:val="0"/>
                <w:sz w:val="24"/>
                <w:highlight w:val="none"/>
              </w:rPr>
              <w:t>；检测内容</w:t>
            </w:r>
            <w:r>
              <w:rPr>
                <w:rFonts w:hint="eastAsia" w:ascii="宋体" w:hAnsi="宋体" w:eastAsia="宋体" w:cs="宋体"/>
                <w:color w:val="auto"/>
                <w:sz w:val="24"/>
                <w:highlight w:val="none"/>
              </w:rPr>
              <w:t>：</w:t>
            </w:r>
            <w:r>
              <w:rPr>
                <w:rFonts w:hint="eastAsia" w:ascii="宋体" w:hAnsi="宋体" w:eastAsia="宋体" w:cs="宋体"/>
                <w:color w:val="auto"/>
                <w:sz w:val="24"/>
                <w:highlight w:val="none"/>
                <w:u w:val="single"/>
              </w:rPr>
              <w:t xml:space="preserve">    </w:t>
            </w:r>
            <w:r>
              <w:rPr>
                <w:rFonts w:hint="eastAsia" w:ascii="宋体" w:hAnsi="宋体" w:eastAsia="宋体" w:cs="宋体"/>
                <w:color w:val="auto"/>
                <w:kern w:val="0"/>
                <w:sz w:val="24"/>
                <w:highlight w:val="none"/>
              </w:rPr>
              <w:t>。</w:t>
            </w:r>
          </w:p>
          <w:p w14:paraId="24B49508">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（5）提供样品的时间：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kern w:val="0"/>
                <w:sz w:val="24"/>
                <w:highlight w:val="none"/>
              </w:rPr>
              <w:t>；地点：</w:t>
            </w:r>
            <w:r>
              <w:rPr>
                <w:rFonts w:hint="eastAsia" w:ascii="宋体" w:hAnsi="宋体" w:eastAsia="宋体" w:cs="宋体"/>
                <w:color w:val="auto"/>
                <w:sz w:val="24"/>
                <w:highlight w:val="none"/>
                <w:u w:val="single"/>
              </w:rPr>
              <w:t xml:space="preserve">    </w:t>
            </w:r>
            <w:r>
              <w:rPr>
                <w:rFonts w:hint="eastAsia" w:ascii="宋体" w:hAnsi="宋体" w:eastAsia="宋体" w:cs="宋体"/>
                <w:color w:val="auto"/>
                <w:kern w:val="0"/>
                <w:sz w:val="24"/>
                <w:highlight w:val="none"/>
              </w:rPr>
              <w:t>；联系人</w:t>
            </w:r>
            <w:r>
              <w:rPr>
                <w:rFonts w:hint="eastAsia" w:ascii="宋体" w:hAnsi="宋体" w:eastAsia="宋体" w:cs="宋体"/>
                <w:color w:val="auto"/>
                <w:sz w:val="24"/>
                <w:highlight w:val="none"/>
              </w:rPr>
              <w:t>：</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r>
              <w:rPr>
                <w:rFonts w:hint="eastAsia" w:ascii="宋体" w:hAnsi="宋体" w:eastAsia="宋体" w:cs="宋体"/>
                <w:color w:val="auto"/>
                <w:kern w:val="28"/>
                <w:sz w:val="24"/>
                <w:highlight w:val="none"/>
              </w:rPr>
              <w:t>联系电话：</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。请供应商在上述时间内提供样品并按规定位置安装完毕。超过截止时间的，采购人或采购代理机构将不予接收，并将清场并封闭样品现场。</w:t>
            </w:r>
          </w:p>
          <w:p w14:paraId="56EDB8C9">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(6)采购活动结束后，对于未成交人提供的样品，采购人、采购代理机构将通知未成交人在规定的时间内取回，逾期未取回的，采购人、采购代理机构不负保管义务；对于成交人提供的样品，采购人将进行保管、封存，并作为履约验收的参考。</w:t>
            </w:r>
          </w:p>
          <w:p w14:paraId="06402FFA">
            <w:pPr>
              <w:spacing w:line="360" w:lineRule="auto"/>
              <w:rPr>
                <w:rFonts w:hint="eastAsia" w:ascii="宋体" w:hAnsi="宋体" w:eastAsia="宋体" w:cs="宋体"/>
                <w:b/>
                <w:color w:val="auto"/>
                <w:sz w:val="24"/>
                <w:highlight w:val="none"/>
              </w:rPr>
            </w:pPr>
            <w:r>
              <w:rPr>
                <w:rFonts w:hint="eastAsia" w:ascii="宋体" w:hAnsi="宋体" w:eastAsia="宋体" w:cs="宋体"/>
                <w:color w:val="auto"/>
                <w:sz w:val="24"/>
                <w:highlight w:val="none"/>
              </w:rPr>
              <w:t>（7）制作、运输、安装和保管样品所发生的一切费用由供应商自理。</w:t>
            </w:r>
          </w:p>
        </w:tc>
      </w:tr>
      <w:tr w14:paraId="08A184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trPr>
        <w:tc>
          <w:tcPr>
            <w:tcW w:w="629" w:type="dxa"/>
            <w:tcBorders>
              <w:top w:val="single" w:color="auto" w:sz="4" w:space="0"/>
              <w:left w:val="single" w:color="auto" w:sz="4" w:space="0"/>
              <w:bottom w:val="single" w:color="auto" w:sz="4" w:space="0"/>
              <w:right w:val="single" w:color="auto" w:sz="4" w:space="0"/>
            </w:tcBorders>
            <w:vAlign w:val="center"/>
          </w:tcPr>
          <w:p w14:paraId="0C498A90">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7</w:t>
            </w:r>
          </w:p>
        </w:tc>
        <w:tc>
          <w:tcPr>
            <w:tcW w:w="1843" w:type="dxa"/>
            <w:tcBorders>
              <w:top w:val="single" w:color="000000" w:sz="8" w:space="0"/>
              <w:left w:val="single" w:color="auto" w:sz="4" w:space="0"/>
              <w:bottom w:val="single" w:color="000000" w:sz="8" w:space="0"/>
              <w:right w:val="single" w:color="000000" w:sz="8" w:space="0"/>
            </w:tcBorders>
            <w:vAlign w:val="center"/>
          </w:tcPr>
          <w:p w14:paraId="5300FC9A">
            <w:pPr>
              <w:snapToGrid w:val="0"/>
              <w:spacing w:line="360" w:lineRule="auto"/>
              <w:jc w:val="center"/>
              <w:rPr>
                <w:rFonts w:hint="eastAsia" w:ascii="宋体" w:hAnsi="宋体" w:eastAsia="宋体" w:cs="宋体"/>
                <w:bCs/>
                <w:color w:val="auto"/>
                <w:sz w:val="24"/>
                <w:highlight w:val="none"/>
              </w:rPr>
            </w:pPr>
            <w:r>
              <w:rPr>
                <w:rFonts w:hint="eastAsia" w:ascii="宋体" w:hAnsi="宋体" w:eastAsia="宋体" w:cs="宋体"/>
                <w:b/>
                <w:color w:val="auto"/>
                <w:sz w:val="24"/>
                <w:highlight w:val="none"/>
              </w:rPr>
              <w:t>方案讲解演示</w:t>
            </w:r>
          </w:p>
        </w:tc>
        <w:tc>
          <w:tcPr>
            <w:tcW w:w="6520" w:type="dxa"/>
            <w:tcBorders>
              <w:top w:val="single" w:color="000000" w:sz="8" w:space="0"/>
              <w:left w:val="single" w:color="000000" w:sz="2" w:space="0"/>
              <w:bottom w:val="single" w:color="000000" w:sz="8" w:space="0"/>
              <w:right w:val="single" w:color="000000" w:sz="8" w:space="0"/>
            </w:tcBorders>
            <w:vAlign w:val="center"/>
          </w:tcPr>
          <w:p w14:paraId="6738F343">
            <w:pPr>
              <w:spacing w:line="360" w:lineRule="auto"/>
              <w:rPr>
                <w:rFonts w:hint="eastAsia" w:ascii="宋体" w:hAnsi="宋体" w:eastAsia="宋体" w:cs="宋体"/>
                <w:color w:val="auto"/>
                <w:sz w:val="24"/>
                <w:highlight w:val="none"/>
              </w:rPr>
            </w:pPr>
            <w:sdt>
              <w:sdtPr>
                <w:rPr>
                  <w:rFonts w:hint="eastAsia" w:ascii="宋体" w:hAnsi="宋体" w:eastAsia="宋体" w:cs="宋体"/>
                  <w:color w:val="auto"/>
                  <w:kern w:val="0"/>
                  <w:sz w:val="24"/>
                  <w:highlight w:val="none"/>
                </w:rPr>
                <w:id w:val="-1820569039"/>
                <w14:checkbox>
                  <w14:checked w14:val="1"/>
                  <w14:checkedState w14:val="00FE" w14:font="Wingdings"/>
                  <w14:uncheckedState w14:val="2610" w14:font="MS Gothic"/>
                </w14:checkbox>
              </w:sdtPr>
              <w:sdtEndPr>
                <w:rPr>
                  <w:rFonts w:hint="eastAsia" w:ascii="宋体" w:hAnsi="宋体" w:eastAsia="宋体" w:cs="宋体"/>
                  <w:color w:val="auto"/>
                  <w:kern w:val="0"/>
                  <w:sz w:val="24"/>
                  <w:highlight w:val="none"/>
                </w:rPr>
              </w:sdtEndPr>
              <w:sdtContent>
                <w:r>
                  <w:rPr>
                    <w:rFonts w:hint="eastAsia" w:ascii="宋体" w:hAnsi="宋体" w:eastAsia="宋体" w:cs="宋体"/>
                    <w:color w:val="auto"/>
                    <w:kern w:val="0"/>
                    <w:sz w:val="24"/>
                    <w:highlight w:val="none"/>
                  </w:rPr>
                  <w:sym w:font="Wingdings" w:char="F0FE"/>
                </w:r>
              </w:sdtContent>
            </w:sdt>
            <w:r>
              <w:rPr>
                <w:rFonts w:hint="eastAsia" w:ascii="宋体" w:hAnsi="宋体" w:eastAsia="宋体" w:cs="宋体"/>
                <w:color w:val="auto"/>
                <w:kern w:val="0"/>
                <w:sz w:val="24"/>
                <w:highlight w:val="none"/>
              </w:rPr>
              <w:t>A</w:t>
            </w:r>
            <w:r>
              <w:rPr>
                <w:rFonts w:hint="eastAsia" w:ascii="宋体" w:hAnsi="宋体" w:eastAsia="宋体" w:cs="宋体"/>
                <w:color w:val="auto"/>
                <w:sz w:val="24"/>
                <w:highlight w:val="none"/>
              </w:rPr>
              <w:t>不组织。</w:t>
            </w:r>
          </w:p>
          <w:p w14:paraId="0139940E">
            <w:pPr>
              <w:spacing w:line="360" w:lineRule="auto"/>
              <w:rPr>
                <w:rFonts w:hint="eastAsia" w:ascii="宋体" w:hAnsi="宋体" w:eastAsia="宋体" w:cs="宋体"/>
                <w:color w:val="auto"/>
                <w:kern w:val="0"/>
                <w:sz w:val="24"/>
                <w:highlight w:val="none"/>
              </w:rPr>
            </w:pPr>
            <w:sdt>
              <w:sdtPr>
                <w:rPr>
                  <w:rFonts w:hint="eastAsia" w:ascii="宋体" w:hAnsi="宋体" w:eastAsia="宋体" w:cs="宋体"/>
                  <w:color w:val="auto"/>
                  <w:kern w:val="0"/>
                  <w:sz w:val="24"/>
                  <w:highlight w:val="none"/>
                </w:rPr>
                <w:id w:val="1799960091"/>
                <w14:checkbox>
                  <w14:checked w14:val="0"/>
                  <w14:checkedState w14:val="00FE" w14:font="Wingdings"/>
                  <w14:uncheckedState w14:val="2610" w14:font="MS Gothic"/>
                </w14:checkbox>
              </w:sdtPr>
              <w:sdtEndPr>
                <w:rPr>
                  <w:rFonts w:hint="eastAsia" w:ascii="宋体" w:hAnsi="宋体" w:eastAsia="宋体" w:cs="宋体"/>
                  <w:color w:val="auto"/>
                  <w:kern w:val="0"/>
                  <w:sz w:val="24"/>
                  <w:highlight w:val="none"/>
                </w:rPr>
              </w:sdtEndPr>
              <w:sdtContent>
                <w:r>
                  <w:rPr>
                    <w:rFonts w:hint="eastAsia" w:ascii="宋体" w:hAnsi="宋体" w:eastAsia="宋体" w:cs="宋体"/>
                    <w:color w:val="auto"/>
                    <w:kern w:val="0"/>
                    <w:sz w:val="24"/>
                    <w:highlight w:val="none"/>
                  </w:rPr>
                  <w:t>☐</w:t>
                </w:r>
              </w:sdtContent>
            </w:sdt>
            <w:r>
              <w:rPr>
                <w:rFonts w:hint="eastAsia" w:ascii="宋体" w:hAnsi="宋体" w:eastAsia="宋体" w:cs="宋体"/>
                <w:color w:val="auto"/>
                <w:kern w:val="0"/>
                <w:sz w:val="24"/>
                <w:highlight w:val="none"/>
              </w:rPr>
              <w:t>B组织。</w:t>
            </w:r>
          </w:p>
          <w:p w14:paraId="64F5FAB1">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（1）在评审时安排每个供应商进行方案讲解演示。每个供应商时间不超过</w:t>
            </w:r>
            <w:r>
              <w:rPr>
                <w:rFonts w:hint="eastAsia" w:ascii="宋体" w:hAnsi="宋体" w:eastAsia="宋体" w:cs="宋体"/>
                <w:color w:val="auto"/>
                <w:kern w:val="0"/>
                <w:sz w:val="24"/>
                <w:highlight w:val="none"/>
                <w:u w:val="single"/>
              </w:rPr>
              <w:t>20（编制时可根据项目情况进行调整）</w:t>
            </w:r>
            <w:r>
              <w:rPr>
                <w:rFonts w:hint="eastAsia" w:ascii="宋体" w:hAnsi="宋体" w:eastAsia="宋体" w:cs="宋体"/>
                <w:color w:val="auto"/>
                <w:kern w:val="0"/>
                <w:sz w:val="24"/>
                <w:highlight w:val="none"/>
              </w:rPr>
              <w:t>分钟，讲解次序以响应文件解密时间先后次序为准，讲解演示人员不超过</w:t>
            </w:r>
            <w:r>
              <w:rPr>
                <w:rFonts w:hint="eastAsia" w:ascii="宋体" w:hAnsi="宋体" w:eastAsia="宋体" w:cs="宋体"/>
                <w:color w:val="auto"/>
                <w:kern w:val="0"/>
                <w:sz w:val="24"/>
                <w:highlight w:val="none"/>
                <w:u w:val="single"/>
              </w:rPr>
              <w:t>3（编制时可根据项目情况进行调整）</w:t>
            </w:r>
            <w:r>
              <w:rPr>
                <w:rFonts w:hint="eastAsia" w:ascii="宋体" w:hAnsi="宋体" w:eastAsia="宋体" w:cs="宋体"/>
                <w:color w:val="auto"/>
                <w:kern w:val="0"/>
                <w:sz w:val="24"/>
                <w:highlight w:val="none"/>
              </w:rPr>
              <w:t>人。讲解演示结束后按要求解答评标委员会提问。</w:t>
            </w:r>
          </w:p>
          <w:p w14:paraId="53CB9CCA">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（2）方案讲解演示可选择以下其中一种方式：</w:t>
            </w:r>
          </w:p>
          <w:p w14:paraId="25D1FFD4">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方式一：广西政府采购云平台在线讲解演示。广西政府采购云平台在线讲解需供应商根据广西政府采购云平台操作要求做好准备工作，提前完善软硬件配置环境。</w:t>
            </w:r>
          </w:p>
          <w:p w14:paraId="18AAF790">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方式二：交易中心现场讲解演示。现场讲解地点为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kern w:val="0"/>
                <w:sz w:val="24"/>
                <w:highlight w:val="none"/>
              </w:rPr>
              <w:t>，讲解演示所用电脑等设备由供应商自备。现场讲解演示人员进场时提供讲解人员名单（加盖公章或授权代表签名）及身份证明，否则不得讲解演示。</w:t>
            </w:r>
          </w:p>
          <w:p w14:paraId="2A60486B">
            <w:pPr>
              <w:snapToGrid w:val="0"/>
              <w:spacing w:line="360" w:lineRule="auto"/>
              <w:rPr>
                <w:rFonts w:hint="eastAsia" w:ascii="宋体" w:hAnsi="宋体" w:eastAsia="宋体" w:cs="宋体"/>
                <w:b/>
                <w:color w:val="auto"/>
                <w:kern w:val="0"/>
                <w:sz w:val="24"/>
                <w:highlight w:val="none"/>
                <w:lang w:val="zh-CN"/>
              </w:rPr>
            </w:pPr>
            <w:r>
              <w:rPr>
                <w:rFonts w:hint="eastAsia" w:ascii="宋体" w:hAnsi="宋体" w:eastAsia="宋体" w:cs="宋体"/>
                <w:color w:val="auto"/>
                <w:kern w:val="0"/>
                <w:sz w:val="24"/>
                <w:highlight w:val="none"/>
              </w:rPr>
              <w:t>注：因供应商自身原因导致无法演示或者演示效果不理想的，责任自负。因平台原因导致本项目方案讲解演示环节无法顺利开展，按照相关规定执行。</w:t>
            </w:r>
          </w:p>
        </w:tc>
      </w:tr>
      <w:tr w14:paraId="0563E3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461" w:hRule="atLeast"/>
        </w:trPr>
        <w:tc>
          <w:tcPr>
            <w:tcW w:w="629" w:type="dxa"/>
            <w:vMerge w:val="restart"/>
            <w:tcBorders>
              <w:top w:val="single" w:color="auto" w:sz="4" w:space="0"/>
              <w:left w:val="single" w:color="auto" w:sz="4" w:space="0"/>
              <w:bottom w:val="single" w:color="auto" w:sz="4" w:space="0"/>
              <w:right w:val="single" w:color="auto" w:sz="4" w:space="0"/>
            </w:tcBorders>
            <w:vAlign w:val="center"/>
          </w:tcPr>
          <w:p w14:paraId="33993904">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8</w:t>
            </w:r>
          </w:p>
        </w:tc>
        <w:tc>
          <w:tcPr>
            <w:tcW w:w="1843" w:type="dxa"/>
            <w:vMerge w:val="restart"/>
            <w:tcBorders>
              <w:top w:val="single" w:color="000000" w:sz="8" w:space="0"/>
              <w:left w:val="single" w:color="auto" w:sz="4" w:space="0"/>
              <w:bottom w:val="single" w:color="000000" w:sz="8" w:space="0"/>
              <w:right w:val="single" w:color="000000" w:sz="8" w:space="0"/>
            </w:tcBorders>
            <w:vAlign w:val="center"/>
          </w:tcPr>
          <w:p w14:paraId="738CB5F2">
            <w:pPr>
              <w:snapToGrid w:val="0"/>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供应商应当提供的资格、资信证明文件</w:t>
            </w:r>
          </w:p>
        </w:tc>
        <w:tc>
          <w:tcPr>
            <w:tcW w:w="6520" w:type="dxa"/>
            <w:tcBorders>
              <w:top w:val="single" w:color="000000" w:sz="8" w:space="0"/>
              <w:left w:val="single" w:color="000000" w:sz="2" w:space="0"/>
              <w:bottom w:val="single" w:color="auto" w:sz="4" w:space="0"/>
              <w:right w:val="single" w:color="000000" w:sz="8" w:space="0"/>
            </w:tcBorders>
            <w:vAlign w:val="center"/>
          </w:tcPr>
          <w:p w14:paraId="438B6679">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（1）资格证明文件：见谈判文件第三部分 六。</w:t>
            </w:r>
          </w:p>
          <w:p w14:paraId="764609B9">
            <w:pPr>
              <w:spacing w:line="360" w:lineRule="auto"/>
              <w:rPr>
                <w:rFonts w:hint="eastAsia" w:ascii="宋体" w:hAnsi="宋体" w:eastAsia="宋体" w:cs="宋体"/>
                <w:snapToGrid w:val="0"/>
                <w:color w:val="auto"/>
                <w:kern w:val="0"/>
                <w:szCs w:val="21"/>
                <w:highlight w:val="none"/>
              </w:rPr>
            </w:pPr>
            <w:r>
              <w:rPr>
                <w:rFonts w:hint="eastAsia" w:ascii="宋体" w:hAnsi="宋体" w:eastAsia="宋体" w:cs="宋体"/>
                <w:color w:val="auto"/>
                <w:kern w:val="0"/>
                <w:sz w:val="24"/>
                <w:highlight w:val="none"/>
                <w:lang w:val="zh-CN"/>
              </w:rPr>
              <w:t>供应商未提供有效的资格证明文件的，视为供应商不具备谈判文件中规定的资格要求，响应无效。</w:t>
            </w:r>
          </w:p>
        </w:tc>
      </w:tr>
      <w:tr w14:paraId="37B455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780" w:hRule="atLeast"/>
        </w:trPr>
        <w:tc>
          <w:tcPr>
            <w:tcW w:w="629" w:type="dxa"/>
            <w:vMerge w:val="continue"/>
            <w:tcBorders>
              <w:top w:val="single" w:color="auto" w:sz="4" w:space="0"/>
              <w:left w:val="single" w:color="auto" w:sz="4" w:space="0"/>
              <w:bottom w:val="single" w:color="auto" w:sz="4" w:space="0"/>
              <w:right w:val="single" w:color="auto" w:sz="4" w:space="0"/>
            </w:tcBorders>
            <w:vAlign w:val="center"/>
          </w:tcPr>
          <w:p w14:paraId="43C3AAC7">
            <w:pPr>
              <w:widowControl/>
              <w:adjustRightInd/>
              <w:jc w:val="left"/>
              <w:rPr>
                <w:rFonts w:hint="eastAsia" w:ascii="宋体" w:hAnsi="宋体" w:eastAsia="宋体" w:cs="宋体"/>
                <w:color w:val="auto"/>
                <w:sz w:val="24"/>
                <w:highlight w:val="none"/>
              </w:rPr>
            </w:pPr>
          </w:p>
        </w:tc>
        <w:tc>
          <w:tcPr>
            <w:tcW w:w="1843" w:type="dxa"/>
            <w:vMerge w:val="continue"/>
            <w:tcBorders>
              <w:top w:val="single" w:color="000000" w:sz="8" w:space="0"/>
              <w:left w:val="single" w:color="auto" w:sz="4" w:space="0"/>
              <w:bottom w:val="single" w:color="000000" w:sz="8" w:space="0"/>
              <w:right w:val="single" w:color="000000" w:sz="8" w:space="0"/>
            </w:tcBorders>
            <w:vAlign w:val="center"/>
          </w:tcPr>
          <w:p w14:paraId="31058B04">
            <w:pPr>
              <w:widowControl/>
              <w:adjustRightInd/>
              <w:jc w:val="left"/>
              <w:rPr>
                <w:rFonts w:hint="eastAsia" w:ascii="宋体" w:hAnsi="宋体" w:eastAsia="宋体" w:cs="宋体"/>
                <w:b/>
                <w:color w:val="auto"/>
                <w:sz w:val="24"/>
                <w:highlight w:val="none"/>
              </w:rPr>
            </w:pPr>
          </w:p>
        </w:tc>
        <w:tc>
          <w:tcPr>
            <w:tcW w:w="6520" w:type="dxa"/>
            <w:tcBorders>
              <w:top w:val="single" w:color="auto" w:sz="4" w:space="0"/>
              <w:left w:val="single" w:color="000000" w:sz="2" w:space="0"/>
              <w:bottom w:val="single" w:color="000000" w:sz="8" w:space="0"/>
              <w:right w:val="single" w:color="000000" w:sz="8" w:space="0"/>
            </w:tcBorders>
            <w:vAlign w:val="center"/>
          </w:tcPr>
          <w:p w14:paraId="78A89A5A">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（2）资信证明文件：根据谈判文件采购需求等有关要求提供。</w:t>
            </w:r>
          </w:p>
        </w:tc>
      </w:tr>
      <w:tr w14:paraId="35B3B0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629" w:type="dxa"/>
            <w:tcBorders>
              <w:top w:val="single" w:color="auto" w:sz="4" w:space="0"/>
              <w:left w:val="single" w:color="000000" w:sz="8" w:space="0"/>
              <w:bottom w:val="single" w:color="auto" w:sz="4" w:space="0"/>
              <w:right w:val="single" w:color="000000" w:sz="2" w:space="0"/>
            </w:tcBorders>
            <w:vAlign w:val="center"/>
          </w:tcPr>
          <w:p w14:paraId="51E99346">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9</w:t>
            </w:r>
          </w:p>
        </w:tc>
        <w:tc>
          <w:tcPr>
            <w:tcW w:w="1843" w:type="dxa"/>
            <w:tcBorders>
              <w:top w:val="single" w:color="000000" w:sz="8" w:space="0"/>
              <w:left w:val="single" w:color="000000" w:sz="2" w:space="0"/>
              <w:bottom w:val="single" w:color="000000" w:sz="8" w:space="0"/>
              <w:right w:val="single" w:color="000000" w:sz="8" w:space="0"/>
            </w:tcBorders>
            <w:vAlign w:val="center"/>
          </w:tcPr>
          <w:p w14:paraId="1A19D15A">
            <w:pPr>
              <w:snapToGrid w:val="0"/>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节能产品、环境标志产品</w:t>
            </w:r>
          </w:p>
        </w:tc>
        <w:tc>
          <w:tcPr>
            <w:tcW w:w="6520" w:type="dxa"/>
            <w:tcBorders>
              <w:top w:val="single" w:color="000000" w:sz="8" w:space="0"/>
              <w:left w:val="single" w:color="000000" w:sz="2" w:space="0"/>
              <w:bottom w:val="single" w:color="000000" w:sz="8" w:space="0"/>
              <w:right w:val="single" w:color="000000" w:sz="8" w:space="0"/>
            </w:tcBorders>
            <w:vAlign w:val="center"/>
          </w:tcPr>
          <w:p w14:paraId="4610E0AA">
            <w:pPr>
              <w:snapToGrid w:val="0"/>
              <w:spacing w:line="360" w:lineRule="auto"/>
              <w:rPr>
                <w:rFonts w:hint="eastAsia" w:ascii="宋体" w:hAnsi="宋体" w:eastAsia="宋体" w:cs="宋体"/>
                <w:color w:val="auto"/>
                <w:highlight w:val="none"/>
              </w:rPr>
            </w:pPr>
            <w:r>
              <w:rPr>
                <w:rFonts w:hint="eastAsia" w:ascii="宋体" w:hAnsi="宋体" w:eastAsia="宋体" w:cs="宋体"/>
                <w:color w:val="auto"/>
                <w:kern w:val="0"/>
                <w:sz w:val="24"/>
                <w:highlight w:val="none"/>
              </w:rPr>
              <w:t>采购人拟采购的产品属于品目清单范围的，采购人及其委托的采购代理机构将依据国家确定的认证机构出具的、处于有效期之内的节能产品、环境标志产品认证证书，对获得证书的产品实施政府优先采购或强制采购。</w:t>
            </w:r>
          </w:p>
        </w:tc>
      </w:tr>
      <w:tr w14:paraId="5F5146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629" w:type="dxa"/>
            <w:tcBorders>
              <w:top w:val="single" w:color="auto" w:sz="4" w:space="0"/>
              <w:left w:val="single" w:color="000000" w:sz="8" w:space="0"/>
              <w:bottom w:val="single" w:color="auto" w:sz="4" w:space="0"/>
              <w:right w:val="single" w:color="000000" w:sz="2" w:space="0"/>
            </w:tcBorders>
            <w:vAlign w:val="center"/>
          </w:tcPr>
          <w:p w14:paraId="0A1D632E">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10</w:t>
            </w:r>
          </w:p>
        </w:tc>
        <w:tc>
          <w:tcPr>
            <w:tcW w:w="1843" w:type="dxa"/>
            <w:tcBorders>
              <w:top w:val="single" w:color="000000" w:sz="8" w:space="0"/>
              <w:left w:val="single" w:color="000000" w:sz="2" w:space="0"/>
              <w:bottom w:val="single" w:color="000000" w:sz="8" w:space="0"/>
              <w:right w:val="single" w:color="000000" w:sz="8" w:space="0"/>
            </w:tcBorders>
            <w:vAlign w:val="center"/>
          </w:tcPr>
          <w:p w14:paraId="2F2FDDFF">
            <w:pPr>
              <w:snapToGrid w:val="0"/>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最后报价要求</w:t>
            </w:r>
          </w:p>
        </w:tc>
        <w:tc>
          <w:tcPr>
            <w:tcW w:w="6520" w:type="dxa"/>
            <w:tcBorders>
              <w:top w:val="single" w:color="000000" w:sz="8" w:space="0"/>
              <w:left w:val="single" w:color="000000" w:sz="2" w:space="0"/>
              <w:bottom w:val="single" w:color="000000" w:sz="8" w:space="0"/>
              <w:right w:val="single" w:color="000000" w:sz="8" w:space="0"/>
            </w:tcBorders>
            <w:vAlign w:val="center"/>
          </w:tcPr>
          <w:p w14:paraId="33740A95">
            <w:pPr>
              <w:snapToGrid w:val="0"/>
              <w:spacing w:line="360" w:lineRule="auto"/>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有关本项目实施所需的所有费用（含税费）均计入最后报价。《最后报价</w:t>
            </w:r>
            <w:r>
              <w:rPr>
                <w:rFonts w:hint="eastAsia" w:ascii="宋体" w:hAnsi="宋体" w:eastAsia="宋体" w:cs="宋体"/>
                <w:color w:val="auto"/>
                <w:sz w:val="24"/>
                <w:highlight w:val="none"/>
              </w:rPr>
              <w:t>一览表（报价表）</w:t>
            </w:r>
            <w:r>
              <w:rPr>
                <w:rFonts w:hint="eastAsia" w:ascii="宋体" w:hAnsi="宋体" w:eastAsia="宋体" w:cs="宋体"/>
                <w:color w:val="auto"/>
                <w:kern w:val="0"/>
                <w:sz w:val="24"/>
                <w:highlight w:val="none"/>
                <w:lang w:val="zh-CN"/>
              </w:rPr>
              <w:t>》</w:t>
            </w:r>
            <w:r>
              <w:rPr>
                <w:rFonts w:hint="eastAsia" w:ascii="宋体" w:hAnsi="宋体" w:eastAsia="宋体" w:cs="宋体"/>
                <w:color w:val="auto"/>
                <w:sz w:val="24"/>
                <w:highlight w:val="none"/>
              </w:rPr>
              <w:t>是最后报价的唯一载体</w:t>
            </w:r>
            <w:r>
              <w:rPr>
                <w:rFonts w:hint="eastAsia" w:ascii="宋体" w:hAnsi="宋体" w:eastAsia="宋体" w:cs="宋体"/>
                <w:color w:val="auto"/>
                <w:kern w:val="0"/>
                <w:sz w:val="24"/>
                <w:highlight w:val="none"/>
                <w:lang w:val="zh-CN"/>
              </w:rPr>
              <w:t>。谈判文件中价格全部采用人民币报价。谈判文件未列明，而供应商认为必需的费用也需列入报价。</w:t>
            </w:r>
          </w:p>
          <w:p w14:paraId="0761D628">
            <w:pPr>
              <w:snapToGrid w:val="0"/>
              <w:spacing w:line="360" w:lineRule="auto"/>
              <w:ind w:firstLine="482" w:firstLineChars="200"/>
              <w:jc w:val="left"/>
              <w:rPr>
                <w:rFonts w:hint="eastAsia" w:ascii="宋体" w:hAnsi="宋体" w:eastAsia="宋体" w:cs="宋体"/>
                <w:b/>
                <w:color w:val="auto"/>
                <w:kern w:val="0"/>
                <w:sz w:val="24"/>
                <w:highlight w:val="none"/>
                <w:lang w:val="zh-CN"/>
              </w:rPr>
            </w:pPr>
            <w:r>
              <w:rPr>
                <w:rFonts w:hint="eastAsia" w:ascii="宋体" w:hAnsi="宋体" w:eastAsia="宋体" w:cs="宋体"/>
                <w:b/>
                <w:color w:val="auto"/>
                <w:kern w:val="0"/>
                <w:sz w:val="24"/>
                <w:highlight w:val="none"/>
                <w:lang w:val="zh-CN"/>
              </w:rPr>
              <w:t>最后报价出现下列情形的，响应无效：</w:t>
            </w:r>
          </w:p>
          <w:p w14:paraId="38611FA2">
            <w:pPr>
              <w:snapToGrid w:val="0"/>
              <w:spacing w:line="360" w:lineRule="auto"/>
              <w:ind w:firstLine="482" w:firstLineChars="200"/>
              <w:jc w:val="left"/>
              <w:rPr>
                <w:rFonts w:hint="eastAsia" w:ascii="宋体" w:hAnsi="宋体" w:eastAsia="宋体" w:cs="宋体"/>
                <w:b/>
                <w:color w:val="auto"/>
                <w:kern w:val="0"/>
                <w:sz w:val="24"/>
                <w:highlight w:val="none"/>
                <w:lang w:val="zh-CN"/>
              </w:rPr>
            </w:pPr>
            <w:r>
              <w:rPr>
                <w:rFonts w:hint="eastAsia" w:ascii="宋体" w:hAnsi="宋体" w:eastAsia="宋体" w:cs="宋体"/>
                <w:b/>
                <w:color w:val="auto"/>
                <w:kern w:val="0"/>
                <w:sz w:val="24"/>
                <w:highlight w:val="none"/>
                <w:lang w:val="zh-CN"/>
              </w:rPr>
              <w:t>响应文件出现不是唯一的、有选择性的最后报价的；</w:t>
            </w:r>
          </w:p>
          <w:p w14:paraId="3D10472D">
            <w:pPr>
              <w:snapToGrid w:val="0"/>
              <w:spacing w:line="360" w:lineRule="auto"/>
              <w:ind w:firstLine="482" w:firstLineChars="200"/>
              <w:jc w:val="left"/>
              <w:rPr>
                <w:rFonts w:hint="eastAsia" w:ascii="宋体" w:hAnsi="宋体" w:eastAsia="宋体" w:cs="宋体"/>
                <w:b/>
                <w:color w:val="auto"/>
                <w:kern w:val="0"/>
                <w:sz w:val="24"/>
                <w:highlight w:val="none"/>
                <w:lang w:val="zh-CN"/>
              </w:rPr>
            </w:pPr>
            <w:r>
              <w:rPr>
                <w:rFonts w:hint="eastAsia" w:ascii="宋体" w:hAnsi="宋体" w:eastAsia="宋体" w:cs="宋体"/>
                <w:b/>
                <w:color w:val="auto"/>
                <w:kern w:val="0"/>
                <w:sz w:val="24"/>
                <w:highlight w:val="none"/>
                <w:lang w:val="zh-CN"/>
              </w:rPr>
              <w:t>最后报价超过谈判文件中规定的预算金额或者最高限价的;</w:t>
            </w:r>
          </w:p>
          <w:p w14:paraId="6B6996D2">
            <w:pPr>
              <w:snapToGrid w:val="0"/>
              <w:spacing w:line="360" w:lineRule="auto"/>
              <w:ind w:firstLine="482" w:firstLineChars="200"/>
              <w:jc w:val="left"/>
              <w:rPr>
                <w:rFonts w:hint="eastAsia" w:ascii="宋体" w:hAnsi="宋体" w:eastAsia="宋体" w:cs="宋体"/>
                <w:color w:val="auto"/>
                <w:kern w:val="0"/>
                <w:sz w:val="24"/>
                <w:highlight w:val="none"/>
                <w:lang w:val="zh-CN"/>
              </w:rPr>
            </w:pPr>
            <w:r>
              <w:rPr>
                <w:rFonts w:hint="eastAsia" w:ascii="宋体" w:hAnsi="宋体" w:eastAsia="宋体" w:cs="宋体"/>
                <w:b/>
                <w:color w:val="auto"/>
                <w:kern w:val="0"/>
                <w:sz w:val="24"/>
                <w:highlight w:val="none"/>
                <w:lang w:val="zh-CN"/>
              </w:rPr>
              <w:t>最后报价属于谈判文件规定的政府采购异常低价情形之一，且供应商不能提供书面说明、证明材料，或者提供的书面说明、证明材料不能证明其报价合理性的;</w:t>
            </w:r>
          </w:p>
          <w:p w14:paraId="4A0B1DF7">
            <w:pPr>
              <w:spacing w:line="360" w:lineRule="auto"/>
              <w:ind w:firstLine="482" w:firstLineChars="200"/>
              <w:rPr>
                <w:rFonts w:hint="eastAsia" w:ascii="宋体" w:hAnsi="宋体" w:eastAsia="宋体" w:cs="宋体"/>
                <w:color w:val="auto"/>
                <w:sz w:val="24"/>
                <w:highlight w:val="none"/>
              </w:rPr>
            </w:pPr>
            <w:r>
              <w:rPr>
                <w:rFonts w:hint="eastAsia" w:ascii="宋体" w:hAnsi="宋体" w:eastAsia="宋体" w:cs="宋体"/>
                <w:b/>
                <w:color w:val="auto"/>
                <w:kern w:val="0"/>
                <w:sz w:val="24"/>
                <w:highlight w:val="none"/>
              </w:rPr>
              <w:t>供应商对根据修正原则修正后的报价不确认的</w:t>
            </w:r>
            <w:r>
              <w:rPr>
                <w:rFonts w:hint="eastAsia" w:ascii="宋体" w:hAnsi="宋体" w:eastAsia="宋体" w:cs="宋体"/>
                <w:b/>
                <w:color w:val="auto"/>
                <w:sz w:val="24"/>
                <w:highlight w:val="none"/>
              </w:rPr>
              <w:t>。</w:t>
            </w:r>
          </w:p>
        </w:tc>
      </w:tr>
      <w:tr w14:paraId="395A75F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3498" w:hRule="atLeast"/>
        </w:trPr>
        <w:tc>
          <w:tcPr>
            <w:tcW w:w="629" w:type="dxa"/>
            <w:tcBorders>
              <w:top w:val="single" w:color="auto" w:sz="4" w:space="0"/>
              <w:left w:val="single" w:color="000000" w:sz="8" w:space="0"/>
              <w:bottom w:val="nil"/>
              <w:right w:val="single" w:color="000000" w:sz="2" w:space="0"/>
            </w:tcBorders>
            <w:vAlign w:val="center"/>
          </w:tcPr>
          <w:p w14:paraId="5364BFE0">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11</w:t>
            </w:r>
          </w:p>
        </w:tc>
        <w:tc>
          <w:tcPr>
            <w:tcW w:w="1843" w:type="dxa"/>
            <w:tcBorders>
              <w:top w:val="single" w:color="000000" w:sz="8" w:space="0"/>
              <w:left w:val="single" w:color="000000" w:sz="2" w:space="0"/>
              <w:bottom w:val="nil"/>
              <w:right w:val="single" w:color="000000" w:sz="8" w:space="0"/>
            </w:tcBorders>
            <w:vAlign w:val="center"/>
          </w:tcPr>
          <w:p w14:paraId="5C3D2402">
            <w:pPr>
              <w:snapToGrid w:val="0"/>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中小企业信用融资</w:t>
            </w:r>
          </w:p>
        </w:tc>
        <w:tc>
          <w:tcPr>
            <w:tcW w:w="6520" w:type="dxa"/>
            <w:tcBorders>
              <w:top w:val="single" w:color="000000" w:sz="8" w:space="0"/>
              <w:left w:val="single" w:color="000000" w:sz="2" w:space="0"/>
              <w:bottom w:val="nil"/>
              <w:right w:val="single" w:color="000000" w:sz="8" w:space="0"/>
            </w:tcBorders>
            <w:vAlign w:val="center"/>
          </w:tcPr>
          <w:p w14:paraId="2D8C7AD1">
            <w:pPr>
              <w:spacing w:line="360" w:lineRule="auto"/>
              <w:ind w:firstLine="480" w:firstLineChars="200"/>
              <w:rPr>
                <w:rFonts w:hint="eastAsia" w:ascii="宋体" w:hAnsi="宋体" w:eastAsia="宋体" w:cs="宋体"/>
                <w:snapToGrid w:val="0"/>
                <w:color w:val="auto"/>
                <w:kern w:val="28"/>
                <w:sz w:val="24"/>
                <w:highlight w:val="none"/>
              </w:rPr>
            </w:pPr>
            <w:r>
              <w:rPr>
                <w:rFonts w:hint="eastAsia" w:ascii="宋体" w:hAnsi="宋体" w:eastAsia="宋体" w:cs="宋体"/>
                <w:snapToGrid w:val="0"/>
                <w:color w:val="auto"/>
                <w:kern w:val="28"/>
                <w:sz w:val="24"/>
                <w:highlight w:val="none"/>
              </w:rPr>
              <w:t>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北海市政府采购中心网站自助查询。</w:t>
            </w:r>
          </w:p>
          <w:p w14:paraId="4BDC9AA9">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snapToGrid w:val="0"/>
                <w:color w:val="auto"/>
                <w:kern w:val="28"/>
                <w:sz w:val="24"/>
                <w:highlight w:val="none"/>
              </w:rPr>
              <w:t>供应商成交后也可在“广西政府采购云”平台申请政采贷：操作路径：登录广西政府采购云平台-金融服务中心-【融资服务】，可在热门申请中选择产品直接申请。</w:t>
            </w:r>
          </w:p>
        </w:tc>
      </w:tr>
      <w:tr w14:paraId="026F60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489" w:hRule="atLeast"/>
        </w:trPr>
        <w:tc>
          <w:tcPr>
            <w:tcW w:w="629" w:type="dxa"/>
            <w:tcBorders>
              <w:top w:val="single" w:color="auto" w:sz="4" w:space="0"/>
              <w:left w:val="single" w:color="000000" w:sz="8" w:space="0"/>
              <w:bottom w:val="single" w:color="auto" w:sz="4" w:space="0"/>
              <w:right w:val="single" w:color="000000" w:sz="2" w:space="0"/>
            </w:tcBorders>
            <w:vAlign w:val="center"/>
          </w:tcPr>
          <w:p w14:paraId="07A3E5EA">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12</w:t>
            </w:r>
          </w:p>
        </w:tc>
        <w:tc>
          <w:tcPr>
            <w:tcW w:w="1843" w:type="dxa"/>
            <w:tcBorders>
              <w:top w:val="single" w:color="000000" w:sz="8" w:space="0"/>
              <w:left w:val="single" w:color="000000" w:sz="2" w:space="0"/>
              <w:bottom w:val="single" w:color="000000" w:sz="8" w:space="0"/>
              <w:right w:val="single" w:color="000000" w:sz="8" w:space="0"/>
            </w:tcBorders>
            <w:vAlign w:val="center"/>
          </w:tcPr>
          <w:p w14:paraId="4ED633DD">
            <w:pPr>
              <w:snapToGrid w:val="0"/>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 xml:space="preserve">备份响应文件送达地点和签收人员 </w:t>
            </w:r>
          </w:p>
        </w:tc>
        <w:tc>
          <w:tcPr>
            <w:tcW w:w="6520" w:type="dxa"/>
            <w:tcBorders>
              <w:top w:val="single" w:color="000000" w:sz="8" w:space="0"/>
              <w:left w:val="single" w:color="000000" w:sz="2" w:space="0"/>
              <w:bottom w:val="single" w:color="000000" w:sz="8" w:space="0"/>
              <w:right w:val="single" w:color="000000" w:sz="8" w:space="0"/>
            </w:tcBorders>
            <w:vAlign w:val="center"/>
          </w:tcPr>
          <w:p w14:paraId="217E2F25">
            <w:pPr>
              <w:spacing w:line="360" w:lineRule="auto"/>
              <w:rPr>
                <w:rFonts w:hint="eastAsia" w:ascii="宋体" w:hAnsi="宋体" w:eastAsia="宋体" w:cs="宋体"/>
                <w:color w:val="auto"/>
                <w:sz w:val="24"/>
                <w:highlight w:val="none"/>
              </w:rPr>
            </w:pPr>
            <w:sdt>
              <w:sdtPr>
                <w:rPr>
                  <w:rFonts w:hint="eastAsia" w:ascii="宋体" w:hAnsi="宋体" w:eastAsia="宋体" w:cs="宋体"/>
                  <w:color w:val="auto"/>
                  <w:kern w:val="0"/>
                  <w:sz w:val="24"/>
                  <w:highlight w:val="none"/>
                </w:rPr>
                <w:id w:val="205304699"/>
                <w14:checkbox>
                  <w14:checked w14:val="1"/>
                  <w14:checkedState w14:val="00FE" w14:font="Wingdings"/>
                  <w14:uncheckedState w14:val="2610" w14:font="MS Gothic"/>
                </w14:checkbox>
              </w:sdtPr>
              <w:sdtEndPr>
                <w:rPr>
                  <w:rFonts w:hint="eastAsia" w:ascii="宋体" w:hAnsi="宋体" w:eastAsia="宋体" w:cs="宋体"/>
                  <w:color w:val="auto"/>
                  <w:kern w:val="0"/>
                  <w:sz w:val="24"/>
                  <w:highlight w:val="none"/>
                </w:rPr>
              </w:sdtEndPr>
              <w:sdtContent>
                <w:r>
                  <w:rPr>
                    <w:rFonts w:hint="eastAsia" w:ascii="宋体" w:hAnsi="宋体" w:eastAsia="宋体" w:cs="宋体"/>
                    <w:color w:val="auto"/>
                    <w:kern w:val="0"/>
                    <w:sz w:val="24"/>
                    <w:highlight w:val="none"/>
                  </w:rPr>
                  <w:sym w:font="Wingdings" w:char="F0FE"/>
                </w:r>
              </w:sdtContent>
            </w:sdt>
            <w:r>
              <w:rPr>
                <w:rFonts w:hint="eastAsia" w:ascii="宋体" w:hAnsi="宋体" w:eastAsia="宋体" w:cs="宋体"/>
                <w:color w:val="auto"/>
                <w:kern w:val="0"/>
                <w:sz w:val="24"/>
                <w:highlight w:val="none"/>
              </w:rPr>
              <w:t>A</w:t>
            </w:r>
            <w:r>
              <w:rPr>
                <w:rFonts w:hint="eastAsia" w:ascii="宋体" w:hAnsi="宋体" w:eastAsia="宋体" w:cs="宋体"/>
                <w:color w:val="auto"/>
                <w:sz w:val="24"/>
                <w:highlight w:val="none"/>
              </w:rPr>
              <w:t>不接受。</w:t>
            </w:r>
          </w:p>
          <w:p w14:paraId="1BFCBD21">
            <w:pPr>
              <w:spacing w:line="360" w:lineRule="auto"/>
              <w:rPr>
                <w:rFonts w:hint="eastAsia" w:ascii="宋体" w:hAnsi="宋体" w:eastAsia="宋体" w:cs="宋体"/>
                <w:color w:val="auto"/>
                <w:kern w:val="28"/>
                <w:sz w:val="24"/>
                <w:szCs w:val="20"/>
                <w:highlight w:val="none"/>
              </w:rPr>
            </w:pPr>
            <w:sdt>
              <w:sdtPr>
                <w:rPr>
                  <w:rFonts w:hint="eastAsia" w:ascii="宋体" w:hAnsi="宋体" w:eastAsia="宋体" w:cs="宋体"/>
                  <w:color w:val="auto"/>
                  <w:kern w:val="0"/>
                  <w:sz w:val="24"/>
                  <w:szCs w:val="20"/>
                  <w:highlight w:val="none"/>
                </w:rPr>
                <w:id w:val="-926416851"/>
                <w14:checkbox>
                  <w14:checked w14:val="0"/>
                  <w14:checkedState w14:val="00FE" w14:font="Wingdings"/>
                  <w14:uncheckedState w14:val="2610" w14:font="MS Gothic"/>
                </w14:checkbox>
              </w:sdtPr>
              <w:sdtEndPr>
                <w:rPr>
                  <w:rFonts w:hint="eastAsia" w:ascii="宋体" w:hAnsi="宋体" w:eastAsia="宋体" w:cs="宋体"/>
                  <w:color w:val="auto"/>
                  <w:kern w:val="0"/>
                  <w:sz w:val="24"/>
                  <w:szCs w:val="20"/>
                  <w:highlight w:val="none"/>
                </w:rPr>
              </w:sdtEndPr>
              <w:sdtContent>
                <w:r>
                  <w:rPr>
                    <w:rFonts w:hint="eastAsia" w:ascii="宋体" w:hAnsi="宋体" w:eastAsia="宋体" w:cs="宋体"/>
                    <w:color w:val="auto"/>
                    <w:kern w:val="0"/>
                    <w:sz w:val="24"/>
                    <w:szCs w:val="20"/>
                    <w:highlight w:val="none"/>
                  </w:rPr>
                  <w:t>☐</w:t>
                </w:r>
              </w:sdtContent>
            </w:sdt>
            <w:r>
              <w:rPr>
                <w:rFonts w:hint="eastAsia" w:ascii="宋体" w:hAnsi="宋体" w:eastAsia="宋体" w:cs="宋体"/>
                <w:color w:val="auto"/>
                <w:kern w:val="0"/>
                <w:sz w:val="24"/>
                <w:szCs w:val="20"/>
                <w:highlight w:val="none"/>
              </w:rPr>
              <w:t>B</w:t>
            </w:r>
            <w:r>
              <w:rPr>
                <w:rFonts w:hint="eastAsia" w:ascii="宋体" w:hAnsi="宋体" w:eastAsia="宋体" w:cs="宋体"/>
                <w:color w:val="auto"/>
                <w:sz w:val="24"/>
                <w:szCs w:val="20"/>
                <w:highlight w:val="none"/>
              </w:rPr>
              <w:t>接受</w:t>
            </w:r>
            <w:r>
              <w:rPr>
                <w:rFonts w:hint="eastAsia" w:ascii="宋体" w:hAnsi="宋体" w:eastAsia="宋体" w:cs="宋体"/>
                <w:color w:val="auto"/>
                <w:kern w:val="0"/>
                <w:sz w:val="24"/>
                <w:szCs w:val="20"/>
                <w:highlight w:val="none"/>
              </w:rPr>
              <w:t>：</w:t>
            </w:r>
            <w:r>
              <w:rPr>
                <w:rFonts w:hint="eastAsia" w:ascii="宋体" w:hAnsi="宋体" w:eastAsia="宋体" w:cs="宋体"/>
                <w:color w:val="auto"/>
                <w:kern w:val="28"/>
                <w:sz w:val="24"/>
                <w:szCs w:val="20"/>
                <w:highlight w:val="none"/>
              </w:rPr>
              <w:t>备份响应文件送达地点：</w:t>
            </w:r>
            <w:r>
              <w:rPr>
                <w:rFonts w:hint="eastAsia" w:ascii="宋体" w:hAnsi="宋体" w:eastAsia="宋体" w:cs="宋体"/>
                <w:color w:val="auto"/>
                <w:sz w:val="24"/>
                <w:szCs w:val="20"/>
                <w:highlight w:val="none"/>
                <w:u w:val="single"/>
              </w:rPr>
              <w:t xml:space="preserve">         </w:t>
            </w:r>
            <w:r>
              <w:rPr>
                <w:rFonts w:hint="eastAsia" w:ascii="宋体" w:hAnsi="宋体" w:eastAsia="宋体" w:cs="宋体"/>
                <w:color w:val="auto"/>
                <w:kern w:val="28"/>
                <w:sz w:val="24"/>
                <w:szCs w:val="20"/>
                <w:highlight w:val="none"/>
              </w:rPr>
              <w:t>；备份响应文件签收人员联系电话：</w:t>
            </w:r>
            <w:r>
              <w:rPr>
                <w:rFonts w:hint="eastAsia" w:ascii="宋体" w:hAnsi="宋体" w:eastAsia="宋体" w:cs="宋体"/>
                <w:color w:val="auto"/>
                <w:sz w:val="24"/>
                <w:szCs w:val="20"/>
                <w:highlight w:val="none"/>
                <w:u w:val="single"/>
              </w:rPr>
              <w:t xml:space="preserve">        </w:t>
            </w:r>
            <w:r>
              <w:rPr>
                <w:rFonts w:hint="eastAsia" w:ascii="宋体" w:hAnsi="宋体" w:eastAsia="宋体" w:cs="宋体"/>
                <w:color w:val="auto"/>
                <w:sz w:val="24"/>
                <w:szCs w:val="20"/>
                <w:highlight w:val="none"/>
              </w:rPr>
              <w:t>。</w:t>
            </w:r>
            <w:r>
              <w:rPr>
                <w:rFonts w:hint="eastAsia" w:ascii="宋体" w:hAnsi="宋体" w:eastAsia="宋体" w:cs="宋体"/>
                <w:b/>
                <w:color w:val="auto"/>
                <w:sz w:val="24"/>
                <w:szCs w:val="20"/>
                <w:highlight w:val="none"/>
              </w:rPr>
              <w:t>采购人、采购代理机构不强制或变相强制供应商提交备份响应文件。</w:t>
            </w:r>
          </w:p>
        </w:tc>
      </w:tr>
      <w:tr w14:paraId="07E461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629" w:type="dxa"/>
            <w:vMerge w:val="restart"/>
            <w:tcBorders>
              <w:top w:val="single" w:color="auto" w:sz="4" w:space="0"/>
              <w:left w:val="single" w:color="000000" w:sz="8" w:space="0"/>
              <w:bottom w:val="single" w:color="auto" w:sz="4" w:space="0"/>
              <w:right w:val="single" w:color="000000" w:sz="2" w:space="0"/>
            </w:tcBorders>
            <w:vAlign w:val="center"/>
          </w:tcPr>
          <w:p w14:paraId="3BDE00CA">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13</w:t>
            </w:r>
          </w:p>
        </w:tc>
        <w:tc>
          <w:tcPr>
            <w:tcW w:w="1843" w:type="dxa"/>
            <w:vMerge w:val="restart"/>
            <w:tcBorders>
              <w:top w:val="single" w:color="000000" w:sz="8" w:space="0"/>
              <w:left w:val="single" w:color="000000" w:sz="2" w:space="0"/>
              <w:bottom w:val="single" w:color="auto" w:sz="4" w:space="0"/>
              <w:right w:val="single" w:color="000000" w:sz="8" w:space="0"/>
            </w:tcBorders>
            <w:vAlign w:val="center"/>
          </w:tcPr>
          <w:p w14:paraId="04BBB0B1">
            <w:pPr>
              <w:snapToGrid w:val="0"/>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特别说明</w:t>
            </w:r>
          </w:p>
        </w:tc>
        <w:tc>
          <w:tcPr>
            <w:tcW w:w="6520" w:type="dxa"/>
            <w:tcBorders>
              <w:top w:val="single" w:color="000000" w:sz="8" w:space="0"/>
              <w:left w:val="single" w:color="000000" w:sz="2" w:space="0"/>
              <w:bottom w:val="single" w:color="000000" w:sz="8" w:space="0"/>
              <w:right w:val="single" w:color="000000" w:sz="8" w:space="0"/>
            </w:tcBorders>
            <w:vAlign w:val="center"/>
          </w:tcPr>
          <w:p w14:paraId="1112C56C">
            <w:pPr>
              <w:spacing w:line="360" w:lineRule="auto"/>
              <w:rPr>
                <w:rFonts w:hint="eastAsia" w:ascii="宋体" w:hAnsi="宋体" w:eastAsia="宋体" w:cs="宋体"/>
                <w:snapToGrid w:val="0"/>
                <w:color w:val="auto"/>
                <w:kern w:val="28"/>
                <w:sz w:val="24"/>
                <w:highlight w:val="none"/>
              </w:rPr>
            </w:pPr>
            <w:r>
              <w:rPr>
                <w:rFonts w:hint="eastAsia" w:ascii="宋体" w:hAnsi="宋体" w:eastAsia="宋体" w:cs="宋体"/>
                <w:snapToGrid w:val="0"/>
                <w:color w:val="auto"/>
                <w:kern w:val="28"/>
                <w:sz w:val="24"/>
                <w:highlight w:val="none"/>
              </w:rPr>
              <w:t>联合体</w:t>
            </w:r>
            <w:r>
              <w:rPr>
                <w:rFonts w:hint="eastAsia" w:ascii="宋体" w:hAnsi="宋体" w:eastAsia="宋体" w:cs="宋体"/>
                <w:color w:val="auto"/>
                <w:kern w:val="28"/>
                <w:sz w:val="24"/>
                <w:highlight w:val="none"/>
              </w:rPr>
              <w:t>响应</w:t>
            </w:r>
            <w:r>
              <w:rPr>
                <w:rFonts w:hint="eastAsia" w:ascii="宋体" w:hAnsi="宋体" w:eastAsia="宋体" w:cs="宋体"/>
                <w:snapToGrid w:val="0"/>
                <w:color w:val="auto"/>
                <w:kern w:val="28"/>
                <w:sz w:val="24"/>
                <w:highlight w:val="none"/>
              </w:rPr>
              <w:t>的，联合体各方分别提供与联合体协议中规定的分工内容相应的业绩证明材料，业绩数量以提供材料较少的一方为准。</w:t>
            </w:r>
          </w:p>
        </w:tc>
      </w:tr>
      <w:tr w14:paraId="23271F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629" w:type="dxa"/>
            <w:vMerge w:val="continue"/>
            <w:tcBorders>
              <w:top w:val="single" w:color="auto" w:sz="4" w:space="0"/>
              <w:left w:val="single" w:color="000000" w:sz="8" w:space="0"/>
              <w:bottom w:val="single" w:color="auto" w:sz="4" w:space="0"/>
              <w:right w:val="single" w:color="000000" w:sz="2" w:space="0"/>
            </w:tcBorders>
            <w:vAlign w:val="center"/>
          </w:tcPr>
          <w:p w14:paraId="464DCE4A">
            <w:pPr>
              <w:widowControl/>
              <w:adjustRightInd/>
              <w:jc w:val="left"/>
              <w:rPr>
                <w:rFonts w:hint="eastAsia" w:ascii="宋体" w:hAnsi="宋体" w:eastAsia="宋体" w:cs="宋体"/>
                <w:color w:val="auto"/>
                <w:sz w:val="24"/>
                <w:highlight w:val="none"/>
              </w:rPr>
            </w:pPr>
          </w:p>
        </w:tc>
        <w:tc>
          <w:tcPr>
            <w:tcW w:w="1843" w:type="dxa"/>
            <w:vMerge w:val="continue"/>
            <w:tcBorders>
              <w:top w:val="single" w:color="000000" w:sz="8" w:space="0"/>
              <w:left w:val="single" w:color="000000" w:sz="2" w:space="0"/>
              <w:bottom w:val="single" w:color="auto" w:sz="4" w:space="0"/>
              <w:right w:val="single" w:color="000000" w:sz="8" w:space="0"/>
            </w:tcBorders>
            <w:vAlign w:val="center"/>
          </w:tcPr>
          <w:p w14:paraId="1FDB79EC">
            <w:pPr>
              <w:widowControl/>
              <w:adjustRightInd/>
              <w:jc w:val="left"/>
              <w:rPr>
                <w:rFonts w:hint="eastAsia" w:ascii="宋体" w:hAnsi="宋体" w:eastAsia="宋体" w:cs="宋体"/>
                <w:b/>
                <w:color w:val="auto"/>
                <w:sz w:val="24"/>
                <w:highlight w:val="none"/>
              </w:rPr>
            </w:pPr>
          </w:p>
        </w:tc>
        <w:tc>
          <w:tcPr>
            <w:tcW w:w="6520" w:type="dxa"/>
            <w:tcBorders>
              <w:top w:val="single" w:color="000000" w:sz="8" w:space="0"/>
              <w:left w:val="single" w:color="000000" w:sz="2" w:space="0"/>
              <w:bottom w:val="single" w:color="auto" w:sz="4" w:space="0"/>
              <w:right w:val="single" w:color="000000" w:sz="8" w:space="0"/>
            </w:tcBorders>
            <w:vAlign w:val="center"/>
          </w:tcPr>
          <w:p w14:paraId="7023D8CD">
            <w:pPr>
              <w:spacing w:line="360" w:lineRule="auto"/>
              <w:rPr>
                <w:rFonts w:hint="eastAsia" w:ascii="宋体" w:hAnsi="宋体" w:eastAsia="宋体" w:cs="宋体"/>
                <w:snapToGrid w:val="0"/>
                <w:color w:val="auto"/>
                <w:kern w:val="28"/>
                <w:sz w:val="24"/>
                <w:highlight w:val="none"/>
              </w:rPr>
            </w:pPr>
            <w:sdt>
              <w:sdtPr>
                <w:rPr>
                  <w:rFonts w:hint="eastAsia" w:ascii="宋体" w:hAnsi="宋体" w:eastAsia="宋体" w:cs="宋体"/>
                  <w:color w:val="auto"/>
                  <w:kern w:val="0"/>
                  <w:sz w:val="24"/>
                  <w:highlight w:val="none"/>
                </w:rPr>
                <w:id w:val="320470398"/>
                <w14:checkbox>
                  <w14:checked w14:val="0"/>
                  <w14:checkedState w14:val="00FE" w14:font="Wingdings"/>
                  <w14:uncheckedState w14:val="2610" w14:font="MS Gothic"/>
                </w14:checkbox>
              </w:sdtPr>
              <w:sdtEndPr>
                <w:rPr>
                  <w:rFonts w:hint="eastAsia" w:ascii="宋体" w:hAnsi="宋体" w:eastAsia="宋体" w:cs="宋体"/>
                  <w:color w:val="auto"/>
                  <w:kern w:val="0"/>
                  <w:sz w:val="24"/>
                  <w:highlight w:val="none"/>
                </w:rPr>
              </w:sdtEndPr>
              <w:sdtContent>
                <w:r>
                  <w:rPr>
                    <w:rFonts w:hint="eastAsia" w:ascii="宋体" w:hAnsi="宋体" w:eastAsia="宋体" w:cs="宋体"/>
                    <w:color w:val="auto"/>
                    <w:kern w:val="0"/>
                    <w:sz w:val="24"/>
                    <w:highlight w:val="none"/>
                  </w:rPr>
                  <w:t>☐</w:t>
                </w:r>
              </w:sdtContent>
            </w:sdt>
            <w:r>
              <w:rPr>
                <w:rFonts w:hint="eastAsia" w:ascii="宋体" w:hAnsi="宋体" w:eastAsia="宋体" w:cs="宋体"/>
                <w:snapToGrid w:val="0"/>
                <w:color w:val="auto"/>
                <w:kern w:val="28"/>
                <w:sz w:val="24"/>
                <w:highlight w:val="none"/>
              </w:rPr>
              <w:t>联合体响应的，联合体各方均需按谈判文件第五部分评审标准要求提供资信证明文件，否则视为不符合相关要求。</w:t>
            </w:r>
          </w:p>
          <w:p w14:paraId="6CD9A823">
            <w:pPr>
              <w:spacing w:line="360" w:lineRule="auto"/>
              <w:rPr>
                <w:rFonts w:hint="eastAsia" w:ascii="宋体" w:hAnsi="宋体" w:eastAsia="宋体" w:cs="宋体"/>
                <w:snapToGrid w:val="0"/>
                <w:color w:val="auto"/>
                <w:kern w:val="28"/>
                <w:sz w:val="24"/>
                <w:highlight w:val="none"/>
              </w:rPr>
            </w:pPr>
            <w:sdt>
              <w:sdtPr>
                <w:rPr>
                  <w:rFonts w:hint="eastAsia" w:ascii="宋体" w:hAnsi="宋体" w:eastAsia="宋体" w:cs="宋体"/>
                  <w:color w:val="auto"/>
                  <w:kern w:val="0"/>
                  <w:sz w:val="24"/>
                  <w:highlight w:val="none"/>
                </w:rPr>
                <w:id w:val="1023673503"/>
                <w14:checkbox>
                  <w14:checked w14:val="0"/>
                  <w14:checkedState w14:val="00FE" w14:font="Wingdings"/>
                  <w14:uncheckedState w14:val="2610" w14:font="MS Gothic"/>
                </w14:checkbox>
              </w:sdtPr>
              <w:sdtEndPr>
                <w:rPr>
                  <w:rFonts w:hint="eastAsia" w:ascii="宋体" w:hAnsi="宋体" w:eastAsia="宋体" w:cs="宋体"/>
                  <w:color w:val="auto"/>
                  <w:kern w:val="0"/>
                  <w:sz w:val="24"/>
                  <w:highlight w:val="none"/>
                </w:rPr>
              </w:sdtEndPr>
              <w:sdtContent>
                <w:r>
                  <w:rPr>
                    <w:rFonts w:hint="eastAsia" w:ascii="宋体" w:hAnsi="宋体" w:eastAsia="宋体" w:cs="宋体"/>
                    <w:color w:val="auto"/>
                    <w:kern w:val="0"/>
                    <w:sz w:val="24"/>
                    <w:highlight w:val="none"/>
                  </w:rPr>
                  <w:t>☐</w:t>
                </w:r>
              </w:sdtContent>
            </w:sdt>
            <w:r>
              <w:rPr>
                <w:rFonts w:hint="eastAsia" w:ascii="宋体" w:hAnsi="宋体" w:eastAsia="宋体" w:cs="宋体"/>
                <w:snapToGrid w:val="0"/>
                <w:color w:val="auto"/>
                <w:kern w:val="28"/>
                <w:sz w:val="24"/>
                <w:highlight w:val="none"/>
              </w:rPr>
              <w:t>联合体响应的，联合体中有一方或者联合体成员根据分工按谈判文件第五部分评审标准要求提供资信证明文件的，视为符合了相关要求。</w:t>
            </w:r>
          </w:p>
        </w:tc>
      </w:tr>
      <w:tr w14:paraId="7355A8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629" w:type="dxa"/>
            <w:tcBorders>
              <w:top w:val="single" w:color="auto" w:sz="4" w:space="0"/>
              <w:left w:val="single" w:color="auto" w:sz="4" w:space="0"/>
              <w:bottom w:val="single" w:color="auto" w:sz="4" w:space="0"/>
              <w:right w:val="single" w:color="auto" w:sz="4" w:space="0"/>
            </w:tcBorders>
            <w:vAlign w:val="center"/>
          </w:tcPr>
          <w:p w14:paraId="72F3EFC7">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14</w:t>
            </w:r>
          </w:p>
        </w:tc>
        <w:tc>
          <w:tcPr>
            <w:tcW w:w="1843" w:type="dxa"/>
            <w:tcBorders>
              <w:top w:val="single" w:color="auto" w:sz="4" w:space="0"/>
              <w:left w:val="single" w:color="auto" w:sz="4" w:space="0"/>
              <w:bottom w:val="single" w:color="auto" w:sz="4" w:space="0"/>
              <w:right w:val="single" w:color="auto" w:sz="4" w:space="0"/>
            </w:tcBorders>
            <w:vAlign w:val="center"/>
          </w:tcPr>
          <w:p w14:paraId="2888C3D8">
            <w:pPr>
              <w:snapToGrid w:val="0"/>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解释权</w:t>
            </w:r>
          </w:p>
        </w:tc>
        <w:tc>
          <w:tcPr>
            <w:tcW w:w="6520" w:type="dxa"/>
            <w:tcBorders>
              <w:top w:val="single" w:color="auto" w:sz="4" w:space="0"/>
              <w:left w:val="single" w:color="auto" w:sz="4" w:space="0"/>
              <w:bottom w:val="single" w:color="auto" w:sz="4" w:space="0"/>
              <w:right w:val="single" w:color="auto" w:sz="4" w:space="0"/>
            </w:tcBorders>
            <w:vAlign w:val="center"/>
          </w:tcPr>
          <w:p w14:paraId="66A93B23">
            <w:pPr>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本谈判文件解释权属采购人及代理机构。</w:t>
            </w:r>
          </w:p>
        </w:tc>
      </w:tr>
    </w:tbl>
    <w:p w14:paraId="765BCEAE">
      <w:pPr>
        <w:snapToGrid w:val="0"/>
        <w:jc w:val="center"/>
        <w:rPr>
          <w:rFonts w:hint="eastAsia" w:ascii="宋体" w:hAnsi="宋体" w:eastAsia="宋体" w:cs="宋体"/>
          <w:b/>
          <w:color w:val="auto"/>
          <w:sz w:val="32"/>
          <w:szCs w:val="20"/>
          <w:highlight w:val="none"/>
        </w:rPr>
      </w:pPr>
    </w:p>
    <w:p w14:paraId="1C5AABBD">
      <w:pPr>
        <w:adjustRightInd/>
        <w:spacing w:line="360" w:lineRule="auto"/>
        <w:ind w:firstLine="3845" w:firstLineChars="1197"/>
        <w:outlineLvl w:val="1"/>
        <w:rPr>
          <w:rFonts w:hint="eastAsia" w:ascii="宋体" w:hAnsi="宋体" w:eastAsia="宋体" w:cs="宋体"/>
          <w:b/>
          <w:color w:val="auto"/>
          <w:sz w:val="32"/>
          <w:szCs w:val="20"/>
          <w:highlight w:val="none"/>
        </w:rPr>
      </w:pPr>
      <w:r>
        <w:rPr>
          <w:rFonts w:hint="eastAsia" w:ascii="宋体" w:hAnsi="宋体" w:eastAsia="宋体" w:cs="宋体"/>
          <w:b/>
          <w:color w:val="auto"/>
          <w:sz w:val="32"/>
          <w:szCs w:val="20"/>
          <w:highlight w:val="none"/>
        </w:rPr>
        <w:t>二、总则</w:t>
      </w:r>
    </w:p>
    <w:p w14:paraId="1DE8F8BA">
      <w:pPr>
        <w:snapToGrid w:val="0"/>
        <w:spacing w:line="360" w:lineRule="auto"/>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 适用范围</w:t>
      </w:r>
    </w:p>
    <w:p w14:paraId="12B02D92">
      <w:pPr>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本谈判文件适用于该项目的邀请、响应、开启响应文件、信用信息查询、资格性审查、评审、成交、合同、验收等行为（法律、法规另有规定的，从其规定）。</w:t>
      </w:r>
    </w:p>
    <w:p w14:paraId="3C84BD7C">
      <w:pPr>
        <w:adjustRightInd/>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2.定义</w:t>
      </w:r>
    </w:p>
    <w:p w14:paraId="2D9C5DB0">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 “采购人”系指谈判邀请公告中载明的本项目的采购人。</w:t>
      </w:r>
    </w:p>
    <w:p w14:paraId="4DD6E053">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2.2 “采购代理机构”系指谈判邀请公告中载明的本项目的采购代理机构。</w:t>
      </w:r>
    </w:p>
    <w:p w14:paraId="25F7C724">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2.3 “供应商”系指响应谈判、参加本次竞争的法人、其他组织或自然人。</w:t>
      </w:r>
    </w:p>
    <w:p w14:paraId="51C47056">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2.4 “法定代表人（负责人）”系指法人企业的法定负责人，或其他组织为法律、行政法规规定代表单位行使职权的主要负责人，或自然人本人。</w:t>
      </w:r>
    </w:p>
    <w:p w14:paraId="2E65AA95">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2.5 “成交人”系指经评审确定的成交供应商。</w:t>
      </w:r>
    </w:p>
    <w:p w14:paraId="740066FA">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2.6“响应文件”系指供应商提交的商务技术文件。供应商提交最后报价后，最后报价是供应商响应文件的有效组成部分。</w:t>
      </w:r>
    </w:p>
    <w:p w14:paraId="3BE1E4C9">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2.7“电子交易平台”系指本项目政府采购活动所依托的广西政府采购云平台（https://www.gcy.zfcg.gxzf.gov.cn/）。</w:t>
      </w:r>
    </w:p>
    <w:p w14:paraId="677BBFF1">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2.8“电子签名”系指数据电文中以电子形式所含、所附用于识别签名人身份并表明签名人认可其中内容的数据；“公章”系指单位法定名称章。因特殊原因需要使用冠以法定名称的业务专用章的，响应时须提供《业务专用章使用说明函》（附件4）。</w:t>
      </w:r>
    </w:p>
    <w:p w14:paraId="3E88D4F0">
      <w:pPr>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sz w:val="24"/>
          <w:highlight w:val="none"/>
        </w:rPr>
        <w:t>本文件所涉及的法定代表人（负责人）或其委托代理人签名的内容，可以是供应商的法定代表人（负责人）或其委托代理人的电子签名；如果供应商没有法定代表人（负责人）或其委托代理人的电子签名，供应商也可以线下签名或盖姓名章后扫描上传。电子响应文件加盖公章部分均采用CA签章。</w:t>
      </w:r>
    </w:p>
    <w:p w14:paraId="374484E2">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2.9 “书面形式”包括数据电文形式与纸质形式。数据电文形式与纸质形式的采购活动具有同等法律效力。</w:t>
      </w:r>
    </w:p>
    <w:p w14:paraId="29E70D87">
      <w:pPr>
        <w:snapToGrid w:val="0"/>
        <w:spacing w:line="360" w:lineRule="auto"/>
        <w:ind w:firstLine="480" w:firstLineChars="200"/>
        <w:jc w:val="left"/>
        <w:rPr>
          <w:rFonts w:hint="eastAsia" w:ascii="宋体" w:hAnsi="宋体" w:eastAsia="宋体" w:cs="宋体"/>
          <w:b/>
          <w:color w:val="auto"/>
          <w:sz w:val="24"/>
          <w:highlight w:val="none"/>
        </w:rPr>
      </w:pPr>
      <w:r>
        <w:rPr>
          <w:rFonts w:hint="eastAsia" w:ascii="宋体" w:hAnsi="宋体" w:eastAsia="宋体" w:cs="宋体"/>
          <w:color w:val="auto"/>
          <w:sz w:val="24"/>
          <w:highlight w:val="none"/>
        </w:rPr>
        <w:t>2.10 “▲” 系指实质性要求条款， “※”系指谈判过程中可能实质性变动的内容，</w:t>
      </w:r>
      <w:r>
        <w:rPr>
          <w:rFonts w:hint="eastAsia" w:ascii="宋体" w:hAnsi="宋体" w:eastAsia="宋体" w:cs="宋体"/>
          <w:color w:val="auto"/>
          <w:kern w:val="0"/>
          <w:sz w:val="24"/>
          <w:highlight w:val="none"/>
        </w:rPr>
        <w:t>“</w:t>
      </w:r>
      <w:r>
        <w:rPr>
          <w:rFonts w:hint="eastAsia" w:ascii="宋体" w:hAnsi="宋体" w:eastAsia="宋体" w:cs="宋体"/>
          <w:color w:val="auto"/>
          <w:kern w:val="0"/>
          <w:sz w:val="24"/>
          <w:highlight w:val="none"/>
        </w:rPr>
        <w:sym w:font="Wingdings" w:char="F0FE"/>
      </w:r>
      <w:r>
        <w:rPr>
          <w:rFonts w:hint="eastAsia" w:ascii="宋体" w:hAnsi="宋体" w:eastAsia="宋体" w:cs="宋体"/>
          <w:color w:val="auto"/>
          <w:kern w:val="0"/>
          <w:sz w:val="24"/>
          <w:highlight w:val="none"/>
        </w:rPr>
        <w:t>”</w:t>
      </w:r>
      <w:r>
        <w:rPr>
          <w:rFonts w:hint="eastAsia" w:ascii="宋体" w:hAnsi="宋体" w:eastAsia="宋体" w:cs="宋体"/>
          <w:color w:val="auto"/>
          <w:sz w:val="24"/>
          <w:highlight w:val="none"/>
        </w:rPr>
        <w:t>系指适用本项目的要求，“□”系指不适用本项目的要求。</w:t>
      </w:r>
    </w:p>
    <w:p w14:paraId="59FECFA7">
      <w:pPr>
        <w:adjustRightInd/>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3. 响应有效期</w:t>
      </w:r>
    </w:p>
    <w:p w14:paraId="5F881AF5">
      <w:pPr>
        <w:spacing w:line="360" w:lineRule="auto"/>
        <w:ind w:firstLine="480" w:firstLineChars="200"/>
        <w:rPr>
          <w:rFonts w:hint="eastAsia" w:ascii="宋体" w:hAnsi="宋体" w:eastAsia="宋体" w:cs="宋体"/>
          <w:b/>
          <w:color w:val="auto"/>
          <w:sz w:val="24"/>
          <w:szCs w:val="21"/>
          <w:highlight w:val="none"/>
        </w:rPr>
      </w:pPr>
      <w:r>
        <w:rPr>
          <w:rFonts w:hint="eastAsia" w:ascii="宋体" w:hAnsi="宋体" w:eastAsia="宋体" w:cs="宋体"/>
          <w:color w:val="auto"/>
          <w:sz w:val="24"/>
          <w:szCs w:val="20"/>
          <w:highlight w:val="none"/>
        </w:rPr>
        <w:t>▲3.1</w:t>
      </w:r>
      <w:r>
        <w:rPr>
          <w:rFonts w:hint="eastAsia" w:ascii="宋体" w:hAnsi="宋体" w:eastAsia="宋体" w:cs="宋体"/>
          <w:b/>
          <w:color w:val="auto"/>
          <w:sz w:val="24"/>
          <w:szCs w:val="20"/>
          <w:highlight w:val="none"/>
        </w:rPr>
        <w:t>响应有效期为从提交响应文件的截止之日起60天。供应商的响应文件中承</w:t>
      </w:r>
      <w:r>
        <w:rPr>
          <w:rFonts w:hint="eastAsia" w:ascii="宋体" w:hAnsi="宋体" w:eastAsia="宋体" w:cs="宋体"/>
          <w:b/>
          <w:color w:val="auto"/>
          <w:sz w:val="24"/>
          <w:szCs w:val="21"/>
          <w:highlight w:val="none"/>
        </w:rPr>
        <w:t>诺的响应有效期少于谈判文件中载明的谈判有效期的，响应无效。</w:t>
      </w:r>
    </w:p>
    <w:p w14:paraId="44EABF9B">
      <w:pPr>
        <w:pStyle w:val="392"/>
        <w:spacing w:before="0"/>
        <w:ind w:firstLine="480"/>
        <w:rPr>
          <w:rFonts w:hint="eastAsia" w:ascii="宋体" w:hAnsi="宋体" w:eastAsia="宋体" w:cs="宋体"/>
          <w:color w:val="auto"/>
          <w:highlight w:val="none"/>
        </w:rPr>
      </w:pPr>
      <w:r>
        <w:rPr>
          <w:rFonts w:hint="eastAsia" w:ascii="宋体" w:hAnsi="宋体" w:eastAsia="宋体" w:cs="宋体"/>
          <w:color w:val="auto"/>
          <w:highlight w:val="none"/>
        </w:rPr>
        <w:t>3.2响应文件合格提交后，自响应截止日期起，在响应有效期内有效。</w:t>
      </w:r>
    </w:p>
    <w:p w14:paraId="5EB377A6">
      <w:pPr>
        <w:pStyle w:val="392"/>
        <w:spacing w:before="0"/>
        <w:ind w:firstLine="480"/>
        <w:rPr>
          <w:rFonts w:hint="eastAsia" w:ascii="宋体" w:hAnsi="宋体" w:eastAsia="宋体" w:cs="宋体"/>
          <w:color w:val="auto"/>
          <w:highlight w:val="none"/>
        </w:rPr>
      </w:pPr>
      <w:r>
        <w:rPr>
          <w:rFonts w:hint="eastAsia" w:ascii="宋体" w:hAnsi="宋体" w:eastAsia="宋体" w:cs="宋体"/>
          <w:color w:val="auto"/>
          <w:highlight w:val="none"/>
        </w:rPr>
        <w:t>3.3在原定响应有效期满之前，如果出现特殊情况，采购人或采购代理机构可以以书面形式通知所有供应商延长响应有效期。供应商同意延长的，不得要求或被允许修改其响应文件;供应商拒绝延长的，其响应无效。</w:t>
      </w:r>
      <w:r>
        <w:rPr>
          <w:rFonts w:hint="eastAsia" w:ascii="宋体" w:hAnsi="宋体" w:eastAsia="宋体" w:cs="宋体"/>
          <w:color w:val="auto"/>
          <w:szCs w:val="24"/>
          <w:highlight w:val="none"/>
        </w:rPr>
        <w:t>拒绝延长谈判有效期的供应商不得再参与该项目后续采购活动。</w:t>
      </w:r>
    </w:p>
    <w:p w14:paraId="080E5B01">
      <w:pPr>
        <w:tabs>
          <w:tab w:val="left" w:pos="3780"/>
        </w:tabs>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4．响应费用</w:t>
      </w:r>
    </w:p>
    <w:p w14:paraId="698585BA">
      <w:pPr>
        <w:pStyle w:val="32"/>
        <w:spacing w:line="360" w:lineRule="auto"/>
        <w:ind w:firstLine="480" w:firstLineChars="20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rPr>
        <w:t>供应商需自行承担涉及响应的一切费用</w:t>
      </w:r>
      <w:r>
        <w:rPr>
          <w:rFonts w:hint="eastAsia" w:ascii="宋体" w:hAnsi="宋体" w:eastAsia="宋体" w:cs="宋体"/>
          <w:color w:val="auto"/>
          <w:sz w:val="24"/>
          <w:highlight w:val="none"/>
          <w:lang w:val="zh-CN"/>
        </w:rPr>
        <w:t>。</w:t>
      </w:r>
    </w:p>
    <w:p w14:paraId="31CE664B">
      <w:pPr>
        <w:spacing w:line="360" w:lineRule="auto"/>
        <w:jc w:val="center"/>
        <w:rPr>
          <w:rFonts w:hint="eastAsia" w:ascii="宋体" w:hAnsi="宋体" w:eastAsia="宋体" w:cs="宋体"/>
          <w:b/>
          <w:color w:val="auto"/>
          <w:sz w:val="24"/>
          <w:highlight w:val="none"/>
        </w:rPr>
      </w:pPr>
    </w:p>
    <w:p w14:paraId="53836E67">
      <w:pPr>
        <w:adjustRightInd/>
        <w:spacing w:line="360" w:lineRule="auto"/>
        <w:jc w:val="center"/>
        <w:outlineLvl w:val="1"/>
        <w:rPr>
          <w:rFonts w:hint="eastAsia" w:ascii="宋体" w:hAnsi="宋体" w:eastAsia="宋体" w:cs="宋体"/>
          <w:b/>
          <w:color w:val="auto"/>
          <w:sz w:val="32"/>
          <w:szCs w:val="20"/>
          <w:highlight w:val="none"/>
        </w:rPr>
      </w:pPr>
      <w:r>
        <w:rPr>
          <w:rFonts w:hint="eastAsia" w:ascii="宋体" w:hAnsi="宋体" w:eastAsia="宋体" w:cs="宋体"/>
          <w:b/>
          <w:color w:val="auto"/>
          <w:sz w:val="32"/>
          <w:szCs w:val="20"/>
          <w:highlight w:val="none"/>
        </w:rPr>
        <w:t>三、需要落实的政府采购政策</w:t>
      </w:r>
    </w:p>
    <w:p w14:paraId="0566677E">
      <w:pPr>
        <w:pStyle w:val="392"/>
        <w:spacing w:before="0"/>
        <w:ind w:firstLine="0" w:firstLineChars="0"/>
        <w:rPr>
          <w:rFonts w:hint="eastAsia" w:ascii="宋体" w:hAnsi="宋体" w:eastAsia="宋体" w:cs="宋体"/>
          <w:b/>
          <w:color w:val="auto"/>
          <w:szCs w:val="24"/>
          <w:highlight w:val="none"/>
        </w:rPr>
      </w:pPr>
      <w:r>
        <w:rPr>
          <w:rFonts w:hint="eastAsia" w:ascii="宋体" w:hAnsi="宋体" w:eastAsia="宋体" w:cs="宋体"/>
          <w:b/>
          <w:color w:val="auto"/>
          <w:szCs w:val="24"/>
          <w:highlight w:val="none"/>
        </w:rPr>
        <w:t>1.是否允许采购进口产品要求</w:t>
      </w:r>
    </w:p>
    <w:p w14:paraId="3CD55936">
      <w:pPr>
        <w:pStyle w:val="32"/>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代理机构不会对其加以限制，仍将按照公平竞争原则实施采购）；</w:t>
      </w:r>
      <w:r>
        <w:rPr>
          <w:rFonts w:hint="eastAsia" w:ascii="宋体" w:hAnsi="宋体" w:eastAsia="宋体" w:cs="宋体"/>
          <w:color w:val="auto"/>
          <w:kern w:val="0"/>
          <w:sz w:val="24"/>
          <w:highlight w:val="none"/>
        </w:rPr>
        <w:t>优先采购向我国企业转让技术、与我国企业签订消化吸收再创新方案的供应商的进口产品</w:t>
      </w:r>
      <w:r>
        <w:rPr>
          <w:rFonts w:hint="eastAsia" w:ascii="宋体" w:hAnsi="宋体" w:eastAsia="宋体" w:cs="宋体"/>
          <w:color w:val="auto"/>
          <w:sz w:val="24"/>
          <w:highlight w:val="none"/>
        </w:rPr>
        <w:t>。</w:t>
      </w:r>
    </w:p>
    <w:p w14:paraId="02F1033F">
      <w:pPr>
        <w:pStyle w:val="392"/>
        <w:spacing w:before="0"/>
        <w:ind w:firstLine="0" w:firstLineChars="0"/>
        <w:rPr>
          <w:rFonts w:hint="eastAsia" w:ascii="宋体" w:hAnsi="宋体" w:eastAsia="宋体" w:cs="宋体"/>
          <w:b/>
          <w:color w:val="auto"/>
          <w:szCs w:val="24"/>
          <w:highlight w:val="none"/>
        </w:rPr>
      </w:pPr>
      <w:r>
        <w:rPr>
          <w:rFonts w:hint="eastAsia" w:ascii="宋体" w:hAnsi="宋体" w:eastAsia="宋体" w:cs="宋体"/>
          <w:b/>
          <w:color w:val="auto"/>
          <w:szCs w:val="24"/>
          <w:highlight w:val="none"/>
        </w:rPr>
        <w:t>2.实施本国产品标准及相关政策</w:t>
      </w:r>
    </w:p>
    <w:p w14:paraId="235DF520">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 本国产品应当符合以下条件：（一）在中国境内生产；（二）在中国境内生产的组件成本占比达到规定比例；（三）特定产品的关键组件、关键工序符合相关要求。</w:t>
      </w:r>
    </w:p>
    <w:p w14:paraId="6E3B14D1">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2.2 本国产品标准的适用范围：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3DAA3801">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2.3 对本国产品的支持政策：政府采购活动中既有本国产品又有非本国产品参与竞争的，依法对本国产品给予价格评审优惠，对本国产品的报价给予20%的价格扣除，用扣除后的价格参与评审。仅有本国产品参与竞争的，不执行本国产品价格扣除政策。</w:t>
      </w:r>
    </w:p>
    <w:p w14:paraId="5B9EF354">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前述全部产品是指货物或服务采购项目或采购包中包含的全部货物、服务产品。</w:t>
      </w:r>
    </w:p>
    <w:p w14:paraId="58AB8F53">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2.4 供应商应提供的证明文件：供应商拟享受该政策的，应当对其提供的产品出具《关于符合本国产品标准的声明函》（样式见附件6）或财政部会同有关部门规定的有关证明文件。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供应商未出具《关于符合本国产品标准的声明函》或财政部会同有关部门规定的有关证明文件的，该产品视为非本国产品，不能享受价格扣除。</w:t>
      </w:r>
    </w:p>
    <w:p w14:paraId="098AD708">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当采购项目或者采购包中含有多种产品时，供应商拟享受该政策的，除了对其提供的产品出具《关于符合本国产品标准的声明函》或财政部会同有关部门规定的有关证明文件外，还应当声明其为该采购项目或者采购包提供的符合本国产品标准的产品成本之和占该供应商提供的全部产品成本之和的比例达到80%以上，提供《关于符合本国产品标准的产品成本之和占所提供的全部产品成本之和的比例达到80%以上的声明函》（样式见附件7）。</w:t>
      </w:r>
    </w:p>
    <w:p w14:paraId="07338E51">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2.5对于未预留份额专门面向中小企业采购的采购项目，以及预留份额项目中的非预留部分采购包，供应商提供的产品同时满足《国务院办公厅关于在政府采购中实施本国产品标准及相关政策的通知》（国办发〔2025〕34号）和《政府采购促进中小企业发展管理办法》（财库〔2020〕46号）有关规定的，在原报价基础上叠加享受本国产品价格扣除和小微企业产品价格扣除政策。</w:t>
      </w:r>
    </w:p>
    <w:p w14:paraId="65772A58">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2.6成交供应商提供的《声明函》或有关证明文件应当随成交结果同时公告。其他未尽事宜按照《国务院办公厅关于在政府采购中实施本国产品标准及相关政策的通知》（国办发〔2025〕34号）执行。</w:t>
      </w:r>
    </w:p>
    <w:p w14:paraId="4F338DBC">
      <w:pPr>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3.支持绿色发展</w:t>
      </w:r>
    </w:p>
    <w:p w14:paraId="7508F31A">
      <w:pPr>
        <w:spacing w:line="360" w:lineRule="auto"/>
        <w:ind w:firstLine="480" w:firstLineChars="200"/>
        <w:rPr>
          <w:rFonts w:hint="eastAsia" w:ascii="宋体" w:hAnsi="宋体" w:eastAsia="宋体" w:cs="宋体"/>
          <w:b/>
          <w:color w:val="auto"/>
          <w:sz w:val="24"/>
          <w:highlight w:val="none"/>
        </w:rPr>
      </w:pPr>
      <w:r>
        <w:rPr>
          <w:rFonts w:hint="eastAsia" w:ascii="宋体" w:hAnsi="宋体" w:cs="宋体"/>
          <w:color w:val="auto"/>
          <w:sz w:val="24"/>
          <w:highlight w:val="none"/>
          <w:lang w:val="en-US" w:eastAsia="zh-CN"/>
        </w:rPr>
        <w:t>3</w:t>
      </w:r>
      <w:r>
        <w:rPr>
          <w:rFonts w:hint="eastAsia" w:ascii="宋体" w:hAnsi="宋体" w:eastAsia="宋体" w:cs="宋体"/>
          <w:color w:val="auto"/>
          <w:sz w:val="24"/>
          <w:highlight w:val="none"/>
        </w:rPr>
        <w:t>.1采购人拟采购的产品属于品目清单范围的，采购人及其委托的采购代理机构将依据国家确定的认证机构出具的、处于有效期之内的节能产品、环境标志产品认证证书，对获得证书的产品实施政府优先采购或强制采购。供应商须按采谈判文件要求提供相关产品认证证书。</w:t>
      </w:r>
      <w:r>
        <w:rPr>
          <w:rFonts w:hint="eastAsia" w:ascii="宋体" w:hAnsi="宋体" w:eastAsia="宋体" w:cs="宋体"/>
          <w:b/>
          <w:color w:val="auto"/>
          <w:sz w:val="24"/>
          <w:highlight w:val="none"/>
        </w:rPr>
        <w:t>▲采购人拟采购的产品属于政府强制采购的节能产品品目清单范围的，供应商相应的响应产品未获得国家确定的认证机构出具的、处于有效期之内的节能产品认证证书的，响应无效。</w:t>
      </w:r>
    </w:p>
    <w:p w14:paraId="569D8A85">
      <w:pPr>
        <w:spacing w:line="360" w:lineRule="auto"/>
        <w:ind w:firstLine="480" w:firstLineChars="200"/>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3</w:t>
      </w:r>
      <w:r>
        <w:rPr>
          <w:rFonts w:hint="eastAsia" w:ascii="宋体" w:hAnsi="宋体" w:eastAsia="宋体" w:cs="宋体"/>
          <w:color w:val="auto"/>
          <w:sz w:val="24"/>
          <w:highlight w:val="none"/>
        </w:rPr>
        <w:t>.2纳入政府采购管理的修缮、装修类项目采购建材的，鼓励采购单位将绿色建材性能、指标等作为实质性条件纳入采购文件和合同，具体性能指标要求参考相关绿色建材政府采购需求标准。</w:t>
      </w:r>
    </w:p>
    <w:p w14:paraId="23AA6287">
      <w:pPr>
        <w:spacing w:line="360" w:lineRule="auto"/>
        <w:ind w:firstLine="480" w:firstLineChars="200"/>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3</w:t>
      </w:r>
      <w:r>
        <w:rPr>
          <w:rFonts w:hint="eastAsia" w:ascii="宋体" w:hAnsi="宋体" w:eastAsia="宋体" w:cs="宋体"/>
          <w:color w:val="auto"/>
          <w:sz w:val="24"/>
          <w:highlight w:val="none"/>
        </w:rPr>
        <w:t>.3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鼓励采购单位优先采购秸秆环保板材等资源综合利用产品。鼓励采购单位优先采购绿色物流配送服务、提供新能源交通工具的租赁服务。</w:t>
      </w:r>
    </w:p>
    <w:p w14:paraId="5A90F152">
      <w:pPr>
        <w:spacing w:line="360" w:lineRule="auto"/>
        <w:ind w:firstLine="480" w:firstLineChars="200"/>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3</w:t>
      </w:r>
      <w:r>
        <w:rPr>
          <w:rFonts w:hint="eastAsia" w:ascii="宋体" w:hAnsi="宋体" w:eastAsia="宋体" w:cs="宋体"/>
          <w:color w:val="auto"/>
          <w:sz w:val="24"/>
          <w:highlight w:val="none"/>
        </w:rPr>
        <w:t>.4 鼓励供应商在参加政府采购过程中开展绿色设计、选择绿色材料、打造绿色制造工艺、开展绿色运输、做好废弃产品回收处理，实现产品全周期的绿色环保。鼓励采购单位对其提高预付款比例、免收履约保证金。</w:t>
      </w:r>
    </w:p>
    <w:p w14:paraId="099B3B32">
      <w:pPr>
        <w:pStyle w:val="32"/>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4.支持中小企业发展。</w:t>
      </w:r>
    </w:p>
    <w:p w14:paraId="3C8CA968">
      <w:pPr>
        <w:spacing w:line="360" w:lineRule="auto"/>
        <w:ind w:firstLine="480" w:firstLineChars="200"/>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4</w:t>
      </w:r>
      <w:r>
        <w:rPr>
          <w:rFonts w:hint="eastAsia" w:ascii="宋体" w:hAnsi="宋体" w:eastAsia="宋体" w:cs="宋体"/>
          <w:color w:val="auto"/>
          <w:sz w:val="24"/>
          <w:highlight w:val="none"/>
        </w:rPr>
        <w:t>.1中小企业，是指在中华人民共和国境内依法设立，依据国务院批准的中小企业划分标准确定的中型企业、小型企业和微型企业，但与大企业的负责人为同一人，或者与大企业存在直接控股、管理关系的除外。</w:t>
      </w:r>
    </w:p>
    <w:p w14:paraId="7BD5A137">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符合中小企业划分标准的个体工商户，在政府采购活动中视同中小企业。</w:t>
      </w:r>
    </w:p>
    <w:p w14:paraId="265A1A88">
      <w:pPr>
        <w:widowControl/>
        <w:spacing w:line="360" w:lineRule="auto"/>
        <w:ind w:firstLine="480" w:firstLineChars="200"/>
        <w:jc w:val="left"/>
        <w:rPr>
          <w:rFonts w:hint="eastAsia" w:ascii="宋体" w:hAnsi="宋体" w:eastAsia="宋体" w:cs="宋体"/>
          <w:color w:val="auto"/>
          <w:kern w:val="0"/>
          <w:sz w:val="24"/>
          <w:highlight w:val="none"/>
        </w:rPr>
      </w:pPr>
      <w:r>
        <w:rPr>
          <w:rFonts w:hint="eastAsia" w:ascii="宋体" w:hAnsi="宋体" w:cs="宋体"/>
          <w:bCs/>
          <w:color w:val="auto"/>
          <w:sz w:val="24"/>
          <w:highlight w:val="none"/>
          <w:lang w:val="en-US" w:eastAsia="zh-CN"/>
        </w:rPr>
        <w:t>4</w:t>
      </w:r>
      <w:r>
        <w:rPr>
          <w:rFonts w:hint="eastAsia" w:ascii="宋体" w:hAnsi="宋体" w:eastAsia="宋体" w:cs="宋体"/>
          <w:bCs/>
          <w:color w:val="auto"/>
          <w:sz w:val="24"/>
          <w:highlight w:val="none"/>
        </w:rPr>
        <w:t>.2</w:t>
      </w:r>
      <w:r>
        <w:rPr>
          <w:rFonts w:hint="eastAsia" w:ascii="宋体" w:hAnsi="宋体" w:eastAsia="宋体" w:cs="宋体"/>
          <w:color w:val="auto"/>
          <w:kern w:val="0"/>
          <w:sz w:val="24"/>
          <w:highlight w:val="none"/>
        </w:rPr>
        <w:t>在政府采购活动中，投标人提供的货物符合下列情形的，享受中小企业扶持政策：在货物采购项目中，货物由中小企业制造，即货物由中小企业生产且使用该中小企业商号或者注册商标；在货物采购项目中，投标人提供的货物既有中小企业制造货物，也有大型企业制造货物的，不享受中小企业扶持政策。</w:t>
      </w:r>
    </w:p>
    <w:p w14:paraId="3708CC48">
      <w:pPr>
        <w:widowControl/>
        <w:spacing w:line="360"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以联合体形式参加政府采购活动，联合体各方均为中小企业的，联合体视同中小企业。其中，联合体各方均为小微企业的，联合体视同小微企业。</w:t>
      </w:r>
    </w:p>
    <w:p w14:paraId="4256F4EF">
      <w:pPr>
        <w:spacing w:line="360" w:lineRule="auto"/>
        <w:ind w:firstLine="480" w:firstLineChars="200"/>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4</w:t>
      </w:r>
      <w:r>
        <w:rPr>
          <w:rFonts w:hint="eastAsia" w:ascii="宋体" w:hAnsi="宋体" w:eastAsia="宋体" w:cs="宋体"/>
          <w:color w:val="auto"/>
          <w:sz w:val="24"/>
          <w:highlight w:val="none"/>
        </w:rPr>
        <w:t>.3对于未预留份额专门面向中小企业采购的政府采购项目，以及预留份额政府采购项目中的非预留部分标项，对小型和微型企业的最后报价给予20%的扣除，用扣除后的价格参与评审。接受大中型企业与小微企业组成联合体或者允许大中型企业向一家或者多家小微企业分包的政府采购项目，对于联合协议或者分包意向协议约定小微企业的合同份额占到合同总金额30%以上的，对联合体或者大中型企业的最后报价给予6%的扣除，用扣除后的价格参加评审。组成联合体或者接受分包的小微企业与联合体内其他企业、分包企业之间存在直接控股、管理关系的，不享受价格扣除优惠政策。专门面向中小企业采购的政府采购项目或者采购包不再执行价格扣除政策。</w:t>
      </w:r>
    </w:p>
    <w:p w14:paraId="5EFE883B">
      <w:pPr>
        <w:spacing w:line="360" w:lineRule="auto"/>
        <w:ind w:firstLine="480" w:firstLineChars="200"/>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4</w:t>
      </w:r>
      <w:r>
        <w:rPr>
          <w:rFonts w:hint="eastAsia" w:ascii="宋体" w:hAnsi="宋体" w:eastAsia="宋体" w:cs="宋体"/>
          <w:color w:val="auto"/>
          <w:sz w:val="24"/>
          <w:highlight w:val="none"/>
        </w:rPr>
        <w:t>.4符合《关于促进残疾人就业政府采购政策的通知》（财库〔2017〕141号）规定的条件并提供《残疾人福利性单位声明函》（附件3）的残疾人福利性单位视同小型、微型企业；</w:t>
      </w:r>
    </w:p>
    <w:p w14:paraId="1978B52A">
      <w:pPr>
        <w:spacing w:line="360" w:lineRule="auto"/>
        <w:ind w:firstLine="480" w:firstLineChars="200"/>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4</w:t>
      </w:r>
      <w:r>
        <w:rPr>
          <w:rFonts w:hint="eastAsia" w:ascii="宋体" w:hAnsi="宋体" w:eastAsia="宋体" w:cs="宋体"/>
          <w:color w:val="auto"/>
          <w:sz w:val="24"/>
          <w:highlight w:val="none"/>
        </w:rPr>
        <w:t>.5符合《关于政府采购支持监狱企业发展有关问题的通知》（财库〔2014〕68号）规定的监狱企业并提供由省级以上监狱管理局、戒毒管理局（含新疆生产建设兵团）出具的属于监狱企业证明文件的，视同为小型、微型企业。</w:t>
      </w:r>
    </w:p>
    <w:p w14:paraId="574896F6">
      <w:pPr>
        <w:spacing w:line="360" w:lineRule="auto"/>
        <w:ind w:firstLine="480" w:firstLineChars="200"/>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4</w:t>
      </w:r>
      <w:r>
        <w:rPr>
          <w:rFonts w:hint="eastAsia" w:ascii="宋体" w:hAnsi="宋体" w:eastAsia="宋体" w:cs="宋体"/>
          <w:color w:val="auto"/>
          <w:sz w:val="24"/>
          <w:highlight w:val="none"/>
        </w:rPr>
        <w:t>.6可享受中小企业扶持政策的供应商应按照谈判文件格式要求提供《中小企业声明函》，供应商提供的《中小企业声明函》与实际情况不符的，不享受中小企业扶持政策。声明内容不实的，属于提供虚假材料谋取中标、成交的，依法承担法律责任。</w:t>
      </w:r>
    </w:p>
    <w:p w14:paraId="1A800F17">
      <w:pPr>
        <w:spacing w:line="360" w:lineRule="auto"/>
        <w:ind w:firstLine="480" w:firstLineChars="200"/>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4</w:t>
      </w:r>
      <w:r>
        <w:rPr>
          <w:rFonts w:hint="eastAsia" w:ascii="宋体" w:hAnsi="宋体" w:eastAsia="宋体" w:cs="宋体"/>
          <w:color w:val="auto"/>
          <w:sz w:val="24"/>
          <w:highlight w:val="none"/>
        </w:rPr>
        <w:t>.7中小企业享受扶持政策获得政府采购合同的，小微企业不得将合同分包给大中型企业，中型企业不得将合同分包给大型企业。</w:t>
      </w:r>
    </w:p>
    <w:p w14:paraId="0EA3D66E">
      <w:pPr>
        <w:spacing w:line="360" w:lineRule="auto"/>
        <w:rPr>
          <w:rFonts w:hint="eastAsia" w:ascii="宋体" w:hAnsi="宋体" w:eastAsia="宋体" w:cs="宋体"/>
          <w:b/>
          <w:color w:val="auto"/>
          <w:sz w:val="24"/>
          <w:highlight w:val="none"/>
        </w:rPr>
      </w:pPr>
      <w:r>
        <w:rPr>
          <w:rFonts w:hint="eastAsia" w:ascii="宋体" w:hAnsi="宋体" w:cs="宋体"/>
          <w:b/>
          <w:color w:val="auto"/>
          <w:sz w:val="24"/>
          <w:highlight w:val="none"/>
          <w:lang w:val="en-US" w:eastAsia="zh-CN"/>
        </w:rPr>
        <w:t>5</w:t>
      </w:r>
      <w:r>
        <w:rPr>
          <w:rFonts w:hint="eastAsia" w:ascii="宋体" w:hAnsi="宋体" w:eastAsia="宋体" w:cs="宋体"/>
          <w:b/>
          <w:color w:val="auto"/>
          <w:sz w:val="24"/>
          <w:highlight w:val="none"/>
        </w:rPr>
        <w:t>.平等对待内外资企业</w:t>
      </w:r>
    </w:p>
    <w:p w14:paraId="3CA67169">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政府采购依法对内外资企业在中国境内生产的产品（包括提供的服务）平等对待，不论其供应商是内资还是外资企业，均应依法保障其平等参与政府采购活动的权利。不得以所有制形式、组织形式、股权结构、投资者国别、产品品牌以及其他不合理的条件对供应商予以限定。平等对待内外资企业，切实保障企业公平竞争，平等维护企业的合法利益。</w:t>
      </w:r>
    </w:p>
    <w:p w14:paraId="4AF0A19A">
      <w:pPr>
        <w:pStyle w:val="631"/>
        <w:ind w:firstLine="0"/>
        <w:rPr>
          <w:rFonts w:hint="eastAsia" w:ascii="宋体" w:hAnsi="宋体" w:eastAsia="宋体" w:cs="宋体"/>
          <w:b/>
          <w:bCs/>
          <w:color w:val="auto"/>
          <w:highlight w:val="none"/>
        </w:rPr>
      </w:pPr>
      <w:r>
        <w:rPr>
          <w:rFonts w:hint="eastAsia" w:cs="宋体"/>
          <w:b/>
          <w:color w:val="auto"/>
          <w:highlight w:val="none"/>
          <w:lang w:val="en-US" w:eastAsia="zh-CN"/>
        </w:rPr>
        <w:t>6</w:t>
      </w:r>
      <w:r>
        <w:rPr>
          <w:rFonts w:hint="eastAsia" w:ascii="宋体" w:hAnsi="宋体" w:eastAsia="宋体" w:cs="宋体"/>
          <w:b/>
          <w:color w:val="auto"/>
          <w:highlight w:val="none"/>
        </w:rPr>
        <w:t>.平等对待符合条件的破产重整企业</w:t>
      </w:r>
    </w:p>
    <w:p w14:paraId="6C847257">
      <w:pPr>
        <w:pStyle w:val="631"/>
        <w:rPr>
          <w:rFonts w:hint="eastAsia" w:ascii="宋体" w:hAnsi="宋体" w:eastAsia="宋体" w:cs="宋体"/>
          <w:color w:val="auto"/>
          <w:highlight w:val="none"/>
        </w:rPr>
      </w:pPr>
      <w:r>
        <w:rPr>
          <w:rFonts w:hint="eastAsia" w:ascii="宋体" w:hAnsi="宋体" w:eastAsia="宋体" w:cs="宋体"/>
          <w:color w:val="auto"/>
          <w:highlight w:val="none"/>
        </w:rPr>
        <w:t>平等对待符合条件的破产重整企业，切实保障企业公平竞争，平等维护企业的合法利益。</w:t>
      </w:r>
    </w:p>
    <w:p w14:paraId="7E9A41D5">
      <w:pPr>
        <w:spacing w:line="360" w:lineRule="auto"/>
        <w:ind w:firstLine="480" w:firstLineChars="200"/>
        <w:rPr>
          <w:rFonts w:hint="eastAsia" w:ascii="宋体" w:hAnsi="宋体" w:eastAsia="宋体" w:cs="宋体"/>
          <w:color w:val="auto"/>
          <w:sz w:val="24"/>
          <w:highlight w:val="none"/>
        </w:rPr>
      </w:pPr>
    </w:p>
    <w:p w14:paraId="60AB997D">
      <w:pPr>
        <w:adjustRightInd/>
        <w:spacing w:line="360" w:lineRule="auto"/>
        <w:jc w:val="center"/>
        <w:outlineLvl w:val="1"/>
        <w:rPr>
          <w:rFonts w:hint="eastAsia" w:ascii="宋体" w:hAnsi="宋体" w:eastAsia="宋体" w:cs="宋体"/>
          <w:b/>
          <w:color w:val="auto"/>
          <w:sz w:val="32"/>
          <w:szCs w:val="20"/>
          <w:highlight w:val="none"/>
        </w:rPr>
      </w:pPr>
      <w:r>
        <w:rPr>
          <w:rFonts w:hint="eastAsia" w:ascii="宋体" w:hAnsi="宋体" w:eastAsia="宋体" w:cs="宋体"/>
          <w:b/>
          <w:color w:val="auto"/>
          <w:sz w:val="32"/>
          <w:szCs w:val="20"/>
          <w:highlight w:val="none"/>
        </w:rPr>
        <w:t>四、询问、质疑与投诉</w:t>
      </w:r>
    </w:p>
    <w:p w14:paraId="260AB65A">
      <w:pPr>
        <w:pStyle w:val="32"/>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1.在线询问、质疑、投诉</w:t>
      </w:r>
    </w:p>
    <w:p w14:paraId="05F857C2">
      <w:pPr>
        <w:spacing w:line="360" w:lineRule="auto"/>
        <w:ind w:firstLine="480" w:firstLineChars="20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根据《北海市财政局  北海市政府采购中心关于启用政府采购在线询问、质疑、投诉功能的通知》（北财采〔2022〕23号）文件要求，鼓励供应商在线提起询问、质疑、投诉，路径为：供应商可通过北海“广西政府采购云”平台进入“项目采购-询问质疑投诉”栏目在线提起询问、质疑，对质疑答复不满意或者未收到答复的可以向监督部门在线提起投诉。内外资企业在政府采购活动中，凡认为采购文件、采购过程、中标或者成交结果使自身权益受到损害的，均可依照相关规定提起质疑和投诉。</w:t>
      </w:r>
    </w:p>
    <w:p w14:paraId="130D2ABE">
      <w:pPr>
        <w:pStyle w:val="631"/>
        <w:ind w:left="420" w:leftChars="200" w:firstLine="0"/>
        <w:rPr>
          <w:rFonts w:hint="eastAsia" w:ascii="宋体" w:hAnsi="宋体" w:eastAsia="宋体" w:cs="宋体"/>
          <w:color w:val="auto"/>
          <w:highlight w:val="none"/>
        </w:rPr>
      </w:pPr>
      <w:r>
        <w:rPr>
          <w:rFonts w:hint="eastAsia" w:ascii="宋体" w:hAnsi="宋体" w:eastAsia="宋体" w:cs="宋体"/>
          <w:color w:val="auto"/>
          <w:highlight w:val="none"/>
        </w:rPr>
        <w:t>询问联系部门：北海市政府采购中心</w:t>
      </w:r>
      <w:r>
        <w:rPr>
          <w:rFonts w:hint="eastAsia" w:cs="宋体"/>
          <w:color w:val="auto"/>
          <w:highlight w:val="none"/>
          <w:lang w:eastAsia="zh-CN"/>
        </w:rPr>
        <w:t>采购二科</w:t>
      </w:r>
      <w:r>
        <w:rPr>
          <w:rFonts w:hint="eastAsia" w:ascii="宋体" w:hAnsi="宋体" w:eastAsia="宋体" w:cs="宋体"/>
          <w:color w:val="auto"/>
          <w:highlight w:val="none"/>
        </w:rPr>
        <w:t xml:space="preserve">        联系电话：0779-</w:t>
      </w:r>
      <w:r>
        <w:rPr>
          <w:rFonts w:hint="eastAsia" w:cs="宋体"/>
          <w:color w:val="auto"/>
          <w:highlight w:val="none"/>
          <w:lang w:eastAsia="zh-CN"/>
        </w:rPr>
        <w:t>3056122</w:t>
      </w:r>
      <w:r>
        <w:rPr>
          <w:rFonts w:hint="eastAsia" w:ascii="宋体" w:hAnsi="宋体" w:eastAsia="宋体" w:cs="宋体"/>
          <w:color w:val="auto"/>
          <w:highlight w:val="none"/>
        </w:rPr>
        <w:t xml:space="preserve">      地址：北海市海城区陈文村北路7号市直机关第三办公区</w:t>
      </w:r>
    </w:p>
    <w:p w14:paraId="2FC9774F">
      <w:pPr>
        <w:pStyle w:val="631"/>
        <w:ind w:left="420" w:leftChars="200" w:firstLine="0"/>
        <w:rPr>
          <w:rFonts w:hint="eastAsia" w:ascii="宋体" w:hAnsi="宋体" w:eastAsia="宋体" w:cs="宋体"/>
          <w:color w:val="auto"/>
          <w:highlight w:val="none"/>
        </w:rPr>
      </w:pPr>
      <w:r>
        <w:rPr>
          <w:rFonts w:hint="eastAsia" w:ascii="宋体" w:hAnsi="宋体" w:eastAsia="宋体" w:cs="宋体"/>
          <w:color w:val="auto"/>
          <w:highlight w:val="none"/>
        </w:rPr>
        <w:t>质疑联系部门：北海市政府采购中心监督科          联系电话：0779-3960826      地址：北海市海城区陈文村北路7号市直机关第三办公区</w:t>
      </w:r>
    </w:p>
    <w:p w14:paraId="1C569FC7">
      <w:pPr>
        <w:pStyle w:val="631"/>
        <w:rPr>
          <w:rFonts w:hint="eastAsia" w:ascii="宋体" w:hAnsi="宋体" w:eastAsia="宋体" w:cs="宋体"/>
          <w:color w:val="auto"/>
          <w:highlight w:val="none"/>
        </w:rPr>
      </w:pPr>
      <w:r>
        <w:rPr>
          <w:rFonts w:hint="eastAsia" w:ascii="宋体" w:hAnsi="宋体" w:eastAsia="宋体" w:cs="宋体"/>
          <w:color w:val="auto"/>
          <w:highlight w:val="none"/>
        </w:rPr>
        <w:t>投诉联系部门：</w:t>
      </w:r>
      <w:bookmarkStart w:id="63" w:name="_Hlk212630267"/>
      <w:bookmarkStart w:id="64" w:name="OLE_LINK144"/>
      <w:r>
        <w:rPr>
          <w:rFonts w:hint="eastAsia" w:ascii="宋体" w:hAnsi="宋体" w:eastAsia="宋体" w:cs="宋体"/>
          <w:color w:val="auto"/>
          <w:highlight w:val="none"/>
        </w:rPr>
        <w:t>北海市财政局</w:t>
      </w:r>
      <w:bookmarkEnd w:id="63"/>
      <w:bookmarkEnd w:id="64"/>
      <w:r>
        <w:rPr>
          <w:rFonts w:hint="eastAsia" w:ascii="宋体" w:hAnsi="宋体" w:eastAsia="宋体" w:cs="宋体"/>
          <w:color w:val="auto"/>
          <w:highlight w:val="none"/>
        </w:rPr>
        <w:t xml:space="preserve">       </w:t>
      </w:r>
      <w:r>
        <w:rPr>
          <w:rFonts w:hint="eastAsia" w:cs="宋体"/>
          <w:color w:val="auto"/>
          <w:highlight w:val="none"/>
          <w:lang w:val="en-US" w:eastAsia="zh-CN"/>
        </w:rPr>
        <w:t xml:space="preserve">             </w:t>
      </w:r>
      <w:r>
        <w:rPr>
          <w:rFonts w:hint="eastAsia" w:ascii="宋体" w:hAnsi="宋体" w:eastAsia="宋体" w:cs="宋体"/>
          <w:color w:val="auto"/>
          <w:highlight w:val="none"/>
        </w:rPr>
        <w:t xml:space="preserve"> 联系电话：0779-3063975   </w:t>
      </w:r>
    </w:p>
    <w:p w14:paraId="7E9E6CE2">
      <w:pPr>
        <w:pStyle w:val="631"/>
        <w:ind w:firstLine="240" w:firstLineChars="100"/>
        <w:rPr>
          <w:rFonts w:hint="eastAsia" w:ascii="宋体" w:hAnsi="宋体" w:eastAsia="宋体" w:cs="宋体"/>
          <w:color w:val="auto"/>
          <w:highlight w:val="none"/>
        </w:rPr>
      </w:pPr>
      <w:r>
        <w:rPr>
          <w:rFonts w:hint="eastAsia" w:ascii="宋体" w:hAnsi="宋体" w:eastAsia="宋体" w:cs="宋体"/>
          <w:color w:val="auto"/>
          <w:highlight w:val="none"/>
        </w:rPr>
        <w:t xml:space="preserve">  地址：北海市海城区北部湾西路19号</w:t>
      </w:r>
    </w:p>
    <w:p w14:paraId="08D5F8F9">
      <w:pPr>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 供应商询问</w:t>
      </w:r>
    </w:p>
    <w:p w14:paraId="5B21D5F3">
      <w:pPr>
        <w:autoSpaceDE w:val="0"/>
        <w:autoSpaceDN w:val="0"/>
        <w:spacing w:line="360" w:lineRule="auto"/>
        <w:ind w:firstLine="480" w:firstLineChars="20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的，采购代理机构应当告知供应商向采购人提出。</w:t>
      </w:r>
    </w:p>
    <w:p w14:paraId="51E6B1B6">
      <w:pPr>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3. 供应商质疑</w:t>
      </w:r>
    </w:p>
    <w:p w14:paraId="74C5B64E">
      <w:pPr>
        <w:pStyle w:val="32"/>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kern w:val="0"/>
          <w:sz w:val="24"/>
          <w:highlight w:val="none"/>
          <w:lang w:val="zh-CN"/>
        </w:rPr>
        <w:t>3</w:t>
      </w:r>
      <w:r>
        <w:rPr>
          <w:rFonts w:hint="eastAsia" w:ascii="宋体" w:hAnsi="宋体" w:eastAsia="宋体" w:cs="宋体"/>
          <w:b/>
          <w:color w:val="auto"/>
          <w:sz w:val="24"/>
          <w:highlight w:val="none"/>
        </w:rPr>
        <w:t>.1质疑提出时效</w:t>
      </w:r>
    </w:p>
    <w:p w14:paraId="64147BAE">
      <w:pPr>
        <w:pStyle w:val="32"/>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3.1.1提出质疑的供应商应当是参与所质疑项目采购活动的供应商。潜在供应商已依法获取其可质疑的采购文件的，可以对该文件提出质疑。</w:t>
      </w:r>
    </w:p>
    <w:p w14:paraId="72C58786">
      <w:pPr>
        <w:pStyle w:val="32"/>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val="zh-CN"/>
        </w:rPr>
        <w:t>3</w:t>
      </w:r>
      <w:r>
        <w:rPr>
          <w:rFonts w:hint="eastAsia" w:ascii="宋体" w:hAnsi="宋体" w:eastAsia="宋体" w:cs="宋体"/>
          <w:color w:val="auto"/>
          <w:sz w:val="24"/>
          <w:highlight w:val="none"/>
        </w:rPr>
        <w:t>.1.2供应商认为采购文件、采购过程和成交结果使自己的权益受到损害的，可以在知道或者应知其权益受到损害之日起七个工作日内，以书面形式向采购人或者采购代理机构提出质疑，否则，采购人或者采购代理机构不予受理：</w:t>
      </w:r>
    </w:p>
    <w:p w14:paraId="5598A73C">
      <w:pPr>
        <w:pStyle w:val="16"/>
        <w:spacing w:line="360" w:lineRule="auto"/>
        <w:ind w:firstLine="434" w:firstLineChars="181"/>
        <w:rPr>
          <w:rFonts w:hint="eastAsia" w:ascii="宋体" w:hAnsi="宋体" w:eastAsia="宋体" w:cs="宋体"/>
          <w:snapToGrid/>
          <w:color w:val="auto"/>
          <w:kern w:val="2"/>
          <w:sz w:val="24"/>
          <w:highlight w:val="none"/>
        </w:rPr>
      </w:pPr>
      <w:r>
        <w:rPr>
          <w:rFonts w:hint="eastAsia" w:ascii="宋体" w:hAnsi="宋体" w:eastAsia="宋体" w:cs="宋体"/>
          <w:snapToGrid/>
          <w:color w:val="auto"/>
          <w:kern w:val="2"/>
          <w:sz w:val="24"/>
          <w:highlight w:val="none"/>
        </w:rPr>
        <w:t>3.1.2.1对采购文件提出质疑的，质疑期限为供应商获得采购文件之日或者采购文件公告期限届满之日起计算，采购文件在获取截止之日后获得的，应当自采购文件公告期限届满之日起计算。</w:t>
      </w:r>
    </w:p>
    <w:p w14:paraId="3C651459">
      <w:pPr>
        <w:pStyle w:val="32"/>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3.1.2.2对采购过程提出质疑的，质疑期限为各采购程序环节结束之日起计算。</w:t>
      </w:r>
    </w:p>
    <w:p w14:paraId="5174C9ED">
      <w:pPr>
        <w:pStyle w:val="32"/>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3.1.2.3对采购结果提出质疑的，质疑期限自采购结果公告期限届满之日起计算。</w:t>
      </w:r>
    </w:p>
    <w:p w14:paraId="2376470C">
      <w:pPr>
        <w:pStyle w:val="32"/>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3.1.2.4对同一采购程序环节的质疑，供应商须一次性提出。</w:t>
      </w:r>
    </w:p>
    <w:p w14:paraId="78EED192">
      <w:pPr>
        <w:pStyle w:val="32"/>
        <w:spacing w:line="360" w:lineRule="auto"/>
        <w:ind w:firstLine="482" w:firstLineChars="200"/>
        <w:rPr>
          <w:rFonts w:hint="eastAsia" w:ascii="宋体" w:hAnsi="宋体" w:eastAsia="宋体" w:cs="宋体"/>
          <w:b/>
          <w:color w:val="auto"/>
          <w:sz w:val="24"/>
          <w:highlight w:val="none"/>
        </w:rPr>
      </w:pPr>
    </w:p>
    <w:p w14:paraId="149AA22D">
      <w:pPr>
        <w:pStyle w:val="32"/>
        <w:spacing w:line="360" w:lineRule="auto"/>
        <w:ind w:firstLine="482" w:firstLineChars="200"/>
        <w:rPr>
          <w:rFonts w:hint="eastAsia" w:ascii="宋体" w:hAnsi="宋体" w:eastAsia="宋体" w:cs="宋体"/>
          <w:color w:val="auto"/>
          <w:sz w:val="24"/>
          <w:highlight w:val="none"/>
        </w:rPr>
      </w:pPr>
      <w:r>
        <w:rPr>
          <w:rFonts w:hint="eastAsia" w:ascii="宋体" w:hAnsi="宋体" w:eastAsia="宋体" w:cs="宋体"/>
          <w:b/>
          <w:color w:val="auto"/>
          <w:sz w:val="24"/>
          <w:highlight w:val="none"/>
        </w:rPr>
        <w:t>3.2质疑答复</w:t>
      </w:r>
    </w:p>
    <w:p w14:paraId="1BCBA46C">
      <w:pPr>
        <w:pStyle w:val="32"/>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3.2.1根据采购人与采购代理机构签订的采购委托协议，质疑答复责任主体如下：</w:t>
      </w:r>
    </w:p>
    <w:p w14:paraId="05820A10">
      <w:pPr>
        <w:widowControl/>
        <w:adjustRightInd/>
        <w:spacing w:line="360" w:lineRule="auto"/>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质疑答复责任主体一览表</w:t>
      </w:r>
    </w:p>
    <w:tbl>
      <w:tblPr>
        <w:tblStyle w:val="6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18"/>
        <w:gridCol w:w="4536"/>
        <w:gridCol w:w="2232"/>
      </w:tblGrid>
      <w:tr w14:paraId="60BD0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4" w:type="dxa"/>
            <w:gridSpan w:val="2"/>
            <w:vAlign w:val="center"/>
          </w:tcPr>
          <w:p w14:paraId="3D00379A">
            <w:pPr>
              <w:pStyle w:val="32"/>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质疑内容</w:t>
            </w:r>
          </w:p>
        </w:tc>
        <w:tc>
          <w:tcPr>
            <w:tcW w:w="2232" w:type="dxa"/>
            <w:vAlign w:val="center"/>
          </w:tcPr>
          <w:p w14:paraId="1CF95D7D">
            <w:pPr>
              <w:pStyle w:val="32"/>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质疑答复责任主体</w:t>
            </w:r>
          </w:p>
        </w:tc>
      </w:tr>
      <w:tr w14:paraId="14E6C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restart"/>
            <w:vAlign w:val="center"/>
          </w:tcPr>
          <w:p w14:paraId="3A424389">
            <w:pPr>
              <w:pStyle w:val="32"/>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对采购文件提出质疑</w:t>
            </w:r>
          </w:p>
        </w:tc>
        <w:tc>
          <w:tcPr>
            <w:tcW w:w="4536" w:type="dxa"/>
            <w:vAlign w:val="center"/>
          </w:tcPr>
          <w:p w14:paraId="76436495">
            <w:pPr>
              <w:pStyle w:val="32"/>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对采购文件中特定资格条件、采购需求提出的质疑</w:t>
            </w:r>
          </w:p>
        </w:tc>
        <w:tc>
          <w:tcPr>
            <w:tcW w:w="2232" w:type="dxa"/>
            <w:vAlign w:val="center"/>
          </w:tcPr>
          <w:p w14:paraId="038AD069">
            <w:pPr>
              <w:pStyle w:val="32"/>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采购人</w:t>
            </w:r>
          </w:p>
        </w:tc>
      </w:tr>
      <w:tr w14:paraId="57763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continue"/>
            <w:vAlign w:val="center"/>
          </w:tcPr>
          <w:p w14:paraId="167F85F4">
            <w:pPr>
              <w:pStyle w:val="32"/>
              <w:spacing w:line="360" w:lineRule="auto"/>
              <w:jc w:val="center"/>
              <w:rPr>
                <w:rFonts w:hint="eastAsia" w:ascii="宋体" w:hAnsi="宋体" w:eastAsia="宋体" w:cs="宋体"/>
                <w:color w:val="auto"/>
                <w:sz w:val="24"/>
                <w:highlight w:val="none"/>
              </w:rPr>
            </w:pPr>
          </w:p>
        </w:tc>
        <w:tc>
          <w:tcPr>
            <w:tcW w:w="4536" w:type="dxa"/>
            <w:vAlign w:val="center"/>
          </w:tcPr>
          <w:p w14:paraId="4AAA5FB1">
            <w:pPr>
              <w:pStyle w:val="32"/>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对采购文件中其他内容提出的质疑</w:t>
            </w:r>
          </w:p>
        </w:tc>
        <w:tc>
          <w:tcPr>
            <w:tcW w:w="2232" w:type="dxa"/>
            <w:vAlign w:val="center"/>
          </w:tcPr>
          <w:p w14:paraId="3A4AE359">
            <w:pPr>
              <w:pStyle w:val="32"/>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采购代理机构</w:t>
            </w:r>
          </w:p>
        </w:tc>
      </w:tr>
      <w:tr w14:paraId="459C1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restart"/>
            <w:vAlign w:val="center"/>
          </w:tcPr>
          <w:p w14:paraId="5A8704B1">
            <w:pPr>
              <w:pStyle w:val="32"/>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对采购过程提出质疑</w:t>
            </w:r>
          </w:p>
        </w:tc>
        <w:tc>
          <w:tcPr>
            <w:tcW w:w="4536" w:type="dxa"/>
            <w:vAlign w:val="center"/>
          </w:tcPr>
          <w:p w14:paraId="43D50010">
            <w:pPr>
              <w:pStyle w:val="32"/>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有关现场考察或开启响应文件前答疑会事项提出的质疑</w:t>
            </w:r>
          </w:p>
        </w:tc>
        <w:tc>
          <w:tcPr>
            <w:tcW w:w="2232" w:type="dxa"/>
            <w:vAlign w:val="center"/>
          </w:tcPr>
          <w:p w14:paraId="42C08779">
            <w:pPr>
              <w:pStyle w:val="32"/>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采购人</w:t>
            </w:r>
          </w:p>
        </w:tc>
      </w:tr>
      <w:tr w14:paraId="32C99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continue"/>
            <w:vAlign w:val="center"/>
          </w:tcPr>
          <w:p w14:paraId="02239F5B">
            <w:pPr>
              <w:pStyle w:val="32"/>
              <w:spacing w:line="360" w:lineRule="auto"/>
              <w:jc w:val="center"/>
              <w:rPr>
                <w:rFonts w:hint="eastAsia" w:ascii="宋体" w:hAnsi="宋体" w:eastAsia="宋体" w:cs="宋体"/>
                <w:color w:val="auto"/>
                <w:sz w:val="24"/>
                <w:highlight w:val="none"/>
              </w:rPr>
            </w:pPr>
          </w:p>
        </w:tc>
        <w:tc>
          <w:tcPr>
            <w:tcW w:w="4536" w:type="dxa"/>
            <w:vAlign w:val="center"/>
          </w:tcPr>
          <w:p w14:paraId="73A6A806">
            <w:pPr>
              <w:pStyle w:val="32"/>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对采购过程中其它事项提出的质疑</w:t>
            </w:r>
          </w:p>
        </w:tc>
        <w:tc>
          <w:tcPr>
            <w:tcW w:w="2232" w:type="dxa"/>
            <w:vAlign w:val="center"/>
          </w:tcPr>
          <w:p w14:paraId="20AAC47E">
            <w:pPr>
              <w:pStyle w:val="32"/>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采购代理机构</w:t>
            </w:r>
          </w:p>
        </w:tc>
      </w:tr>
      <w:tr w14:paraId="71250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Align w:val="center"/>
          </w:tcPr>
          <w:p w14:paraId="5C0B65AD">
            <w:pPr>
              <w:pStyle w:val="32"/>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对采购结果提出质疑</w:t>
            </w:r>
          </w:p>
        </w:tc>
        <w:tc>
          <w:tcPr>
            <w:tcW w:w="4536" w:type="dxa"/>
            <w:vAlign w:val="center"/>
          </w:tcPr>
          <w:p w14:paraId="1F20A681">
            <w:pPr>
              <w:pStyle w:val="32"/>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对采购结果提出的质疑</w:t>
            </w:r>
          </w:p>
        </w:tc>
        <w:tc>
          <w:tcPr>
            <w:tcW w:w="2232" w:type="dxa"/>
            <w:vAlign w:val="center"/>
          </w:tcPr>
          <w:p w14:paraId="44C863F1">
            <w:pPr>
              <w:pStyle w:val="32"/>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采购代理机构</w:t>
            </w:r>
          </w:p>
        </w:tc>
      </w:tr>
    </w:tbl>
    <w:p w14:paraId="79DAD575">
      <w:pPr>
        <w:pStyle w:val="32"/>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注：采购人或代理机构应当协助质疑答复责任主体及时答复供应商的书面质疑。</w:t>
      </w:r>
    </w:p>
    <w:p w14:paraId="41FD1990">
      <w:pPr>
        <w:pStyle w:val="32"/>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3.2.2采购人或者采购代理机构应当在收到供应商的书面质疑后七个工作日内作出答复，并以书面形式通知质疑供应商和其他与质疑处理结果有利害关系的政府采购当事人，但答复的内容不得涉及商业秘密。采购人或者采购代理机构应当质疑回复后5个工作日内，在广西政府采购网公开质疑答复，答复内容应当完整。</w:t>
      </w:r>
    </w:p>
    <w:p w14:paraId="46DAD122">
      <w:pPr>
        <w:pStyle w:val="32"/>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 2.3询问或者质疑事项可能影响采购结果的，采购人应当暂停签订合同，已经签订合同的，应当中止履行合同。</w:t>
      </w:r>
    </w:p>
    <w:p w14:paraId="460D7710">
      <w:pPr>
        <w:pStyle w:val="32"/>
        <w:spacing w:line="360" w:lineRule="auto"/>
        <w:ind w:firstLine="482" w:firstLineChars="200"/>
        <w:rPr>
          <w:rFonts w:hint="eastAsia" w:ascii="宋体" w:hAnsi="宋体" w:eastAsia="宋体" w:cs="宋体"/>
          <w:color w:val="auto"/>
          <w:sz w:val="24"/>
          <w:highlight w:val="none"/>
        </w:rPr>
      </w:pPr>
      <w:r>
        <w:rPr>
          <w:rFonts w:hint="eastAsia" w:ascii="宋体" w:hAnsi="宋体" w:eastAsia="宋体" w:cs="宋体"/>
          <w:b/>
          <w:color w:val="auto"/>
          <w:kern w:val="0"/>
          <w:sz w:val="24"/>
          <w:highlight w:val="none"/>
          <w:lang w:val="zh-CN"/>
        </w:rPr>
        <w:t>3.3质疑函</w:t>
      </w:r>
    </w:p>
    <w:p w14:paraId="68FF525E">
      <w:pPr>
        <w:pStyle w:val="32"/>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3.3.1供应商提出质疑应当提交质疑函和必要的证明材料。质疑函应当包括下列内容：</w:t>
      </w:r>
    </w:p>
    <w:p w14:paraId="05DEC527">
      <w:pPr>
        <w:pStyle w:val="32"/>
        <w:tabs>
          <w:tab w:val="left" w:pos="426"/>
          <w:tab w:val="left" w:pos="840"/>
        </w:tabs>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highlight w:val="none"/>
        </w:rPr>
        <w:t>3.3.1.1</w:t>
      </w:r>
      <w:r>
        <w:rPr>
          <w:rFonts w:hint="eastAsia" w:ascii="宋体" w:hAnsi="宋体" w:eastAsia="宋体" w:cs="宋体"/>
          <w:color w:val="auto"/>
          <w:sz w:val="24"/>
          <w:szCs w:val="24"/>
          <w:highlight w:val="none"/>
        </w:rPr>
        <w:t>供应商的姓名或者名称、地址、邮编、联系人及联系电话；</w:t>
      </w:r>
    </w:p>
    <w:p w14:paraId="79175EA8">
      <w:pPr>
        <w:pStyle w:val="32"/>
        <w:tabs>
          <w:tab w:val="left" w:pos="426"/>
          <w:tab w:val="left" w:pos="840"/>
        </w:tabs>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highlight w:val="none"/>
        </w:rPr>
        <w:t>3.3.1.2</w:t>
      </w:r>
      <w:r>
        <w:rPr>
          <w:rFonts w:hint="eastAsia" w:ascii="宋体" w:hAnsi="宋体" w:eastAsia="宋体" w:cs="宋体"/>
          <w:color w:val="auto"/>
          <w:sz w:val="24"/>
          <w:szCs w:val="24"/>
          <w:highlight w:val="none"/>
        </w:rPr>
        <w:t>质疑项目的名称、编号；</w:t>
      </w:r>
    </w:p>
    <w:p w14:paraId="74373F0D">
      <w:pPr>
        <w:pStyle w:val="32"/>
        <w:tabs>
          <w:tab w:val="left" w:pos="426"/>
          <w:tab w:val="left" w:pos="840"/>
        </w:tabs>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highlight w:val="none"/>
        </w:rPr>
        <w:t>3.3.1.3</w:t>
      </w:r>
      <w:r>
        <w:rPr>
          <w:rFonts w:hint="eastAsia" w:ascii="宋体" w:hAnsi="宋体" w:eastAsia="宋体" w:cs="宋体"/>
          <w:color w:val="auto"/>
          <w:sz w:val="24"/>
          <w:szCs w:val="24"/>
          <w:highlight w:val="none"/>
        </w:rPr>
        <w:t>具体、明确的质疑事项和与质疑事项相关的请求；</w:t>
      </w:r>
    </w:p>
    <w:p w14:paraId="48990D09">
      <w:pPr>
        <w:pStyle w:val="32"/>
        <w:tabs>
          <w:tab w:val="left" w:pos="426"/>
          <w:tab w:val="left" w:pos="840"/>
        </w:tabs>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highlight w:val="none"/>
        </w:rPr>
        <w:t>3.3.1.4</w:t>
      </w:r>
      <w:r>
        <w:rPr>
          <w:rFonts w:hint="eastAsia" w:ascii="宋体" w:hAnsi="宋体" w:eastAsia="宋体" w:cs="宋体"/>
          <w:color w:val="auto"/>
          <w:sz w:val="24"/>
          <w:szCs w:val="24"/>
          <w:highlight w:val="none"/>
        </w:rPr>
        <w:t>事实依据；</w:t>
      </w:r>
    </w:p>
    <w:p w14:paraId="138BD545">
      <w:pPr>
        <w:pStyle w:val="32"/>
        <w:tabs>
          <w:tab w:val="left" w:pos="426"/>
          <w:tab w:val="left" w:pos="840"/>
        </w:tabs>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highlight w:val="none"/>
        </w:rPr>
        <w:t>3.3.1.5</w:t>
      </w:r>
      <w:r>
        <w:rPr>
          <w:rFonts w:hint="eastAsia" w:ascii="宋体" w:hAnsi="宋体" w:eastAsia="宋体" w:cs="宋体"/>
          <w:color w:val="auto"/>
          <w:sz w:val="24"/>
          <w:szCs w:val="24"/>
          <w:highlight w:val="none"/>
        </w:rPr>
        <w:t>必要的法律依据；</w:t>
      </w:r>
    </w:p>
    <w:p w14:paraId="39BF5A7A">
      <w:pPr>
        <w:pStyle w:val="32"/>
        <w:tabs>
          <w:tab w:val="left" w:pos="426"/>
          <w:tab w:val="left" w:pos="840"/>
        </w:tabs>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highlight w:val="none"/>
        </w:rPr>
        <w:t>3.3.1.6</w:t>
      </w:r>
      <w:r>
        <w:rPr>
          <w:rFonts w:hint="eastAsia" w:ascii="宋体" w:hAnsi="宋体" w:eastAsia="宋体" w:cs="宋体"/>
          <w:color w:val="auto"/>
          <w:sz w:val="24"/>
          <w:szCs w:val="24"/>
          <w:highlight w:val="none"/>
        </w:rPr>
        <w:t>提出质疑的日期。</w:t>
      </w:r>
    </w:p>
    <w:p w14:paraId="3B2998EC">
      <w:pPr>
        <w:pStyle w:val="32"/>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3.3.2供应商提交的质疑函需一式三份。供应商为自然人的，应当由本人签字；供应商为法人或者其他组织的，应当由法定代表人、主要负责人，或者其授权代表签字或者盖章，并加盖公章。</w:t>
      </w:r>
    </w:p>
    <w:p w14:paraId="0189BE2C">
      <w:pPr>
        <w:pStyle w:val="32"/>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质疑函范本及制作说明详见附件1。</w:t>
      </w:r>
    </w:p>
    <w:p w14:paraId="25BFC796">
      <w:pPr>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4.供应商投诉</w:t>
      </w:r>
    </w:p>
    <w:p w14:paraId="6A054715">
      <w:pPr>
        <w:pStyle w:val="32"/>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4.1质疑供应商对采购人、采购代理机构的答复不满意或者采购人、采购代理机构未在规定的时间内作出答复的，可以在答复期满后十五个工作日内向同级政府采购监督管理部门提出投诉。</w:t>
      </w:r>
    </w:p>
    <w:p w14:paraId="03A6B669">
      <w:pPr>
        <w:pStyle w:val="32"/>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4.2供应商投诉的事项不得超出已质疑事项的范围，基于质疑答复内容提出的投诉事项除外。</w:t>
      </w:r>
    </w:p>
    <w:p w14:paraId="5F20678A">
      <w:pPr>
        <w:pStyle w:val="32"/>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4.3供应商投诉应当有明确的请求和必要的证明材料。</w:t>
      </w:r>
    </w:p>
    <w:p w14:paraId="22A68FCB">
      <w:pPr>
        <w:pStyle w:val="32"/>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4.4以联合体形式参加政府采购活动的，其投诉应当由组成联合体的所有供应商共同提出。</w:t>
      </w:r>
    </w:p>
    <w:p w14:paraId="2AF83766">
      <w:pPr>
        <w:adjustRightInd/>
        <w:spacing w:line="360" w:lineRule="auto"/>
        <w:rPr>
          <w:rFonts w:hint="eastAsia" w:ascii="宋体" w:hAnsi="宋体" w:eastAsia="宋体" w:cs="宋体"/>
          <w:b/>
          <w:color w:val="auto"/>
          <w:sz w:val="32"/>
          <w:szCs w:val="20"/>
          <w:highlight w:val="none"/>
        </w:rPr>
      </w:pPr>
    </w:p>
    <w:p w14:paraId="15691FC8">
      <w:pPr>
        <w:adjustRightInd/>
        <w:spacing w:line="360" w:lineRule="auto"/>
        <w:jc w:val="center"/>
        <w:outlineLvl w:val="1"/>
        <w:rPr>
          <w:rFonts w:hint="eastAsia" w:ascii="宋体" w:hAnsi="宋体" w:eastAsia="宋体" w:cs="宋体"/>
          <w:b/>
          <w:color w:val="auto"/>
          <w:sz w:val="32"/>
          <w:szCs w:val="20"/>
          <w:highlight w:val="none"/>
        </w:rPr>
      </w:pPr>
      <w:r>
        <w:rPr>
          <w:rFonts w:hint="eastAsia" w:ascii="宋体" w:hAnsi="宋体" w:eastAsia="宋体" w:cs="宋体"/>
          <w:b/>
          <w:color w:val="auto"/>
          <w:sz w:val="32"/>
          <w:szCs w:val="20"/>
          <w:highlight w:val="none"/>
        </w:rPr>
        <w:t>五、谈判文件构成、修改、解释</w:t>
      </w:r>
    </w:p>
    <w:p w14:paraId="073103C4">
      <w:pPr>
        <w:autoSpaceDE w:val="0"/>
        <w:autoSpaceDN w:val="0"/>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1．谈判文件的构成</w:t>
      </w:r>
    </w:p>
    <w:p w14:paraId="28E8FDA0">
      <w:pPr>
        <w:pStyle w:val="32"/>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 谈判文件包括下列文件及附件</w:t>
      </w:r>
    </w:p>
    <w:p w14:paraId="3AAE8331">
      <w:pPr>
        <w:pStyle w:val="32"/>
        <w:tabs>
          <w:tab w:val="left" w:pos="840"/>
        </w:tabs>
        <w:spacing w:line="360" w:lineRule="auto"/>
        <w:ind w:left="131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第一部分  采购公告</w:t>
      </w:r>
    </w:p>
    <w:p w14:paraId="08E87FBB">
      <w:pPr>
        <w:pStyle w:val="32"/>
        <w:tabs>
          <w:tab w:val="left" w:pos="840"/>
        </w:tabs>
        <w:spacing w:line="360" w:lineRule="auto"/>
        <w:ind w:left="131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第二部分  竞争性谈判流程</w:t>
      </w:r>
    </w:p>
    <w:p w14:paraId="3CF7F4B8">
      <w:pPr>
        <w:pStyle w:val="32"/>
        <w:tabs>
          <w:tab w:val="left" w:pos="840"/>
        </w:tabs>
        <w:spacing w:line="360" w:lineRule="auto"/>
        <w:ind w:left="131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第三部分  供应商须知</w:t>
      </w:r>
    </w:p>
    <w:p w14:paraId="6A35779F">
      <w:pPr>
        <w:pStyle w:val="32"/>
        <w:tabs>
          <w:tab w:val="left" w:pos="840"/>
        </w:tabs>
        <w:spacing w:line="360" w:lineRule="auto"/>
        <w:ind w:left="131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第四部分  采购需求</w:t>
      </w:r>
    </w:p>
    <w:p w14:paraId="7DFC32EC">
      <w:pPr>
        <w:pStyle w:val="32"/>
        <w:tabs>
          <w:tab w:val="left" w:pos="840"/>
        </w:tabs>
        <w:spacing w:line="360" w:lineRule="auto"/>
        <w:ind w:left="131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第五部分  评定标准</w:t>
      </w:r>
    </w:p>
    <w:p w14:paraId="1DC1C4AC">
      <w:pPr>
        <w:pStyle w:val="32"/>
        <w:tabs>
          <w:tab w:val="left" w:pos="840"/>
        </w:tabs>
        <w:spacing w:line="360" w:lineRule="auto"/>
        <w:ind w:left="131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第六部分  拟签订的合同文本</w:t>
      </w:r>
    </w:p>
    <w:p w14:paraId="57909EFA">
      <w:pPr>
        <w:pStyle w:val="32"/>
        <w:tabs>
          <w:tab w:val="left" w:pos="840"/>
        </w:tabs>
        <w:spacing w:line="360" w:lineRule="auto"/>
        <w:ind w:left="131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第七部分  应提交的有关格式范例</w:t>
      </w:r>
    </w:p>
    <w:p w14:paraId="1E15B635">
      <w:pPr>
        <w:pStyle w:val="32"/>
        <w:tabs>
          <w:tab w:val="left" w:pos="840"/>
        </w:tabs>
        <w:spacing w:line="360" w:lineRule="auto"/>
        <w:ind w:left="131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第八部分  最后报价格式</w:t>
      </w:r>
    </w:p>
    <w:p w14:paraId="1A46A077">
      <w:pPr>
        <w:pStyle w:val="32"/>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1.2 </w:t>
      </w:r>
      <w:r>
        <w:rPr>
          <w:rFonts w:hint="eastAsia" w:ascii="宋体" w:hAnsi="宋体" w:eastAsia="宋体" w:cs="宋体"/>
          <w:color w:val="auto"/>
          <w:sz w:val="24"/>
          <w:highlight w:val="none"/>
        </w:rPr>
        <w:t>与本项目有关的</w:t>
      </w:r>
      <w:r>
        <w:rPr>
          <w:rFonts w:hint="eastAsia" w:ascii="宋体" w:hAnsi="宋体" w:eastAsia="宋体" w:cs="宋体"/>
          <w:bCs/>
          <w:color w:val="auto"/>
          <w:sz w:val="24"/>
          <w:highlight w:val="none"/>
        </w:rPr>
        <w:t>澄清或者修改的内容为谈判文件的组成部分</w:t>
      </w:r>
      <w:r>
        <w:rPr>
          <w:rFonts w:hint="eastAsia" w:ascii="宋体" w:hAnsi="宋体" w:eastAsia="宋体" w:cs="宋体"/>
          <w:color w:val="auto"/>
          <w:sz w:val="24"/>
          <w:highlight w:val="none"/>
        </w:rPr>
        <w:t>。</w:t>
      </w:r>
    </w:p>
    <w:p w14:paraId="46789FF1">
      <w:pPr>
        <w:pStyle w:val="32"/>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 谈判文件的澄清、修改</w:t>
      </w:r>
    </w:p>
    <w:p w14:paraId="6FDC0C7A">
      <w:pPr>
        <w:pStyle w:val="392"/>
        <w:snapToGrid w:val="0"/>
        <w:spacing w:before="0"/>
        <w:ind w:firstLine="480"/>
        <w:rPr>
          <w:rFonts w:hint="eastAsia" w:ascii="宋体" w:hAnsi="宋体" w:eastAsia="宋体" w:cs="宋体"/>
          <w:color w:val="auto"/>
          <w:highlight w:val="none"/>
        </w:rPr>
      </w:pPr>
      <w:r>
        <w:rPr>
          <w:rFonts w:hint="eastAsia" w:ascii="宋体" w:hAnsi="宋体" w:eastAsia="宋体" w:cs="宋体"/>
          <w:color w:val="auto"/>
          <w:highlight w:val="none"/>
        </w:rPr>
        <w:t>2.1已获取谈判文件的潜在供应商，若有问题需要澄清，应于提交首次响应文件截止时间前，以书面形式向采购代理机构提出。</w:t>
      </w:r>
    </w:p>
    <w:p w14:paraId="1BF64BCB">
      <w:pPr>
        <w:pStyle w:val="392"/>
        <w:snapToGrid w:val="0"/>
        <w:spacing w:before="0"/>
        <w:ind w:firstLine="480"/>
        <w:rPr>
          <w:rFonts w:hint="eastAsia" w:ascii="宋体" w:hAnsi="宋体" w:eastAsia="宋体" w:cs="宋体"/>
          <w:color w:val="auto"/>
          <w:highlight w:val="none"/>
        </w:rPr>
      </w:pPr>
      <w:r>
        <w:rPr>
          <w:rFonts w:hint="eastAsia" w:ascii="宋体" w:hAnsi="宋体" w:eastAsia="宋体" w:cs="宋体"/>
          <w:color w:val="auto"/>
          <w:highlight w:val="none"/>
        </w:rPr>
        <w:t>2.2采购代理机构对谈判文件进行澄清或修改的，将同时通过电子交易平台通知已获取谈判文件的供应商。依法应当公告的，将按规定公告，同时视情况延长提交首次响应文件截止时间和响应文件开启时间。该澄清或者修改的内容为谈判文件的组成部分。</w:t>
      </w:r>
    </w:p>
    <w:p w14:paraId="77A0C0AB">
      <w:pPr>
        <w:pStyle w:val="392"/>
        <w:snapToGrid w:val="0"/>
        <w:spacing w:before="0"/>
        <w:ind w:firstLine="480"/>
        <w:rPr>
          <w:rFonts w:hint="eastAsia" w:ascii="宋体" w:hAnsi="宋体" w:eastAsia="宋体" w:cs="宋体"/>
          <w:color w:val="auto"/>
          <w:highlight w:val="none"/>
        </w:rPr>
      </w:pPr>
      <w:r>
        <w:rPr>
          <w:rFonts w:hint="eastAsia" w:ascii="宋体" w:hAnsi="宋体" w:eastAsia="宋体" w:cs="宋体"/>
          <w:color w:val="auto"/>
          <w:highlight w:val="none"/>
        </w:rPr>
        <w:t>2.3澄清或者修改的内容可能影响响应文件编制的，采购人、采购代理机构应当在提交首次响应文件截止时间至少3个工作日前，通过电子交易平台通知所有获取谈判文件的供应商；不足3个工作日的，采购人、采购代理机构应当顺延提交首次响应文件截止时间。</w:t>
      </w:r>
    </w:p>
    <w:p w14:paraId="168FB590">
      <w:pPr>
        <w:pStyle w:val="392"/>
        <w:snapToGrid w:val="0"/>
        <w:spacing w:before="0"/>
        <w:ind w:firstLine="482"/>
        <w:rPr>
          <w:rFonts w:hint="eastAsia" w:ascii="宋体" w:hAnsi="宋体" w:eastAsia="宋体" w:cs="宋体"/>
          <w:color w:val="auto"/>
          <w:highlight w:val="none"/>
        </w:rPr>
      </w:pPr>
      <w:r>
        <w:rPr>
          <w:rFonts w:hint="eastAsia" w:ascii="宋体" w:hAnsi="宋体" w:eastAsia="宋体" w:cs="宋体"/>
          <w:b/>
          <w:color w:val="auto"/>
          <w:highlight w:val="none"/>
        </w:rPr>
        <w:t>▲</w:t>
      </w:r>
      <w:r>
        <w:rPr>
          <w:rFonts w:hint="eastAsia" w:ascii="宋体" w:hAnsi="宋体" w:eastAsia="宋体" w:cs="宋体"/>
          <w:b/>
          <w:color w:val="auto"/>
          <w:szCs w:val="21"/>
          <w:highlight w:val="none"/>
        </w:rPr>
        <w:t>响应文件未按谈判文件的澄清、修改的内容编制，又不符合实质性要求的，响应无效。</w:t>
      </w:r>
    </w:p>
    <w:p w14:paraId="28EE1512">
      <w:pPr>
        <w:pStyle w:val="23"/>
        <w:rPr>
          <w:rFonts w:hint="eastAsia" w:ascii="宋体" w:hAnsi="宋体" w:eastAsia="宋体" w:cs="宋体"/>
          <w:color w:val="auto"/>
          <w:sz w:val="18"/>
          <w:szCs w:val="18"/>
          <w:highlight w:val="none"/>
          <w:lang w:val="en-US"/>
        </w:rPr>
      </w:pPr>
      <w:r>
        <w:rPr>
          <w:rFonts w:hint="eastAsia" w:ascii="宋体" w:hAnsi="宋体" w:eastAsia="宋体" w:cs="宋体"/>
          <w:color w:val="auto"/>
          <w:szCs w:val="24"/>
          <w:highlight w:val="none"/>
          <w:lang w:val="en-US"/>
        </w:rPr>
        <w:t xml:space="preserve">    </w:t>
      </w:r>
    </w:p>
    <w:p w14:paraId="394A7D9B">
      <w:pPr>
        <w:adjustRightInd/>
        <w:spacing w:line="360" w:lineRule="auto"/>
        <w:jc w:val="center"/>
        <w:outlineLvl w:val="1"/>
        <w:rPr>
          <w:rFonts w:hint="eastAsia" w:ascii="宋体" w:hAnsi="宋体" w:eastAsia="宋体" w:cs="宋体"/>
          <w:b/>
          <w:color w:val="auto"/>
          <w:sz w:val="32"/>
          <w:szCs w:val="20"/>
          <w:highlight w:val="none"/>
        </w:rPr>
      </w:pPr>
      <w:r>
        <w:rPr>
          <w:rFonts w:hint="eastAsia" w:ascii="宋体" w:hAnsi="宋体" w:eastAsia="宋体" w:cs="宋体"/>
          <w:b/>
          <w:color w:val="auto"/>
          <w:sz w:val="32"/>
          <w:szCs w:val="20"/>
          <w:highlight w:val="none"/>
        </w:rPr>
        <w:t>六、响应文件的编制</w:t>
      </w:r>
    </w:p>
    <w:p w14:paraId="6903F15E">
      <w:pPr>
        <w:pStyle w:val="32"/>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highlight w:val="none"/>
        </w:rPr>
        <w:t>1. 响应文件的语言</w:t>
      </w:r>
    </w:p>
    <w:p w14:paraId="28BE27E8">
      <w:pPr>
        <w:pStyle w:val="32"/>
        <w:spacing w:line="360" w:lineRule="auto"/>
        <w:ind w:firstLine="480" w:firstLineChars="200"/>
        <w:rPr>
          <w:rFonts w:hint="eastAsia" w:ascii="宋体" w:hAnsi="宋体" w:eastAsia="宋体" w:cs="宋体"/>
          <w:b/>
          <w:color w:val="auto"/>
          <w:sz w:val="24"/>
          <w:szCs w:val="24"/>
          <w:highlight w:val="none"/>
        </w:rPr>
      </w:pPr>
      <w:r>
        <w:rPr>
          <w:rFonts w:hint="eastAsia" w:ascii="宋体" w:hAnsi="宋体" w:eastAsia="宋体" w:cs="宋体"/>
          <w:color w:val="auto"/>
          <w:sz w:val="24"/>
          <w:highlight w:val="none"/>
        </w:rPr>
        <w:t>响应文件及供应商与采购有关的来往通知、函件和文件均应使用中文。</w:t>
      </w:r>
    </w:p>
    <w:p w14:paraId="6E32B96E">
      <w:pPr>
        <w:pStyle w:val="32"/>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highlight w:val="none"/>
        </w:rPr>
        <w:t>2. 响应文件的组成</w:t>
      </w:r>
    </w:p>
    <w:p w14:paraId="3CB8EF83">
      <w:pPr>
        <w:pStyle w:val="32"/>
        <w:spacing w:line="360" w:lineRule="auto"/>
        <w:ind w:firstLine="480" w:firstLineChars="200"/>
        <w:rPr>
          <w:rFonts w:hint="eastAsia" w:ascii="宋体" w:hAnsi="宋体" w:eastAsia="宋体" w:cs="宋体"/>
          <w:b/>
          <w:color w:val="auto"/>
          <w:sz w:val="24"/>
          <w:szCs w:val="24"/>
          <w:highlight w:val="none"/>
        </w:rPr>
      </w:pPr>
      <w:r>
        <w:rPr>
          <w:rFonts w:hint="eastAsia" w:ascii="宋体" w:hAnsi="宋体" w:eastAsia="宋体" w:cs="宋体"/>
          <w:color w:val="auto"/>
          <w:sz w:val="24"/>
          <w:highlight w:val="none"/>
        </w:rPr>
        <w:t>响应文件应当包括以下主要内容（标注“</w:t>
      </w:r>
      <w:r>
        <w:rPr>
          <w:rFonts w:hint="eastAsia" w:ascii="宋体" w:hAnsi="宋体" w:eastAsia="宋体" w:cs="宋体"/>
          <w:b/>
          <w:color w:val="auto"/>
          <w:highlight w:val="none"/>
        </w:rPr>
        <w:t>▲</w:t>
      </w:r>
      <w:r>
        <w:rPr>
          <w:rFonts w:hint="eastAsia" w:ascii="宋体" w:hAnsi="宋体" w:eastAsia="宋体" w:cs="宋体"/>
          <w:color w:val="auto"/>
          <w:sz w:val="24"/>
          <w:highlight w:val="none"/>
        </w:rPr>
        <w:t>”为实质性要求，供应商必须提供，否则谈判无效</w:t>
      </w:r>
      <w:r>
        <w:rPr>
          <w:rFonts w:hint="eastAsia" w:ascii="宋体" w:hAnsi="宋体" w:eastAsia="宋体" w:cs="宋体"/>
          <w:b/>
          <w:color w:val="auto"/>
          <w:sz w:val="24"/>
          <w:szCs w:val="24"/>
          <w:highlight w:val="none"/>
        </w:rPr>
        <w:t>。</w:t>
      </w:r>
      <w:r>
        <w:rPr>
          <w:rFonts w:hint="eastAsia" w:ascii="宋体" w:hAnsi="宋体" w:eastAsia="宋体" w:cs="宋体"/>
          <w:color w:val="auto"/>
          <w:sz w:val="24"/>
          <w:highlight w:val="none"/>
        </w:rPr>
        <w:t>相关格式见谈判文件第七部分）：</w:t>
      </w:r>
    </w:p>
    <w:p w14:paraId="7E163171">
      <w:pPr>
        <w:pStyle w:val="32"/>
        <w:spacing w:line="360" w:lineRule="auto"/>
        <w:ind w:firstLine="422" w:firstLineChars="200"/>
        <w:rPr>
          <w:rFonts w:hint="eastAsia" w:ascii="宋体" w:hAnsi="宋体" w:eastAsia="宋体" w:cs="宋体"/>
          <w:color w:val="auto"/>
          <w:sz w:val="24"/>
          <w:highlight w:val="none"/>
        </w:rPr>
      </w:pPr>
      <w:r>
        <w:rPr>
          <w:rFonts w:hint="eastAsia" w:ascii="宋体" w:hAnsi="宋体" w:eastAsia="宋体" w:cs="宋体"/>
          <w:b/>
          <w:color w:val="auto"/>
          <w:highlight w:val="none"/>
        </w:rPr>
        <w:t>▲</w:t>
      </w:r>
      <w:r>
        <w:rPr>
          <w:rFonts w:hint="eastAsia" w:ascii="宋体" w:hAnsi="宋体" w:eastAsia="宋体" w:cs="宋体"/>
          <w:color w:val="auto"/>
          <w:sz w:val="24"/>
          <w:highlight w:val="none"/>
        </w:rPr>
        <w:t>（1）</w:t>
      </w:r>
      <w:bookmarkStart w:id="65" w:name="OLE_LINK105"/>
      <w:bookmarkStart w:id="66" w:name="OLE_LINK116"/>
      <w:r>
        <w:rPr>
          <w:rFonts w:hint="eastAsia" w:ascii="宋体" w:hAnsi="宋体" w:eastAsia="宋体" w:cs="宋体"/>
          <w:color w:val="auto"/>
          <w:sz w:val="24"/>
          <w:highlight w:val="none"/>
        </w:rPr>
        <w:t>响应函</w:t>
      </w:r>
      <w:bookmarkEnd w:id="65"/>
      <w:bookmarkEnd w:id="66"/>
    </w:p>
    <w:p w14:paraId="454A247D">
      <w:pPr>
        <w:pStyle w:val="32"/>
        <w:spacing w:line="360" w:lineRule="auto"/>
        <w:ind w:firstLine="422" w:firstLineChars="200"/>
        <w:rPr>
          <w:rFonts w:hint="eastAsia" w:ascii="宋体" w:hAnsi="宋体" w:eastAsia="宋体" w:cs="宋体"/>
          <w:color w:val="auto"/>
          <w:sz w:val="24"/>
          <w:highlight w:val="none"/>
        </w:rPr>
      </w:pPr>
      <w:r>
        <w:rPr>
          <w:rFonts w:hint="eastAsia" w:ascii="宋体" w:hAnsi="宋体" w:eastAsia="宋体" w:cs="宋体"/>
          <w:b/>
          <w:color w:val="auto"/>
          <w:highlight w:val="none"/>
        </w:rPr>
        <w:t>▲</w:t>
      </w:r>
      <w:r>
        <w:rPr>
          <w:rFonts w:hint="eastAsia" w:ascii="宋体" w:hAnsi="宋体" w:eastAsia="宋体" w:cs="宋体"/>
          <w:color w:val="auto"/>
          <w:sz w:val="24"/>
          <w:highlight w:val="none"/>
        </w:rPr>
        <w:t>（2）资格文件</w:t>
      </w:r>
    </w:p>
    <w:p w14:paraId="5EC3D53D">
      <w:pPr>
        <w:pStyle w:val="32"/>
        <w:spacing w:line="360" w:lineRule="auto"/>
        <w:ind w:firstLine="422" w:firstLineChars="200"/>
        <w:rPr>
          <w:rFonts w:hint="eastAsia" w:ascii="宋体" w:hAnsi="宋体" w:eastAsia="宋体" w:cs="宋体"/>
          <w:b/>
          <w:color w:val="auto"/>
          <w:sz w:val="24"/>
          <w:szCs w:val="24"/>
          <w:highlight w:val="none"/>
        </w:rPr>
      </w:pPr>
      <w:r>
        <w:rPr>
          <w:rFonts w:hint="eastAsia" w:ascii="宋体" w:hAnsi="宋体" w:eastAsia="宋体" w:cs="宋体"/>
          <w:b/>
          <w:color w:val="auto"/>
          <w:highlight w:val="none"/>
        </w:rPr>
        <w:t>▲</w:t>
      </w:r>
      <w:r>
        <w:rPr>
          <w:rFonts w:hint="eastAsia" w:ascii="宋体" w:hAnsi="宋体" w:eastAsia="宋体" w:cs="宋体"/>
          <w:color w:val="auto"/>
          <w:sz w:val="24"/>
          <w:highlight w:val="none"/>
        </w:rPr>
        <w:t>A、</w:t>
      </w:r>
      <w:bookmarkStart w:id="67" w:name="OLE_LINK75"/>
      <w:bookmarkStart w:id="68" w:name="OLE_LINK76"/>
      <w:r>
        <w:rPr>
          <w:rFonts w:hint="eastAsia" w:ascii="宋体" w:hAnsi="宋体" w:eastAsia="宋体" w:cs="宋体"/>
          <w:color w:val="auto"/>
          <w:sz w:val="24"/>
          <w:highlight w:val="none"/>
        </w:rPr>
        <w:t>符合参加政府采购活动应当具备的一般条件的承诺函（如以联合体形式参加政府采购活动的，联合体各方均应提交该承诺函）</w:t>
      </w:r>
      <w:bookmarkEnd w:id="67"/>
      <w:bookmarkEnd w:id="68"/>
      <w:r>
        <w:rPr>
          <w:rFonts w:hint="eastAsia" w:ascii="宋体" w:hAnsi="宋体" w:eastAsia="宋体" w:cs="宋体"/>
          <w:color w:val="auto"/>
          <w:sz w:val="24"/>
          <w:highlight w:val="none"/>
        </w:rPr>
        <w:t>；</w:t>
      </w:r>
    </w:p>
    <w:p w14:paraId="07C8C3BE">
      <w:pPr>
        <w:pStyle w:val="32"/>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B、联合协议（如果有）；</w:t>
      </w:r>
    </w:p>
    <w:p w14:paraId="306F7E68">
      <w:pPr>
        <w:pStyle w:val="32"/>
        <w:spacing w:line="360" w:lineRule="auto"/>
        <w:ind w:firstLine="422" w:firstLineChars="200"/>
        <w:rPr>
          <w:rFonts w:hint="eastAsia" w:ascii="宋体" w:hAnsi="宋体" w:eastAsia="宋体" w:cs="宋体"/>
          <w:color w:val="auto"/>
          <w:sz w:val="24"/>
          <w:highlight w:val="none"/>
        </w:rPr>
      </w:pPr>
      <w:r>
        <w:rPr>
          <w:rFonts w:hint="eastAsia" w:ascii="宋体" w:hAnsi="宋体" w:eastAsia="宋体" w:cs="宋体"/>
          <w:b/>
          <w:color w:val="auto"/>
          <w:highlight w:val="none"/>
        </w:rPr>
        <w:t>▲</w:t>
      </w:r>
      <w:r>
        <w:rPr>
          <w:rFonts w:hint="eastAsia" w:ascii="宋体" w:hAnsi="宋体" w:eastAsia="宋体" w:cs="宋体"/>
          <w:color w:val="auto"/>
          <w:sz w:val="24"/>
          <w:highlight w:val="none"/>
        </w:rPr>
        <w:t>C、落实政府采购政策需满足的资格要求</w:t>
      </w:r>
      <w:r>
        <w:rPr>
          <w:rFonts w:hint="eastAsia" w:hAnsi="宋体" w:cs="宋体"/>
          <w:snapToGrid w:val="0"/>
          <w:color w:val="auto"/>
          <w:kern w:val="28"/>
          <w:sz w:val="24"/>
          <w:highlight w:val="none"/>
          <w:lang w:eastAsia="zh-CN"/>
        </w:rPr>
        <w:t>：</w:t>
      </w:r>
      <w:r>
        <w:rPr>
          <w:rFonts w:hint="eastAsia" w:ascii="宋体" w:hAnsi="宋体" w:eastAsia="宋体" w:cs="宋体"/>
          <w:color w:val="auto"/>
          <w:sz w:val="24"/>
          <w:highlight w:val="none"/>
        </w:rPr>
        <w:t>中小企业声明函</w:t>
      </w:r>
      <w:r>
        <w:rPr>
          <w:rFonts w:hint="eastAsia" w:ascii="宋体" w:hAnsi="宋体" w:eastAsia="宋体" w:cs="宋体"/>
          <w:snapToGrid w:val="0"/>
          <w:color w:val="auto"/>
          <w:kern w:val="28"/>
          <w:sz w:val="24"/>
          <w:highlight w:val="none"/>
        </w:rPr>
        <w:t>；</w:t>
      </w:r>
    </w:p>
    <w:p w14:paraId="2921F32A">
      <w:pPr>
        <w:pStyle w:val="32"/>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D、符合特定资格条件的有关证明材料（如果有）。</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 xml:space="preserve"> </w:t>
      </w:r>
    </w:p>
    <w:p w14:paraId="31FD1FB6">
      <w:pPr>
        <w:pStyle w:val="32"/>
        <w:spacing w:line="360" w:lineRule="auto"/>
        <w:ind w:firstLine="422" w:firstLineChars="200"/>
        <w:rPr>
          <w:rFonts w:hint="eastAsia" w:ascii="宋体" w:hAnsi="宋体" w:eastAsia="宋体" w:cs="宋体"/>
          <w:color w:val="auto"/>
          <w:sz w:val="24"/>
          <w:highlight w:val="none"/>
        </w:rPr>
      </w:pPr>
      <w:r>
        <w:rPr>
          <w:rFonts w:hint="eastAsia" w:ascii="宋体" w:hAnsi="宋体" w:eastAsia="宋体" w:cs="宋体"/>
          <w:b/>
          <w:color w:val="auto"/>
          <w:highlight w:val="none"/>
        </w:rPr>
        <w:t>▲</w:t>
      </w:r>
      <w:r>
        <w:rPr>
          <w:rFonts w:hint="eastAsia" w:ascii="宋体" w:hAnsi="宋体" w:eastAsia="宋体" w:cs="宋体"/>
          <w:color w:val="auto"/>
          <w:sz w:val="24"/>
          <w:highlight w:val="none"/>
        </w:rPr>
        <w:t>（3）授权委托书或法定代表人（单位负责人、自然人本人）身份证明；</w:t>
      </w:r>
    </w:p>
    <w:p w14:paraId="3F457EF3">
      <w:pPr>
        <w:pStyle w:val="32"/>
        <w:spacing w:line="360" w:lineRule="auto"/>
        <w:ind w:firstLine="480" w:firstLineChars="200"/>
        <w:rPr>
          <w:rFonts w:hint="eastAsia" w:ascii="宋体" w:hAnsi="宋体" w:eastAsia="宋体" w:cs="宋体"/>
          <w:color w:val="auto"/>
          <w:kern w:val="0"/>
          <w:sz w:val="24"/>
          <w:highlight w:val="none"/>
          <w:lang w:val="zh-CN"/>
        </w:rPr>
      </w:pPr>
      <w:r>
        <w:rPr>
          <w:rFonts w:hint="eastAsia" w:ascii="宋体" w:hAnsi="宋体" w:eastAsia="宋体" w:cs="宋体"/>
          <w:color w:val="auto"/>
          <w:sz w:val="24"/>
          <w:szCs w:val="24"/>
          <w:highlight w:val="none"/>
        </w:rPr>
        <w:t>（4）</w:t>
      </w:r>
      <w:r>
        <w:rPr>
          <w:rFonts w:hint="eastAsia" w:ascii="宋体" w:hAnsi="宋体" w:eastAsia="宋体" w:cs="宋体"/>
          <w:color w:val="auto"/>
          <w:sz w:val="24"/>
          <w:highlight w:val="none"/>
        </w:rPr>
        <w:t>分包意向协议</w:t>
      </w:r>
      <w:r>
        <w:rPr>
          <w:rFonts w:hint="eastAsia" w:ascii="宋体" w:hAnsi="宋体" w:eastAsia="宋体" w:cs="宋体"/>
          <w:snapToGrid w:val="0"/>
          <w:color w:val="auto"/>
          <w:kern w:val="28"/>
          <w:sz w:val="24"/>
          <w:highlight w:val="none"/>
        </w:rPr>
        <w:t>（如果有)</w:t>
      </w:r>
      <w:r>
        <w:rPr>
          <w:rFonts w:hint="eastAsia" w:ascii="宋体" w:hAnsi="宋体" w:eastAsia="宋体" w:cs="宋体"/>
          <w:color w:val="auto"/>
          <w:kern w:val="0"/>
          <w:sz w:val="24"/>
          <w:highlight w:val="none"/>
          <w:lang w:val="zh-CN"/>
        </w:rPr>
        <w:t>；</w:t>
      </w:r>
    </w:p>
    <w:p w14:paraId="381EAFBA">
      <w:pPr>
        <w:pStyle w:val="32"/>
        <w:spacing w:line="360" w:lineRule="auto"/>
        <w:ind w:firstLine="480" w:firstLineChars="200"/>
        <w:rPr>
          <w:rFonts w:hint="eastAsia" w:ascii="宋体" w:hAnsi="宋体" w:eastAsia="宋体" w:cs="宋体"/>
          <w:b/>
          <w:color w:val="auto"/>
          <w:sz w:val="24"/>
          <w:szCs w:val="24"/>
          <w:highlight w:val="none"/>
        </w:rPr>
      </w:pPr>
      <w:r>
        <w:rPr>
          <w:rFonts w:hint="eastAsia" w:ascii="宋体" w:hAnsi="宋体" w:eastAsia="宋体" w:cs="宋体"/>
          <w:color w:val="auto"/>
          <w:sz w:val="24"/>
          <w:highlight w:val="none"/>
        </w:rPr>
        <w:t>（5）所有资信文件</w:t>
      </w:r>
      <w:r>
        <w:rPr>
          <w:rFonts w:hint="eastAsia" w:ascii="宋体" w:hAnsi="宋体" w:eastAsia="宋体" w:cs="宋体"/>
          <w:color w:val="auto"/>
          <w:kern w:val="0"/>
          <w:sz w:val="24"/>
          <w:highlight w:val="none"/>
        </w:rPr>
        <w:t>（如果有）；</w:t>
      </w:r>
    </w:p>
    <w:p w14:paraId="5A023DF3">
      <w:pPr>
        <w:pStyle w:val="32"/>
        <w:spacing w:line="360" w:lineRule="auto"/>
        <w:ind w:firstLine="480" w:firstLineChars="200"/>
        <w:rPr>
          <w:rFonts w:hint="eastAsia" w:ascii="宋体" w:hAnsi="宋体" w:eastAsia="宋体" w:cs="宋体"/>
          <w:b/>
          <w:color w:val="auto"/>
          <w:sz w:val="24"/>
          <w:szCs w:val="24"/>
          <w:highlight w:val="none"/>
        </w:rPr>
      </w:pPr>
      <w:r>
        <w:rPr>
          <w:rFonts w:hint="eastAsia" w:ascii="宋体" w:hAnsi="宋体" w:eastAsia="宋体" w:cs="宋体"/>
          <w:color w:val="auto"/>
          <w:kern w:val="0"/>
          <w:sz w:val="24"/>
          <w:highlight w:val="none"/>
        </w:rPr>
        <w:t>（6）</w:t>
      </w:r>
      <w:r>
        <w:rPr>
          <w:rFonts w:hint="eastAsia" w:ascii="宋体" w:hAnsi="宋体" w:eastAsia="宋体" w:cs="宋体"/>
          <w:color w:val="auto"/>
          <w:sz w:val="24"/>
          <w:highlight w:val="none"/>
        </w:rPr>
        <w:t>响应截止时间近三年以来供应商的主要业绩证明材料（如果有）（联合体响应的，联合体各方分别提供与联合体协议中规定的分工内容相应的业绩证明材料，业绩数量以提供材料较少的一方为准；以分包方式履行政府采购合同的，还需提供其项目采购人同意分包的证明材料)；</w:t>
      </w:r>
    </w:p>
    <w:p w14:paraId="620EEA31">
      <w:pPr>
        <w:pStyle w:val="32"/>
        <w:spacing w:line="360" w:lineRule="auto"/>
        <w:ind w:firstLine="480" w:firstLineChars="200"/>
        <w:rPr>
          <w:rFonts w:hint="eastAsia" w:ascii="宋体" w:hAnsi="宋体" w:eastAsia="宋体" w:cs="宋体"/>
          <w:b/>
          <w:color w:val="auto"/>
          <w:sz w:val="24"/>
          <w:szCs w:val="24"/>
          <w:highlight w:val="none"/>
        </w:rPr>
      </w:pPr>
      <w:r>
        <w:rPr>
          <w:rFonts w:hint="eastAsia" w:ascii="宋体" w:hAnsi="宋体" w:eastAsia="宋体" w:cs="宋体"/>
          <w:snapToGrid w:val="0"/>
          <w:color w:val="auto"/>
          <w:sz w:val="24"/>
          <w:highlight w:val="none"/>
        </w:rPr>
        <w:t>（7）</w:t>
      </w:r>
      <w:r>
        <w:rPr>
          <w:rFonts w:hint="eastAsia" w:ascii="宋体" w:hAnsi="宋体" w:eastAsia="宋体" w:cs="宋体"/>
          <w:color w:val="auto"/>
          <w:kern w:val="0"/>
          <w:sz w:val="24"/>
          <w:highlight w:val="none"/>
          <w:lang w:val="zh-CN"/>
        </w:rPr>
        <w:t>关于对谈判文件中有关条款的拒绝声明 (如果有)</w:t>
      </w:r>
      <w:r>
        <w:rPr>
          <w:rFonts w:hint="eastAsia" w:ascii="宋体" w:hAnsi="宋体" w:eastAsia="宋体" w:cs="宋体"/>
          <w:color w:val="auto"/>
          <w:sz w:val="24"/>
          <w:highlight w:val="none"/>
          <w:lang w:val="zh-CN"/>
        </w:rPr>
        <w:t xml:space="preserve"> ；</w:t>
      </w:r>
    </w:p>
    <w:p w14:paraId="777A9E33">
      <w:pPr>
        <w:pStyle w:val="32"/>
        <w:spacing w:line="360" w:lineRule="auto"/>
        <w:ind w:firstLine="480" w:firstLineChars="200"/>
        <w:rPr>
          <w:rFonts w:hint="eastAsia" w:ascii="宋体" w:hAnsi="宋体" w:eastAsia="宋体" w:cs="宋体"/>
          <w:b/>
          <w:color w:val="auto"/>
          <w:sz w:val="24"/>
          <w:szCs w:val="24"/>
          <w:highlight w:val="none"/>
        </w:rPr>
      </w:pPr>
      <w:r>
        <w:rPr>
          <w:rFonts w:hint="eastAsia" w:ascii="宋体" w:hAnsi="宋体" w:eastAsia="宋体" w:cs="宋体"/>
          <w:color w:val="auto"/>
          <w:sz w:val="24"/>
          <w:highlight w:val="none"/>
        </w:rPr>
        <w:t>（8）</w:t>
      </w:r>
      <w:r>
        <w:rPr>
          <w:rFonts w:hint="eastAsia" w:ascii="宋体" w:hAnsi="宋体" w:eastAsia="宋体" w:cs="宋体"/>
          <w:color w:val="auto"/>
          <w:kern w:val="0"/>
          <w:sz w:val="24"/>
          <w:highlight w:val="none"/>
          <w:lang w:val="zh-CN"/>
        </w:rPr>
        <w:t>认为需要的其他商务文件或说明 (如果有) ；</w:t>
      </w:r>
    </w:p>
    <w:p w14:paraId="7E02D74D">
      <w:pPr>
        <w:pStyle w:val="32"/>
        <w:spacing w:line="360" w:lineRule="auto"/>
        <w:ind w:firstLine="480" w:firstLineChars="20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（9）</w:t>
      </w:r>
      <w:r>
        <w:rPr>
          <w:rFonts w:hint="eastAsia" w:ascii="宋体" w:hAnsi="宋体" w:eastAsia="宋体" w:cs="宋体"/>
          <w:color w:val="auto"/>
          <w:sz w:val="24"/>
          <w:highlight w:val="none"/>
          <w:lang w:val="zh-CN"/>
        </w:rPr>
        <w:t>技术解决方案。可以是针对本项目的完整技术解决方案和实施方案；详细阐述项目方案的实现思路及关键技术；符合本项目对当前和未来发展的要求；以及对功能设计和实施计划的建议；</w:t>
      </w:r>
    </w:p>
    <w:p w14:paraId="58D2C80A">
      <w:pPr>
        <w:pStyle w:val="32"/>
        <w:spacing w:line="360" w:lineRule="auto"/>
        <w:ind w:firstLine="480" w:firstLineChars="200"/>
        <w:rPr>
          <w:rFonts w:hint="eastAsia" w:ascii="宋体" w:hAnsi="宋体" w:eastAsia="宋体" w:cs="宋体"/>
          <w:b/>
          <w:color w:val="auto"/>
          <w:sz w:val="24"/>
          <w:szCs w:val="24"/>
          <w:highlight w:val="none"/>
        </w:rPr>
      </w:pPr>
      <w:r>
        <w:rPr>
          <w:rFonts w:hint="eastAsia" w:ascii="宋体" w:hAnsi="宋体" w:eastAsia="宋体" w:cs="宋体"/>
          <w:color w:val="auto"/>
          <w:kern w:val="0"/>
          <w:sz w:val="24"/>
          <w:highlight w:val="none"/>
          <w:lang w:val="zh-CN"/>
        </w:rPr>
        <w:t>（10）组织实施方案。</w:t>
      </w:r>
      <w:r>
        <w:rPr>
          <w:rFonts w:hint="eastAsia" w:ascii="宋体" w:hAnsi="宋体" w:eastAsia="宋体" w:cs="宋体"/>
          <w:color w:val="auto"/>
          <w:sz w:val="24"/>
          <w:highlight w:val="none"/>
          <w:lang w:val="zh-CN"/>
        </w:rPr>
        <w:t>可以是</w:t>
      </w:r>
      <w:r>
        <w:rPr>
          <w:rFonts w:hint="eastAsia" w:ascii="宋体" w:hAnsi="宋体" w:eastAsia="宋体" w:cs="宋体"/>
          <w:color w:val="auto"/>
          <w:kern w:val="0"/>
          <w:sz w:val="24"/>
          <w:highlight w:val="none"/>
          <w:lang w:val="zh-CN"/>
        </w:rPr>
        <w:t>本项目详细工作实施组织方案，包括(但不限于)以下内容：组织机构、工作时间进度表、工作程序和步骤、管理和协调方法、关键步骤的思路和要点；</w:t>
      </w:r>
    </w:p>
    <w:p w14:paraId="0C1C2D18">
      <w:pPr>
        <w:pStyle w:val="32"/>
        <w:spacing w:line="360" w:lineRule="auto"/>
        <w:ind w:firstLine="422" w:firstLineChars="200"/>
        <w:rPr>
          <w:rFonts w:hint="eastAsia" w:ascii="宋体" w:hAnsi="宋体" w:eastAsia="宋体" w:cs="宋体"/>
          <w:b/>
          <w:color w:val="auto"/>
          <w:sz w:val="24"/>
          <w:szCs w:val="24"/>
          <w:highlight w:val="none"/>
        </w:rPr>
      </w:pPr>
      <w:r>
        <w:rPr>
          <w:rFonts w:hint="eastAsia" w:ascii="宋体" w:hAnsi="宋体" w:eastAsia="宋体" w:cs="宋体"/>
          <w:b/>
          <w:color w:val="auto"/>
          <w:highlight w:val="none"/>
        </w:rPr>
        <w:t>▲</w:t>
      </w:r>
      <w:r>
        <w:rPr>
          <w:rFonts w:hint="eastAsia" w:ascii="宋体" w:hAnsi="宋体" w:eastAsia="宋体" w:cs="宋体"/>
          <w:color w:val="auto"/>
          <w:kern w:val="0"/>
          <w:sz w:val="24"/>
          <w:highlight w:val="none"/>
          <w:lang w:val="zh-CN"/>
        </w:rPr>
        <w:t>（11）售后服务方案。</w:t>
      </w:r>
      <w:r>
        <w:rPr>
          <w:rFonts w:hint="eastAsia" w:ascii="宋体" w:hAnsi="宋体" w:eastAsia="宋体" w:cs="宋体"/>
          <w:color w:val="auto"/>
          <w:sz w:val="24"/>
          <w:highlight w:val="none"/>
          <w:lang w:val="zh-CN"/>
        </w:rPr>
        <w:t>可以是</w:t>
      </w:r>
      <w:r>
        <w:rPr>
          <w:rFonts w:hint="eastAsia" w:ascii="宋体" w:hAnsi="宋体" w:eastAsia="宋体" w:cs="宋体"/>
          <w:color w:val="auto"/>
          <w:kern w:val="0"/>
          <w:sz w:val="24"/>
          <w:highlight w:val="none"/>
          <w:lang w:val="zh-CN"/>
        </w:rPr>
        <w:t>项目验收之后的维护方案；针对本项目的维护方案，包括本地售后服务机构及人员情况等。供应商应以书面形式完整准确地表述售后服务承诺(范围、标准及期限等)、供应商可能增加的服务承诺等。并明示服务承诺可能涉及的前提设定和费用，否则将被认为是无条件和免费的。承诺质保期内均提供免费上门服务；</w:t>
      </w:r>
    </w:p>
    <w:p w14:paraId="558A2267">
      <w:pPr>
        <w:pStyle w:val="32"/>
        <w:spacing w:line="360" w:lineRule="auto"/>
        <w:ind w:firstLine="480" w:firstLineChars="200"/>
        <w:rPr>
          <w:rFonts w:hint="eastAsia" w:ascii="宋体" w:hAnsi="宋体" w:eastAsia="宋体" w:cs="宋体"/>
          <w:b/>
          <w:color w:val="auto"/>
          <w:sz w:val="24"/>
          <w:szCs w:val="24"/>
          <w:highlight w:val="none"/>
        </w:rPr>
      </w:pPr>
      <w:r>
        <w:rPr>
          <w:rFonts w:hint="eastAsia" w:ascii="宋体" w:hAnsi="宋体" w:eastAsia="宋体" w:cs="宋体"/>
          <w:color w:val="auto"/>
          <w:kern w:val="0"/>
          <w:sz w:val="24"/>
          <w:highlight w:val="none"/>
          <w:lang w:val="zh-CN"/>
        </w:rPr>
        <w:t>（12）项目小组人员名单。</w:t>
      </w:r>
      <w:r>
        <w:rPr>
          <w:rFonts w:hint="eastAsia" w:ascii="宋体" w:hAnsi="宋体" w:eastAsia="宋体" w:cs="宋体"/>
          <w:color w:val="auto"/>
          <w:sz w:val="24"/>
          <w:highlight w:val="none"/>
          <w:lang w:val="zh-CN"/>
        </w:rPr>
        <w:t>可以是</w:t>
      </w:r>
      <w:r>
        <w:rPr>
          <w:rFonts w:hint="eastAsia" w:ascii="宋体" w:hAnsi="宋体" w:eastAsia="宋体" w:cs="宋体"/>
          <w:color w:val="auto"/>
          <w:kern w:val="0"/>
          <w:sz w:val="24"/>
          <w:highlight w:val="none"/>
          <w:lang w:val="zh-CN"/>
        </w:rPr>
        <w:t>每个专业人员的情况和人员数应该明确表示，明确各阶段投入人数；在提交的响应文件中安排的人员，须为公司的固定职员；每个参加项目人员的履历表应随响应文件一并提交，主要内容包括学历、技术职称、工作特长、经验与业绩(包括从事相关项目的经验，该人员参与的时间以及在项目中的责任)，资质情况等；</w:t>
      </w:r>
    </w:p>
    <w:p w14:paraId="113256E1">
      <w:pPr>
        <w:pStyle w:val="32"/>
        <w:spacing w:line="360" w:lineRule="auto"/>
        <w:ind w:firstLine="480" w:firstLineChars="200"/>
        <w:rPr>
          <w:rFonts w:hint="eastAsia" w:ascii="宋体" w:hAnsi="宋体" w:eastAsia="宋体" w:cs="宋体"/>
          <w:b/>
          <w:color w:val="auto"/>
          <w:sz w:val="24"/>
          <w:szCs w:val="24"/>
          <w:highlight w:val="none"/>
        </w:rPr>
      </w:pPr>
      <w:r>
        <w:rPr>
          <w:rFonts w:hint="eastAsia" w:ascii="宋体" w:hAnsi="宋体" w:eastAsia="宋体" w:cs="宋体"/>
          <w:color w:val="auto"/>
          <w:kern w:val="0"/>
          <w:sz w:val="24"/>
          <w:highlight w:val="none"/>
          <w:lang w:val="zh-CN"/>
        </w:rPr>
        <w:t>（13）优惠条件及特殊承诺；</w:t>
      </w:r>
    </w:p>
    <w:p w14:paraId="245B0AD2">
      <w:pPr>
        <w:pStyle w:val="32"/>
        <w:spacing w:line="360" w:lineRule="auto"/>
        <w:ind w:firstLine="480" w:firstLineChars="200"/>
        <w:rPr>
          <w:rFonts w:hint="eastAsia" w:ascii="宋体" w:hAnsi="宋体" w:eastAsia="宋体" w:cs="宋体"/>
          <w:b/>
          <w:color w:val="auto"/>
          <w:sz w:val="24"/>
          <w:szCs w:val="24"/>
          <w:highlight w:val="none"/>
        </w:rPr>
      </w:pPr>
      <w:r>
        <w:rPr>
          <w:rFonts w:hint="eastAsia" w:ascii="宋体" w:hAnsi="宋体" w:eastAsia="宋体" w:cs="宋体"/>
          <w:color w:val="auto"/>
          <w:sz w:val="24"/>
          <w:highlight w:val="none"/>
        </w:rPr>
        <w:t>（14）</w:t>
      </w:r>
      <w:r>
        <w:rPr>
          <w:rFonts w:hint="eastAsia" w:ascii="宋体" w:hAnsi="宋体" w:eastAsia="宋体" w:cs="宋体"/>
          <w:color w:val="auto"/>
          <w:kern w:val="0"/>
          <w:sz w:val="24"/>
          <w:highlight w:val="none"/>
          <w:lang w:val="zh-CN"/>
        </w:rPr>
        <w:t>培训计划（如果有）；</w:t>
      </w:r>
    </w:p>
    <w:p w14:paraId="7FF5EAEA">
      <w:pPr>
        <w:pStyle w:val="32"/>
        <w:spacing w:line="360" w:lineRule="auto"/>
        <w:ind w:firstLine="480" w:firstLineChars="200"/>
        <w:rPr>
          <w:rFonts w:hint="eastAsia" w:ascii="宋体" w:hAnsi="宋体" w:eastAsia="宋体" w:cs="宋体"/>
          <w:b/>
          <w:color w:val="auto"/>
          <w:sz w:val="24"/>
          <w:szCs w:val="24"/>
          <w:highlight w:val="none"/>
        </w:rPr>
      </w:pPr>
      <w:r>
        <w:rPr>
          <w:rFonts w:hint="eastAsia" w:ascii="宋体" w:hAnsi="宋体" w:eastAsia="宋体" w:cs="宋体"/>
          <w:color w:val="auto"/>
          <w:kern w:val="0"/>
          <w:sz w:val="24"/>
          <w:highlight w:val="none"/>
        </w:rPr>
        <w:t>（15）随机特殊工具和</w:t>
      </w:r>
      <w:r>
        <w:rPr>
          <w:rFonts w:hint="eastAsia" w:ascii="宋体" w:hAnsi="宋体" w:eastAsia="宋体" w:cs="宋体"/>
          <w:color w:val="auto"/>
          <w:kern w:val="0"/>
          <w:sz w:val="24"/>
          <w:highlight w:val="none"/>
          <w:lang w:val="zh-CN"/>
        </w:rPr>
        <w:t>备品备件清单（含随机自带的备品备件和质保期后供采购人选择的备品备件及配套零部件，明细备品备件及价格，且供货价格不高于成交价格；成交货物设备应提供易损部件的备件和整机备品）（如果有）；</w:t>
      </w:r>
    </w:p>
    <w:p w14:paraId="23C2CE0B">
      <w:pPr>
        <w:pStyle w:val="32"/>
        <w:spacing w:line="360" w:lineRule="auto"/>
        <w:ind w:firstLine="480" w:firstLineChars="200"/>
        <w:rPr>
          <w:rFonts w:hint="eastAsia" w:ascii="宋体" w:hAnsi="宋体" w:eastAsia="宋体" w:cs="宋体"/>
          <w:color w:val="auto"/>
          <w:kern w:val="0"/>
          <w:sz w:val="24"/>
          <w:szCs w:val="24"/>
          <w:highlight w:val="none"/>
          <w:lang w:val="zh-CN"/>
        </w:rPr>
      </w:pPr>
      <w:r>
        <w:rPr>
          <w:rFonts w:hint="eastAsia" w:ascii="宋体" w:hAnsi="宋体" w:eastAsia="宋体" w:cs="宋体"/>
          <w:color w:val="auto"/>
          <w:sz w:val="24"/>
          <w:szCs w:val="24"/>
          <w:highlight w:val="none"/>
        </w:rPr>
        <w:t>（16）</w:t>
      </w:r>
      <w:r>
        <w:rPr>
          <w:rFonts w:hint="eastAsia" w:ascii="宋体" w:hAnsi="宋体" w:eastAsia="宋体" w:cs="宋体"/>
          <w:color w:val="auto"/>
          <w:kern w:val="0"/>
          <w:sz w:val="24"/>
          <w:szCs w:val="24"/>
          <w:highlight w:val="none"/>
          <w:lang w:val="zh-CN"/>
        </w:rPr>
        <w:t>供应商认为需要的其他技术文件或说明（如果有）；</w:t>
      </w:r>
    </w:p>
    <w:p w14:paraId="0988B1E4">
      <w:pPr>
        <w:pStyle w:val="32"/>
        <w:spacing w:line="360" w:lineRule="auto"/>
        <w:ind w:firstLine="527" w:firstLineChars="250"/>
        <w:rPr>
          <w:rFonts w:hint="eastAsia" w:ascii="宋体" w:hAnsi="宋体" w:eastAsia="宋体" w:cs="宋体"/>
          <w:color w:val="auto"/>
          <w:kern w:val="0"/>
          <w:sz w:val="24"/>
          <w:highlight w:val="none"/>
          <w:lang w:val="zh-CN"/>
        </w:rPr>
      </w:pPr>
      <w:r>
        <w:rPr>
          <w:rFonts w:hint="eastAsia" w:ascii="宋体" w:hAnsi="宋体" w:eastAsia="宋体" w:cs="宋体"/>
          <w:b/>
          <w:color w:val="auto"/>
          <w:highlight w:val="none"/>
        </w:rPr>
        <w:t>▲</w:t>
      </w:r>
      <w:r>
        <w:rPr>
          <w:rFonts w:hint="eastAsia" w:ascii="宋体" w:hAnsi="宋体" w:eastAsia="宋体" w:cs="宋体"/>
          <w:color w:val="auto"/>
          <w:sz w:val="24"/>
          <w:szCs w:val="24"/>
          <w:highlight w:val="none"/>
        </w:rPr>
        <w:t>（17）</w:t>
      </w:r>
      <w:r>
        <w:rPr>
          <w:rFonts w:hint="eastAsia" w:ascii="宋体" w:hAnsi="宋体" w:eastAsia="宋体" w:cs="宋体"/>
          <w:color w:val="auto"/>
          <w:kern w:val="0"/>
          <w:sz w:val="24"/>
          <w:highlight w:val="none"/>
          <w:lang w:val="zh-CN"/>
        </w:rPr>
        <w:t>政府采购供应商廉洁自律承诺书。</w:t>
      </w:r>
    </w:p>
    <w:p w14:paraId="53D82FBC">
      <w:pPr>
        <w:pStyle w:val="32"/>
        <w:spacing w:line="360" w:lineRule="auto"/>
        <w:ind w:firstLine="527" w:firstLineChars="250"/>
        <w:rPr>
          <w:rFonts w:hint="eastAsia" w:ascii="宋体" w:hAnsi="宋体" w:eastAsia="宋体" w:cs="宋体"/>
          <w:color w:val="auto"/>
          <w:kern w:val="0"/>
          <w:sz w:val="24"/>
          <w:highlight w:val="none"/>
          <w:lang w:val="zh-CN"/>
        </w:rPr>
      </w:pPr>
      <w:r>
        <w:rPr>
          <w:rFonts w:hint="eastAsia" w:ascii="宋体" w:hAnsi="宋体" w:eastAsia="宋体" w:cs="宋体"/>
          <w:b/>
          <w:color w:val="auto"/>
          <w:highlight w:val="none"/>
        </w:rPr>
        <w:t>▲</w:t>
      </w:r>
      <w:r>
        <w:rPr>
          <w:rFonts w:hint="eastAsia" w:ascii="宋体" w:hAnsi="宋体" w:eastAsia="宋体" w:cs="宋体"/>
          <w:color w:val="auto"/>
          <w:sz w:val="24"/>
          <w:szCs w:val="24"/>
          <w:highlight w:val="none"/>
        </w:rPr>
        <w:t>（18）</w:t>
      </w:r>
      <w:r>
        <w:rPr>
          <w:rFonts w:hint="eastAsia" w:ascii="宋体" w:hAnsi="宋体" w:eastAsia="宋体" w:cs="宋体"/>
          <w:color w:val="auto"/>
          <w:kern w:val="0"/>
          <w:sz w:val="24"/>
          <w:highlight w:val="none"/>
          <w:lang w:val="zh-CN"/>
        </w:rPr>
        <w:t>承诺函；</w:t>
      </w:r>
    </w:p>
    <w:p w14:paraId="7358B4D4">
      <w:pPr>
        <w:pStyle w:val="32"/>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w:t>
      </w:r>
      <w:bookmarkStart w:id="69" w:name="OLE_LINK118"/>
      <w:bookmarkStart w:id="70" w:name="OLE_LINK119"/>
      <w:r>
        <w:rPr>
          <w:rFonts w:hint="eastAsia" w:ascii="宋体" w:hAnsi="宋体" w:eastAsia="宋体" w:cs="宋体"/>
          <w:color w:val="auto"/>
          <w:sz w:val="24"/>
          <w:szCs w:val="24"/>
          <w:highlight w:val="none"/>
        </w:rPr>
        <w:t>商务、服务（技术）响应、偏离情况说明表</w:t>
      </w:r>
      <w:bookmarkEnd w:id="69"/>
      <w:bookmarkEnd w:id="70"/>
      <w:r>
        <w:rPr>
          <w:rFonts w:hint="eastAsia" w:ascii="宋体" w:hAnsi="宋体" w:eastAsia="宋体" w:cs="宋体"/>
          <w:color w:val="auto"/>
          <w:sz w:val="24"/>
          <w:szCs w:val="24"/>
          <w:highlight w:val="none"/>
        </w:rPr>
        <w:t>；</w:t>
      </w:r>
    </w:p>
    <w:p w14:paraId="2369B084">
      <w:pPr>
        <w:pStyle w:val="32"/>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▲（20）初始报价表。各轮报价的审查要求均按照最后报价的要求执行。</w:t>
      </w:r>
    </w:p>
    <w:p w14:paraId="5105AD77">
      <w:pPr>
        <w:pStyle w:val="32"/>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 响应文件的编制和签署</w:t>
      </w:r>
    </w:p>
    <w:p w14:paraId="4F73B794">
      <w:pPr>
        <w:spacing w:line="360" w:lineRule="auto"/>
        <w:ind w:firstLine="480" w:firstLineChars="200"/>
        <w:rPr>
          <w:rFonts w:hint="eastAsia" w:ascii="宋体" w:hAnsi="宋体" w:eastAsia="宋体" w:cs="宋体"/>
          <w:b/>
          <w:color w:val="auto"/>
          <w:sz w:val="24"/>
          <w:highlight w:val="none"/>
        </w:rPr>
      </w:pPr>
      <w:r>
        <w:rPr>
          <w:rFonts w:hint="eastAsia" w:ascii="宋体" w:hAnsi="宋体" w:eastAsia="宋体" w:cs="宋体"/>
          <w:color w:val="auto"/>
          <w:kern w:val="0"/>
          <w:sz w:val="24"/>
          <w:highlight w:val="none"/>
          <w:lang w:val="zh-CN"/>
        </w:rPr>
        <w:t>3.1各供应商在编制响应文件时请按照谈判文件第七部分规定的格式进行，混乱的编排导致响应文件被误读或谈判小组查找不到有效文件是供应商的风险。</w:t>
      </w:r>
    </w:p>
    <w:p w14:paraId="67330929">
      <w:pPr>
        <w:spacing w:line="360" w:lineRule="auto"/>
        <w:ind w:firstLine="480" w:firstLineChars="20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3.2供应商进行电子交易应安装客户端软件—“广西政府采购云平台电子交易客户端”，并按照谈判文件和电子交易平台的要求编制并加密响应文件。供应商未按规定加密的响应文件，电子交易平台将拒收并提示。</w:t>
      </w:r>
    </w:p>
    <w:p w14:paraId="7E6A7F4C">
      <w:pPr>
        <w:spacing w:line="360" w:lineRule="auto"/>
        <w:ind w:firstLine="480" w:firstLineChars="20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3.3使用“广西政府采购云平台电子交易客户端”需要提前申领CA数字证书，申领流程请自行前往“</w:t>
      </w:r>
      <w:r>
        <w:rPr>
          <w:rFonts w:hint="eastAsia" w:ascii="宋体" w:hAnsi="宋体" w:eastAsia="宋体" w:cs="宋体"/>
          <w:color w:val="auto"/>
          <w:sz w:val="24"/>
          <w:highlight w:val="none"/>
        </w:rPr>
        <w:t>广西政府采购网（http://zfcg.gxzf.gov.cn/）—办事服务—下载专区</w:t>
      </w:r>
      <w:r>
        <w:rPr>
          <w:rFonts w:hint="eastAsia" w:ascii="宋体" w:hAnsi="宋体" w:eastAsia="宋体" w:cs="宋体"/>
          <w:color w:val="auto"/>
          <w:kern w:val="0"/>
          <w:sz w:val="24"/>
          <w:highlight w:val="none"/>
          <w:lang w:val="zh-CN"/>
        </w:rPr>
        <w:t>”进行查阅</w:t>
      </w:r>
    </w:p>
    <w:p w14:paraId="4CF9F0CC">
      <w:pPr>
        <w:pStyle w:val="392"/>
        <w:snapToGrid w:val="0"/>
        <w:spacing w:before="0"/>
        <w:ind w:firstLine="480"/>
        <w:rPr>
          <w:rFonts w:hint="eastAsia" w:ascii="宋体" w:hAnsi="宋体" w:eastAsia="宋体" w:cs="宋体"/>
          <w:b/>
          <w:color w:val="auto"/>
          <w:highlight w:val="none"/>
        </w:rPr>
      </w:pPr>
      <w:r>
        <w:rPr>
          <w:rFonts w:hint="eastAsia" w:ascii="宋体" w:hAnsi="宋体" w:eastAsia="宋体" w:cs="宋体"/>
          <w:color w:val="auto"/>
          <w:szCs w:val="24"/>
          <w:highlight w:val="none"/>
        </w:rPr>
        <w:t>3.4响应文件按照谈判文件第七部分格式要</w:t>
      </w:r>
      <w:r>
        <w:rPr>
          <w:rFonts w:hint="eastAsia" w:ascii="宋体" w:hAnsi="宋体" w:eastAsia="宋体" w:cs="宋体"/>
          <w:color w:val="auto"/>
          <w:highlight w:val="none"/>
        </w:rPr>
        <w:t>求进行签署、盖章。</w:t>
      </w:r>
      <w:r>
        <w:rPr>
          <w:rFonts w:hint="eastAsia" w:ascii="宋体" w:hAnsi="宋体" w:eastAsia="宋体" w:cs="宋体"/>
          <w:b/>
          <w:color w:val="auto"/>
          <w:highlight w:val="none"/>
        </w:rPr>
        <w:t>▲供应商的响应文件未按照谈判文件要求签署、盖章的，其响应无效</w:t>
      </w:r>
      <w:r>
        <w:rPr>
          <w:rFonts w:hint="eastAsia" w:ascii="宋体" w:hAnsi="宋体" w:eastAsia="宋体" w:cs="宋体"/>
          <w:color w:val="auto"/>
          <w:szCs w:val="24"/>
          <w:highlight w:val="none"/>
        </w:rPr>
        <w:t>。</w:t>
      </w:r>
    </w:p>
    <w:p w14:paraId="7E716A2E">
      <w:pPr>
        <w:pStyle w:val="392"/>
        <w:snapToGrid w:val="0"/>
        <w:spacing w:before="0"/>
        <w:ind w:firstLine="480"/>
        <w:rPr>
          <w:rFonts w:hint="eastAsia" w:ascii="宋体" w:hAnsi="宋体" w:eastAsia="宋体" w:cs="宋体"/>
          <w:color w:val="auto"/>
          <w:highlight w:val="none"/>
        </w:rPr>
      </w:pPr>
      <w:r>
        <w:rPr>
          <w:rFonts w:hint="eastAsia" w:ascii="宋体" w:hAnsi="宋体" w:eastAsia="宋体" w:cs="宋体"/>
          <w:color w:val="auto"/>
          <w:szCs w:val="24"/>
          <w:highlight w:val="none"/>
        </w:rPr>
        <w:t>3.5为确保网上操作合法、有效和安全，供应商应当在响应截止时间前完成在“广西政府采购云平台”的身份认证，确保在电子交易过程中能够对相关数据电文进行加密和使用电子签名。</w:t>
      </w:r>
    </w:p>
    <w:p w14:paraId="53215E43">
      <w:pPr>
        <w:pStyle w:val="392"/>
        <w:snapToGrid w:val="0"/>
        <w:spacing w:before="0"/>
        <w:ind w:firstLine="480"/>
        <w:rPr>
          <w:rFonts w:hint="eastAsia" w:ascii="宋体" w:hAnsi="宋体" w:eastAsia="宋体" w:cs="宋体"/>
          <w:color w:val="auto"/>
          <w:szCs w:val="24"/>
          <w:highlight w:val="none"/>
        </w:rPr>
      </w:pPr>
      <w:r>
        <w:rPr>
          <w:rFonts w:hint="eastAsia" w:ascii="宋体" w:hAnsi="宋体" w:eastAsia="宋体" w:cs="宋体"/>
          <w:color w:val="auto"/>
          <w:highlight w:val="none"/>
        </w:rPr>
        <w:t>3.6谈判文件对响应文件签署、盖章的要求适用于电子签名、CA签章以及谈判文件明确允许的其他方式。</w:t>
      </w:r>
    </w:p>
    <w:p w14:paraId="236C74B2">
      <w:pPr>
        <w:pStyle w:val="32"/>
        <w:spacing w:line="360" w:lineRule="auto"/>
        <w:ind w:firstLine="480" w:firstLineChars="200"/>
        <w:rPr>
          <w:rFonts w:hint="eastAsia" w:ascii="宋体" w:hAnsi="宋体" w:eastAsia="宋体" w:cs="宋体"/>
          <w:color w:val="auto"/>
          <w:sz w:val="24"/>
          <w:szCs w:val="24"/>
          <w:highlight w:val="none"/>
        </w:rPr>
      </w:pPr>
    </w:p>
    <w:p w14:paraId="2BC6C430">
      <w:pPr>
        <w:adjustRightInd/>
        <w:spacing w:line="360" w:lineRule="auto"/>
        <w:jc w:val="center"/>
        <w:rPr>
          <w:rFonts w:hint="eastAsia" w:ascii="宋体" w:hAnsi="宋体" w:eastAsia="宋体" w:cs="宋体"/>
          <w:b/>
          <w:color w:val="auto"/>
          <w:sz w:val="32"/>
          <w:szCs w:val="20"/>
          <w:highlight w:val="none"/>
        </w:rPr>
      </w:pPr>
    </w:p>
    <w:p w14:paraId="5CEF6F97">
      <w:pPr>
        <w:adjustRightInd/>
        <w:spacing w:line="360" w:lineRule="auto"/>
        <w:jc w:val="center"/>
        <w:outlineLvl w:val="1"/>
        <w:rPr>
          <w:rFonts w:hint="eastAsia" w:ascii="宋体" w:hAnsi="宋体" w:eastAsia="宋体" w:cs="宋体"/>
          <w:b/>
          <w:color w:val="auto"/>
          <w:sz w:val="32"/>
          <w:szCs w:val="20"/>
          <w:highlight w:val="none"/>
        </w:rPr>
      </w:pPr>
      <w:r>
        <w:rPr>
          <w:rFonts w:hint="eastAsia" w:ascii="宋体" w:hAnsi="宋体" w:eastAsia="宋体" w:cs="宋体"/>
          <w:b/>
          <w:color w:val="auto"/>
          <w:sz w:val="32"/>
          <w:szCs w:val="20"/>
          <w:highlight w:val="none"/>
        </w:rPr>
        <w:t>七、</w:t>
      </w:r>
      <w:r>
        <w:rPr>
          <w:rFonts w:hint="eastAsia" w:ascii="宋体" w:hAnsi="宋体" w:eastAsia="宋体" w:cs="宋体"/>
          <w:b/>
          <w:color w:val="auto"/>
          <w:sz w:val="32"/>
          <w:szCs w:val="32"/>
          <w:highlight w:val="none"/>
        </w:rPr>
        <w:t>响应</w:t>
      </w:r>
      <w:r>
        <w:rPr>
          <w:rFonts w:hint="eastAsia" w:ascii="宋体" w:hAnsi="宋体" w:eastAsia="宋体" w:cs="宋体"/>
          <w:b/>
          <w:color w:val="auto"/>
          <w:sz w:val="32"/>
          <w:szCs w:val="20"/>
          <w:highlight w:val="none"/>
        </w:rPr>
        <w:t>文件的提交和备份</w:t>
      </w:r>
    </w:p>
    <w:p w14:paraId="5D79C179">
      <w:pPr>
        <w:pStyle w:val="392"/>
        <w:spacing w:before="0"/>
        <w:ind w:firstLine="0" w:firstLineChars="0"/>
        <w:rPr>
          <w:rFonts w:hint="eastAsia" w:ascii="宋体" w:hAnsi="宋体" w:eastAsia="宋体" w:cs="宋体"/>
          <w:b/>
          <w:color w:val="auto"/>
          <w:szCs w:val="24"/>
          <w:highlight w:val="none"/>
        </w:rPr>
      </w:pPr>
    </w:p>
    <w:p w14:paraId="28F548B4">
      <w:pPr>
        <w:pStyle w:val="392"/>
        <w:spacing w:before="0"/>
        <w:ind w:firstLine="0" w:firstLineChars="0"/>
        <w:rPr>
          <w:rFonts w:hint="eastAsia" w:ascii="宋体" w:hAnsi="宋体" w:eastAsia="宋体" w:cs="宋体"/>
          <w:b/>
          <w:color w:val="auto"/>
          <w:szCs w:val="24"/>
          <w:highlight w:val="none"/>
        </w:rPr>
      </w:pPr>
      <w:r>
        <w:rPr>
          <w:rFonts w:hint="eastAsia" w:ascii="宋体" w:hAnsi="宋体" w:eastAsia="宋体" w:cs="宋体"/>
          <w:b/>
          <w:color w:val="auto"/>
          <w:szCs w:val="24"/>
          <w:highlight w:val="none"/>
        </w:rPr>
        <w:t>1.响应文件的提交、补充、修改、撤回</w:t>
      </w:r>
    </w:p>
    <w:p w14:paraId="5709981A">
      <w:pPr>
        <w:pStyle w:val="392"/>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1.1 供应商应当在提交响应文件截止时间前完成响应文件的传输提交，并可以补充、修改或者撤回响应文件。补充或者修改响应文件的，应当先行撤回原文件，补充、修改后重新传输提交。提交响应文件截止时间前未完成传输的，视为撤回响应文件。响应截止时间后提交的响应文件，电子交易平台将拒收。</w:t>
      </w:r>
    </w:p>
    <w:p w14:paraId="5BA19B6E">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1.2 在响应截止时间以后，不能补充、修改响应文件。</w:t>
      </w:r>
    </w:p>
    <w:p w14:paraId="53F4D9D6">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1.3 在提交“最后报价”后，供应商不能退出谈判。</w:t>
      </w:r>
    </w:p>
    <w:p w14:paraId="49558CDC">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1.4 电子交易平台收到响应文件，将妥善保存并即时向供应商发出确认回执通知。在响应截止时间前，除供应商补充、修改或者撤回响应文件外，任何单位和个人不得解密或提取响应文件。</w:t>
      </w:r>
    </w:p>
    <w:p w14:paraId="099F481D">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1.5 采购代理机构可以视情况延长提交响应文件的截止时间。在上述情况下，采购代理机构与供应商以前在响应截止期方面的全部权利、责任和义务，将适用于延长至新的响应截止期。</w:t>
      </w:r>
    </w:p>
    <w:p w14:paraId="4E5CE9FC">
      <w:pPr>
        <w:pStyle w:val="32"/>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2.本项目不接受备份响应文件</w:t>
      </w:r>
    </w:p>
    <w:p w14:paraId="1D9D09EB">
      <w:pPr>
        <w:pStyle w:val="32"/>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3.本项目不收取谈判保证金</w:t>
      </w:r>
    </w:p>
    <w:p w14:paraId="20C6A013">
      <w:pPr>
        <w:adjustRightInd/>
        <w:spacing w:line="360" w:lineRule="auto"/>
        <w:rPr>
          <w:rFonts w:hint="eastAsia" w:ascii="宋体" w:hAnsi="宋体" w:eastAsia="宋体" w:cs="宋体"/>
          <w:b/>
          <w:color w:val="auto"/>
          <w:sz w:val="32"/>
          <w:szCs w:val="20"/>
          <w:highlight w:val="none"/>
        </w:rPr>
      </w:pPr>
    </w:p>
    <w:p w14:paraId="627AB1CE">
      <w:pPr>
        <w:adjustRightInd/>
        <w:spacing w:line="360" w:lineRule="auto"/>
        <w:jc w:val="center"/>
        <w:outlineLvl w:val="1"/>
        <w:rPr>
          <w:rFonts w:hint="eastAsia" w:ascii="宋体" w:hAnsi="宋体" w:eastAsia="宋体" w:cs="宋体"/>
          <w:b/>
          <w:color w:val="auto"/>
          <w:sz w:val="32"/>
          <w:szCs w:val="20"/>
          <w:highlight w:val="none"/>
        </w:rPr>
      </w:pPr>
      <w:r>
        <w:rPr>
          <w:rFonts w:hint="eastAsia" w:ascii="宋体" w:hAnsi="宋体" w:eastAsia="宋体" w:cs="宋体"/>
          <w:b/>
          <w:color w:val="auto"/>
          <w:sz w:val="32"/>
          <w:szCs w:val="20"/>
          <w:highlight w:val="none"/>
        </w:rPr>
        <w:t>八、</w:t>
      </w:r>
      <w:r>
        <w:rPr>
          <w:rFonts w:hint="eastAsia" w:ascii="宋体" w:hAnsi="宋体" w:eastAsia="宋体" w:cs="宋体"/>
          <w:b/>
          <w:color w:val="auto"/>
          <w:sz w:val="32"/>
          <w:szCs w:val="32"/>
          <w:highlight w:val="none"/>
        </w:rPr>
        <w:t>开启响应文件与信用信息查询</w:t>
      </w:r>
    </w:p>
    <w:p w14:paraId="7595CED0">
      <w:pPr>
        <w:pStyle w:val="32"/>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 开启响应文件</w:t>
      </w:r>
    </w:p>
    <w:p w14:paraId="00772C63">
      <w:pPr>
        <w:pStyle w:val="32"/>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 采购代理机构按照谈判文件规定的时间通过电子交易平台组织响应文件开启，所有供应商均应当准时在线参加。</w:t>
      </w:r>
      <w:r>
        <w:rPr>
          <w:rFonts w:hint="eastAsia" w:ascii="宋体" w:hAnsi="宋体" w:eastAsia="宋体" w:cs="宋体"/>
          <w:b/>
          <w:color w:val="auto"/>
          <w:sz w:val="24"/>
          <w:szCs w:val="24"/>
          <w:highlight w:val="none"/>
        </w:rPr>
        <w:t>供应商数量不符合规定的，不得开启响应文件。</w:t>
      </w:r>
    </w:p>
    <w:p w14:paraId="53DB375B">
      <w:pPr>
        <w:pStyle w:val="32"/>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1.2开启响应文件时，电子交易平台按开启响应文件时间自动提取所有响应文件。采购代理机构依托电子交易平台发起开始解密指令，供应商按照平台提示和谈判文件的规定在半小时内完成在线解密。</w:t>
      </w:r>
    </w:p>
    <w:p w14:paraId="55582142">
      <w:pPr>
        <w:pStyle w:val="32"/>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1.3响应文件未在规定时间内成功解密的供应商，如提交了备份响应文件的，以备份响应文件作为依据，否则视为响应文件撤回。响应文件解密成功的供应商，其备份响应文件自动失效。</w:t>
      </w:r>
    </w:p>
    <w:p w14:paraId="46FC4F55">
      <w:pPr>
        <w:pStyle w:val="392"/>
        <w:spacing w:before="0"/>
        <w:ind w:firstLine="0" w:firstLineChars="0"/>
        <w:rPr>
          <w:rFonts w:hint="eastAsia" w:ascii="宋体" w:hAnsi="宋体" w:eastAsia="宋体" w:cs="宋体"/>
          <w:b/>
          <w:color w:val="auto"/>
          <w:szCs w:val="24"/>
          <w:highlight w:val="none"/>
        </w:rPr>
      </w:pPr>
      <w:r>
        <w:rPr>
          <w:rFonts w:hint="eastAsia" w:ascii="宋体" w:hAnsi="宋体" w:eastAsia="宋体" w:cs="宋体"/>
          <w:b/>
          <w:color w:val="auto"/>
          <w:szCs w:val="24"/>
          <w:highlight w:val="none"/>
        </w:rPr>
        <w:t>2.信用信息查询</w:t>
      </w:r>
    </w:p>
    <w:p w14:paraId="1706CA31">
      <w:pPr>
        <w:pStyle w:val="392"/>
        <w:spacing w:before="0"/>
        <w:ind w:firstLine="480"/>
        <w:rPr>
          <w:rFonts w:hint="eastAsia" w:ascii="宋体" w:hAnsi="宋体" w:eastAsia="宋体" w:cs="宋体"/>
          <w:color w:val="auto"/>
          <w:kern w:val="0"/>
          <w:szCs w:val="24"/>
          <w:highlight w:val="none"/>
        </w:rPr>
      </w:pPr>
      <w:r>
        <w:rPr>
          <w:rFonts w:hint="eastAsia" w:ascii="宋体" w:hAnsi="宋体" w:eastAsia="宋体" w:cs="宋体"/>
          <w:color w:val="auto"/>
          <w:kern w:val="0"/>
          <w:szCs w:val="24"/>
          <w:highlight w:val="none"/>
        </w:rPr>
        <w:t>2.1信用信息查询渠道及截止时间：采购人或采购代理机构将通过“信用中国”网站(</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"http://www.creditchina.gov.cn" </w:instrText>
      </w:r>
      <w:r>
        <w:rPr>
          <w:rFonts w:hint="eastAsia" w:ascii="宋体" w:hAnsi="宋体" w:eastAsia="宋体" w:cs="宋体"/>
          <w:color w:val="auto"/>
          <w:highlight w:val="none"/>
        </w:rPr>
        <w:fldChar w:fldCharType="separate"/>
      </w:r>
      <w:r>
        <w:rPr>
          <w:rStyle w:val="68"/>
          <w:rFonts w:hint="eastAsia" w:ascii="宋体" w:hAnsi="宋体" w:eastAsia="宋体" w:cs="宋体"/>
          <w:snapToGrid/>
          <w:color w:val="auto"/>
          <w:sz w:val="24"/>
          <w:szCs w:val="24"/>
          <w:highlight w:val="none"/>
        </w:rPr>
        <w:t>www.creditchina.gov.cn</w:t>
      </w:r>
      <w:r>
        <w:rPr>
          <w:rStyle w:val="68"/>
          <w:rFonts w:hint="eastAsia" w:ascii="宋体" w:hAnsi="宋体" w:eastAsia="宋体" w:cs="宋体"/>
          <w:snapToGrid/>
          <w:color w:val="auto"/>
          <w:sz w:val="24"/>
          <w:szCs w:val="24"/>
          <w:highlight w:val="none"/>
        </w:rPr>
        <w:fldChar w:fldCharType="end"/>
      </w:r>
      <w:r>
        <w:rPr>
          <w:rFonts w:hint="eastAsia" w:ascii="宋体" w:hAnsi="宋体" w:eastAsia="宋体" w:cs="宋体"/>
          <w:color w:val="auto"/>
          <w:kern w:val="0"/>
          <w:szCs w:val="24"/>
          <w:highlight w:val="none"/>
        </w:rPr>
        <w:t>)、中国政府采购网(www.ccgp.gov.cn)渠道查询供应商响应截止时间前的信用记录。</w:t>
      </w:r>
    </w:p>
    <w:p w14:paraId="643C3222">
      <w:pPr>
        <w:pStyle w:val="392"/>
        <w:spacing w:before="0"/>
        <w:ind w:firstLine="480"/>
        <w:rPr>
          <w:rFonts w:hint="eastAsia" w:ascii="宋体" w:hAnsi="宋体" w:eastAsia="宋体" w:cs="宋体"/>
          <w:color w:val="auto"/>
          <w:kern w:val="0"/>
          <w:szCs w:val="24"/>
          <w:highlight w:val="none"/>
        </w:rPr>
      </w:pPr>
      <w:r>
        <w:rPr>
          <w:rFonts w:hint="eastAsia" w:ascii="宋体" w:hAnsi="宋体" w:eastAsia="宋体" w:cs="宋体"/>
          <w:color w:val="auto"/>
          <w:kern w:val="0"/>
          <w:szCs w:val="24"/>
          <w:highlight w:val="none"/>
        </w:rPr>
        <w:t>2.2信用信息查询记录和证据留存的具体方式：现场查询的供应商的信用记录、查询结果经确认后存档。</w:t>
      </w:r>
    </w:p>
    <w:p w14:paraId="58C37126">
      <w:pPr>
        <w:pStyle w:val="392"/>
        <w:spacing w:before="0"/>
        <w:ind w:firstLine="480"/>
        <w:rPr>
          <w:rFonts w:hint="eastAsia" w:ascii="宋体" w:hAnsi="宋体" w:eastAsia="宋体" w:cs="宋体"/>
          <w:color w:val="auto"/>
          <w:kern w:val="0"/>
          <w:szCs w:val="24"/>
          <w:highlight w:val="none"/>
        </w:rPr>
      </w:pPr>
      <w:r>
        <w:rPr>
          <w:rFonts w:hint="eastAsia" w:ascii="宋体" w:hAnsi="宋体" w:eastAsia="宋体" w:cs="宋体"/>
          <w:color w:val="auto"/>
          <w:kern w:val="0"/>
          <w:szCs w:val="24"/>
          <w:highlight w:val="none"/>
        </w:rPr>
        <w:t>2.3信用信息的使用规则：经查询列入失信被执行人名单、重大税收违法案件当事人名单、政府采购严重违法失信行为记录名单的供应商将被拒绝参与政府采购活动。</w:t>
      </w:r>
    </w:p>
    <w:p w14:paraId="7142A52F">
      <w:pPr>
        <w:pStyle w:val="392"/>
        <w:spacing w:before="0"/>
        <w:ind w:firstLine="480"/>
        <w:rPr>
          <w:rFonts w:hint="eastAsia" w:ascii="宋体" w:hAnsi="宋体" w:eastAsia="宋体" w:cs="宋体"/>
          <w:color w:val="auto"/>
          <w:kern w:val="0"/>
          <w:szCs w:val="24"/>
          <w:highlight w:val="none"/>
        </w:rPr>
      </w:pPr>
      <w:r>
        <w:rPr>
          <w:rFonts w:hint="eastAsia" w:ascii="宋体" w:hAnsi="宋体" w:eastAsia="宋体" w:cs="宋体"/>
          <w:color w:val="auto"/>
          <w:kern w:val="0"/>
          <w:szCs w:val="24"/>
          <w:highlight w:val="none"/>
        </w:rPr>
        <w:t>2.4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07F5B54C">
      <w:pPr>
        <w:pStyle w:val="32"/>
        <w:spacing w:line="360" w:lineRule="auto"/>
        <w:rPr>
          <w:rFonts w:hint="eastAsia" w:ascii="宋体" w:hAnsi="宋体" w:eastAsia="宋体" w:cs="宋体"/>
          <w:b/>
          <w:color w:val="auto"/>
          <w:sz w:val="24"/>
          <w:szCs w:val="24"/>
          <w:highlight w:val="none"/>
        </w:rPr>
      </w:pPr>
    </w:p>
    <w:p w14:paraId="7DDC9DB0">
      <w:pPr>
        <w:adjustRightInd/>
        <w:spacing w:line="360" w:lineRule="auto"/>
        <w:jc w:val="center"/>
        <w:outlineLvl w:val="1"/>
        <w:rPr>
          <w:rFonts w:hint="eastAsia" w:ascii="宋体" w:hAnsi="宋体" w:eastAsia="宋体" w:cs="宋体"/>
          <w:b/>
          <w:color w:val="auto"/>
          <w:sz w:val="32"/>
          <w:szCs w:val="32"/>
          <w:highlight w:val="none"/>
        </w:rPr>
      </w:pPr>
      <w:r>
        <w:rPr>
          <w:rFonts w:hint="eastAsia" w:ascii="宋体" w:hAnsi="宋体" w:eastAsia="宋体" w:cs="宋体"/>
          <w:b/>
          <w:color w:val="auto"/>
          <w:sz w:val="32"/>
          <w:highlight w:val="none"/>
        </w:rPr>
        <w:t>九</w:t>
      </w:r>
      <w:r>
        <w:rPr>
          <w:rFonts w:hint="eastAsia" w:ascii="宋体" w:hAnsi="宋体" w:eastAsia="宋体" w:cs="宋体"/>
          <w:b/>
          <w:color w:val="auto"/>
          <w:sz w:val="32"/>
          <w:szCs w:val="20"/>
          <w:highlight w:val="none"/>
        </w:rPr>
        <w:t>、提交</w:t>
      </w:r>
      <w:r>
        <w:rPr>
          <w:rFonts w:hint="eastAsia" w:ascii="宋体" w:hAnsi="宋体" w:eastAsia="宋体" w:cs="宋体"/>
          <w:b/>
          <w:color w:val="auto"/>
          <w:sz w:val="32"/>
          <w:szCs w:val="32"/>
          <w:highlight w:val="none"/>
        </w:rPr>
        <w:t>最后报价</w:t>
      </w:r>
    </w:p>
    <w:p w14:paraId="4E3083CE">
      <w:pPr>
        <w:snapToGrid w:val="0"/>
        <w:spacing w:line="360" w:lineRule="auto"/>
        <w:rPr>
          <w:rFonts w:hint="eastAsia" w:ascii="宋体" w:hAnsi="宋体" w:eastAsia="宋体" w:cs="宋体"/>
          <w:color w:val="auto"/>
          <w:sz w:val="24"/>
          <w:highlight w:val="none"/>
          <w:u w:val="single"/>
          <w:lang w:val="zh-CN"/>
        </w:rPr>
      </w:pPr>
      <w:r>
        <w:rPr>
          <w:rFonts w:hint="eastAsia" w:ascii="宋体" w:hAnsi="宋体" w:eastAsia="宋体" w:cs="宋体"/>
          <w:b/>
          <w:color w:val="auto"/>
          <w:sz w:val="24"/>
          <w:highlight w:val="none"/>
        </w:rPr>
        <w:t>1.</w:t>
      </w:r>
      <w:r>
        <w:rPr>
          <w:rFonts w:hint="eastAsia" w:ascii="宋体" w:hAnsi="宋体" w:eastAsia="宋体" w:cs="宋体"/>
          <w:color w:val="auto"/>
          <w:sz w:val="24"/>
          <w:highlight w:val="none"/>
        </w:rPr>
        <w:t>供应商的</w:t>
      </w:r>
      <w:r>
        <w:rPr>
          <w:rFonts w:hint="eastAsia" w:ascii="宋体" w:hAnsi="宋体" w:eastAsia="宋体" w:cs="宋体"/>
          <w:b/>
          <w:color w:val="auto"/>
          <w:sz w:val="24"/>
          <w:highlight w:val="none"/>
        </w:rPr>
        <w:t>最后报价文件</w:t>
      </w:r>
      <w:r>
        <w:rPr>
          <w:rFonts w:hint="eastAsia" w:ascii="宋体" w:hAnsi="宋体" w:eastAsia="宋体" w:cs="宋体"/>
          <w:color w:val="auto"/>
          <w:sz w:val="24"/>
          <w:highlight w:val="none"/>
        </w:rPr>
        <w:t>应包括以下内容：</w:t>
      </w:r>
    </w:p>
    <w:p w14:paraId="0CB80876">
      <w:pPr>
        <w:pStyle w:val="32"/>
        <w:snapToGrid w:val="0"/>
        <w:spacing w:line="360" w:lineRule="auto"/>
        <w:ind w:firstLine="422" w:firstLineChars="200"/>
        <w:rPr>
          <w:rFonts w:hint="eastAsia" w:ascii="宋体" w:hAnsi="宋体" w:eastAsia="宋体" w:cs="宋体"/>
          <w:color w:val="auto"/>
          <w:sz w:val="24"/>
          <w:szCs w:val="24"/>
          <w:highlight w:val="none"/>
        </w:rPr>
      </w:pPr>
      <w:r>
        <w:rPr>
          <w:rFonts w:hint="eastAsia" w:ascii="宋体" w:hAnsi="宋体" w:eastAsia="宋体" w:cs="宋体"/>
          <w:b/>
          <w:color w:val="auto"/>
          <w:highlight w:val="none"/>
        </w:rPr>
        <w:t>▲</w:t>
      </w:r>
      <w:r>
        <w:rPr>
          <w:rFonts w:hint="eastAsia" w:ascii="宋体" w:hAnsi="宋体" w:eastAsia="宋体" w:cs="宋体"/>
          <w:color w:val="auto"/>
          <w:sz w:val="24"/>
          <w:szCs w:val="24"/>
          <w:highlight w:val="none"/>
        </w:rPr>
        <w:t>1.1最后报价一览表；</w:t>
      </w:r>
    </w:p>
    <w:p w14:paraId="0C0E811A">
      <w:pPr>
        <w:pStyle w:val="32"/>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1.2中小企业声明函（如果有）。</w:t>
      </w:r>
    </w:p>
    <w:p w14:paraId="7A727C89">
      <w:pPr>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1.3关于符合本国产品标准的声明函</w:t>
      </w:r>
      <w:r>
        <w:rPr>
          <w:rFonts w:hint="eastAsia" w:ascii="宋体" w:hAnsi="宋体" w:eastAsia="宋体" w:cs="宋体"/>
          <w:snapToGrid w:val="0"/>
          <w:color w:val="auto"/>
          <w:kern w:val="28"/>
          <w:sz w:val="24"/>
          <w:szCs w:val="20"/>
          <w:highlight w:val="none"/>
        </w:rPr>
        <w:t>（如果有)</w:t>
      </w:r>
      <w:r>
        <w:rPr>
          <w:rFonts w:hint="eastAsia" w:ascii="宋体" w:hAnsi="宋体" w:eastAsia="宋体" w:cs="宋体"/>
          <w:color w:val="auto"/>
          <w:sz w:val="24"/>
          <w:highlight w:val="none"/>
        </w:rPr>
        <w:t xml:space="preserve"> ；</w:t>
      </w:r>
    </w:p>
    <w:p w14:paraId="271D88A5">
      <w:pPr>
        <w:snapToGrid w:val="0"/>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sz w:val="24"/>
          <w:highlight w:val="none"/>
        </w:rPr>
        <w:t>1.4关于符合本国产品标准的产品成本之和占所提供的全部产品成本之和的比例达到80%以上的声明函</w:t>
      </w:r>
      <w:r>
        <w:rPr>
          <w:rFonts w:hint="eastAsia" w:ascii="宋体" w:hAnsi="宋体" w:eastAsia="宋体" w:cs="宋体"/>
          <w:snapToGrid w:val="0"/>
          <w:color w:val="auto"/>
          <w:kern w:val="28"/>
          <w:sz w:val="24"/>
          <w:szCs w:val="20"/>
          <w:highlight w:val="none"/>
        </w:rPr>
        <w:t>（如果有)</w:t>
      </w:r>
      <w:r>
        <w:rPr>
          <w:rFonts w:hint="eastAsia" w:ascii="宋体" w:hAnsi="宋体" w:eastAsia="宋体" w:cs="宋体"/>
          <w:color w:val="auto"/>
          <w:sz w:val="24"/>
          <w:highlight w:val="none"/>
        </w:rPr>
        <w:t>。</w:t>
      </w:r>
    </w:p>
    <w:p w14:paraId="1BBD2A9C">
      <w:pPr>
        <w:adjustRightInd/>
        <w:spacing w:line="360" w:lineRule="auto"/>
        <w:jc w:val="center"/>
        <w:outlineLvl w:val="1"/>
        <w:rPr>
          <w:rFonts w:hint="eastAsia" w:ascii="宋体" w:hAnsi="宋体" w:eastAsia="宋体" w:cs="宋体"/>
          <w:b/>
          <w:color w:val="auto"/>
          <w:sz w:val="32"/>
          <w:highlight w:val="none"/>
        </w:rPr>
      </w:pPr>
      <w:r>
        <w:rPr>
          <w:rFonts w:hint="eastAsia" w:ascii="宋体" w:hAnsi="宋体" w:eastAsia="宋体" w:cs="宋体"/>
          <w:b/>
          <w:color w:val="auto"/>
          <w:sz w:val="32"/>
          <w:szCs w:val="20"/>
          <w:highlight w:val="none"/>
        </w:rPr>
        <w:t>十、</w:t>
      </w:r>
      <w:r>
        <w:rPr>
          <w:rFonts w:hint="eastAsia" w:ascii="宋体" w:hAnsi="宋体" w:eastAsia="宋体" w:cs="宋体"/>
          <w:b/>
          <w:color w:val="auto"/>
          <w:sz w:val="32"/>
          <w:szCs w:val="32"/>
          <w:highlight w:val="none"/>
        </w:rPr>
        <w:t>评审</w:t>
      </w:r>
    </w:p>
    <w:p w14:paraId="7280DCD2">
      <w:pPr>
        <w:pStyle w:val="392"/>
        <w:spacing w:before="0"/>
        <w:ind w:firstLine="0" w:firstLineChars="0"/>
        <w:rPr>
          <w:rFonts w:hint="eastAsia" w:ascii="宋体" w:hAnsi="宋体" w:eastAsia="宋体" w:cs="宋体"/>
          <w:color w:val="auto"/>
          <w:szCs w:val="24"/>
          <w:highlight w:val="none"/>
        </w:rPr>
      </w:pPr>
      <w:r>
        <w:rPr>
          <w:rFonts w:hint="eastAsia" w:ascii="宋体" w:hAnsi="宋体" w:eastAsia="宋体" w:cs="宋体"/>
          <w:b/>
          <w:color w:val="auto"/>
          <w:highlight w:val="none"/>
        </w:rPr>
        <w:t>1. 评审要求：</w:t>
      </w:r>
      <w:r>
        <w:rPr>
          <w:rFonts w:hint="eastAsia" w:ascii="宋体" w:hAnsi="宋体" w:eastAsia="宋体" w:cs="宋体"/>
          <w:color w:val="auto"/>
          <w:highlight w:val="none"/>
        </w:rPr>
        <w:t>详见谈判文件第五部分“评定标准”。</w:t>
      </w:r>
    </w:p>
    <w:p w14:paraId="3503DAE2">
      <w:pPr>
        <w:adjustRightInd/>
        <w:spacing w:line="360" w:lineRule="auto"/>
        <w:jc w:val="center"/>
        <w:rPr>
          <w:rFonts w:hint="eastAsia" w:ascii="宋体" w:hAnsi="宋体" w:eastAsia="宋体" w:cs="宋体"/>
          <w:color w:val="auto"/>
          <w:sz w:val="24"/>
          <w:highlight w:val="none"/>
        </w:rPr>
      </w:pPr>
    </w:p>
    <w:p w14:paraId="11A7A42A">
      <w:pPr>
        <w:adjustRightInd/>
        <w:spacing w:line="360" w:lineRule="auto"/>
        <w:jc w:val="center"/>
        <w:outlineLvl w:val="1"/>
        <w:rPr>
          <w:rFonts w:hint="eastAsia" w:ascii="宋体" w:hAnsi="宋体" w:eastAsia="宋体" w:cs="宋体"/>
          <w:b/>
          <w:color w:val="auto"/>
          <w:sz w:val="32"/>
          <w:szCs w:val="20"/>
          <w:highlight w:val="none"/>
        </w:rPr>
      </w:pPr>
      <w:r>
        <w:rPr>
          <w:rFonts w:hint="eastAsia" w:ascii="宋体" w:hAnsi="宋体" w:eastAsia="宋体" w:cs="宋体"/>
          <w:b/>
          <w:color w:val="auto"/>
          <w:sz w:val="32"/>
          <w:szCs w:val="20"/>
          <w:highlight w:val="none"/>
        </w:rPr>
        <w:t>十一、</w:t>
      </w:r>
      <w:r>
        <w:rPr>
          <w:rFonts w:hint="eastAsia" w:ascii="宋体" w:hAnsi="宋体" w:eastAsia="宋体" w:cs="宋体"/>
          <w:b/>
          <w:color w:val="auto"/>
          <w:sz w:val="32"/>
          <w:szCs w:val="32"/>
          <w:highlight w:val="none"/>
        </w:rPr>
        <w:t>成交</w:t>
      </w:r>
    </w:p>
    <w:p w14:paraId="629D129B">
      <w:pPr>
        <w:pStyle w:val="32"/>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highlight w:val="none"/>
        </w:rPr>
        <w:t>1. 推荐成交候选供应商</w:t>
      </w:r>
    </w:p>
    <w:p w14:paraId="3FCE03B5">
      <w:pPr>
        <w:spacing w:line="360" w:lineRule="auto"/>
        <w:ind w:firstLine="465" w:firstLineChars="194"/>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谈判小组应当从质量和服务均能满足采购文件实质性响应要求的供应商中，按照最后报价由低到高的顺序提出3名以上成交候选人，并编写评审报告。最后报价均相同时，由谈判小组按照响应文件技术要求响应、商务要求响应优劣情况集体讨论确定排序，并按确定排序由优到劣的原则推荐成交候选人。</w:t>
      </w:r>
    </w:p>
    <w:p w14:paraId="6E4E76AE">
      <w:pPr>
        <w:pStyle w:val="32"/>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 确定成交供应商</w:t>
      </w:r>
    </w:p>
    <w:p w14:paraId="26F6524D">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政府采购项目实行全流程电子化，评审报告送交、采购结果确定和结果公告均在线完成。为进一步提升采购结果确定效率，采购代理机构应当依法及时将评审报告在线送交采购人。采购人应当自收到评审报告之日起5个工作日内在线确定成交供应商。成交通知书和成交结果公告应当在规定时间内同时发出。</w:t>
      </w:r>
    </w:p>
    <w:p w14:paraId="7A8D72CA">
      <w:pPr>
        <w:tabs>
          <w:tab w:val="left" w:pos="0"/>
        </w:tabs>
        <w:spacing w:line="360" w:lineRule="auto"/>
        <w:rPr>
          <w:rFonts w:hint="eastAsia" w:ascii="宋体" w:hAnsi="宋体" w:eastAsia="宋体" w:cs="宋体"/>
          <w:color w:val="auto"/>
          <w:kern w:val="0"/>
          <w:sz w:val="24"/>
          <w:highlight w:val="none"/>
        </w:rPr>
      </w:pPr>
      <w:r>
        <w:rPr>
          <w:rFonts w:hint="eastAsia" w:ascii="宋体" w:hAnsi="宋体" w:eastAsia="宋体" w:cs="宋体"/>
          <w:b/>
          <w:color w:val="auto"/>
          <w:sz w:val="24"/>
          <w:highlight w:val="none"/>
        </w:rPr>
        <w:t>3．成交通知及成交结果公告</w:t>
      </w:r>
    </w:p>
    <w:p w14:paraId="60F34A06">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szCs w:val="21"/>
          <w:highlight w:val="none"/>
        </w:rPr>
        <w:t>3.1自成交人确定之日起2个工作日内，采购代理机构通过电子交易平台向成交人发出成交通知书，</w:t>
      </w:r>
      <w:r>
        <w:rPr>
          <w:rFonts w:hint="eastAsia" w:ascii="宋体" w:hAnsi="宋体" w:eastAsia="宋体" w:cs="宋体"/>
          <w:color w:val="auto"/>
          <w:sz w:val="24"/>
          <w:highlight w:val="none"/>
        </w:rPr>
        <w:t>同时编制发布采购</w:t>
      </w:r>
      <w:r>
        <w:rPr>
          <w:rFonts w:hint="eastAsia" w:ascii="宋体" w:hAnsi="宋体" w:eastAsia="宋体" w:cs="宋体"/>
          <w:color w:val="auto"/>
          <w:sz w:val="24"/>
          <w:szCs w:val="21"/>
          <w:highlight w:val="none"/>
        </w:rPr>
        <w:t>成交结果公告。</w:t>
      </w:r>
    </w:p>
    <w:p w14:paraId="6F4C05E5">
      <w:pPr>
        <w:spacing w:line="360" w:lineRule="auto"/>
        <w:ind w:firstLine="480" w:firstLineChars="200"/>
        <w:rPr>
          <w:rFonts w:hint="eastAsia" w:ascii="宋体" w:hAnsi="宋体" w:eastAsia="宋体" w:cs="宋体"/>
          <w:color w:val="auto"/>
          <w:sz w:val="24"/>
          <w:szCs w:val="21"/>
          <w:highlight w:val="none"/>
        </w:rPr>
      </w:pPr>
      <w:r>
        <w:rPr>
          <w:rFonts w:hint="eastAsia" w:ascii="宋体" w:hAnsi="宋体" w:eastAsia="宋体" w:cs="宋体"/>
          <w:color w:val="auto"/>
          <w:sz w:val="24"/>
          <w:highlight w:val="none"/>
        </w:rPr>
        <w:t>3.2</w:t>
      </w:r>
      <w:r>
        <w:rPr>
          <w:rFonts w:hint="eastAsia" w:ascii="宋体" w:hAnsi="宋体" w:eastAsia="宋体" w:cs="宋体"/>
          <w:color w:val="auto"/>
          <w:sz w:val="24"/>
          <w:szCs w:val="21"/>
          <w:highlight w:val="none"/>
        </w:rPr>
        <w:t>成交</w:t>
      </w:r>
      <w:r>
        <w:rPr>
          <w:rFonts w:hint="eastAsia" w:ascii="宋体" w:hAnsi="宋体" w:eastAsia="宋体" w:cs="宋体"/>
          <w:color w:val="auto"/>
          <w:sz w:val="24"/>
          <w:highlight w:val="none"/>
        </w:rPr>
        <w:t>结果公告内容包括采购人及其委托的采购代理机构的名称、地址、联系方式，项目名称和项目编号，成交人名称、地址和成交金额，主要成交标的的名称、规格型号、数量、单价、服务要求，</w:t>
      </w:r>
      <w:bookmarkStart w:id="71" w:name="_Hlk101184471"/>
      <w:r>
        <w:rPr>
          <w:rFonts w:hint="eastAsia" w:ascii="宋体" w:hAnsi="宋体" w:eastAsia="宋体" w:cs="宋体"/>
          <w:color w:val="auto"/>
          <w:sz w:val="24"/>
          <w:highlight w:val="none"/>
        </w:rPr>
        <w:t>评审专家抽取规则、</w:t>
      </w:r>
      <w:bookmarkEnd w:id="71"/>
      <w:r>
        <w:rPr>
          <w:rFonts w:hint="eastAsia" w:ascii="宋体" w:hAnsi="宋体" w:eastAsia="宋体" w:cs="宋体"/>
          <w:color w:val="auto"/>
          <w:sz w:val="24"/>
          <w:highlight w:val="none"/>
        </w:rPr>
        <w:t>未成交情况说明、成交公告期限以及评审专家名单、成交供应商和未成交供应商的评审报价及排名。</w:t>
      </w:r>
    </w:p>
    <w:p w14:paraId="505CD4DD">
      <w:pPr>
        <w:spacing w:line="360" w:lineRule="auto"/>
        <w:ind w:firstLine="480" w:firstLineChars="200"/>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3.3公告期限为1个工作日。</w:t>
      </w:r>
    </w:p>
    <w:p w14:paraId="708466E1">
      <w:pPr>
        <w:snapToGrid w:val="0"/>
        <w:spacing w:line="360" w:lineRule="auto"/>
        <w:jc w:val="center"/>
        <w:rPr>
          <w:rFonts w:hint="eastAsia" w:ascii="宋体" w:hAnsi="宋体" w:eastAsia="宋体" w:cs="宋体"/>
          <w:b/>
          <w:color w:val="auto"/>
          <w:sz w:val="36"/>
          <w:szCs w:val="36"/>
          <w:highlight w:val="none"/>
        </w:rPr>
      </w:pPr>
    </w:p>
    <w:p w14:paraId="1416C316">
      <w:pPr>
        <w:snapToGrid w:val="0"/>
        <w:spacing w:line="360" w:lineRule="auto"/>
        <w:jc w:val="center"/>
        <w:outlineLvl w:val="1"/>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t>十二、合同</w:t>
      </w:r>
    </w:p>
    <w:p w14:paraId="5B915F16">
      <w:pPr>
        <w:tabs>
          <w:tab w:val="left" w:pos="0"/>
        </w:tabs>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1.合同主要条款：</w:t>
      </w:r>
      <w:r>
        <w:rPr>
          <w:rFonts w:hint="eastAsia" w:ascii="宋体" w:hAnsi="宋体" w:eastAsia="宋体" w:cs="宋体"/>
          <w:color w:val="auto"/>
          <w:sz w:val="24"/>
          <w:highlight w:val="none"/>
        </w:rPr>
        <w:t>详见“第六部分拟签订的合同文本”。</w:t>
      </w:r>
    </w:p>
    <w:p w14:paraId="399C8AEE">
      <w:pPr>
        <w:tabs>
          <w:tab w:val="left" w:pos="0"/>
        </w:tabs>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2.合同的签订</w:t>
      </w:r>
    </w:p>
    <w:p w14:paraId="36831BC3">
      <w:pPr>
        <w:widowControl/>
        <w:shd w:val="clear" w:color="auto" w:fill="FFFFFF"/>
        <w:spacing w:line="360" w:lineRule="auto"/>
        <w:ind w:firstLine="480"/>
        <w:jc w:val="left"/>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2.1</w:t>
      </w:r>
      <w:r>
        <w:rPr>
          <w:rFonts w:hint="eastAsia" w:ascii="宋体" w:hAnsi="宋体" w:eastAsia="宋体" w:cs="宋体"/>
          <w:color w:val="auto"/>
          <w:kern w:val="0"/>
          <w:sz w:val="24"/>
          <w:highlight w:val="none"/>
        </w:rPr>
        <w:t>采购人与成交供应商应当自成交通知书发出之日起25日内，按照采购文件确定的事项签订政府采购电子合同，具备条件的项目应缩短合同签订时间至8个工作日内。采购人因不可抗力原因延迟签订电子合同的，应当自不可抗力事由消除之日起5个工作日内完成合同签订事宜。鼓励采购人通过完善内部流程进一步缩短电子合同签订期限。</w:t>
      </w:r>
    </w:p>
    <w:p w14:paraId="539EFEE3">
      <w:pPr>
        <w:pStyle w:val="392"/>
        <w:snapToGrid w:val="0"/>
        <w:spacing w:before="0"/>
        <w:ind w:firstLine="480"/>
        <w:rPr>
          <w:rFonts w:hint="eastAsia" w:ascii="宋体" w:hAnsi="宋体" w:eastAsia="宋体" w:cs="宋体"/>
          <w:color w:val="auto"/>
          <w:kern w:val="0"/>
          <w:highlight w:val="none"/>
        </w:rPr>
      </w:pPr>
      <w:r>
        <w:rPr>
          <w:rFonts w:hint="eastAsia" w:ascii="宋体" w:hAnsi="宋体" w:eastAsia="宋体" w:cs="宋体"/>
          <w:color w:val="auto"/>
          <w:kern w:val="0"/>
          <w:highlight w:val="none"/>
          <w:lang w:val="zh-CN"/>
        </w:rPr>
        <w:t>2.2成交人按规定的日期、时间、地点，由法定代表人或其授权代表与采购人代表签订合同。如成交人为联合体的，由联合体成员各方法定代表人或其授权代表与采购人代表签订合同。</w:t>
      </w:r>
    </w:p>
    <w:p w14:paraId="4993CBA0">
      <w:pPr>
        <w:spacing w:line="360" w:lineRule="auto"/>
        <w:ind w:firstLine="465" w:firstLineChars="194"/>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2.3采购人不得向成交供应商提出超出谈判文件以外的任何要求作为签订合同的条件，不得与成交供应商订立背离谈判文件确定的合同文本以及采购标的、规格型号、采购金额、采购数量、技术和服务要求等实质性内容的协议。</w:t>
      </w:r>
    </w:p>
    <w:p w14:paraId="76E98B7C">
      <w:pPr>
        <w:spacing w:line="360" w:lineRule="auto"/>
        <w:ind w:firstLine="465" w:firstLineChars="194"/>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2.4成交供应商拒绝签订政府采购合同的，采购人可以按照《政府采购非招标采购方式管理办法》第三十六条第二款、第四十九条第二款规定的原则确定其他供应商作为成交供应商并签订政府采购合同，也可以重新开展采购活动。拒绝签订政府采购合同的成交供应商不得参加对该项目重新开展的采购活动。</w:t>
      </w:r>
    </w:p>
    <w:p w14:paraId="26DC85F2">
      <w:pPr>
        <w:spacing w:line="360" w:lineRule="auto"/>
        <w:ind w:firstLine="465" w:firstLineChars="194"/>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2.5如签订合同并生效后，供应商无故拒绝或延期，除按照合同条款处理外，列入不良行为记录一次，并给予通报。</w:t>
      </w:r>
    </w:p>
    <w:p w14:paraId="0A80DE87">
      <w:pPr>
        <w:pStyle w:val="392"/>
        <w:snapToGrid w:val="0"/>
        <w:spacing w:before="0" w:after="120"/>
        <w:ind w:firstLine="480"/>
        <w:rPr>
          <w:rFonts w:hint="eastAsia" w:ascii="宋体" w:hAnsi="宋体" w:eastAsia="宋体" w:cs="宋体"/>
          <w:color w:val="auto"/>
          <w:highlight w:val="none"/>
        </w:rPr>
      </w:pPr>
      <w:r>
        <w:rPr>
          <w:rFonts w:hint="eastAsia" w:ascii="宋体" w:hAnsi="宋体" w:eastAsia="宋体" w:cs="宋体"/>
          <w:color w:val="auto"/>
          <w:highlight w:val="none"/>
        </w:rPr>
        <w:t>2.6采购合同由采购人与成交供应商根据谈判文件、响应文件等内容通过政府采购电子交易平台在线签订，自动备案。</w:t>
      </w:r>
    </w:p>
    <w:p w14:paraId="68433299">
      <w:pPr>
        <w:pStyle w:val="392"/>
        <w:snapToGrid w:val="0"/>
        <w:spacing w:before="0"/>
        <w:ind w:firstLine="480"/>
        <w:rPr>
          <w:rFonts w:hint="eastAsia" w:ascii="宋体" w:hAnsi="宋体" w:eastAsia="宋体" w:cs="宋体"/>
          <w:color w:val="auto"/>
          <w:highlight w:val="none"/>
        </w:rPr>
      </w:pPr>
      <w:r>
        <w:rPr>
          <w:rFonts w:hint="eastAsia" w:ascii="宋体" w:hAnsi="宋体" w:eastAsia="宋体" w:cs="宋体"/>
          <w:color w:val="auto"/>
          <w:highlight w:val="none"/>
        </w:rPr>
        <w:t>2.7政采贷</w:t>
      </w:r>
    </w:p>
    <w:p w14:paraId="55129F58">
      <w:pPr>
        <w:snapToGrid w:val="0"/>
        <w:spacing w:line="360" w:lineRule="auto"/>
        <w:ind w:firstLine="480" w:firstLineChars="200"/>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政府采购合同信用融资（以下简称“政采贷”），是指金融机构以政府采购中小微企业信用审查和政府采购信誉为基础，按优于一般企业的贷款程序和利率，依托政府采购合同或信用评估，直接向申请贷款的中小微企业发放无财产抵押贷款，或由北海市小微企业融资担保有限公司提供贷款担保的一种融资模式。办理的基本流程如下：</w:t>
      </w:r>
    </w:p>
    <w:p w14:paraId="3DBDB29D">
      <w:pPr>
        <w:snapToGrid w:val="0"/>
        <w:spacing w:line="360" w:lineRule="auto"/>
        <w:ind w:firstLine="480" w:firstLineChars="200"/>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一）融资申请。有融资需求的供应商取得《成交通知书》后，在签订采购合同前，向贷款金融机构递交融资申请表。成交供应商可以根据贷款需求等实际情况选择是否需要北海市小微企业融资担保有限公司提供担保增信，如需要提供担保增信则同时向北海市小微企业融资担保有限公司递交融资申请表。</w:t>
      </w:r>
    </w:p>
    <w:p w14:paraId="03D4251B">
      <w:pPr>
        <w:snapToGrid w:val="0"/>
        <w:spacing w:line="360" w:lineRule="auto"/>
        <w:ind w:firstLine="480" w:firstLineChars="200"/>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二）资料审查。贷款金融机构查看有融资需求供应商有关资料，进行贷前独立评审，决定是否提供融资或融资担保。双方达成融资意向后，确定融资方案和回款账户，供应商与采购单位签订《政府采购合同》，并将金融机构监管账户设定为合同收款账户。其中，需北海市小微企业融资担保有限公司提供担保增信的，还需北海市小微企业融资担保有限公司进行保前独立评审。</w:t>
      </w:r>
    </w:p>
    <w:p w14:paraId="70E998F6">
      <w:pPr>
        <w:snapToGrid w:val="0"/>
        <w:spacing w:line="360" w:lineRule="auto"/>
        <w:ind w:firstLine="480" w:firstLineChars="200"/>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三）签订贷款协议。无需北海市小微企业融资担保有限公司提供担保增信的，贷款金融机构查看采购合同信息，确认账户无误后，与供应商签订贷款协议。需要北海市小微企业融资担保有限公司提供担保增信的，由其与贷款金融机构查看采购合同信息，确认账户无误后，贷款金融机构与供应商签订贷款协议、北海市小微企业融资担保有限公司与供应商签订委托担保合同。</w:t>
      </w:r>
    </w:p>
    <w:p w14:paraId="0D7DA9A0">
      <w:pPr>
        <w:snapToGrid w:val="0"/>
        <w:spacing w:line="360" w:lineRule="auto"/>
        <w:ind w:firstLine="480" w:firstLineChars="200"/>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（四）贷款发放。贷款金融机构根据贷款协议向供应商发放贷款。</w:t>
      </w:r>
    </w:p>
    <w:p w14:paraId="4AB72F9B">
      <w:pPr>
        <w:snapToGrid w:val="0"/>
        <w:spacing w:line="360" w:lineRule="auto"/>
        <w:ind w:firstLine="480" w:firstLineChars="200"/>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（五）按期还款。供应商获得贷款后应自觉履行政府采购合同，合同履行完毕后，采购单位根据合同约定时间和账户信息，严格按照财政资金管理的相关规定，及时将资金支付到采购合同收款账户。</w:t>
      </w:r>
    </w:p>
    <w:p w14:paraId="77ACF6C2">
      <w:pPr>
        <w:snapToGrid w:val="0"/>
        <w:spacing w:line="360" w:lineRule="auto"/>
        <w:ind w:firstLine="480" w:firstLineChars="200"/>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（六）业务终止。贷款偿清后，贷款金融机构或北海市小微企业融资担保有限公司及时办理应收账款质押注销登记，业务终止。</w:t>
      </w:r>
    </w:p>
    <w:p w14:paraId="3502F5EE">
      <w:pPr>
        <w:snapToGrid w:val="0"/>
        <w:spacing w:line="360" w:lineRule="auto"/>
        <w:ind w:firstLine="480" w:firstLineChars="200"/>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注：相关合作银行的具体操作流程详见北海市政府采购中心首页“政采贷”板块。</w:t>
      </w:r>
    </w:p>
    <w:p w14:paraId="7DD3755A">
      <w:pPr>
        <w:pStyle w:val="631"/>
        <w:rPr>
          <w:rFonts w:hint="eastAsia" w:ascii="宋体" w:hAnsi="宋体" w:eastAsia="宋体" w:cs="宋体"/>
          <w:color w:val="auto"/>
          <w:highlight w:val="none"/>
        </w:rPr>
      </w:pPr>
      <w:r>
        <w:rPr>
          <w:rFonts w:hint="eastAsia" w:ascii="宋体" w:hAnsi="宋体" w:eastAsia="宋体" w:cs="宋体"/>
          <w:color w:val="auto"/>
          <w:highlight w:val="none"/>
        </w:rPr>
        <w:t>对于列入《政府采购信用白名单》的供应商，在获取“政采贷”流水贷产品时给予更高的授信额度，在申请“政采贷”合同贷产品时，可享受较低的贷款利率，同时信用白名单供应商获得信贷时长进一步缩短。</w:t>
      </w:r>
    </w:p>
    <w:p w14:paraId="4534F81B">
      <w:pPr>
        <w:autoSpaceDE w:val="0"/>
        <w:autoSpaceDN w:val="0"/>
        <w:adjustRightInd/>
        <w:snapToGrid w:val="0"/>
        <w:spacing w:line="360" w:lineRule="auto"/>
        <w:ind w:firstLine="480" w:firstLineChars="200"/>
        <w:textAlignment w:val="bottom"/>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供应商成交后可在“广西政府采购云”平台申请政采贷：操作路径：登录广西政府采购云平台-金融服务中心-【融资服务】，可在热门申请中选择产品直接申请。详见如下：</w:t>
      </w:r>
    </w:p>
    <w:p w14:paraId="396A57A9">
      <w:pPr>
        <w:snapToGrid w:val="0"/>
        <w:spacing w:line="360" w:lineRule="auto"/>
        <w:ind w:firstLine="482"/>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（1）有贷款需求的供应商可以访问“广西政府采购云平台-金融服务-融资服务”栏目办理有关业务（链接：</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"https://jinrong.gcy.zfcg.gxzf.gov.cn/finance/loan/gx" </w:instrText>
      </w:r>
      <w:r>
        <w:rPr>
          <w:rFonts w:hint="eastAsia" w:ascii="宋体" w:hAnsi="宋体" w:eastAsia="宋体" w:cs="宋体"/>
          <w:color w:val="auto"/>
          <w:highlight w:val="none"/>
        </w:rPr>
        <w:fldChar w:fldCharType="separate"/>
      </w:r>
      <w:r>
        <w:rPr>
          <w:rFonts w:hint="eastAsia" w:ascii="宋体" w:hAnsi="宋体" w:eastAsia="宋体" w:cs="宋体"/>
          <w:color w:val="auto"/>
          <w:kern w:val="0"/>
          <w:sz w:val="24"/>
          <w:szCs w:val="20"/>
          <w:highlight w:val="none"/>
        </w:rPr>
        <w:t>https://jinrong.gcy.zfcg.gxzf.gov.cn/finance/loan/gx</w:t>
      </w:r>
      <w:r>
        <w:rPr>
          <w:rFonts w:hint="eastAsia" w:ascii="宋体" w:hAnsi="宋体" w:eastAsia="宋体" w:cs="宋体"/>
          <w:color w:val="auto"/>
          <w:kern w:val="0"/>
          <w:sz w:val="24"/>
          <w:szCs w:val="20"/>
          <w:highlight w:val="none"/>
        </w:rPr>
        <w:fldChar w:fldCharType="end"/>
      </w:r>
      <w:r>
        <w:rPr>
          <w:rFonts w:hint="eastAsia" w:ascii="宋体" w:hAnsi="宋体" w:eastAsia="宋体" w:cs="宋体"/>
          <w:color w:val="auto"/>
          <w:kern w:val="0"/>
          <w:sz w:val="24"/>
          <w:szCs w:val="20"/>
          <w:highlight w:val="none"/>
        </w:rPr>
        <w:t>）</w:t>
      </w:r>
    </w:p>
    <w:p w14:paraId="3863852A">
      <w:pPr>
        <w:snapToGrid w:val="0"/>
        <w:spacing w:line="360" w:lineRule="auto"/>
        <w:ind w:firstLine="482"/>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（2）合作银行咨询办理</w:t>
      </w:r>
    </w:p>
    <w:tbl>
      <w:tblPr>
        <w:tblStyle w:val="6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134"/>
        <w:gridCol w:w="1701"/>
        <w:gridCol w:w="993"/>
        <w:gridCol w:w="850"/>
        <w:gridCol w:w="3366"/>
      </w:tblGrid>
      <w:tr w14:paraId="6EEE2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4E1062DC">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银行名称</w:t>
            </w:r>
          </w:p>
        </w:tc>
        <w:tc>
          <w:tcPr>
            <w:tcW w:w="1134" w:type="dxa"/>
            <w:vAlign w:val="center"/>
          </w:tcPr>
          <w:p w14:paraId="57D7D8D6">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联系电话</w:t>
            </w:r>
          </w:p>
        </w:tc>
        <w:tc>
          <w:tcPr>
            <w:tcW w:w="1701" w:type="dxa"/>
            <w:vAlign w:val="center"/>
          </w:tcPr>
          <w:p w14:paraId="7C5E0CF2">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最高授信金额</w:t>
            </w:r>
          </w:p>
        </w:tc>
        <w:tc>
          <w:tcPr>
            <w:tcW w:w="993" w:type="dxa"/>
            <w:vAlign w:val="center"/>
          </w:tcPr>
          <w:p w14:paraId="0B8CE77D">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最长授信期限</w:t>
            </w:r>
          </w:p>
        </w:tc>
        <w:tc>
          <w:tcPr>
            <w:tcW w:w="850" w:type="dxa"/>
            <w:vAlign w:val="center"/>
          </w:tcPr>
          <w:p w14:paraId="21101230">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最低利率</w:t>
            </w:r>
          </w:p>
        </w:tc>
        <w:tc>
          <w:tcPr>
            <w:tcW w:w="3366" w:type="dxa"/>
            <w:vAlign w:val="center"/>
          </w:tcPr>
          <w:p w14:paraId="747E38C7">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流程简介</w:t>
            </w:r>
          </w:p>
        </w:tc>
      </w:tr>
      <w:tr w14:paraId="68DA8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7DCEF40E">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建设银行</w:t>
            </w:r>
          </w:p>
        </w:tc>
        <w:tc>
          <w:tcPr>
            <w:tcW w:w="1134" w:type="dxa"/>
            <w:vAlign w:val="center"/>
          </w:tcPr>
          <w:p w14:paraId="62FB05F0">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13077729988</w:t>
            </w:r>
          </w:p>
        </w:tc>
        <w:tc>
          <w:tcPr>
            <w:tcW w:w="1701" w:type="dxa"/>
            <w:vAlign w:val="center"/>
          </w:tcPr>
          <w:p w14:paraId="152B55A9">
            <w:pPr>
              <w:snapToGrid w:val="0"/>
              <w:spacing w:line="360" w:lineRule="auto"/>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最高3千万</w:t>
            </w:r>
          </w:p>
        </w:tc>
        <w:tc>
          <w:tcPr>
            <w:tcW w:w="993" w:type="dxa"/>
            <w:vAlign w:val="center"/>
          </w:tcPr>
          <w:p w14:paraId="161C5C02">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1年</w:t>
            </w:r>
          </w:p>
        </w:tc>
        <w:tc>
          <w:tcPr>
            <w:tcW w:w="850" w:type="dxa"/>
            <w:vAlign w:val="center"/>
          </w:tcPr>
          <w:p w14:paraId="63058809">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4%</w:t>
            </w:r>
          </w:p>
        </w:tc>
        <w:tc>
          <w:tcPr>
            <w:tcW w:w="3366" w:type="dxa"/>
            <w:vAlign w:val="center"/>
          </w:tcPr>
          <w:p w14:paraId="1889DEC9">
            <w:pPr>
              <w:snapToGrid w:val="0"/>
              <w:spacing w:line="360" w:lineRule="auto"/>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开设账号，线下提供申请材料，进入贷款审批流程，贷款审批通过后可自主用款，银行官方网银可自主还款。</w:t>
            </w:r>
          </w:p>
        </w:tc>
      </w:tr>
      <w:tr w14:paraId="2BD51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22B0DC17">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中国银行</w:t>
            </w:r>
          </w:p>
        </w:tc>
        <w:tc>
          <w:tcPr>
            <w:tcW w:w="1134" w:type="dxa"/>
            <w:vAlign w:val="center"/>
          </w:tcPr>
          <w:p w14:paraId="6C5B528A">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0779-3997084</w:t>
            </w:r>
          </w:p>
        </w:tc>
        <w:tc>
          <w:tcPr>
            <w:tcW w:w="1701" w:type="dxa"/>
            <w:vAlign w:val="center"/>
          </w:tcPr>
          <w:p w14:paraId="2E1E8ECB">
            <w:pPr>
              <w:snapToGrid w:val="0"/>
              <w:spacing w:line="360" w:lineRule="auto"/>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最高1千万</w:t>
            </w:r>
          </w:p>
        </w:tc>
        <w:tc>
          <w:tcPr>
            <w:tcW w:w="993" w:type="dxa"/>
            <w:vAlign w:val="center"/>
          </w:tcPr>
          <w:p w14:paraId="71CE096B">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3年</w:t>
            </w:r>
          </w:p>
        </w:tc>
        <w:tc>
          <w:tcPr>
            <w:tcW w:w="850" w:type="dxa"/>
            <w:vAlign w:val="center"/>
          </w:tcPr>
          <w:p w14:paraId="4202FE42">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1.93%</w:t>
            </w:r>
          </w:p>
        </w:tc>
        <w:tc>
          <w:tcPr>
            <w:tcW w:w="3366" w:type="dxa"/>
            <w:vAlign w:val="center"/>
          </w:tcPr>
          <w:p w14:paraId="357CBAD8">
            <w:pPr>
              <w:snapToGrid w:val="0"/>
              <w:spacing w:line="360" w:lineRule="auto"/>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在银行开户，线上申请，上传所需材料，等待审批，审批通过后可直接在手机银行提款。</w:t>
            </w:r>
          </w:p>
        </w:tc>
      </w:tr>
      <w:tr w14:paraId="6E3A3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1242" w:type="dxa"/>
            <w:vAlign w:val="center"/>
          </w:tcPr>
          <w:p w14:paraId="330E6392">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兴业银行</w:t>
            </w:r>
          </w:p>
        </w:tc>
        <w:tc>
          <w:tcPr>
            <w:tcW w:w="1134" w:type="dxa"/>
            <w:vAlign w:val="center"/>
          </w:tcPr>
          <w:p w14:paraId="2D2D3395">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0779-3158330</w:t>
            </w:r>
          </w:p>
        </w:tc>
        <w:tc>
          <w:tcPr>
            <w:tcW w:w="1701" w:type="dxa"/>
            <w:vAlign w:val="center"/>
          </w:tcPr>
          <w:p w14:paraId="1D60BA8A">
            <w:pPr>
              <w:snapToGrid w:val="0"/>
              <w:spacing w:line="360" w:lineRule="auto"/>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最高1千万（单笔提款金额达合同金额70%）</w:t>
            </w:r>
          </w:p>
        </w:tc>
        <w:tc>
          <w:tcPr>
            <w:tcW w:w="993" w:type="dxa"/>
            <w:vAlign w:val="center"/>
          </w:tcPr>
          <w:p w14:paraId="53849ECC">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1年</w:t>
            </w:r>
          </w:p>
        </w:tc>
        <w:tc>
          <w:tcPr>
            <w:tcW w:w="850" w:type="dxa"/>
            <w:vAlign w:val="center"/>
          </w:tcPr>
          <w:p w14:paraId="75B0910D">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3.70%</w:t>
            </w:r>
          </w:p>
        </w:tc>
        <w:tc>
          <w:tcPr>
            <w:tcW w:w="3366" w:type="dxa"/>
            <w:vAlign w:val="center"/>
          </w:tcPr>
          <w:p w14:paraId="327DCCEB">
            <w:pPr>
              <w:snapToGrid w:val="0"/>
              <w:spacing w:line="360" w:lineRule="auto"/>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全流程线上，初次申请开立账户，提供营业执照、采购合同、信用材料等，申请复审，签订合同，提交单笔贷款使用需求，贷款到账后受托使用。</w:t>
            </w:r>
          </w:p>
        </w:tc>
      </w:tr>
      <w:tr w14:paraId="750DD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1" w:hRule="atLeast"/>
          <w:jc w:val="center"/>
        </w:trPr>
        <w:tc>
          <w:tcPr>
            <w:tcW w:w="1242" w:type="dxa"/>
            <w:vAlign w:val="center"/>
          </w:tcPr>
          <w:p w14:paraId="02B02A18">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工商银行</w:t>
            </w:r>
          </w:p>
        </w:tc>
        <w:tc>
          <w:tcPr>
            <w:tcW w:w="1134" w:type="dxa"/>
            <w:vAlign w:val="center"/>
          </w:tcPr>
          <w:p w14:paraId="569ABC7C">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0779-3050645</w:t>
            </w:r>
          </w:p>
        </w:tc>
        <w:tc>
          <w:tcPr>
            <w:tcW w:w="1701" w:type="dxa"/>
            <w:vAlign w:val="center"/>
          </w:tcPr>
          <w:p w14:paraId="2D0750D3">
            <w:pPr>
              <w:snapToGrid w:val="0"/>
              <w:spacing w:line="360" w:lineRule="auto"/>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最高1千万且不超过合同金额70%</w:t>
            </w:r>
          </w:p>
        </w:tc>
        <w:tc>
          <w:tcPr>
            <w:tcW w:w="993" w:type="dxa"/>
            <w:vAlign w:val="center"/>
          </w:tcPr>
          <w:p w14:paraId="5B182AB9">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货物类1年</w:t>
            </w:r>
          </w:p>
          <w:p w14:paraId="22F60897">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服务类3年</w:t>
            </w:r>
          </w:p>
          <w:p w14:paraId="551D7ACF">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工程类5年</w:t>
            </w:r>
          </w:p>
        </w:tc>
        <w:tc>
          <w:tcPr>
            <w:tcW w:w="850" w:type="dxa"/>
            <w:vAlign w:val="center"/>
          </w:tcPr>
          <w:p w14:paraId="4DA82F17">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3.45%</w:t>
            </w:r>
          </w:p>
        </w:tc>
        <w:tc>
          <w:tcPr>
            <w:tcW w:w="3366" w:type="dxa"/>
            <w:vAlign w:val="center"/>
          </w:tcPr>
          <w:p w14:paraId="02BDC35B">
            <w:pPr>
              <w:snapToGrid w:val="0"/>
              <w:spacing w:line="360" w:lineRule="auto"/>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为中征系统白名单企业，提供相关要求材料，内部审批后放款自主借还。</w:t>
            </w:r>
          </w:p>
        </w:tc>
      </w:tr>
      <w:tr w14:paraId="478C1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0" w:hRule="atLeast"/>
          <w:jc w:val="center"/>
        </w:trPr>
        <w:tc>
          <w:tcPr>
            <w:tcW w:w="1242" w:type="dxa"/>
            <w:vAlign w:val="center"/>
          </w:tcPr>
          <w:p w14:paraId="1D4A9608">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国民村镇银行</w:t>
            </w:r>
          </w:p>
        </w:tc>
        <w:tc>
          <w:tcPr>
            <w:tcW w:w="1134" w:type="dxa"/>
            <w:vAlign w:val="center"/>
          </w:tcPr>
          <w:p w14:paraId="2B3F08BF">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0779-2668801</w:t>
            </w:r>
          </w:p>
        </w:tc>
        <w:tc>
          <w:tcPr>
            <w:tcW w:w="1701" w:type="dxa"/>
            <w:vAlign w:val="center"/>
          </w:tcPr>
          <w:p w14:paraId="4720E068">
            <w:pPr>
              <w:snapToGrid w:val="0"/>
              <w:spacing w:line="360" w:lineRule="auto"/>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最高500万</w:t>
            </w:r>
          </w:p>
        </w:tc>
        <w:tc>
          <w:tcPr>
            <w:tcW w:w="993" w:type="dxa"/>
            <w:vAlign w:val="center"/>
          </w:tcPr>
          <w:p w14:paraId="6E9BE4C0">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5年</w:t>
            </w:r>
          </w:p>
        </w:tc>
        <w:tc>
          <w:tcPr>
            <w:tcW w:w="850" w:type="dxa"/>
            <w:vAlign w:val="center"/>
          </w:tcPr>
          <w:p w14:paraId="5FE6F293">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2.80%</w:t>
            </w:r>
          </w:p>
        </w:tc>
        <w:tc>
          <w:tcPr>
            <w:tcW w:w="3366" w:type="dxa"/>
            <w:vAlign w:val="center"/>
          </w:tcPr>
          <w:p w14:paraId="44E309C5">
            <w:pPr>
              <w:snapToGrid w:val="0"/>
              <w:spacing w:line="360" w:lineRule="auto"/>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银行开户，线下申请并提供材料，信用良好企业最快1天获批即可提款</w:t>
            </w:r>
          </w:p>
        </w:tc>
      </w:tr>
      <w:tr w14:paraId="4A7D8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1CE91604">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桂林银行</w:t>
            </w:r>
          </w:p>
        </w:tc>
        <w:tc>
          <w:tcPr>
            <w:tcW w:w="1134" w:type="dxa"/>
            <w:vAlign w:val="center"/>
          </w:tcPr>
          <w:p w14:paraId="46B8EE0A">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18577993959</w:t>
            </w:r>
          </w:p>
        </w:tc>
        <w:tc>
          <w:tcPr>
            <w:tcW w:w="1701" w:type="dxa"/>
            <w:vAlign w:val="center"/>
          </w:tcPr>
          <w:p w14:paraId="7E259014">
            <w:pPr>
              <w:snapToGrid w:val="0"/>
              <w:spacing w:line="360" w:lineRule="auto"/>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最高1千万</w:t>
            </w:r>
          </w:p>
        </w:tc>
        <w:tc>
          <w:tcPr>
            <w:tcW w:w="993" w:type="dxa"/>
            <w:vAlign w:val="center"/>
          </w:tcPr>
          <w:p w14:paraId="2FDBB72F">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1年</w:t>
            </w:r>
          </w:p>
        </w:tc>
        <w:tc>
          <w:tcPr>
            <w:tcW w:w="850" w:type="dxa"/>
            <w:vAlign w:val="center"/>
          </w:tcPr>
          <w:p w14:paraId="60781818">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3.45%</w:t>
            </w:r>
          </w:p>
        </w:tc>
        <w:tc>
          <w:tcPr>
            <w:tcW w:w="3366" w:type="dxa"/>
            <w:vAlign w:val="center"/>
          </w:tcPr>
          <w:p w14:paraId="1D4BABC1">
            <w:pPr>
              <w:snapToGrid w:val="0"/>
              <w:spacing w:line="360" w:lineRule="auto"/>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线下申请，材料齐全最快1周内即可放款。</w:t>
            </w:r>
          </w:p>
        </w:tc>
      </w:tr>
      <w:tr w14:paraId="205A3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5" w:hRule="atLeast"/>
          <w:jc w:val="center"/>
        </w:trPr>
        <w:tc>
          <w:tcPr>
            <w:tcW w:w="1242" w:type="dxa"/>
            <w:vAlign w:val="center"/>
          </w:tcPr>
          <w:p w14:paraId="0FF413F4">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中小微商务服务公司</w:t>
            </w:r>
          </w:p>
        </w:tc>
        <w:tc>
          <w:tcPr>
            <w:tcW w:w="1134" w:type="dxa"/>
            <w:vAlign w:val="center"/>
          </w:tcPr>
          <w:p w14:paraId="20EA64A2">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19907799988</w:t>
            </w:r>
          </w:p>
        </w:tc>
        <w:tc>
          <w:tcPr>
            <w:tcW w:w="1701" w:type="dxa"/>
            <w:vAlign w:val="center"/>
          </w:tcPr>
          <w:p w14:paraId="4D0613A0">
            <w:pPr>
              <w:snapToGrid w:val="0"/>
              <w:spacing w:line="360" w:lineRule="auto"/>
              <w:jc w:val="left"/>
              <w:rPr>
                <w:rFonts w:hint="eastAsia" w:ascii="宋体" w:hAnsi="宋体" w:eastAsia="宋体" w:cs="宋体"/>
                <w:color w:val="auto"/>
                <w:kern w:val="0"/>
                <w:sz w:val="24"/>
                <w:szCs w:val="20"/>
                <w:highlight w:val="none"/>
              </w:rPr>
            </w:pPr>
          </w:p>
        </w:tc>
        <w:tc>
          <w:tcPr>
            <w:tcW w:w="993" w:type="dxa"/>
            <w:vAlign w:val="center"/>
          </w:tcPr>
          <w:p w14:paraId="6076B6AF">
            <w:pPr>
              <w:snapToGrid w:val="0"/>
              <w:spacing w:line="360" w:lineRule="auto"/>
              <w:jc w:val="center"/>
              <w:rPr>
                <w:rFonts w:hint="eastAsia" w:ascii="宋体" w:hAnsi="宋体" w:eastAsia="宋体" w:cs="宋体"/>
                <w:color w:val="auto"/>
                <w:kern w:val="0"/>
                <w:sz w:val="24"/>
                <w:szCs w:val="20"/>
                <w:highlight w:val="none"/>
              </w:rPr>
            </w:pPr>
          </w:p>
        </w:tc>
        <w:tc>
          <w:tcPr>
            <w:tcW w:w="850" w:type="dxa"/>
            <w:vAlign w:val="center"/>
          </w:tcPr>
          <w:p w14:paraId="01F8C46C">
            <w:pPr>
              <w:snapToGrid w:val="0"/>
              <w:spacing w:line="360" w:lineRule="auto"/>
              <w:jc w:val="center"/>
              <w:rPr>
                <w:rFonts w:hint="eastAsia" w:ascii="宋体" w:hAnsi="宋体" w:eastAsia="宋体" w:cs="宋体"/>
                <w:color w:val="auto"/>
                <w:kern w:val="0"/>
                <w:sz w:val="24"/>
                <w:szCs w:val="20"/>
                <w:highlight w:val="none"/>
              </w:rPr>
            </w:pPr>
          </w:p>
        </w:tc>
        <w:tc>
          <w:tcPr>
            <w:tcW w:w="3366" w:type="dxa"/>
            <w:vAlign w:val="center"/>
          </w:tcPr>
          <w:p w14:paraId="302E0C12">
            <w:pPr>
              <w:snapToGrid w:val="0"/>
              <w:spacing w:line="360" w:lineRule="auto"/>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具体业务可电话咨询。</w:t>
            </w:r>
          </w:p>
        </w:tc>
      </w:tr>
    </w:tbl>
    <w:p w14:paraId="79F2F147">
      <w:pPr>
        <w:pStyle w:val="631"/>
        <w:rPr>
          <w:rFonts w:hint="eastAsia" w:ascii="宋体" w:hAnsi="宋体" w:eastAsia="宋体" w:cs="宋体"/>
          <w:color w:val="auto"/>
          <w:highlight w:val="none"/>
        </w:rPr>
      </w:pPr>
      <w:r>
        <w:rPr>
          <w:rFonts w:hint="eastAsia" w:ascii="宋体" w:hAnsi="宋体" w:eastAsia="宋体" w:cs="宋体"/>
          <w:color w:val="auto"/>
          <w:highlight w:val="none"/>
        </w:rPr>
        <w:t>注：表中联系电话、授信金额、授信期限、最低利率等信息可能动态更新，仅供参考，具体以办理时相关银行公布的为准。</w:t>
      </w:r>
    </w:p>
    <w:p w14:paraId="0344A4A0">
      <w:pPr>
        <w:snapToGrid w:val="0"/>
        <w:spacing w:line="360" w:lineRule="exact"/>
        <w:ind w:firstLine="482" w:firstLineChars="200"/>
        <w:rPr>
          <w:rFonts w:hint="eastAsia" w:ascii="宋体" w:hAnsi="宋体" w:eastAsia="宋体" w:cs="宋体"/>
          <w:color w:val="auto"/>
          <w:kern w:val="0"/>
          <w:sz w:val="24"/>
          <w:highlight w:val="none"/>
        </w:rPr>
      </w:pPr>
      <w:r>
        <w:rPr>
          <w:rFonts w:hint="eastAsia" w:ascii="宋体" w:hAnsi="宋体" w:eastAsia="宋体" w:cs="宋体"/>
          <w:b/>
          <w:color w:val="auto"/>
          <w:sz w:val="24"/>
          <w:highlight w:val="none"/>
        </w:rPr>
        <w:t>3．履约保证金：</w:t>
      </w:r>
      <w:r>
        <w:rPr>
          <w:rFonts w:hint="eastAsia" w:ascii="宋体" w:hAnsi="宋体" w:eastAsia="宋体" w:cs="宋体"/>
          <w:b/>
          <w:color w:val="auto"/>
          <w:kern w:val="0"/>
          <w:sz w:val="24"/>
          <w:highlight w:val="none"/>
        </w:rPr>
        <w:t>本项目不收取履约保证金。成交供应商未按合同约定履行合同义务，给采购人造成损失的，按实际损失进行赔偿。</w:t>
      </w:r>
    </w:p>
    <w:p w14:paraId="04433079">
      <w:pPr>
        <w:pStyle w:val="631"/>
        <w:rPr>
          <w:rFonts w:hint="eastAsia" w:ascii="宋体" w:hAnsi="宋体" w:eastAsia="宋体" w:cs="宋体"/>
          <w:b/>
          <w:bCs/>
          <w:color w:val="auto"/>
          <w:highlight w:val="none"/>
        </w:rPr>
      </w:pPr>
      <w:r>
        <w:rPr>
          <w:rFonts w:hint="eastAsia" w:ascii="宋体" w:hAnsi="宋体" w:eastAsia="宋体" w:cs="宋体"/>
          <w:b/>
          <w:bCs/>
          <w:color w:val="auto"/>
          <w:highlight w:val="none"/>
        </w:rPr>
        <w:t>4.预付款</w:t>
      </w:r>
    </w:p>
    <w:p w14:paraId="61AD1A0A">
      <w:pPr>
        <w:adjustRightInd/>
        <w:spacing w:line="360" w:lineRule="auto"/>
        <w:ind w:firstLine="482" w:firstLineChars="200"/>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4.1自合同签订之日起10个工作日内,采购人向成交供应商支付合同总金额30%货款。</w:t>
      </w:r>
    </w:p>
    <w:p w14:paraId="0268B2CE">
      <w:pPr>
        <w:tabs>
          <w:tab w:val="left" w:pos="0"/>
        </w:tabs>
        <w:spacing w:line="360" w:lineRule="auto"/>
        <w:ind w:firstLine="480" w:firstLineChars="200"/>
        <w:rPr>
          <w:rFonts w:hint="eastAsia" w:ascii="宋体" w:hAnsi="宋体" w:eastAsia="宋体" w:cs="宋体"/>
          <w:b/>
          <w:color w:val="auto"/>
          <w:sz w:val="36"/>
          <w:szCs w:val="36"/>
          <w:highlight w:val="none"/>
        </w:rPr>
      </w:pPr>
      <w:r>
        <w:rPr>
          <w:rFonts w:hint="eastAsia" w:ascii="宋体" w:hAnsi="宋体" w:eastAsia="宋体" w:cs="宋体"/>
          <w:color w:val="auto"/>
          <w:sz w:val="24"/>
          <w:highlight w:val="none"/>
        </w:rPr>
        <w:t>4.2供应商可登录广西政府采购云平台前台大厅选择金融服务 - 【保函保险服务】出具预付款保函，具体步骤：选择产品—填写供应商信息—选择中标项目—确认信息—等待保险/保函受理—确认保单—支付保费—成功出单。广西政府采购云平台金融专线400-903-9583。</w:t>
      </w:r>
    </w:p>
    <w:p w14:paraId="647CDACD">
      <w:pPr>
        <w:snapToGrid w:val="0"/>
        <w:spacing w:line="360" w:lineRule="auto"/>
        <w:jc w:val="center"/>
        <w:outlineLvl w:val="1"/>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t>十三、验收</w:t>
      </w:r>
    </w:p>
    <w:p w14:paraId="4BCD545E">
      <w:pPr>
        <w:pStyle w:val="24"/>
        <w:spacing w:line="360" w:lineRule="auto"/>
        <w:ind w:firstLine="0" w:firstLineChars="0"/>
        <w:rPr>
          <w:rFonts w:hint="eastAsia" w:ascii="宋体" w:hAnsi="宋体" w:eastAsia="宋体" w:cs="宋体"/>
          <w:b/>
          <w:color w:val="auto"/>
          <w:highlight w:val="none"/>
        </w:rPr>
      </w:pPr>
      <w:r>
        <w:rPr>
          <w:rFonts w:hint="eastAsia" w:ascii="宋体" w:hAnsi="宋体" w:eastAsia="宋体" w:cs="宋体"/>
          <w:b/>
          <w:color w:val="auto"/>
          <w:highlight w:val="none"/>
        </w:rPr>
        <w:t>1.验收</w:t>
      </w:r>
    </w:p>
    <w:p w14:paraId="6B592CD1">
      <w:pPr>
        <w:tabs>
          <w:tab w:val="left" w:pos="0"/>
        </w:tabs>
        <w:spacing w:line="360" w:lineRule="auto"/>
        <w:ind w:firstLine="48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4D14591D">
      <w:pPr>
        <w:tabs>
          <w:tab w:val="left" w:pos="0"/>
        </w:tabs>
        <w:spacing w:line="360" w:lineRule="auto"/>
        <w:ind w:firstLine="48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1.2采购人可以邀请参加本项目的其他供应商或者第三方机构参与验收。参与验收的供应商或者第三方机构的意见作为验收书的参考资料一并存档。</w:t>
      </w:r>
    </w:p>
    <w:p w14:paraId="731FD6C3">
      <w:pPr>
        <w:tabs>
          <w:tab w:val="left" w:pos="0"/>
        </w:tabs>
        <w:spacing w:line="360" w:lineRule="auto"/>
        <w:ind w:firstLine="48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3EC42E29">
      <w:pPr>
        <w:tabs>
          <w:tab w:val="left" w:pos="0"/>
        </w:tabs>
        <w:spacing w:line="360" w:lineRule="auto"/>
        <w:ind w:firstLine="48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1.4验收合格的项目，采购人将根据采购合同的约定及时向供应商支付采购资金、退还履约保证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20691E6B">
      <w:pPr>
        <w:snapToGrid w:val="0"/>
        <w:spacing w:line="360" w:lineRule="auto"/>
        <w:jc w:val="center"/>
        <w:rPr>
          <w:rFonts w:hint="eastAsia" w:ascii="宋体" w:hAnsi="宋体" w:eastAsia="宋体" w:cs="宋体"/>
          <w:b/>
          <w:color w:val="auto"/>
          <w:sz w:val="36"/>
          <w:szCs w:val="36"/>
          <w:highlight w:val="none"/>
        </w:rPr>
      </w:pPr>
    </w:p>
    <w:p w14:paraId="2C20B48C">
      <w:pPr>
        <w:snapToGrid w:val="0"/>
        <w:spacing w:line="360" w:lineRule="auto"/>
        <w:jc w:val="center"/>
        <w:outlineLvl w:val="1"/>
        <w:rPr>
          <w:rFonts w:hint="eastAsia" w:ascii="宋体" w:hAnsi="宋体" w:eastAsia="宋体" w:cs="宋体"/>
          <w:b/>
          <w:color w:val="auto"/>
          <w:sz w:val="24"/>
          <w:highlight w:val="none"/>
        </w:rPr>
      </w:pPr>
      <w:r>
        <w:rPr>
          <w:rFonts w:hint="eastAsia" w:ascii="宋体" w:hAnsi="宋体" w:eastAsia="宋体" w:cs="宋体"/>
          <w:b/>
          <w:color w:val="auto"/>
          <w:sz w:val="36"/>
          <w:szCs w:val="36"/>
          <w:highlight w:val="none"/>
        </w:rPr>
        <w:t>十四、电子交易活动的中止</w:t>
      </w:r>
    </w:p>
    <w:p w14:paraId="6DBE54AF">
      <w:pPr>
        <w:tabs>
          <w:tab w:val="left" w:pos="0"/>
        </w:tabs>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 电子交易活动的中止</w:t>
      </w:r>
    </w:p>
    <w:p w14:paraId="1C915FD3">
      <w:pPr>
        <w:tabs>
          <w:tab w:val="left" w:pos="0"/>
        </w:tabs>
        <w:spacing w:line="360" w:lineRule="auto"/>
        <w:ind w:firstLine="48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采购过程中出现以下情形，导致电子交易平台无法正常运行，或者无法保证电子交易的公平、公正和安全时，采购代理机构可中止电子交易活动：</w:t>
      </w:r>
    </w:p>
    <w:p w14:paraId="20481B73">
      <w:pPr>
        <w:tabs>
          <w:tab w:val="left" w:pos="0"/>
        </w:tabs>
        <w:spacing w:line="360" w:lineRule="auto"/>
        <w:ind w:firstLine="48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 xml:space="preserve">1.1电子交易平台发生故障而无法登录访问的； </w:t>
      </w:r>
    </w:p>
    <w:p w14:paraId="2CE98A16">
      <w:pPr>
        <w:tabs>
          <w:tab w:val="left" w:pos="0"/>
        </w:tabs>
        <w:spacing w:line="360" w:lineRule="auto"/>
        <w:ind w:firstLine="48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1.2电子交易平台应用或数据库出现错误，不能进行正常操作的；</w:t>
      </w:r>
    </w:p>
    <w:p w14:paraId="415FAD12">
      <w:pPr>
        <w:tabs>
          <w:tab w:val="left" w:pos="0"/>
        </w:tabs>
        <w:spacing w:line="360" w:lineRule="auto"/>
        <w:ind w:firstLine="48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1.3电子交易平台发现严重安全漏洞，有潜在泄密危险的；</w:t>
      </w:r>
    </w:p>
    <w:p w14:paraId="18F3C2BA">
      <w:pPr>
        <w:tabs>
          <w:tab w:val="left" w:pos="0"/>
        </w:tabs>
        <w:spacing w:line="360" w:lineRule="auto"/>
        <w:ind w:firstLine="48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 xml:space="preserve">1.4病毒发作导致不能进行正常操作的； </w:t>
      </w:r>
    </w:p>
    <w:p w14:paraId="0D2BC9AA">
      <w:pPr>
        <w:tabs>
          <w:tab w:val="left" w:pos="0"/>
        </w:tabs>
        <w:spacing w:line="360" w:lineRule="auto"/>
        <w:ind w:firstLine="48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1.5其他无法保证电子交易的公平、公正和安全的情况。</w:t>
      </w:r>
    </w:p>
    <w:p w14:paraId="3E2E94F3">
      <w:pPr>
        <w:tabs>
          <w:tab w:val="left" w:pos="0"/>
        </w:tabs>
        <w:spacing w:line="360" w:lineRule="auto"/>
        <w:rPr>
          <w:rFonts w:hint="eastAsia" w:ascii="宋体" w:hAnsi="宋体" w:eastAsia="宋体" w:cs="宋体"/>
          <w:color w:val="auto"/>
          <w:kern w:val="0"/>
          <w:sz w:val="24"/>
          <w:highlight w:val="none"/>
        </w:rPr>
      </w:pPr>
      <w:r>
        <w:rPr>
          <w:rFonts w:hint="eastAsia" w:ascii="宋体" w:hAnsi="宋体" w:eastAsia="宋体" w:cs="宋体"/>
          <w:b/>
          <w:color w:val="auto"/>
          <w:kern w:val="0"/>
          <w:sz w:val="24"/>
          <w:highlight w:val="none"/>
        </w:rPr>
        <w:t>2.</w:t>
      </w:r>
      <w:r>
        <w:rPr>
          <w:rFonts w:hint="eastAsia" w:ascii="宋体" w:hAnsi="宋体" w:eastAsia="宋体" w:cs="宋体"/>
          <w:color w:val="auto"/>
          <w:kern w:val="0"/>
          <w:sz w:val="24"/>
          <w:highlight w:val="none"/>
        </w:rPr>
        <w:t>出现以上情形，不影响采购公平、公正性的，采购组织机构可以待上述情形消除后继续组织电子交易活动，也可以决定某些环节以纸质形式进行；影响或可能影响采购公平、公正性的，应当重新采购。</w:t>
      </w:r>
      <w:bookmarkEnd w:id="8"/>
      <w:bookmarkStart w:id="72" w:name="_Hlt75236011"/>
      <w:bookmarkEnd w:id="72"/>
      <w:bookmarkStart w:id="73" w:name="_Hlt75236290"/>
      <w:bookmarkEnd w:id="73"/>
      <w:bookmarkStart w:id="74" w:name="_Hlt74707468"/>
      <w:bookmarkEnd w:id="74"/>
      <w:bookmarkStart w:id="75" w:name="_Hlt68057669"/>
      <w:bookmarkEnd w:id="75"/>
      <w:bookmarkStart w:id="76" w:name="_Hlt68072990"/>
      <w:bookmarkEnd w:id="76"/>
      <w:bookmarkStart w:id="77" w:name="_Hlt75236101"/>
      <w:bookmarkEnd w:id="77"/>
      <w:bookmarkStart w:id="78" w:name="_Hlt74729768"/>
      <w:bookmarkEnd w:id="78"/>
      <w:bookmarkStart w:id="79" w:name="_Hlt74714665"/>
      <w:bookmarkEnd w:id="79"/>
      <w:bookmarkStart w:id="80" w:name="_Hlt74730295"/>
      <w:bookmarkEnd w:id="80"/>
      <w:bookmarkStart w:id="81" w:name="第三部分"/>
      <w:bookmarkStart w:id="82" w:name="_Toc164416483"/>
    </w:p>
    <w:p w14:paraId="299266AD">
      <w:pPr>
        <w:snapToGrid w:val="0"/>
        <w:spacing w:line="360" w:lineRule="auto"/>
        <w:ind w:left="120" w:leftChars="57" w:firstLine="482" w:firstLineChars="150"/>
        <w:jc w:val="center"/>
        <w:outlineLvl w:val="1"/>
        <w:rPr>
          <w:rFonts w:hint="eastAsia" w:ascii="宋体" w:hAnsi="宋体" w:eastAsia="宋体" w:cs="宋体"/>
          <w:b/>
          <w:color w:val="auto"/>
          <w:sz w:val="32"/>
          <w:highlight w:val="none"/>
        </w:rPr>
      </w:pPr>
      <w:r>
        <w:rPr>
          <w:rFonts w:hint="eastAsia" w:ascii="宋体" w:hAnsi="宋体" w:eastAsia="宋体" w:cs="宋体"/>
          <w:b/>
          <w:color w:val="auto"/>
          <w:sz w:val="32"/>
          <w:highlight w:val="none"/>
        </w:rPr>
        <w:t>十五、代理费用的收取标准和方式</w:t>
      </w:r>
    </w:p>
    <w:p w14:paraId="3790A5F5">
      <w:pPr>
        <w:pStyle w:val="24"/>
        <w:spacing w:line="360" w:lineRule="auto"/>
        <w:ind w:firstLine="0" w:firstLineChars="0"/>
        <w:rPr>
          <w:rFonts w:hint="eastAsia" w:ascii="宋体" w:hAnsi="宋体" w:eastAsia="宋体" w:cs="宋体"/>
          <w:b/>
          <w:color w:val="auto"/>
          <w:highlight w:val="none"/>
        </w:rPr>
      </w:pPr>
      <w:r>
        <w:rPr>
          <w:rFonts w:hint="eastAsia" w:ascii="宋体" w:hAnsi="宋体" w:eastAsia="宋体" w:cs="宋体"/>
          <w:b/>
          <w:color w:val="auto"/>
          <w:highlight w:val="none"/>
        </w:rPr>
        <w:t>北海市政府采购中心不收取。</w:t>
      </w:r>
    </w:p>
    <w:p w14:paraId="2A0E310B">
      <w:pPr>
        <w:snapToGrid w:val="0"/>
        <w:spacing w:line="360" w:lineRule="auto"/>
        <w:ind w:firstLine="723" w:firstLineChars="200"/>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br w:type="page"/>
      </w:r>
    </w:p>
    <w:p w14:paraId="50EB1C3B">
      <w:pPr>
        <w:adjustRightInd/>
        <w:spacing w:line="360" w:lineRule="auto"/>
        <w:jc w:val="center"/>
        <w:outlineLvl w:val="0"/>
        <w:rPr>
          <w:rFonts w:hint="eastAsia" w:ascii="宋体" w:hAnsi="宋体" w:eastAsia="宋体" w:cs="宋体"/>
          <w:b/>
          <w:color w:val="auto"/>
          <w:sz w:val="36"/>
          <w:szCs w:val="36"/>
          <w:highlight w:val="none"/>
        </w:rPr>
      </w:pPr>
      <w:bookmarkStart w:id="83" w:name="_Toc19831"/>
      <w:r>
        <w:rPr>
          <w:rFonts w:hint="eastAsia" w:ascii="宋体" w:hAnsi="宋体" w:eastAsia="宋体" w:cs="宋体"/>
          <w:b/>
          <w:color w:val="auto"/>
          <w:sz w:val="36"/>
          <w:szCs w:val="36"/>
          <w:highlight w:val="none"/>
        </w:rPr>
        <w:t>第四部分  采购需求</w:t>
      </w:r>
      <w:bookmarkEnd w:id="83"/>
    </w:p>
    <w:p w14:paraId="7CA07D1F">
      <w:pPr>
        <w:spacing w:line="300" w:lineRule="exact"/>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说明：</w:t>
      </w:r>
    </w:p>
    <w:p w14:paraId="18B5F775">
      <w:pPr>
        <w:spacing w:line="360" w:lineRule="exact"/>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1.下表中的品牌型号、技术参数仅起参考作用，供应商可选用其他品牌型号替代，但这些替代的产品要实质上相当于或优于参考品牌型号及其技术参数性能（配置）要求。</w:t>
      </w:r>
    </w:p>
    <w:p w14:paraId="781F4BFD">
      <w:pPr>
        <w:spacing w:line="360" w:lineRule="exact"/>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2.本项目一览表中参考品牌型号及技术参数性能（配置）不明确或有误的，或供应商选用其他品牌型号替代的，请以详细、正确的品牌型号、技术参数性能配置填写报价表和技术规格偏离表。供应商须根据技术参数及性能配置要求提供对应的技术响应偏离表。</w:t>
      </w:r>
    </w:p>
    <w:p w14:paraId="0E8369F3">
      <w:pPr>
        <w:spacing w:line="360" w:lineRule="exact"/>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3.按财政部 发展改革委 生态环境部 市场监管总局《关于调整优化节能产品、环境标志产品政府采购执行机制的通知》财库〔2019〕9号文件要求，如发布有政府采购节能产品品目清单中规定为政府强制采购的节能产品，（品目清单请从中国政府采购网www.ccgp.gov.cn查询），谈判响应产品必须满足文件的相关规定。谈判时须提供国家确定的认证机构出具的、处于有效期之内的有效的节能产品认证证书复印件并加盖供应商公章，不提供视为无效谈判处理。</w:t>
      </w:r>
    </w:p>
    <w:p w14:paraId="6C01531B">
      <w:pPr>
        <w:spacing w:line="360" w:lineRule="exact"/>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4.谈判响应产品属于《市场监管总局关于发布强制性产品认证目录描述与界定表的公告》（2023年第36号 ）规定的《强制性产品认证目录》及《强制性产品认证目录描述与界定表（2023年修订）》规定范围内的，供应商应提供该产品相关的强制性产品认证证书，不提供视为无效投标处理。</w:t>
      </w:r>
    </w:p>
    <w:p w14:paraId="7080BA3B">
      <w:pPr>
        <w:spacing w:line="360" w:lineRule="exact"/>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5.谈判响应产品属于《国务院关于调整完善工业产品生产许可证管理目录的决定》（国发〔2024〕11号）规定的《实施工业产品生产许可证管理的产品目录》规定范围内的，供应商应提供该产品相关的工业产品生产许可证证书，不提供视为无效投标处理。</w:t>
      </w:r>
    </w:p>
    <w:p w14:paraId="599208E1">
      <w:pPr>
        <w:bidi w:val="0"/>
        <w:rPr>
          <w:rFonts w:hint="eastAsia" w:eastAsia="宋体"/>
          <w:highlight w:val="none"/>
          <w:lang w:eastAsia="zh-CN"/>
        </w:rPr>
      </w:pPr>
      <w:r>
        <w:rPr>
          <w:rFonts w:hint="eastAsia" w:ascii="宋体" w:hAnsi="宋体" w:eastAsia="宋体" w:cs="宋体"/>
          <w:bCs/>
          <w:color w:val="auto"/>
          <w:sz w:val="24"/>
          <w:highlight w:val="none"/>
        </w:rPr>
        <w:t>6.</w:t>
      </w:r>
      <w:bookmarkStart w:id="84" w:name="OLE_LINK60"/>
      <w:r>
        <w:rPr>
          <w:rFonts w:hint="eastAsia" w:ascii="宋体" w:hAnsi="宋体" w:eastAsia="宋体" w:cs="宋体"/>
          <w:bCs/>
          <w:color w:val="auto"/>
          <w:sz w:val="24"/>
          <w:highlight w:val="none"/>
        </w:rPr>
        <w:t>本项目的</w:t>
      </w:r>
      <w:bookmarkStart w:id="85" w:name="OLE_LINK114"/>
      <w:bookmarkStart w:id="86" w:name="OLE_LINK115"/>
      <w:r>
        <w:rPr>
          <w:rFonts w:hint="eastAsia" w:ascii="宋体" w:hAnsi="宋体" w:eastAsia="宋体" w:cs="宋体"/>
          <w:bCs/>
          <w:color w:val="auto"/>
          <w:sz w:val="24"/>
          <w:highlight w:val="none"/>
        </w:rPr>
        <w:t>预算金额</w:t>
      </w:r>
      <w:bookmarkEnd w:id="85"/>
      <w:bookmarkEnd w:id="86"/>
      <w:r>
        <w:rPr>
          <w:rFonts w:hint="eastAsia" w:ascii="宋体" w:hAnsi="宋体" w:eastAsia="宋体" w:cs="宋体"/>
          <w:bCs/>
          <w:color w:val="auto"/>
          <w:sz w:val="24"/>
          <w:highlight w:val="none"/>
        </w:rPr>
        <w:t>为（人民币）：</w:t>
      </w:r>
      <w:r>
        <w:rPr>
          <w:rFonts w:hint="eastAsia" w:ascii="宋体" w:hAnsi="宋体" w:cs="宋体"/>
          <w:b/>
          <w:bCs/>
          <w:color w:val="auto"/>
          <w:sz w:val="24"/>
          <w:highlight w:val="none"/>
          <w:u w:val="single"/>
          <w:lang w:eastAsia="zh-CN"/>
        </w:rPr>
        <w:t>746,955.73</w:t>
      </w:r>
      <w:r>
        <w:rPr>
          <w:rFonts w:hint="eastAsia" w:ascii="宋体" w:hAnsi="宋体" w:eastAsia="宋体" w:cs="宋体"/>
          <w:b/>
          <w:bCs/>
          <w:color w:val="auto"/>
          <w:sz w:val="24"/>
          <w:highlight w:val="none"/>
        </w:rPr>
        <w:t>元</w:t>
      </w:r>
      <w:r>
        <w:rPr>
          <w:rFonts w:hint="eastAsia" w:ascii="宋体" w:hAnsi="宋体" w:eastAsia="宋体" w:cs="宋体"/>
          <w:bCs/>
          <w:color w:val="auto"/>
          <w:sz w:val="24"/>
          <w:highlight w:val="none"/>
        </w:rPr>
        <w:t>，</w:t>
      </w:r>
      <w:bookmarkEnd w:id="84"/>
      <w:r>
        <w:rPr>
          <w:rFonts w:hint="eastAsia" w:ascii="宋体" w:hAnsi="宋体" w:cs="宋体"/>
          <w:bCs/>
          <w:color w:val="auto"/>
          <w:sz w:val="24"/>
          <w:highlight w:val="none"/>
          <w:lang w:eastAsia="zh-CN"/>
        </w:rPr>
        <w:t>最高限价为：</w:t>
      </w:r>
      <w:r>
        <w:rPr>
          <w:rFonts w:hint="eastAsia" w:ascii="宋体" w:hAnsi="宋体" w:cs="宋体"/>
          <w:b/>
          <w:bCs/>
          <w:color w:val="auto"/>
          <w:sz w:val="24"/>
          <w:highlight w:val="none"/>
          <w:u w:val="single"/>
          <w:lang w:eastAsia="zh-CN"/>
        </w:rPr>
        <w:t>731917.38</w:t>
      </w:r>
      <w:r>
        <w:rPr>
          <w:rFonts w:hint="eastAsia" w:ascii="宋体" w:hAnsi="宋体" w:eastAsia="宋体" w:cs="宋体"/>
          <w:b/>
          <w:bCs/>
          <w:color w:val="auto"/>
          <w:sz w:val="24"/>
          <w:highlight w:val="none"/>
        </w:rPr>
        <w:t>元</w:t>
      </w:r>
      <w:r>
        <w:rPr>
          <w:rFonts w:hint="eastAsia" w:ascii="宋体" w:hAnsi="宋体" w:cs="宋体"/>
          <w:b/>
          <w:bCs/>
          <w:color w:val="auto"/>
          <w:sz w:val="24"/>
          <w:highlight w:val="none"/>
          <w:lang w:eastAsia="zh-CN"/>
        </w:rPr>
        <w:t>。</w:t>
      </w:r>
      <w:r>
        <w:rPr>
          <w:rFonts w:hint="eastAsia" w:ascii="宋体" w:hAnsi="宋体" w:cs="宋体"/>
          <w:bCs/>
          <w:color w:val="auto"/>
          <w:sz w:val="24"/>
          <w:highlight w:val="none"/>
          <w:lang w:eastAsia="zh-CN"/>
        </w:rPr>
        <w:t>本项目采用货物单价报价方式，供应商须针对采购需求中所列货物，逐项填报各货物单价；若单价</w:t>
      </w:r>
      <w:r>
        <w:rPr>
          <w:rFonts w:hint="eastAsia" w:ascii="宋体" w:hAnsi="宋体" w:eastAsia="宋体" w:cs="宋体"/>
          <w:bCs/>
          <w:color w:val="auto"/>
          <w:sz w:val="24"/>
          <w:highlight w:val="none"/>
          <w:lang w:eastAsia="zh-CN"/>
        </w:rPr>
        <w:t>报价</w:t>
      </w:r>
      <w:r>
        <w:rPr>
          <w:rFonts w:hint="eastAsia" w:ascii="宋体" w:hAnsi="宋体" w:cs="宋体"/>
          <w:bCs/>
          <w:color w:val="auto"/>
          <w:sz w:val="24"/>
          <w:highlight w:val="none"/>
          <w:lang w:eastAsia="zh-CN"/>
        </w:rPr>
        <w:t>超出单价限价，其谈判将作无效处理。价格评审仍以全部货物的报价总价作为依据，</w:t>
      </w:r>
      <w:r>
        <w:rPr>
          <w:rFonts w:hint="eastAsia" w:ascii="宋体" w:hAnsi="宋体" w:cs="宋体"/>
          <w:b/>
          <w:bCs w:val="0"/>
          <w:color w:val="auto"/>
          <w:sz w:val="24"/>
          <w:highlight w:val="none"/>
          <w:lang w:eastAsia="zh-CN"/>
        </w:rPr>
        <w:t>报价总价不得超过本项目最高限价，</w:t>
      </w:r>
      <w:r>
        <w:rPr>
          <w:rFonts w:hint="eastAsia" w:hAnsi="宋体" w:cs="宋体"/>
          <w:b/>
          <w:bCs w:val="0"/>
          <w:color w:val="auto"/>
          <w:sz w:val="24"/>
          <w:highlight w:val="none"/>
          <w:lang w:eastAsia="zh-CN"/>
        </w:rPr>
        <w:t>否则其谈判将作无效处理</w:t>
      </w:r>
      <w:r>
        <w:rPr>
          <w:rFonts w:hint="eastAsia" w:ascii="宋体" w:hAnsi="宋体" w:cs="宋体"/>
          <w:bCs/>
          <w:color w:val="auto"/>
          <w:sz w:val="24"/>
          <w:highlight w:val="none"/>
          <w:lang w:eastAsia="zh-CN"/>
        </w:rPr>
        <w:t>。单价限价详见《附件：北海市人民医院广西海上紧急医学救援中心家具采购需求技术参数需求表》</w:t>
      </w:r>
    </w:p>
    <w:p w14:paraId="5CFFFE4B">
      <w:pPr>
        <w:spacing w:line="360" w:lineRule="exact"/>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7. 根据《关于印发中小企业划型标准规定的通知》（工信部联企业〔2011〕300号）规定的划分标准，本项目采购所有标的对应的中小企业划分标准所属行业为</w:t>
      </w:r>
      <w:r>
        <w:rPr>
          <w:rFonts w:hint="eastAsia" w:ascii="宋体" w:hAnsi="宋体" w:eastAsia="宋体" w:cs="宋体"/>
          <w:bCs/>
          <w:color w:val="auto"/>
          <w:sz w:val="24"/>
          <w:highlight w:val="none"/>
          <w:u w:val="single"/>
        </w:rPr>
        <w:t>工业</w:t>
      </w:r>
      <w:r>
        <w:rPr>
          <w:rFonts w:hint="eastAsia" w:ascii="宋体" w:hAnsi="宋体" w:eastAsia="宋体" w:cs="宋体"/>
          <w:bCs/>
          <w:color w:val="auto"/>
          <w:sz w:val="24"/>
          <w:highlight w:val="none"/>
        </w:rPr>
        <w:t>。</w:t>
      </w:r>
    </w:p>
    <w:p w14:paraId="04EEBDEB">
      <w:pPr>
        <w:spacing w:line="360" w:lineRule="exact"/>
        <w:ind w:firstLine="480" w:firstLineChars="200"/>
        <w:rPr>
          <w:rFonts w:hint="eastAsia" w:ascii="宋体" w:hAnsi="宋体" w:eastAsia="宋体" w:cs="宋体"/>
          <w:bCs/>
          <w:color w:val="auto"/>
          <w:sz w:val="24"/>
          <w:szCs w:val="24"/>
          <w:highlight w:val="none"/>
          <w:u w:val="single"/>
          <w:lang w:eastAsia="zh-CN"/>
        </w:rPr>
      </w:pPr>
      <w:r>
        <w:rPr>
          <w:rFonts w:hint="eastAsia" w:ascii="宋体" w:hAnsi="宋体" w:eastAsia="宋体" w:cs="宋体"/>
          <w:bCs/>
          <w:color w:val="auto"/>
          <w:sz w:val="24"/>
          <w:highlight w:val="none"/>
        </w:rPr>
        <w:t>8.本项目的</w:t>
      </w:r>
      <w:r>
        <w:rPr>
          <w:rFonts w:hint="eastAsia" w:ascii="宋体" w:hAnsi="宋体" w:eastAsia="宋体" w:cs="宋体"/>
          <w:b/>
          <w:bCs/>
          <w:color w:val="auto"/>
          <w:sz w:val="24"/>
          <w:highlight w:val="none"/>
        </w:rPr>
        <w:t>核心产品</w:t>
      </w:r>
      <w:r>
        <w:rPr>
          <w:rFonts w:hint="eastAsia" w:ascii="宋体" w:hAnsi="宋体" w:eastAsia="宋体" w:cs="宋体"/>
          <w:bCs/>
          <w:color w:val="auto"/>
          <w:sz w:val="24"/>
          <w:highlight w:val="none"/>
        </w:rPr>
        <w:t>为下表的：</w:t>
      </w:r>
      <w:r>
        <w:rPr>
          <w:rFonts w:hint="eastAsia" w:ascii="宋体" w:hAnsi="宋体" w:eastAsia="宋体" w:cs="宋体"/>
          <w:b/>
          <w:bCs/>
          <w:color w:val="auto"/>
          <w:sz w:val="24"/>
          <w:szCs w:val="24"/>
          <w:highlight w:val="none"/>
          <w:u w:val="single"/>
        </w:rPr>
        <w:t>《附件：北海市人民医院广西海上紧急医学救援中心家具采购需求技术参数</w:t>
      </w:r>
      <w:r>
        <w:rPr>
          <w:rFonts w:hint="eastAsia" w:ascii="宋体" w:hAnsi="宋体" w:cs="宋体"/>
          <w:b/>
          <w:bCs/>
          <w:color w:val="auto"/>
          <w:sz w:val="24"/>
          <w:szCs w:val="24"/>
          <w:highlight w:val="none"/>
          <w:u w:val="single"/>
          <w:lang w:eastAsia="zh-CN"/>
        </w:rPr>
        <w:t>需</w:t>
      </w:r>
      <w:r>
        <w:rPr>
          <w:rFonts w:hint="eastAsia" w:ascii="宋体" w:hAnsi="宋体" w:eastAsia="宋体" w:cs="宋体"/>
          <w:b/>
          <w:bCs/>
          <w:color w:val="auto"/>
          <w:sz w:val="24"/>
          <w:szCs w:val="24"/>
          <w:highlight w:val="none"/>
          <w:u w:val="single"/>
        </w:rPr>
        <w:t>求表》中六层家具中的“礼堂椅（写字板）”。</w:t>
      </w:r>
    </w:p>
    <w:p w14:paraId="27F6FAF0">
      <w:pPr>
        <w:spacing w:line="300" w:lineRule="exact"/>
        <w:ind w:firstLine="480" w:firstLineChars="200"/>
        <w:rPr>
          <w:rFonts w:hint="eastAsia" w:ascii="宋体" w:hAnsi="宋体" w:eastAsia="宋体" w:cs="宋体"/>
          <w:bCs/>
          <w:color w:val="auto"/>
          <w:sz w:val="24"/>
          <w:highlight w:val="none"/>
        </w:rPr>
        <w:sectPr>
          <w:footerReference r:id="rId8" w:type="default"/>
          <w:pgSz w:w="11906" w:h="16838"/>
          <w:pgMar w:top="1247" w:right="1418" w:bottom="1276" w:left="1418" w:header="851" w:footer="992" w:gutter="0"/>
          <w:pgNumType w:fmt="decimal"/>
          <w:cols w:space="720" w:num="1"/>
          <w:docGrid w:linePitch="312" w:charSpace="0"/>
        </w:sectPr>
      </w:pPr>
      <w:r>
        <w:rPr>
          <w:rFonts w:hint="eastAsia" w:ascii="宋体" w:hAnsi="宋体" w:eastAsia="宋体" w:cs="宋体"/>
          <w:bCs/>
          <w:color w:val="auto"/>
          <w:sz w:val="24"/>
          <w:highlight w:val="none"/>
        </w:rPr>
        <w:t xml:space="preserve"> </w:t>
      </w:r>
      <w:r>
        <w:rPr>
          <w:rFonts w:hint="eastAsia" w:ascii="宋体" w:hAnsi="宋体" w:cs="宋体"/>
          <w:bCs/>
          <w:sz w:val="24"/>
        </w:rPr>
        <w:t xml:space="preserve">9. </w:t>
      </w:r>
      <w:r>
        <w:rPr>
          <w:rFonts w:hint="eastAsia" w:ascii="宋体" w:hAnsi="宋体" w:cs="宋体"/>
          <w:bCs/>
          <w:sz w:val="24"/>
          <w:lang w:eastAsia="zh-CN"/>
        </w:rPr>
        <w:t>采购需求如下表，</w:t>
      </w:r>
      <w:r>
        <w:rPr>
          <w:rFonts w:hint="eastAsia" w:ascii="宋体" w:hAnsi="宋体" w:cs="宋体"/>
          <w:bCs/>
          <w:sz w:val="24"/>
        </w:rPr>
        <w:t>“</w:t>
      </w:r>
      <w:r>
        <w:rPr>
          <w:rFonts w:hint="eastAsia" w:ascii="宋体" w:hAnsi="宋体" w:cs="宋体"/>
          <w:color w:val="auto"/>
          <w:sz w:val="28"/>
          <w:szCs w:val="28"/>
        </w:rPr>
        <w:t>▲</w:t>
      </w:r>
      <w:r>
        <w:rPr>
          <w:rFonts w:hint="eastAsia" w:ascii="宋体" w:hAnsi="宋体" w:cs="宋体"/>
          <w:bCs/>
          <w:sz w:val="24"/>
        </w:rPr>
        <w:t>” 系指实质性要求条款，标注“</w:t>
      </w:r>
      <w:r>
        <w:rPr>
          <w:rFonts w:hint="eastAsia" w:ascii="宋体" w:hAnsi="宋体" w:cs="宋体"/>
          <w:color w:val="auto"/>
          <w:sz w:val="28"/>
          <w:szCs w:val="28"/>
        </w:rPr>
        <w:t>▲</w:t>
      </w:r>
      <w:r>
        <w:rPr>
          <w:rFonts w:hint="eastAsia" w:ascii="宋体" w:hAnsi="宋体" w:cs="宋体"/>
          <w:bCs/>
          <w:sz w:val="24"/>
        </w:rPr>
        <w:t>”的详细技术参数及配备要求、商务要求必须响应满足或优于，否则谈判无效。</w:t>
      </w:r>
    </w:p>
    <w:tbl>
      <w:tblPr>
        <w:tblStyle w:val="60"/>
        <w:tblW w:w="96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560"/>
        <w:gridCol w:w="904"/>
        <w:gridCol w:w="799"/>
        <w:gridCol w:w="5712"/>
      </w:tblGrid>
      <w:tr w14:paraId="79DC7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9650" w:type="dxa"/>
            <w:gridSpan w:val="5"/>
            <w:noWrap w:val="0"/>
            <w:vAlign w:val="center"/>
          </w:tcPr>
          <w:p w14:paraId="0D02709D">
            <w:pPr>
              <w:keepNext w:val="0"/>
              <w:keepLines w:val="0"/>
              <w:pageBreakBefore w:val="0"/>
              <w:kinsoku/>
              <w:wordWrap/>
              <w:overflowPunct/>
              <w:topLinePunct w:val="0"/>
              <w:autoSpaceDE/>
              <w:autoSpaceDN/>
              <w:bidi w:val="0"/>
              <w:adjustRightInd w:val="0"/>
              <w:snapToGrid/>
              <w:spacing w:line="460" w:lineRule="exact"/>
              <w:jc w:val="left"/>
              <w:rPr>
                <w:rFonts w:hint="eastAsia" w:ascii="宋体" w:hAnsi="宋体" w:eastAsia="宋体"/>
                <w:b/>
                <w:color w:val="auto"/>
                <w:sz w:val="24"/>
                <w:szCs w:val="24"/>
                <w:lang w:eastAsia="zh-CN"/>
              </w:rPr>
            </w:pPr>
            <w:r>
              <w:rPr>
                <w:rFonts w:hint="eastAsia" w:ascii="宋体" w:hAnsi="宋体"/>
                <w:b/>
                <w:bCs w:val="0"/>
                <w:color w:val="auto"/>
                <w:sz w:val="24"/>
                <w:szCs w:val="24"/>
                <w:lang w:eastAsia="zh-CN"/>
              </w:rPr>
              <w:t>一、</w:t>
            </w:r>
            <w:r>
              <w:rPr>
                <w:rFonts w:hint="eastAsia" w:ascii="宋体" w:hAnsi="宋体"/>
                <w:b/>
                <w:bCs w:val="0"/>
                <w:color w:val="auto"/>
                <w:sz w:val="24"/>
                <w:szCs w:val="24"/>
              </w:rPr>
              <w:t>技术参数要求及配备要求</w:t>
            </w:r>
          </w:p>
        </w:tc>
      </w:tr>
      <w:tr w14:paraId="42D11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675" w:type="dxa"/>
            <w:noWrap w:val="0"/>
            <w:vAlign w:val="center"/>
          </w:tcPr>
          <w:p w14:paraId="6390F7FB">
            <w:pPr>
              <w:keepNext w:val="0"/>
              <w:keepLines w:val="0"/>
              <w:pageBreakBefore w:val="0"/>
              <w:kinsoku/>
              <w:wordWrap/>
              <w:overflowPunct/>
              <w:topLinePunct w:val="0"/>
              <w:autoSpaceDE/>
              <w:autoSpaceDN/>
              <w:bidi w:val="0"/>
              <w:adjustRightInd w:val="0"/>
              <w:snapToGrid/>
              <w:spacing w:line="460" w:lineRule="exact"/>
              <w:jc w:val="center"/>
              <w:rPr>
                <w:rFonts w:ascii="宋体" w:hAnsi="宋体"/>
                <w:b/>
                <w:color w:val="auto"/>
                <w:sz w:val="24"/>
                <w:szCs w:val="24"/>
              </w:rPr>
            </w:pPr>
            <w:r>
              <w:rPr>
                <w:rFonts w:hint="eastAsia" w:ascii="宋体" w:hAnsi="宋体"/>
                <w:b/>
                <w:color w:val="auto"/>
                <w:sz w:val="24"/>
                <w:szCs w:val="24"/>
              </w:rPr>
              <w:t>序号</w:t>
            </w:r>
          </w:p>
        </w:tc>
        <w:tc>
          <w:tcPr>
            <w:tcW w:w="1560" w:type="dxa"/>
            <w:noWrap w:val="0"/>
            <w:vAlign w:val="center"/>
          </w:tcPr>
          <w:p w14:paraId="3308315D">
            <w:pPr>
              <w:keepNext w:val="0"/>
              <w:keepLines w:val="0"/>
              <w:pageBreakBefore w:val="0"/>
              <w:kinsoku/>
              <w:wordWrap/>
              <w:overflowPunct/>
              <w:topLinePunct w:val="0"/>
              <w:autoSpaceDE/>
              <w:autoSpaceDN/>
              <w:bidi w:val="0"/>
              <w:adjustRightInd w:val="0"/>
              <w:snapToGrid/>
              <w:spacing w:line="460" w:lineRule="exact"/>
              <w:jc w:val="center"/>
              <w:rPr>
                <w:rFonts w:ascii="宋体" w:hAnsi="宋体"/>
                <w:b/>
                <w:color w:val="auto"/>
                <w:sz w:val="24"/>
                <w:szCs w:val="24"/>
              </w:rPr>
            </w:pPr>
            <w:r>
              <w:rPr>
                <w:rFonts w:hint="eastAsia" w:ascii="宋体" w:hAnsi="宋体"/>
                <w:b/>
                <w:color w:val="auto"/>
                <w:sz w:val="24"/>
                <w:szCs w:val="24"/>
              </w:rPr>
              <w:t>采购内容</w:t>
            </w:r>
          </w:p>
        </w:tc>
        <w:tc>
          <w:tcPr>
            <w:tcW w:w="904" w:type="dxa"/>
            <w:noWrap w:val="0"/>
            <w:vAlign w:val="center"/>
          </w:tcPr>
          <w:p w14:paraId="01874062">
            <w:pPr>
              <w:keepNext w:val="0"/>
              <w:keepLines w:val="0"/>
              <w:pageBreakBefore w:val="0"/>
              <w:kinsoku/>
              <w:wordWrap/>
              <w:overflowPunct/>
              <w:topLinePunct w:val="0"/>
              <w:autoSpaceDE/>
              <w:autoSpaceDN/>
              <w:bidi w:val="0"/>
              <w:adjustRightInd w:val="0"/>
              <w:snapToGrid/>
              <w:spacing w:line="460" w:lineRule="exact"/>
              <w:jc w:val="center"/>
              <w:rPr>
                <w:rFonts w:ascii="宋体" w:hAnsi="宋体"/>
                <w:b/>
                <w:color w:val="auto"/>
                <w:sz w:val="24"/>
                <w:szCs w:val="24"/>
              </w:rPr>
            </w:pPr>
            <w:r>
              <w:rPr>
                <w:rFonts w:hint="eastAsia" w:ascii="宋体" w:hAnsi="宋体"/>
                <w:b/>
                <w:color w:val="auto"/>
                <w:sz w:val="24"/>
                <w:szCs w:val="24"/>
              </w:rPr>
              <w:t>数量</w:t>
            </w:r>
          </w:p>
        </w:tc>
        <w:tc>
          <w:tcPr>
            <w:tcW w:w="799" w:type="dxa"/>
            <w:noWrap w:val="0"/>
            <w:vAlign w:val="center"/>
          </w:tcPr>
          <w:p w14:paraId="603825AA">
            <w:pPr>
              <w:keepNext w:val="0"/>
              <w:keepLines w:val="0"/>
              <w:pageBreakBefore w:val="0"/>
              <w:kinsoku/>
              <w:wordWrap/>
              <w:overflowPunct/>
              <w:topLinePunct w:val="0"/>
              <w:autoSpaceDE/>
              <w:autoSpaceDN/>
              <w:bidi w:val="0"/>
              <w:adjustRightInd w:val="0"/>
              <w:snapToGrid/>
              <w:spacing w:line="460" w:lineRule="exact"/>
              <w:jc w:val="center"/>
              <w:rPr>
                <w:rFonts w:ascii="宋体" w:hAnsi="宋体"/>
                <w:b/>
                <w:color w:val="auto"/>
                <w:sz w:val="24"/>
                <w:szCs w:val="24"/>
              </w:rPr>
            </w:pPr>
            <w:r>
              <w:rPr>
                <w:rFonts w:hint="eastAsia" w:ascii="宋体" w:hAnsi="宋体"/>
                <w:b/>
                <w:color w:val="auto"/>
                <w:sz w:val="24"/>
                <w:szCs w:val="24"/>
              </w:rPr>
              <w:t>单位</w:t>
            </w:r>
          </w:p>
        </w:tc>
        <w:tc>
          <w:tcPr>
            <w:tcW w:w="5712" w:type="dxa"/>
            <w:noWrap w:val="0"/>
            <w:vAlign w:val="center"/>
          </w:tcPr>
          <w:p w14:paraId="4C0D25ED">
            <w:pPr>
              <w:keepNext w:val="0"/>
              <w:keepLines w:val="0"/>
              <w:pageBreakBefore w:val="0"/>
              <w:kinsoku/>
              <w:wordWrap/>
              <w:overflowPunct/>
              <w:topLinePunct w:val="0"/>
              <w:autoSpaceDE/>
              <w:autoSpaceDN/>
              <w:bidi w:val="0"/>
              <w:adjustRightInd w:val="0"/>
              <w:snapToGrid/>
              <w:spacing w:line="460" w:lineRule="exact"/>
              <w:jc w:val="center"/>
              <w:rPr>
                <w:rFonts w:ascii="宋体" w:hAnsi="宋体"/>
                <w:b/>
                <w:color w:val="auto"/>
                <w:sz w:val="24"/>
                <w:szCs w:val="24"/>
              </w:rPr>
            </w:pPr>
            <w:r>
              <w:rPr>
                <w:rFonts w:hint="eastAsia" w:ascii="宋体" w:hAnsi="宋体"/>
                <w:b/>
                <w:color w:val="auto"/>
                <w:sz w:val="24"/>
                <w:szCs w:val="24"/>
              </w:rPr>
              <w:t>项目要求及技术需求</w:t>
            </w:r>
          </w:p>
        </w:tc>
      </w:tr>
      <w:tr w14:paraId="59999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675" w:type="dxa"/>
            <w:noWrap w:val="0"/>
            <w:vAlign w:val="center"/>
          </w:tcPr>
          <w:p w14:paraId="5FD7BA01">
            <w:pPr>
              <w:keepNext w:val="0"/>
              <w:keepLines w:val="0"/>
              <w:pageBreakBefore w:val="0"/>
              <w:kinsoku/>
              <w:wordWrap/>
              <w:overflowPunct/>
              <w:topLinePunct w:val="0"/>
              <w:autoSpaceDE/>
              <w:autoSpaceDN/>
              <w:bidi w:val="0"/>
              <w:adjustRightInd w:val="0"/>
              <w:snapToGrid/>
              <w:spacing w:line="460" w:lineRule="exact"/>
              <w:jc w:val="center"/>
              <w:rPr>
                <w:rFonts w:hint="eastAsia" w:ascii="宋体" w:hAnsi="宋体"/>
                <w:color w:val="auto"/>
                <w:sz w:val="24"/>
                <w:szCs w:val="24"/>
              </w:rPr>
            </w:pPr>
            <w:r>
              <w:rPr>
                <w:rFonts w:hint="eastAsia" w:ascii="宋体" w:hAnsi="宋体"/>
                <w:color w:val="auto"/>
                <w:sz w:val="24"/>
                <w:szCs w:val="24"/>
              </w:rPr>
              <w:t>1</w:t>
            </w:r>
          </w:p>
        </w:tc>
        <w:tc>
          <w:tcPr>
            <w:tcW w:w="1560" w:type="dxa"/>
            <w:noWrap w:val="0"/>
            <w:vAlign w:val="center"/>
          </w:tcPr>
          <w:p w14:paraId="59C2BA96">
            <w:pPr>
              <w:keepNext w:val="0"/>
              <w:keepLines w:val="0"/>
              <w:pageBreakBefore w:val="0"/>
              <w:kinsoku/>
              <w:wordWrap/>
              <w:overflowPunct/>
              <w:topLinePunct w:val="0"/>
              <w:autoSpaceDE/>
              <w:autoSpaceDN/>
              <w:bidi w:val="0"/>
              <w:adjustRightInd w:val="0"/>
              <w:snapToGrid/>
              <w:spacing w:line="460" w:lineRule="exact"/>
              <w:jc w:val="center"/>
              <w:rPr>
                <w:rFonts w:hint="eastAsia" w:ascii="宋体" w:hAnsi="宋体"/>
                <w:color w:val="auto"/>
                <w:sz w:val="24"/>
                <w:szCs w:val="24"/>
              </w:rPr>
            </w:pPr>
            <w:r>
              <w:rPr>
                <w:rFonts w:hint="eastAsia" w:ascii="宋体" w:hAnsi="宋体"/>
                <w:color w:val="auto"/>
                <w:sz w:val="24"/>
                <w:szCs w:val="24"/>
              </w:rPr>
              <w:t>北海市人民医院广西海上紧急医学救援中心</w:t>
            </w:r>
            <w:r>
              <w:rPr>
                <w:rFonts w:hint="eastAsia" w:ascii="宋体" w:hAnsi="宋体"/>
                <w:color w:val="auto"/>
                <w:sz w:val="24"/>
                <w:szCs w:val="24"/>
                <w:lang w:eastAsia="zh-CN"/>
              </w:rPr>
              <w:t>一层、二层和六层的</w:t>
            </w:r>
            <w:r>
              <w:rPr>
                <w:rFonts w:hint="eastAsia" w:ascii="宋体" w:hAnsi="宋体"/>
                <w:color w:val="auto"/>
                <w:sz w:val="24"/>
                <w:szCs w:val="24"/>
              </w:rPr>
              <w:t>家具</w:t>
            </w:r>
          </w:p>
        </w:tc>
        <w:tc>
          <w:tcPr>
            <w:tcW w:w="904" w:type="dxa"/>
            <w:noWrap w:val="0"/>
            <w:vAlign w:val="center"/>
          </w:tcPr>
          <w:p w14:paraId="01BADE73">
            <w:pPr>
              <w:keepNext w:val="0"/>
              <w:keepLines w:val="0"/>
              <w:pageBreakBefore w:val="0"/>
              <w:kinsoku/>
              <w:wordWrap/>
              <w:overflowPunct/>
              <w:topLinePunct w:val="0"/>
              <w:autoSpaceDE/>
              <w:autoSpaceDN/>
              <w:bidi w:val="0"/>
              <w:adjustRightInd w:val="0"/>
              <w:snapToGrid/>
              <w:spacing w:line="460" w:lineRule="exact"/>
              <w:jc w:val="center"/>
              <w:rPr>
                <w:rFonts w:ascii="宋体" w:hAnsi="宋体"/>
                <w:color w:val="auto"/>
                <w:sz w:val="24"/>
                <w:szCs w:val="24"/>
              </w:rPr>
            </w:pPr>
            <w:r>
              <w:rPr>
                <w:rFonts w:hint="eastAsia" w:ascii="宋体" w:hAnsi="宋体"/>
                <w:color w:val="auto"/>
                <w:sz w:val="24"/>
                <w:szCs w:val="24"/>
              </w:rPr>
              <w:t>1</w:t>
            </w:r>
          </w:p>
        </w:tc>
        <w:tc>
          <w:tcPr>
            <w:tcW w:w="799" w:type="dxa"/>
            <w:noWrap w:val="0"/>
            <w:vAlign w:val="center"/>
          </w:tcPr>
          <w:p w14:paraId="18D7472C">
            <w:pPr>
              <w:keepNext w:val="0"/>
              <w:keepLines w:val="0"/>
              <w:pageBreakBefore w:val="0"/>
              <w:kinsoku/>
              <w:wordWrap/>
              <w:overflowPunct/>
              <w:topLinePunct w:val="0"/>
              <w:autoSpaceDE/>
              <w:autoSpaceDN/>
              <w:bidi w:val="0"/>
              <w:adjustRightInd w:val="0"/>
              <w:snapToGrid/>
              <w:spacing w:line="460" w:lineRule="exact"/>
              <w:jc w:val="center"/>
              <w:rPr>
                <w:rFonts w:ascii="宋体" w:hAnsi="宋体"/>
                <w:color w:val="auto"/>
                <w:sz w:val="24"/>
                <w:szCs w:val="24"/>
              </w:rPr>
            </w:pPr>
            <w:r>
              <w:rPr>
                <w:rFonts w:hint="eastAsia" w:ascii="宋体" w:hAnsi="宋体"/>
                <w:color w:val="auto"/>
                <w:sz w:val="24"/>
                <w:szCs w:val="24"/>
              </w:rPr>
              <w:t>批</w:t>
            </w:r>
          </w:p>
        </w:tc>
        <w:tc>
          <w:tcPr>
            <w:tcW w:w="5712" w:type="dxa"/>
            <w:noWrap w:val="0"/>
            <w:vAlign w:val="center"/>
          </w:tcPr>
          <w:p w14:paraId="5D4738D6">
            <w:pPr>
              <w:keepNext w:val="0"/>
              <w:keepLines w:val="0"/>
              <w:pageBreakBefore w:val="0"/>
              <w:kinsoku/>
              <w:wordWrap/>
              <w:overflowPunct/>
              <w:topLinePunct w:val="0"/>
              <w:autoSpaceDE/>
              <w:autoSpaceDN/>
              <w:bidi w:val="0"/>
              <w:adjustRightInd w:val="0"/>
              <w:snapToGrid/>
              <w:spacing w:line="460" w:lineRule="exact"/>
              <w:rPr>
                <w:rFonts w:hint="eastAsia" w:ascii="宋体" w:hAnsi="宋体" w:eastAsia="宋体"/>
                <w:color w:val="auto"/>
                <w:sz w:val="24"/>
                <w:szCs w:val="24"/>
                <w:lang w:eastAsia="zh-CN"/>
              </w:rPr>
            </w:pPr>
            <w:r>
              <w:rPr>
                <w:rFonts w:hint="eastAsia" w:ascii="宋体" w:hAnsi="宋体"/>
                <w:color w:val="auto"/>
                <w:sz w:val="24"/>
                <w:szCs w:val="24"/>
              </w:rPr>
              <w:t>详见《附件：北海市人民医院广西海上紧急医学救援中心家具采购需求技术参数需求表》</w:t>
            </w:r>
            <w:r>
              <w:rPr>
                <w:rFonts w:hint="eastAsia" w:ascii="宋体" w:hAnsi="宋体"/>
                <w:color w:val="auto"/>
                <w:sz w:val="24"/>
                <w:szCs w:val="24"/>
                <w:lang w:eastAsia="zh-CN"/>
              </w:rPr>
              <w:t>，附件中</w:t>
            </w:r>
            <w:r>
              <w:rPr>
                <w:rFonts w:hint="eastAsia" w:ascii="宋体" w:hAnsi="宋体" w:cs="宋体"/>
                <w:bCs/>
                <w:sz w:val="24"/>
              </w:rPr>
              <w:t>标注“▲”的技术指标必须响应满足或优于，否则谈判无效。</w:t>
            </w:r>
          </w:p>
        </w:tc>
      </w:tr>
      <w:tr w14:paraId="6DE90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9650" w:type="dxa"/>
            <w:gridSpan w:val="5"/>
            <w:noWrap w:val="0"/>
            <w:vAlign w:val="center"/>
          </w:tcPr>
          <w:p w14:paraId="5FBA4B10">
            <w:pPr>
              <w:keepNext w:val="0"/>
              <w:keepLines w:val="0"/>
              <w:pageBreakBefore w:val="0"/>
              <w:kinsoku/>
              <w:wordWrap/>
              <w:overflowPunct/>
              <w:topLinePunct w:val="0"/>
              <w:autoSpaceDE/>
              <w:autoSpaceDN/>
              <w:bidi w:val="0"/>
              <w:adjustRightInd w:val="0"/>
              <w:snapToGrid/>
              <w:spacing w:line="460" w:lineRule="exact"/>
              <w:rPr>
                <w:rFonts w:hint="eastAsia" w:ascii="宋体" w:hAnsi="宋体" w:eastAsia="宋体"/>
                <w:color w:val="auto"/>
                <w:sz w:val="24"/>
                <w:szCs w:val="24"/>
                <w:lang w:eastAsia="zh-CN"/>
              </w:rPr>
            </w:pPr>
            <w:r>
              <w:rPr>
                <w:rFonts w:hint="eastAsia" w:ascii="宋体" w:hAnsi="宋体" w:cs="宋体"/>
                <w:color w:val="auto"/>
                <w:sz w:val="28"/>
                <w:szCs w:val="28"/>
              </w:rPr>
              <w:t>▲</w:t>
            </w:r>
            <w:r>
              <w:rPr>
                <w:rFonts w:hint="eastAsia" w:ascii="宋体" w:hAnsi="宋体" w:cs="宋体"/>
                <w:color w:val="auto"/>
                <w:sz w:val="24"/>
                <w:szCs w:val="24"/>
                <w:lang w:eastAsia="zh-CN"/>
              </w:rPr>
              <w:t>二、</w:t>
            </w:r>
            <w:r>
              <w:rPr>
                <w:rFonts w:hint="eastAsia" w:ascii="宋体" w:hAnsi="宋体" w:cs="宋体"/>
                <w:color w:val="auto"/>
                <w:sz w:val="24"/>
                <w:szCs w:val="24"/>
              </w:rPr>
              <w:t>商务条款</w:t>
            </w:r>
            <w:r>
              <w:rPr>
                <w:rFonts w:hint="eastAsia" w:ascii="宋体" w:hAnsi="宋体" w:cs="宋体"/>
                <w:color w:val="auto"/>
                <w:sz w:val="24"/>
                <w:szCs w:val="24"/>
                <w:lang w:eastAsia="zh-CN"/>
              </w:rPr>
              <w:t>（所有商务条款</w:t>
            </w:r>
            <w:r>
              <w:rPr>
                <w:rFonts w:hint="eastAsia" w:ascii="宋体" w:hAnsi="宋体" w:cs="宋体"/>
                <w:bCs/>
                <w:sz w:val="24"/>
              </w:rPr>
              <w:t>必须响应满足或优于，否则谈判无效。</w:t>
            </w:r>
            <w:r>
              <w:rPr>
                <w:rFonts w:hint="eastAsia" w:ascii="宋体" w:hAnsi="宋体" w:cs="宋体"/>
                <w:color w:val="auto"/>
                <w:sz w:val="24"/>
                <w:szCs w:val="24"/>
                <w:lang w:eastAsia="zh-CN"/>
              </w:rPr>
              <w:t>）</w:t>
            </w:r>
          </w:p>
        </w:tc>
      </w:tr>
      <w:tr w14:paraId="0EB1F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atLeast"/>
          <w:jc w:val="center"/>
        </w:trPr>
        <w:tc>
          <w:tcPr>
            <w:tcW w:w="9650" w:type="dxa"/>
            <w:gridSpan w:val="5"/>
            <w:noWrap w:val="0"/>
            <w:vAlign w:val="center"/>
          </w:tcPr>
          <w:p w14:paraId="7F234656">
            <w:pPr>
              <w:keepNext w:val="0"/>
              <w:keepLines w:val="0"/>
              <w:pageBreakBefore w:val="0"/>
              <w:widowControl/>
              <w:numPr>
                <w:ilvl w:val="0"/>
                <w:numId w:val="0"/>
              </w:numPr>
              <w:kinsoku/>
              <w:wordWrap/>
              <w:overflowPunct/>
              <w:topLinePunct w:val="0"/>
              <w:autoSpaceDE/>
              <w:autoSpaceDN/>
              <w:bidi w:val="0"/>
              <w:adjustRightInd w:val="0"/>
              <w:snapToGrid/>
              <w:spacing w:line="400" w:lineRule="exact"/>
              <w:ind w:firstLine="482" w:firstLineChars="200"/>
              <w:jc w:val="left"/>
              <w:textAlignment w:val="center"/>
              <w:rPr>
                <w:rFonts w:hint="eastAsia" w:ascii="宋体" w:hAnsi="宋体" w:cs="宋体"/>
                <w:color w:val="auto"/>
                <w:sz w:val="24"/>
                <w:szCs w:val="24"/>
              </w:rPr>
            </w:pPr>
            <w:r>
              <w:rPr>
                <w:rFonts w:hint="eastAsia" w:ascii="宋体" w:hAnsi="宋体" w:cs="宋体"/>
                <w:b/>
                <w:bCs/>
                <w:color w:val="auto"/>
                <w:sz w:val="24"/>
                <w:szCs w:val="24"/>
                <w:lang w:val="en-US" w:eastAsia="zh-CN"/>
              </w:rPr>
              <w:t>1.</w:t>
            </w:r>
            <w:r>
              <w:rPr>
                <w:rFonts w:hint="eastAsia" w:ascii="宋体" w:hAnsi="宋体" w:cs="宋体"/>
                <w:b/>
                <w:bCs/>
                <w:color w:val="auto"/>
                <w:sz w:val="24"/>
                <w:szCs w:val="24"/>
              </w:rPr>
              <w:t>交货（交付）时间</w:t>
            </w:r>
            <w:r>
              <w:rPr>
                <w:rFonts w:hint="eastAsia" w:ascii="宋体" w:hAnsi="宋体" w:cs="宋体"/>
                <w:color w:val="auto"/>
                <w:sz w:val="24"/>
                <w:szCs w:val="24"/>
              </w:rPr>
              <w:t>：自合同签订生效之日起 30个日历天内 交货并完成安装、调试，达到交付使用标准。</w:t>
            </w:r>
          </w:p>
          <w:p w14:paraId="7F65B4A4">
            <w:pPr>
              <w:keepNext w:val="0"/>
              <w:keepLines w:val="0"/>
              <w:pageBreakBefore w:val="0"/>
              <w:widowControl/>
              <w:numPr>
                <w:ilvl w:val="0"/>
                <w:numId w:val="0"/>
              </w:numPr>
              <w:kinsoku/>
              <w:wordWrap/>
              <w:overflowPunct/>
              <w:topLinePunct w:val="0"/>
              <w:autoSpaceDE/>
              <w:autoSpaceDN/>
              <w:bidi w:val="0"/>
              <w:adjustRightInd w:val="0"/>
              <w:snapToGrid/>
              <w:spacing w:line="400" w:lineRule="exact"/>
              <w:ind w:firstLine="482" w:firstLineChars="200"/>
              <w:jc w:val="left"/>
              <w:textAlignment w:val="center"/>
              <w:rPr>
                <w:rFonts w:hint="eastAsia" w:ascii="宋体" w:hAnsi="宋体" w:cs="宋体"/>
                <w:color w:val="auto"/>
                <w:sz w:val="24"/>
                <w:szCs w:val="24"/>
                <w:lang w:eastAsia="zh-CN"/>
              </w:rPr>
            </w:pPr>
            <w:r>
              <w:rPr>
                <w:rFonts w:hint="eastAsia" w:ascii="宋体" w:hAnsi="宋体" w:cs="宋体"/>
                <w:b/>
                <w:bCs/>
                <w:color w:val="auto"/>
                <w:sz w:val="24"/>
                <w:szCs w:val="24"/>
              </w:rPr>
              <w:t>2．交货地点</w:t>
            </w:r>
            <w:r>
              <w:rPr>
                <w:rFonts w:hint="eastAsia" w:ascii="宋体" w:hAnsi="宋体" w:cs="宋体"/>
                <w:color w:val="auto"/>
                <w:sz w:val="24"/>
                <w:szCs w:val="24"/>
              </w:rPr>
              <w:t>：北海市人民医院广西海上紧急医学救援中心</w:t>
            </w:r>
          </w:p>
          <w:p w14:paraId="17825BE9">
            <w:pPr>
              <w:keepNext w:val="0"/>
              <w:keepLines w:val="0"/>
              <w:pageBreakBefore w:val="0"/>
              <w:widowControl/>
              <w:kinsoku/>
              <w:wordWrap/>
              <w:overflowPunct/>
              <w:topLinePunct w:val="0"/>
              <w:autoSpaceDE/>
              <w:autoSpaceDN/>
              <w:bidi w:val="0"/>
              <w:adjustRightInd w:val="0"/>
              <w:snapToGrid/>
              <w:spacing w:line="400" w:lineRule="exact"/>
              <w:ind w:firstLine="482" w:firstLineChars="200"/>
              <w:jc w:val="left"/>
              <w:textAlignment w:val="center"/>
              <w:rPr>
                <w:rFonts w:hint="eastAsia" w:ascii="宋体" w:hAnsi="宋体" w:cs="宋体"/>
                <w:color w:val="auto"/>
                <w:sz w:val="24"/>
                <w:szCs w:val="24"/>
              </w:rPr>
            </w:pPr>
            <w:r>
              <w:rPr>
                <w:rFonts w:hint="eastAsia" w:ascii="宋体" w:hAnsi="宋体" w:cs="宋体"/>
                <w:b/>
                <w:bCs/>
                <w:color w:val="auto"/>
                <w:sz w:val="24"/>
                <w:szCs w:val="24"/>
              </w:rPr>
              <w:t>3．付款时间和方式</w:t>
            </w:r>
            <w:r>
              <w:rPr>
                <w:rFonts w:hint="eastAsia" w:ascii="宋体" w:hAnsi="宋体" w:cs="宋体"/>
                <w:color w:val="auto"/>
                <w:sz w:val="24"/>
                <w:szCs w:val="24"/>
              </w:rPr>
              <w:t>：</w:t>
            </w:r>
          </w:p>
          <w:p w14:paraId="5C57CC29">
            <w:pPr>
              <w:keepNext w:val="0"/>
              <w:keepLines w:val="0"/>
              <w:pageBreakBefore w:val="0"/>
              <w:widowControl/>
              <w:kinsoku/>
              <w:wordWrap/>
              <w:overflowPunct/>
              <w:topLinePunct w:val="0"/>
              <w:autoSpaceDE/>
              <w:autoSpaceDN/>
              <w:bidi w:val="0"/>
              <w:adjustRightInd w:val="0"/>
              <w:snapToGrid/>
              <w:spacing w:line="400" w:lineRule="exact"/>
              <w:ind w:firstLine="240" w:firstLineChars="100"/>
              <w:jc w:val="left"/>
              <w:textAlignment w:val="center"/>
              <w:rPr>
                <w:rFonts w:hint="eastAsia" w:ascii="宋体" w:hAnsi="宋体" w:cs="宋体"/>
                <w:color w:val="auto"/>
                <w:sz w:val="24"/>
                <w:szCs w:val="24"/>
              </w:rPr>
            </w:pPr>
            <w:r>
              <w:rPr>
                <w:rFonts w:hint="eastAsia" w:ascii="宋体" w:hAnsi="宋体" w:cs="宋体"/>
                <w:color w:val="auto"/>
                <w:sz w:val="24"/>
                <w:szCs w:val="24"/>
              </w:rPr>
              <w:t>（1）当采购数量与实际使用数量不一致时，</w:t>
            </w:r>
            <w:r>
              <w:rPr>
                <w:rFonts w:hint="eastAsia" w:ascii="宋体" w:hAnsi="宋体" w:cs="宋体"/>
                <w:color w:val="auto"/>
                <w:sz w:val="24"/>
                <w:szCs w:val="24"/>
                <w:lang w:val="en-US" w:eastAsia="zh-CN"/>
              </w:rPr>
              <w:t>成交供应商</w:t>
            </w:r>
            <w:r>
              <w:rPr>
                <w:rFonts w:hint="eastAsia" w:ascii="宋体" w:hAnsi="宋体" w:cs="宋体"/>
                <w:color w:val="auto"/>
                <w:sz w:val="24"/>
                <w:szCs w:val="24"/>
              </w:rPr>
              <w:t>应根据实际使用量供货，合同的最终</w:t>
            </w:r>
            <w:r>
              <w:rPr>
                <w:rFonts w:hint="eastAsia" w:ascii="宋体" w:hAnsi="宋体" w:cs="宋体"/>
                <w:color w:val="auto"/>
                <w:sz w:val="24"/>
                <w:szCs w:val="24"/>
                <w:lang w:eastAsia="zh-CN"/>
              </w:rPr>
              <w:t>结算</w:t>
            </w:r>
            <w:r>
              <w:rPr>
                <w:rFonts w:hint="eastAsia" w:ascii="宋体" w:hAnsi="宋体" w:cs="宋体"/>
                <w:color w:val="auto"/>
                <w:sz w:val="24"/>
                <w:szCs w:val="24"/>
              </w:rPr>
              <w:t>金额按实际使用量乘以成交单价进行计算。</w:t>
            </w:r>
          </w:p>
          <w:p w14:paraId="15453817">
            <w:pPr>
              <w:keepNext w:val="0"/>
              <w:keepLines w:val="0"/>
              <w:pageBreakBefore w:val="0"/>
              <w:widowControl/>
              <w:suppressLineNumbers w:val="0"/>
              <w:kinsoku/>
              <w:wordWrap/>
              <w:overflowPunct/>
              <w:topLinePunct w:val="0"/>
              <w:autoSpaceDE/>
              <w:autoSpaceDN/>
              <w:bidi w:val="0"/>
              <w:adjustRightInd w:val="0"/>
              <w:snapToGrid/>
              <w:spacing w:line="400" w:lineRule="exact"/>
              <w:ind w:firstLine="240" w:firstLineChars="100"/>
              <w:jc w:val="left"/>
              <w:rPr>
                <w:rFonts w:hint="eastAsia" w:ascii="宋体" w:hAnsi="宋体" w:cs="宋体"/>
                <w:color w:val="auto"/>
                <w:sz w:val="24"/>
                <w:szCs w:val="24"/>
              </w:rPr>
            </w:pP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2</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自合同签订之日起10个工作日内,采购人向成交供应商支付合同总金额30%货款；</w:t>
            </w:r>
            <w:r>
              <w:rPr>
                <w:rFonts w:hint="eastAsia" w:ascii="宋体" w:hAnsi="宋体" w:cs="宋体"/>
                <w:color w:val="auto"/>
                <w:sz w:val="24"/>
                <w:szCs w:val="24"/>
              </w:rPr>
              <w:t>全部货物交付、安装、调试完毕，并经采购人最终验收合格后10个工作日内，向成交供应商支付至合同结算总金额的9</w:t>
            </w:r>
            <w:r>
              <w:rPr>
                <w:rFonts w:hint="eastAsia" w:ascii="宋体" w:hAnsi="宋体" w:cs="宋体"/>
                <w:color w:val="auto"/>
                <w:sz w:val="24"/>
                <w:szCs w:val="24"/>
                <w:lang w:val="en-US" w:eastAsia="zh-CN"/>
              </w:rPr>
              <w:t>7</w:t>
            </w:r>
            <w:r>
              <w:rPr>
                <w:rFonts w:hint="eastAsia" w:ascii="宋体" w:hAnsi="宋体" w:cs="宋体"/>
                <w:color w:val="auto"/>
                <w:sz w:val="24"/>
                <w:szCs w:val="24"/>
              </w:rPr>
              <w:t>%</w:t>
            </w:r>
            <w:r>
              <w:rPr>
                <w:rFonts w:hint="eastAsia" w:ascii="宋体" w:hAnsi="宋体" w:cs="宋体"/>
                <w:color w:val="auto"/>
                <w:sz w:val="24"/>
                <w:szCs w:val="24"/>
                <w:lang w:val="en-US" w:eastAsia="zh-CN"/>
              </w:rPr>
              <w:t>货款</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待</w:t>
            </w:r>
            <w:r>
              <w:rPr>
                <w:rFonts w:hint="eastAsia" w:ascii="宋体" w:hAnsi="宋体" w:cs="宋体"/>
                <w:color w:val="auto"/>
                <w:sz w:val="24"/>
                <w:szCs w:val="24"/>
              </w:rPr>
              <w:t>验收合格</w:t>
            </w:r>
            <w:r>
              <w:rPr>
                <w:rFonts w:hint="eastAsia" w:ascii="宋体" w:hAnsi="宋体" w:cs="宋体"/>
                <w:color w:val="auto"/>
                <w:sz w:val="24"/>
                <w:szCs w:val="24"/>
                <w:lang w:val="en-US" w:eastAsia="zh-CN"/>
              </w:rPr>
              <w:t>之日起</w:t>
            </w:r>
            <w:r>
              <w:rPr>
                <w:rFonts w:hint="eastAsia" w:ascii="宋体" w:hAnsi="宋体" w:cs="宋体"/>
                <w:color w:val="auto"/>
                <w:sz w:val="24"/>
                <w:szCs w:val="24"/>
              </w:rPr>
              <w:t>满</w:t>
            </w:r>
            <w:r>
              <w:rPr>
                <w:rFonts w:hint="eastAsia" w:ascii="宋体" w:hAnsi="宋体" w:cs="宋体"/>
                <w:color w:val="auto"/>
                <w:sz w:val="24"/>
                <w:szCs w:val="24"/>
                <w:lang w:val="en-US" w:eastAsia="zh-CN"/>
              </w:rPr>
              <w:t>一</w:t>
            </w:r>
            <w:r>
              <w:rPr>
                <w:rFonts w:hint="eastAsia" w:ascii="宋体" w:hAnsi="宋体" w:cs="宋体"/>
                <w:color w:val="auto"/>
                <w:sz w:val="24"/>
                <w:szCs w:val="24"/>
              </w:rPr>
              <w:t>年后10个工作日内，</w:t>
            </w:r>
            <w:r>
              <w:rPr>
                <w:rFonts w:hint="eastAsia" w:ascii="宋体" w:hAnsi="宋体" w:cs="宋体"/>
                <w:color w:val="auto"/>
                <w:sz w:val="24"/>
                <w:szCs w:val="24"/>
                <w:lang w:val="en-US" w:eastAsia="zh-CN"/>
              </w:rPr>
              <w:t>采购人向成交供应商支付至合同结算总金额的100%货款（不计利息）</w:t>
            </w:r>
            <w:r>
              <w:rPr>
                <w:rFonts w:hint="eastAsia" w:ascii="宋体" w:hAnsi="宋体" w:cs="宋体"/>
                <w:color w:val="auto"/>
                <w:sz w:val="24"/>
                <w:szCs w:val="24"/>
              </w:rPr>
              <w:t>。</w:t>
            </w:r>
            <w:r>
              <w:rPr>
                <w:rFonts w:hint="eastAsia" w:ascii="宋体" w:hAnsi="宋体" w:cs="宋体"/>
                <w:color w:val="auto"/>
                <w:sz w:val="24"/>
                <w:szCs w:val="24"/>
                <w:lang w:val="en-US" w:eastAsia="zh-CN"/>
              </w:rPr>
              <w:t>转账前成交供应商需向采购人提供合法的等额普通发票。</w:t>
            </w:r>
          </w:p>
          <w:p w14:paraId="1D62AF08">
            <w:pPr>
              <w:keepNext w:val="0"/>
              <w:keepLines w:val="0"/>
              <w:pageBreakBefore w:val="0"/>
              <w:widowControl/>
              <w:kinsoku/>
              <w:wordWrap/>
              <w:overflowPunct/>
              <w:topLinePunct w:val="0"/>
              <w:autoSpaceDE/>
              <w:autoSpaceDN/>
              <w:bidi w:val="0"/>
              <w:adjustRightInd w:val="0"/>
              <w:snapToGrid/>
              <w:spacing w:line="400" w:lineRule="exact"/>
              <w:ind w:firstLine="482" w:firstLineChars="200"/>
              <w:jc w:val="left"/>
              <w:textAlignment w:val="center"/>
              <w:rPr>
                <w:rFonts w:hint="eastAsia" w:ascii="宋体" w:hAnsi="宋体" w:cs="宋体"/>
                <w:color w:val="auto"/>
                <w:sz w:val="24"/>
                <w:szCs w:val="24"/>
              </w:rPr>
            </w:pPr>
            <w:r>
              <w:rPr>
                <w:rFonts w:hint="eastAsia" w:ascii="宋体" w:hAnsi="宋体" w:cs="宋体"/>
                <w:b/>
                <w:bCs/>
                <w:color w:val="auto"/>
                <w:sz w:val="24"/>
                <w:szCs w:val="24"/>
              </w:rPr>
              <w:t>4．质量要求</w:t>
            </w:r>
            <w:r>
              <w:rPr>
                <w:rFonts w:hint="eastAsia" w:ascii="宋体" w:hAnsi="宋体" w:cs="宋体"/>
                <w:color w:val="auto"/>
                <w:sz w:val="24"/>
                <w:szCs w:val="24"/>
              </w:rPr>
              <w:t xml:space="preserve">： </w:t>
            </w:r>
          </w:p>
          <w:p w14:paraId="13D73198">
            <w:pPr>
              <w:keepNext w:val="0"/>
              <w:keepLines w:val="0"/>
              <w:pageBreakBefore w:val="0"/>
              <w:widowControl/>
              <w:kinsoku/>
              <w:wordWrap/>
              <w:overflowPunct/>
              <w:topLinePunct w:val="0"/>
              <w:autoSpaceDE/>
              <w:autoSpaceDN/>
              <w:bidi w:val="0"/>
              <w:adjustRightInd w:val="0"/>
              <w:snapToGrid/>
              <w:spacing w:line="400" w:lineRule="exact"/>
              <w:ind w:firstLine="480" w:firstLineChars="200"/>
              <w:jc w:val="left"/>
              <w:textAlignment w:val="center"/>
              <w:rPr>
                <w:rFonts w:hint="eastAsia" w:ascii="宋体" w:hAnsi="宋体" w:eastAsia="宋体" w:cs="宋体"/>
                <w:color w:val="auto"/>
                <w:sz w:val="24"/>
                <w:szCs w:val="24"/>
                <w:highlight w:val="yellow"/>
                <w:lang w:eastAsia="zh-CN"/>
              </w:rPr>
            </w:pPr>
            <w:r>
              <w:rPr>
                <w:rFonts w:hint="eastAsia" w:ascii="宋体" w:hAnsi="宋体" w:cs="宋体"/>
                <w:color w:val="auto"/>
                <w:sz w:val="24"/>
                <w:szCs w:val="24"/>
              </w:rPr>
              <w:t>(1) 货物质量必须符合中华人民共和国相关国家标准（GB）、行业标准及环保标准，达到国家验收合格标准，并满足采购文件的技术要求。</w:t>
            </w:r>
          </w:p>
          <w:p w14:paraId="1846CA8F">
            <w:pPr>
              <w:keepNext w:val="0"/>
              <w:keepLines w:val="0"/>
              <w:pageBreakBefore w:val="0"/>
              <w:widowControl/>
              <w:kinsoku/>
              <w:wordWrap/>
              <w:overflowPunct/>
              <w:topLinePunct w:val="0"/>
              <w:autoSpaceDE/>
              <w:autoSpaceDN/>
              <w:bidi w:val="0"/>
              <w:adjustRightInd w:val="0"/>
              <w:snapToGrid/>
              <w:spacing w:line="400" w:lineRule="exact"/>
              <w:ind w:firstLine="480" w:firstLineChars="200"/>
              <w:jc w:val="left"/>
              <w:textAlignment w:val="center"/>
              <w:rPr>
                <w:rFonts w:hint="eastAsia" w:ascii="宋体" w:hAnsi="宋体" w:cs="宋体"/>
                <w:color w:val="auto"/>
                <w:sz w:val="24"/>
                <w:szCs w:val="24"/>
              </w:rPr>
            </w:pPr>
            <w:r>
              <w:rPr>
                <w:rFonts w:hint="eastAsia" w:ascii="宋体" w:hAnsi="宋体" w:cs="宋体"/>
                <w:color w:val="auto"/>
                <w:sz w:val="24"/>
                <w:szCs w:val="24"/>
              </w:rPr>
              <w:t>(2) 竞标人所提供的货物（包括但不限于家具主体、五金配件、涂料等）的材质、品牌、规格、型号、颜色、工艺等，必须与采购需求、样品（如有）及谈判响应文件中的承诺完全一致。</w:t>
            </w:r>
          </w:p>
          <w:p w14:paraId="440F7943">
            <w:pPr>
              <w:keepNext w:val="0"/>
              <w:keepLines w:val="0"/>
              <w:pageBreakBefore w:val="0"/>
              <w:widowControl/>
              <w:kinsoku/>
              <w:wordWrap/>
              <w:overflowPunct/>
              <w:topLinePunct w:val="0"/>
              <w:autoSpaceDE/>
              <w:autoSpaceDN/>
              <w:bidi w:val="0"/>
              <w:adjustRightInd w:val="0"/>
              <w:snapToGrid/>
              <w:spacing w:line="400" w:lineRule="exact"/>
              <w:ind w:firstLine="480" w:firstLineChars="200"/>
              <w:jc w:val="left"/>
              <w:textAlignment w:val="center"/>
              <w:rPr>
                <w:rFonts w:hint="eastAsia" w:ascii="宋体" w:hAnsi="宋体" w:cs="宋体"/>
                <w:color w:val="auto"/>
                <w:sz w:val="24"/>
                <w:szCs w:val="24"/>
              </w:rPr>
            </w:pPr>
            <w:r>
              <w:rPr>
                <w:rFonts w:hint="eastAsia" w:ascii="宋体" w:hAnsi="宋体" w:cs="宋体"/>
                <w:color w:val="auto"/>
                <w:sz w:val="24"/>
                <w:szCs w:val="24"/>
              </w:rPr>
              <w:t>(3) 所有货物必须是全新、未使用过的原装正品，采用优质材料与配件制成。在正常使用和保养条件下，其结构、表面、功能在质保期内及预期使用寿命内应保持良好。</w:t>
            </w:r>
          </w:p>
          <w:p w14:paraId="4A9B8379">
            <w:pPr>
              <w:keepNext w:val="0"/>
              <w:keepLines w:val="0"/>
              <w:pageBreakBefore w:val="0"/>
              <w:widowControl/>
              <w:kinsoku/>
              <w:wordWrap/>
              <w:overflowPunct/>
              <w:topLinePunct w:val="0"/>
              <w:autoSpaceDE/>
              <w:autoSpaceDN/>
              <w:bidi w:val="0"/>
              <w:adjustRightInd w:val="0"/>
              <w:snapToGrid/>
              <w:spacing w:line="400" w:lineRule="exact"/>
              <w:ind w:firstLine="480" w:firstLineChars="200"/>
              <w:jc w:val="left"/>
              <w:textAlignment w:val="center"/>
              <w:rPr>
                <w:rFonts w:hint="eastAsia" w:ascii="宋体" w:hAnsi="宋体" w:cs="宋体"/>
                <w:color w:val="auto"/>
                <w:sz w:val="24"/>
                <w:szCs w:val="24"/>
              </w:rPr>
            </w:pPr>
            <w:r>
              <w:rPr>
                <w:rFonts w:hint="eastAsia" w:ascii="宋体" w:hAnsi="宋体" w:cs="宋体"/>
                <w:color w:val="auto"/>
                <w:sz w:val="24"/>
                <w:szCs w:val="24"/>
              </w:rPr>
              <w:t>(4) 货物在生产过程中及出厂前，供应商应进行严格检验。货物运抵现场安装前，采购人有权进行到货初检，对存在包装破损、数量不符、明显外观缺陷或与要求不符的产品，有权拒绝接收。</w:t>
            </w:r>
          </w:p>
          <w:p w14:paraId="3E33D146">
            <w:pPr>
              <w:keepNext w:val="0"/>
              <w:keepLines w:val="0"/>
              <w:pageBreakBefore w:val="0"/>
              <w:widowControl/>
              <w:kinsoku/>
              <w:wordWrap/>
              <w:overflowPunct/>
              <w:topLinePunct w:val="0"/>
              <w:autoSpaceDE/>
              <w:autoSpaceDN/>
              <w:bidi w:val="0"/>
              <w:adjustRightInd w:val="0"/>
              <w:snapToGrid/>
              <w:spacing w:line="400" w:lineRule="exact"/>
              <w:ind w:firstLine="480" w:firstLineChars="200"/>
              <w:jc w:val="left"/>
              <w:textAlignment w:val="center"/>
              <w:rPr>
                <w:rFonts w:hint="eastAsia" w:ascii="宋体" w:hAnsi="宋体" w:cs="宋体"/>
                <w:color w:val="auto"/>
                <w:sz w:val="24"/>
                <w:szCs w:val="24"/>
              </w:rPr>
            </w:pPr>
            <w:r>
              <w:rPr>
                <w:rFonts w:hint="eastAsia" w:ascii="宋体" w:hAnsi="宋体" w:cs="宋体"/>
                <w:color w:val="auto"/>
                <w:sz w:val="24"/>
                <w:szCs w:val="24"/>
              </w:rPr>
              <w:t>(5) 供应商在每批货物交货时，必须随货提供该批次货物的产品合格证、材质证明、出厂检验报告及符合本项目要求的环保检测报告。所有检测报告结果必须为合格。</w:t>
            </w:r>
          </w:p>
          <w:p w14:paraId="1F031F6B">
            <w:pPr>
              <w:pStyle w:val="2"/>
              <w:keepNext w:val="0"/>
              <w:keepLines w:val="0"/>
              <w:pageBreakBefore w:val="0"/>
              <w:kinsoku/>
              <w:wordWrap/>
              <w:overflowPunct/>
              <w:topLinePunct w:val="0"/>
              <w:autoSpaceDE/>
              <w:autoSpaceDN/>
              <w:bidi w:val="0"/>
              <w:adjustRightInd w:val="0"/>
              <w:snapToGrid/>
              <w:spacing w:line="400" w:lineRule="exact"/>
              <w:rPr>
                <w:rFonts w:hint="default" w:eastAsia="宋体"/>
                <w:lang w:val="en-US" w:eastAsia="zh-CN"/>
              </w:rPr>
            </w:pPr>
            <w:r>
              <w:rPr>
                <w:rFonts w:hint="eastAsia" w:ascii="宋体" w:hAnsi="宋体" w:cs="宋体"/>
                <w:color w:val="auto"/>
                <w:sz w:val="24"/>
                <w:szCs w:val="24"/>
                <w:lang w:val="en-US" w:eastAsia="zh-CN"/>
              </w:rPr>
              <w:t xml:space="preserve">   </w:t>
            </w:r>
          </w:p>
          <w:p w14:paraId="55949AD9">
            <w:pPr>
              <w:keepNext w:val="0"/>
              <w:keepLines w:val="0"/>
              <w:pageBreakBefore w:val="0"/>
              <w:widowControl/>
              <w:kinsoku/>
              <w:wordWrap/>
              <w:overflowPunct/>
              <w:topLinePunct w:val="0"/>
              <w:autoSpaceDE/>
              <w:autoSpaceDN/>
              <w:bidi w:val="0"/>
              <w:adjustRightInd w:val="0"/>
              <w:snapToGrid/>
              <w:spacing w:line="400" w:lineRule="exact"/>
              <w:ind w:firstLine="482" w:firstLineChars="200"/>
              <w:jc w:val="left"/>
              <w:textAlignment w:val="center"/>
              <w:rPr>
                <w:rFonts w:hint="eastAsia" w:ascii="宋体" w:hAnsi="宋体" w:cs="宋体"/>
                <w:color w:val="auto"/>
                <w:sz w:val="24"/>
                <w:szCs w:val="24"/>
              </w:rPr>
            </w:pPr>
            <w:r>
              <w:rPr>
                <w:rFonts w:hint="eastAsia" w:ascii="宋体" w:hAnsi="宋体" w:cs="宋体"/>
                <w:b/>
                <w:bCs/>
                <w:color w:val="auto"/>
                <w:sz w:val="24"/>
                <w:szCs w:val="24"/>
              </w:rPr>
              <w:t>5．保修和服务要求</w:t>
            </w:r>
            <w:r>
              <w:rPr>
                <w:rFonts w:hint="eastAsia" w:ascii="宋体" w:hAnsi="宋体" w:cs="宋体"/>
                <w:color w:val="auto"/>
                <w:sz w:val="24"/>
                <w:szCs w:val="24"/>
              </w:rPr>
              <w:t>：</w:t>
            </w:r>
          </w:p>
          <w:p w14:paraId="62E890EB">
            <w:pPr>
              <w:keepNext w:val="0"/>
              <w:keepLines w:val="0"/>
              <w:pageBreakBefore w:val="0"/>
              <w:widowControl/>
              <w:kinsoku/>
              <w:wordWrap/>
              <w:overflowPunct/>
              <w:topLinePunct w:val="0"/>
              <w:autoSpaceDE/>
              <w:autoSpaceDN/>
              <w:bidi w:val="0"/>
              <w:adjustRightInd w:val="0"/>
              <w:snapToGrid/>
              <w:spacing w:line="400" w:lineRule="exact"/>
              <w:jc w:val="left"/>
              <w:textAlignment w:val="center"/>
              <w:rPr>
                <w:rFonts w:hint="eastAsia" w:ascii="宋体" w:hAnsi="宋体" w:cs="宋体"/>
                <w:color w:val="auto"/>
                <w:sz w:val="24"/>
                <w:szCs w:val="24"/>
              </w:rPr>
            </w:pPr>
            <w:r>
              <w:rPr>
                <w:rFonts w:hint="eastAsia" w:ascii="宋体" w:hAnsi="宋体" w:cs="宋体"/>
                <w:color w:val="auto"/>
                <w:sz w:val="24"/>
                <w:szCs w:val="24"/>
              </w:rPr>
              <w:t xml:space="preserve">   (1) 本项目质保期为自最终验收合格之日起24个月。</w:t>
            </w:r>
          </w:p>
          <w:p w14:paraId="0BD685BD">
            <w:pPr>
              <w:keepNext w:val="0"/>
              <w:keepLines w:val="0"/>
              <w:pageBreakBefore w:val="0"/>
              <w:widowControl/>
              <w:kinsoku/>
              <w:wordWrap/>
              <w:overflowPunct/>
              <w:topLinePunct w:val="0"/>
              <w:autoSpaceDE/>
              <w:autoSpaceDN/>
              <w:bidi w:val="0"/>
              <w:adjustRightInd w:val="0"/>
              <w:snapToGrid/>
              <w:spacing w:line="400" w:lineRule="exact"/>
              <w:jc w:val="left"/>
              <w:textAlignment w:val="center"/>
              <w:rPr>
                <w:rFonts w:hint="eastAsia" w:ascii="宋体" w:hAnsi="宋体" w:cs="宋体"/>
                <w:color w:val="auto"/>
                <w:sz w:val="24"/>
                <w:szCs w:val="24"/>
              </w:rPr>
            </w:pPr>
            <w:r>
              <w:rPr>
                <w:rFonts w:hint="eastAsia" w:ascii="宋体" w:hAnsi="宋体" w:cs="宋体"/>
                <w:color w:val="auto"/>
                <w:sz w:val="24"/>
                <w:szCs w:val="24"/>
              </w:rPr>
              <w:t xml:space="preserve">   (2) 质保期内，货物出现任何非人为因素导致的质量问题或故障，供应商提供免费上门维修或更换服务。响应及处理时限如下：</w:t>
            </w:r>
          </w:p>
          <w:p w14:paraId="5289E0A2">
            <w:pPr>
              <w:keepNext w:val="0"/>
              <w:keepLines w:val="0"/>
              <w:pageBreakBefore w:val="0"/>
              <w:widowControl/>
              <w:kinsoku/>
              <w:wordWrap/>
              <w:overflowPunct/>
              <w:topLinePunct w:val="0"/>
              <w:autoSpaceDE/>
              <w:autoSpaceDN/>
              <w:bidi w:val="0"/>
              <w:adjustRightInd w:val="0"/>
              <w:snapToGrid/>
              <w:spacing w:line="400" w:lineRule="exact"/>
              <w:jc w:val="left"/>
              <w:textAlignment w:val="center"/>
              <w:rPr>
                <w:rFonts w:hint="eastAsia" w:ascii="宋体" w:hAnsi="宋体" w:cs="宋体"/>
                <w:color w:val="auto"/>
                <w:sz w:val="24"/>
                <w:szCs w:val="24"/>
              </w:rPr>
            </w:pPr>
            <w:r>
              <w:rPr>
                <w:rFonts w:hint="eastAsia" w:ascii="宋体" w:hAnsi="宋体" w:cs="宋体"/>
                <w:color w:val="auto"/>
                <w:sz w:val="24"/>
                <w:szCs w:val="24"/>
              </w:rPr>
              <w:t xml:space="preserve"> </w:t>
            </w:r>
            <w:r>
              <w:rPr>
                <w:rFonts w:hint="eastAsia" w:ascii="宋体" w:hAnsi="宋体" w:cs="宋体"/>
                <w:color w:val="auto"/>
                <w:sz w:val="24"/>
                <w:szCs w:val="24"/>
                <w:lang w:val="en-US" w:eastAsia="zh-CN"/>
              </w:rPr>
              <w:t xml:space="preserve">  </w:t>
            </w:r>
            <w:r>
              <w:rPr>
                <w:rFonts w:hint="eastAsia" w:ascii="宋体" w:hAnsi="宋体" w:cs="宋体"/>
                <w:color w:val="auto"/>
                <w:sz w:val="24"/>
                <w:szCs w:val="24"/>
              </w:rPr>
              <w:t>a. 接到采购人报修通知后，1小时内电话或在线响应，4小时内维修人员到达现场。</w:t>
            </w:r>
          </w:p>
          <w:p w14:paraId="306822D4">
            <w:pPr>
              <w:keepNext w:val="0"/>
              <w:keepLines w:val="0"/>
              <w:pageBreakBefore w:val="0"/>
              <w:widowControl/>
              <w:kinsoku/>
              <w:wordWrap/>
              <w:overflowPunct/>
              <w:topLinePunct w:val="0"/>
              <w:autoSpaceDE/>
              <w:autoSpaceDN/>
              <w:bidi w:val="0"/>
              <w:adjustRightInd w:val="0"/>
              <w:snapToGrid/>
              <w:spacing w:line="400" w:lineRule="exact"/>
              <w:jc w:val="left"/>
              <w:textAlignment w:val="center"/>
              <w:rPr>
                <w:rFonts w:hint="eastAsia" w:ascii="宋体" w:hAnsi="宋体" w:cs="宋体"/>
                <w:color w:val="auto"/>
                <w:sz w:val="24"/>
                <w:szCs w:val="24"/>
              </w:rPr>
            </w:pPr>
            <w:r>
              <w:rPr>
                <w:rFonts w:hint="eastAsia" w:ascii="宋体" w:hAnsi="宋体" w:cs="宋体"/>
                <w:color w:val="auto"/>
                <w:sz w:val="24"/>
                <w:szCs w:val="24"/>
              </w:rPr>
              <w:t xml:space="preserve">   b. 一般性问题（如配件松动、轻微异响、五金件更换等）应在12小时内修复。</w:t>
            </w:r>
          </w:p>
          <w:p w14:paraId="26453380">
            <w:pPr>
              <w:keepNext w:val="0"/>
              <w:keepLines w:val="0"/>
              <w:pageBreakBefore w:val="0"/>
              <w:widowControl/>
              <w:kinsoku/>
              <w:wordWrap/>
              <w:overflowPunct/>
              <w:topLinePunct w:val="0"/>
              <w:autoSpaceDE/>
              <w:autoSpaceDN/>
              <w:bidi w:val="0"/>
              <w:adjustRightInd w:val="0"/>
              <w:snapToGrid/>
              <w:spacing w:line="400" w:lineRule="exact"/>
              <w:jc w:val="left"/>
              <w:textAlignment w:val="center"/>
              <w:rPr>
                <w:rFonts w:hint="eastAsia" w:ascii="宋体" w:hAnsi="宋体" w:cs="宋体"/>
                <w:color w:val="auto"/>
                <w:sz w:val="24"/>
                <w:szCs w:val="24"/>
              </w:rPr>
            </w:pPr>
            <w:r>
              <w:rPr>
                <w:rFonts w:hint="eastAsia" w:ascii="宋体" w:hAnsi="宋体" w:cs="宋体"/>
                <w:color w:val="auto"/>
                <w:sz w:val="24"/>
                <w:szCs w:val="24"/>
              </w:rPr>
              <w:t xml:space="preserve">   c. 严重问题（如结构开裂、主要部件损坏等）应在72小时内提出解决方案并开始维修或更换。如需返厂，应提供备用件。</w:t>
            </w:r>
          </w:p>
          <w:p w14:paraId="35149F8A">
            <w:pPr>
              <w:keepNext w:val="0"/>
              <w:keepLines w:val="0"/>
              <w:pageBreakBefore w:val="0"/>
              <w:widowControl/>
              <w:kinsoku/>
              <w:wordWrap/>
              <w:overflowPunct/>
              <w:topLinePunct w:val="0"/>
              <w:autoSpaceDE/>
              <w:autoSpaceDN/>
              <w:bidi w:val="0"/>
              <w:adjustRightInd w:val="0"/>
              <w:snapToGrid/>
              <w:spacing w:line="400" w:lineRule="exact"/>
              <w:ind w:firstLine="482" w:firstLineChars="200"/>
              <w:jc w:val="left"/>
              <w:textAlignment w:val="center"/>
              <w:rPr>
                <w:rFonts w:hint="eastAsia" w:ascii="宋体" w:hAnsi="宋体" w:cs="宋体"/>
                <w:color w:val="auto"/>
                <w:sz w:val="24"/>
                <w:szCs w:val="24"/>
              </w:rPr>
            </w:pPr>
            <w:r>
              <w:rPr>
                <w:rFonts w:hint="eastAsia" w:ascii="宋体" w:hAnsi="宋体" w:cs="宋体"/>
                <w:b/>
                <w:bCs/>
                <w:color w:val="auto"/>
                <w:sz w:val="24"/>
                <w:szCs w:val="24"/>
              </w:rPr>
              <w:t>6．其他要求</w:t>
            </w:r>
            <w:r>
              <w:rPr>
                <w:rFonts w:hint="eastAsia" w:ascii="宋体" w:hAnsi="宋体" w:cs="宋体"/>
                <w:color w:val="auto"/>
                <w:sz w:val="24"/>
                <w:szCs w:val="24"/>
              </w:rPr>
              <w:t>：</w:t>
            </w:r>
          </w:p>
          <w:p w14:paraId="47707950">
            <w:pPr>
              <w:keepNext w:val="0"/>
              <w:keepLines w:val="0"/>
              <w:pageBreakBefore w:val="0"/>
              <w:widowControl/>
              <w:kinsoku/>
              <w:wordWrap/>
              <w:overflowPunct/>
              <w:topLinePunct w:val="0"/>
              <w:autoSpaceDE/>
              <w:autoSpaceDN/>
              <w:bidi w:val="0"/>
              <w:adjustRightInd w:val="0"/>
              <w:snapToGrid/>
              <w:spacing w:line="400" w:lineRule="exact"/>
              <w:ind w:firstLine="480" w:firstLineChars="200"/>
              <w:jc w:val="left"/>
              <w:textAlignment w:val="center"/>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(1) 严格按国家“三包”规定执行。供应商对所提供的货物承担质量担保责任。</w:t>
            </w:r>
          </w:p>
          <w:p w14:paraId="34683089">
            <w:pPr>
              <w:keepNext w:val="0"/>
              <w:keepLines w:val="0"/>
              <w:pageBreakBefore w:val="0"/>
              <w:widowControl/>
              <w:kinsoku/>
              <w:wordWrap/>
              <w:overflowPunct/>
              <w:topLinePunct w:val="0"/>
              <w:autoSpaceDE/>
              <w:autoSpaceDN/>
              <w:bidi w:val="0"/>
              <w:adjustRightInd w:val="0"/>
              <w:snapToGrid/>
              <w:spacing w:line="400" w:lineRule="exact"/>
              <w:ind w:firstLine="480" w:firstLineChars="200"/>
              <w:jc w:val="left"/>
              <w:textAlignment w:val="center"/>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(2) 免费送货上门、免费安装调试、免费移除安装垃圾。供应商需负责现场测量（如需）、组装、摆放、调平及清洁。安装完成后，供应商技术人员应对采购人指定操作人员进行现场培训，直至其能独立、安全、熟练操作和使用各项功能（如可调节桌椅、储物系统等）。</w:t>
            </w:r>
          </w:p>
          <w:p w14:paraId="7C38EE66">
            <w:pPr>
              <w:keepNext w:val="0"/>
              <w:keepLines w:val="0"/>
              <w:pageBreakBefore w:val="0"/>
              <w:widowControl/>
              <w:kinsoku/>
              <w:wordWrap/>
              <w:overflowPunct/>
              <w:topLinePunct w:val="0"/>
              <w:autoSpaceDE/>
              <w:autoSpaceDN/>
              <w:bidi w:val="0"/>
              <w:adjustRightInd w:val="0"/>
              <w:snapToGrid/>
              <w:spacing w:line="400" w:lineRule="exact"/>
              <w:ind w:firstLine="480" w:firstLineChars="200"/>
              <w:jc w:val="left"/>
              <w:textAlignment w:val="center"/>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(3) 货物包装应坚固可靠，具备良好的防潮、防震、防磕碰性能，确保长途运输及装卸安全。因包装不善造成的任何损坏或遗失，由供应商承担全部责任。</w:t>
            </w:r>
          </w:p>
          <w:p w14:paraId="25B1C445">
            <w:pPr>
              <w:keepNext w:val="0"/>
              <w:keepLines w:val="0"/>
              <w:pageBreakBefore w:val="0"/>
              <w:widowControl/>
              <w:kinsoku/>
              <w:wordWrap/>
              <w:overflowPunct/>
              <w:topLinePunct w:val="0"/>
              <w:autoSpaceDE/>
              <w:autoSpaceDN/>
              <w:bidi w:val="0"/>
              <w:adjustRightInd w:val="0"/>
              <w:snapToGrid/>
              <w:spacing w:line="400" w:lineRule="exact"/>
              <w:ind w:firstLine="480" w:firstLineChars="200"/>
              <w:jc w:val="left"/>
              <w:textAlignment w:val="center"/>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(4) 本项目明确不接受进口产品。</w:t>
            </w:r>
          </w:p>
          <w:p w14:paraId="0FB228E9">
            <w:pPr>
              <w:keepNext w:val="0"/>
              <w:keepLines w:val="0"/>
              <w:pageBreakBefore w:val="0"/>
              <w:widowControl/>
              <w:kinsoku/>
              <w:wordWrap/>
              <w:overflowPunct/>
              <w:topLinePunct w:val="0"/>
              <w:autoSpaceDE/>
              <w:autoSpaceDN/>
              <w:bidi w:val="0"/>
              <w:adjustRightInd w:val="0"/>
              <w:snapToGrid/>
              <w:spacing w:line="400" w:lineRule="exact"/>
              <w:ind w:firstLine="480"/>
              <w:jc w:val="left"/>
              <w:textAlignment w:val="center"/>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(5) 供应商须在报价中充分考虑所有费用，包括货物本身、标准配件、备件、专用安装工具、包装、保险、运输、装卸、安装调试、培训、税费、质保期服务等一切费用，采购人不另行支付任何费用。</w:t>
            </w:r>
          </w:p>
          <w:p w14:paraId="77218606">
            <w:pPr>
              <w:pStyle w:val="2"/>
              <w:keepNext w:val="0"/>
              <w:keepLines w:val="0"/>
              <w:pageBreakBefore w:val="0"/>
              <w:kinsoku/>
              <w:wordWrap/>
              <w:overflowPunct/>
              <w:topLinePunct w:val="0"/>
              <w:autoSpaceDE/>
              <w:autoSpaceDN/>
              <w:bidi w:val="0"/>
              <w:adjustRightInd w:val="0"/>
              <w:snapToGrid/>
              <w:spacing w:line="400" w:lineRule="exact"/>
              <w:rPr>
                <w:rFonts w:hint="default" w:ascii="宋体" w:hAnsi="宋体" w:eastAsia="宋体" w:cs="宋体"/>
                <w:color w:val="auto"/>
                <w:kern w:val="2"/>
                <w:sz w:val="24"/>
                <w:szCs w:val="24"/>
                <w:lang w:val="en-US" w:eastAsia="zh-CN" w:bidi="ar-SA"/>
              </w:rPr>
            </w:pPr>
            <w:r>
              <w:rPr>
                <w:rFonts w:hint="eastAsia" w:ascii="宋体" w:hAnsi="宋体" w:cs="宋体"/>
                <w:color w:val="auto"/>
                <w:sz w:val="24"/>
                <w:szCs w:val="24"/>
                <w:lang w:val="en-US" w:eastAsia="zh-CN"/>
              </w:rPr>
              <w:t xml:space="preserve">   </w:t>
            </w:r>
            <w:r>
              <w:rPr>
                <w:rFonts w:hint="eastAsia" w:ascii="宋体" w:hAnsi="宋体" w:eastAsia="宋体" w:cs="宋体"/>
                <w:color w:val="auto"/>
                <w:kern w:val="2"/>
                <w:sz w:val="24"/>
                <w:szCs w:val="24"/>
                <w:lang w:val="en-US" w:eastAsia="zh-CN" w:bidi="ar-SA"/>
              </w:rPr>
              <w:t xml:space="preserve"> （6）为保障供应商提供的材料真实有效，真实具备按照合同履约的能力，在评审结束后、合同签订前，采购人会及时通过网站查询、原件核对等方式对成交供应商在响应文件中涉及的检测报告等资料的真实性进行复核，复核情况详细记录，并纳入采购档案。如发现成交供应商不能提供原件或提供的原件与响应文件不符的视为虚假响应，及时书面报告财政部门，作为废标处理及追究相关法律责任，由此引发的一切后果由供应商承担。</w:t>
            </w:r>
          </w:p>
          <w:p w14:paraId="03EE0440">
            <w:pPr>
              <w:keepNext w:val="0"/>
              <w:keepLines w:val="0"/>
              <w:pageBreakBefore w:val="0"/>
              <w:widowControl/>
              <w:kinsoku/>
              <w:wordWrap/>
              <w:overflowPunct/>
              <w:topLinePunct w:val="0"/>
              <w:autoSpaceDE/>
              <w:autoSpaceDN/>
              <w:bidi w:val="0"/>
              <w:adjustRightInd w:val="0"/>
              <w:snapToGrid/>
              <w:spacing w:line="400" w:lineRule="exact"/>
              <w:ind w:firstLine="482" w:firstLineChars="200"/>
              <w:jc w:val="left"/>
              <w:textAlignment w:val="center"/>
              <w:rPr>
                <w:rFonts w:hint="eastAsia" w:ascii="宋体" w:hAnsi="宋体" w:cs="宋体"/>
                <w:b/>
                <w:bCs/>
                <w:color w:val="auto"/>
                <w:sz w:val="24"/>
                <w:szCs w:val="24"/>
              </w:rPr>
            </w:pPr>
            <w:r>
              <w:rPr>
                <w:rFonts w:hint="eastAsia" w:ascii="宋体" w:hAnsi="宋体" w:cs="宋体"/>
                <w:b/>
                <w:bCs/>
                <w:color w:val="auto"/>
                <w:sz w:val="24"/>
                <w:szCs w:val="24"/>
              </w:rPr>
              <w:t>7.投标报价要求</w:t>
            </w:r>
          </w:p>
          <w:p w14:paraId="241666AA">
            <w:pPr>
              <w:keepNext w:val="0"/>
              <w:keepLines w:val="0"/>
              <w:pageBreakBefore w:val="0"/>
              <w:kinsoku/>
              <w:wordWrap/>
              <w:overflowPunct/>
              <w:topLinePunct w:val="0"/>
              <w:autoSpaceDE/>
              <w:autoSpaceDN/>
              <w:bidi w:val="0"/>
              <w:adjustRightInd w:val="0"/>
              <w:snapToGrid/>
              <w:spacing w:line="400" w:lineRule="exact"/>
              <w:ind w:firstLine="480" w:firstLineChars="200"/>
              <w:rPr>
                <w:rFonts w:hint="eastAsia" w:eastAsia="宋体"/>
                <w:color w:val="auto"/>
                <w:sz w:val="24"/>
                <w:szCs w:val="24"/>
                <w:highlight w:val="none"/>
                <w:lang w:eastAsia="zh-CN"/>
              </w:rPr>
            </w:pPr>
            <w:r>
              <w:rPr>
                <w:rFonts w:hint="eastAsia" w:ascii="宋体" w:hAnsi="宋体" w:cs="宋体"/>
                <w:color w:val="auto"/>
                <w:sz w:val="24"/>
                <w:szCs w:val="24"/>
                <w:highlight w:val="none"/>
                <w:lang w:eastAsia="zh-CN"/>
              </w:rPr>
              <w:t>本项目采用货物单价报价方式，供应商须针对采购需求中所列货物，逐项填报各货物单价；若单价报价超出单价限价，其谈判将作无效处理。价格评审仍以全部货物的报价总价作为依据。</w:t>
            </w:r>
            <w:r>
              <w:rPr>
                <w:rFonts w:hint="eastAsia" w:ascii="宋体" w:hAnsi="宋体" w:cs="宋体"/>
                <w:bCs/>
                <w:color w:val="auto"/>
                <w:sz w:val="24"/>
                <w:szCs w:val="24"/>
                <w:highlight w:val="none"/>
                <w:lang w:eastAsia="zh-CN"/>
              </w:rPr>
              <w:t>单价限价详见《附件：北海市人民医院广西海上紧急医学救援中心家具采购需求技术参数需求表》</w:t>
            </w:r>
          </w:p>
          <w:p w14:paraId="100130EF">
            <w:pPr>
              <w:keepNext w:val="0"/>
              <w:keepLines w:val="0"/>
              <w:pageBreakBefore w:val="0"/>
              <w:kinsoku/>
              <w:wordWrap/>
              <w:overflowPunct/>
              <w:topLinePunct w:val="0"/>
              <w:autoSpaceDE/>
              <w:autoSpaceDN/>
              <w:bidi w:val="0"/>
              <w:adjustRightInd w:val="0"/>
              <w:snapToGrid/>
              <w:spacing w:line="400" w:lineRule="exact"/>
              <w:ind w:firstLine="480" w:firstLineChars="200"/>
              <w:jc w:val="left"/>
              <w:rPr>
                <w:rFonts w:hint="eastAsia" w:ascii="宋体" w:hAnsi="宋体" w:cs="宋体"/>
                <w:color w:val="auto"/>
                <w:sz w:val="24"/>
                <w:szCs w:val="24"/>
              </w:rPr>
            </w:pPr>
            <w:r>
              <w:rPr>
                <w:rFonts w:hint="eastAsia" w:ascii="宋体" w:hAnsi="宋体" w:cs="宋体"/>
                <w:color w:val="auto"/>
                <w:sz w:val="24"/>
                <w:szCs w:val="24"/>
              </w:rPr>
              <w:t>投标报价为供应商在采购人指定地点交付所投产品时所产生的一切费用总和。货物采购包括货款、标准附件、备品备件、专用工具、包装、运输、装卸、保险、税金、货到就位以及安装、调试、培训、保修等一切税金和费用。</w:t>
            </w:r>
          </w:p>
          <w:p w14:paraId="05AEB145">
            <w:pPr>
              <w:keepNext w:val="0"/>
              <w:keepLines w:val="0"/>
              <w:pageBreakBefore w:val="0"/>
              <w:kinsoku/>
              <w:wordWrap/>
              <w:overflowPunct/>
              <w:topLinePunct w:val="0"/>
              <w:autoSpaceDE/>
              <w:autoSpaceDN/>
              <w:bidi w:val="0"/>
              <w:adjustRightInd w:val="0"/>
              <w:snapToGrid/>
              <w:spacing w:line="400" w:lineRule="exact"/>
              <w:ind w:firstLine="482" w:firstLineChars="200"/>
              <w:jc w:val="left"/>
              <w:rPr>
                <w:rFonts w:hint="eastAsia" w:ascii="宋体" w:hAnsi="宋体" w:cs="宋体"/>
                <w:b/>
                <w:bCs/>
                <w:color w:val="auto"/>
                <w:sz w:val="24"/>
                <w:szCs w:val="24"/>
              </w:rPr>
            </w:pPr>
            <w:r>
              <w:rPr>
                <w:rFonts w:hint="eastAsia" w:ascii="宋体" w:hAnsi="宋体" w:cs="宋体"/>
                <w:b/>
                <w:bCs/>
                <w:color w:val="auto"/>
                <w:sz w:val="24"/>
                <w:szCs w:val="24"/>
              </w:rPr>
              <w:t>8.验收：</w:t>
            </w:r>
          </w:p>
          <w:p w14:paraId="1E244BD1">
            <w:pPr>
              <w:keepNext w:val="0"/>
              <w:keepLines w:val="0"/>
              <w:pageBreakBefore w:val="0"/>
              <w:widowControl/>
              <w:kinsoku/>
              <w:wordWrap/>
              <w:overflowPunct/>
              <w:topLinePunct w:val="0"/>
              <w:autoSpaceDE/>
              <w:autoSpaceDN/>
              <w:bidi w:val="0"/>
              <w:adjustRightInd w:val="0"/>
              <w:snapToGrid/>
              <w:spacing w:line="400" w:lineRule="exact"/>
              <w:ind w:firstLine="480" w:firstLineChars="200"/>
              <w:jc w:val="left"/>
              <w:textAlignment w:val="center"/>
              <w:rPr>
                <w:rFonts w:hint="eastAsia" w:ascii="宋体" w:hAnsi="宋体" w:cs="宋体"/>
                <w:color w:val="auto"/>
                <w:sz w:val="24"/>
                <w:szCs w:val="24"/>
              </w:rPr>
            </w:pP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1</w:t>
            </w:r>
            <w:r>
              <w:rPr>
                <w:rFonts w:hint="eastAsia" w:ascii="宋体" w:hAnsi="宋体" w:cs="宋体"/>
                <w:color w:val="auto"/>
                <w:sz w:val="24"/>
                <w:szCs w:val="24"/>
                <w:lang w:eastAsia="zh-CN"/>
              </w:rPr>
              <w:t>）</w:t>
            </w:r>
            <w:r>
              <w:rPr>
                <w:rFonts w:hint="eastAsia" w:ascii="宋体" w:hAnsi="宋体" w:cs="宋体"/>
                <w:color w:val="auto"/>
                <w:sz w:val="24"/>
                <w:szCs w:val="24"/>
              </w:rPr>
              <w:t>验收标准：依据本合同约定、谈判文件、响应文件、国家及行业相关标准。</w:t>
            </w:r>
          </w:p>
          <w:p w14:paraId="7C56CD17">
            <w:pPr>
              <w:keepNext w:val="0"/>
              <w:keepLines w:val="0"/>
              <w:pageBreakBefore w:val="0"/>
              <w:widowControl/>
              <w:kinsoku/>
              <w:wordWrap/>
              <w:overflowPunct/>
              <w:topLinePunct w:val="0"/>
              <w:autoSpaceDE/>
              <w:autoSpaceDN/>
              <w:bidi w:val="0"/>
              <w:adjustRightInd w:val="0"/>
              <w:snapToGrid/>
              <w:spacing w:line="400" w:lineRule="exact"/>
              <w:jc w:val="left"/>
              <w:textAlignment w:val="center"/>
              <w:rPr>
                <w:rFonts w:hint="eastAsia" w:ascii="宋体" w:hAnsi="宋体" w:cs="宋体"/>
                <w:color w:val="auto"/>
                <w:sz w:val="24"/>
                <w:szCs w:val="24"/>
              </w:rPr>
            </w:pPr>
            <w:r>
              <w:rPr>
                <w:rFonts w:hint="eastAsia" w:ascii="宋体" w:hAnsi="宋体" w:cs="宋体"/>
                <w:color w:val="auto"/>
                <w:sz w:val="24"/>
                <w:szCs w:val="24"/>
              </w:rPr>
              <w:t xml:space="preserve">  </w:t>
            </w:r>
            <w:r>
              <w:rPr>
                <w:rFonts w:hint="eastAsia" w:ascii="宋体" w:hAnsi="宋体" w:cs="宋体"/>
                <w:color w:val="auto"/>
                <w:sz w:val="24"/>
                <w:szCs w:val="24"/>
                <w:lang w:val="en-US" w:eastAsia="zh-CN"/>
              </w:rPr>
              <w:t xml:space="preserve">  </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2</w:t>
            </w:r>
            <w:r>
              <w:rPr>
                <w:rFonts w:hint="eastAsia" w:ascii="宋体" w:hAnsi="宋体" w:cs="宋体"/>
                <w:color w:val="auto"/>
                <w:sz w:val="24"/>
                <w:szCs w:val="24"/>
                <w:lang w:eastAsia="zh-CN"/>
              </w:rPr>
              <w:t>）</w:t>
            </w:r>
            <w:r>
              <w:rPr>
                <w:rFonts w:hint="eastAsia" w:ascii="宋体" w:hAnsi="宋体" w:cs="宋体"/>
                <w:color w:val="auto"/>
                <w:sz w:val="24"/>
                <w:szCs w:val="24"/>
              </w:rPr>
              <w:t>验收分为到货初验和最终验收。最终验收在现场安装调试完成后进行。供应商、采购人共同清点数量、核对型号规格、检查外观工艺、测试使用功能。全部符合要求后，双方签署货物验收报告，质保期自验收报告签署之日起计算。</w:t>
            </w:r>
          </w:p>
          <w:p w14:paraId="559254F1">
            <w:pPr>
              <w:keepNext w:val="0"/>
              <w:keepLines w:val="0"/>
              <w:pageBreakBefore w:val="0"/>
              <w:widowControl/>
              <w:kinsoku/>
              <w:wordWrap/>
              <w:overflowPunct/>
              <w:topLinePunct w:val="0"/>
              <w:autoSpaceDE/>
              <w:autoSpaceDN/>
              <w:bidi w:val="0"/>
              <w:adjustRightInd w:val="0"/>
              <w:snapToGrid/>
              <w:spacing w:line="400" w:lineRule="exact"/>
              <w:jc w:val="left"/>
              <w:textAlignment w:val="center"/>
              <w:rPr>
                <w:rFonts w:hint="eastAsia" w:ascii="宋体" w:hAnsi="宋体" w:cs="宋体"/>
                <w:color w:val="auto"/>
                <w:sz w:val="24"/>
                <w:szCs w:val="24"/>
              </w:rPr>
            </w:pPr>
            <w:r>
              <w:rPr>
                <w:rFonts w:hint="eastAsia" w:ascii="宋体" w:hAnsi="宋体" w:cs="宋体"/>
                <w:color w:val="auto"/>
                <w:sz w:val="24"/>
                <w:szCs w:val="24"/>
              </w:rPr>
              <w:t xml:space="preserve">  </w:t>
            </w:r>
            <w:r>
              <w:rPr>
                <w:rFonts w:hint="eastAsia" w:ascii="宋体" w:hAnsi="宋体" w:cs="宋体"/>
                <w:color w:val="auto"/>
                <w:sz w:val="24"/>
                <w:szCs w:val="24"/>
                <w:lang w:val="en-US" w:eastAsia="zh-CN"/>
              </w:rPr>
              <w:t xml:space="preserve">  </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3</w:t>
            </w:r>
            <w:r>
              <w:rPr>
                <w:rFonts w:hint="eastAsia" w:ascii="宋体" w:hAnsi="宋体" w:cs="宋体"/>
                <w:color w:val="auto"/>
                <w:sz w:val="24"/>
                <w:szCs w:val="24"/>
                <w:lang w:eastAsia="zh-CN"/>
              </w:rPr>
              <w:t>）</w:t>
            </w:r>
            <w:r>
              <w:rPr>
                <w:rFonts w:hint="eastAsia" w:ascii="宋体" w:hAnsi="宋体" w:cs="宋体"/>
                <w:color w:val="auto"/>
                <w:sz w:val="24"/>
                <w:szCs w:val="24"/>
              </w:rPr>
              <w:t>采购人认为必要时，有权委托具备检测资质的检测机构对</w:t>
            </w:r>
            <w:r>
              <w:rPr>
                <w:rFonts w:hint="eastAsia" w:ascii="宋体" w:hAnsi="宋体" w:cs="宋体"/>
                <w:color w:val="auto"/>
                <w:sz w:val="24"/>
                <w:szCs w:val="24"/>
                <w:lang w:val="en-US" w:eastAsia="zh-CN"/>
              </w:rPr>
              <w:t>供应商</w:t>
            </w:r>
            <w:r>
              <w:rPr>
                <w:rFonts w:hint="eastAsia" w:ascii="宋体" w:hAnsi="宋体" w:cs="宋体"/>
                <w:color w:val="auto"/>
                <w:sz w:val="24"/>
                <w:szCs w:val="24"/>
              </w:rPr>
              <w:t>提供的货物出具检测报告。如抽取的货物检测报告结果不合格，则视为货物不合格，须按采购人要求及时整改，如因此过程耽误交货时间导致采购人不能及时使用货物造成损失的，</w:t>
            </w:r>
            <w:r>
              <w:rPr>
                <w:rFonts w:hint="eastAsia" w:ascii="宋体" w:hAnsi="宋体" w:cs="宋体"/>
                <w:color w:val="auto"/>
                <w:sz w:val="24"/>
                <w:szCs w:val="24"/>
                <w:lang w:val="en-US" w:eastAsia="zh-CN"/>
              </w:rPr>
              <w:t>供应商</w:t>
            </w:r>
            <w:r>
              <w:rPr>
                <w:rFonts w:hint="eastAsia" w:ascii="宋体" w:hAnsi="宋体" w:cs="宋体"/>
                <w:color w:val="auto"/>
                <w:sz w:val="24"/>
                <w:szCs w:val="24"/>
              </w:rPr>
              <w:t>承担由此所造成全部损失。验收所产生的劳务费、检验费等相关发生的全部费用均由</w:t>
            </w:r>
            <w:r>
              <w:rPr>
                <w:rFonts w:hint="eastAsia" w:ascii="宋体" w:hAnsi="宋体" w:cs="宋体"/>
                <w:color w:val="auto"/>
                <w:sz w:val="24"/>
                <w:szCs w:val="24"/>
                <w:lang w:val="en-US" w:eastAsia="zh-CN"/>
              </w:rPr>
              <w:t>供应商</w:t>
            </w:r>
            <w:r>
              <w:rPr>
                <w:rFonts w:hint="eastAsia" w:ascii="宋体" w:hAnsi="宋体" w:cs="宋体"/>
                <w:color w:val="auto"/>
                <w:sz w:val="24"/>
                <w:szCs w:val="24"/>
              </w:rPr>
              <w:t>承担</w:t>
            </w:r>
            <w:r>
              <w:rPr>
                <w:rFonts w:hint="eastAsia" w:ascii="宋体" w:hAnsi="宋体" w:cs="宋体"/>
                <w:color w:val="auto"/>
                <w:sz w:val="24"/>
                <w:szCs w:val="24"/>
                <w:lang w:eastAsia="zh-CN"/>
              </w:rPr>
              <w:t>。</w:t>
            </w:r>
          </w:p>
          <w:p w14:paraId="0E0676A3">
            <w:pPr>
              <w:keepNext w:val="0"/>
              <w:keepLines w:val="0"/>
              <w:pageBreakBefore w:val="0"/>
              <w:widowControl/>
              <w:kinsoku/>
              <w:wordWrap/>
              <w:overflowPunct/>
              <w:topLinePunct w:val="0"/>
              <w:autoSpaceDE/>
              <w:autoSpaceDN/>
              <w:bidi w:val="0"/>
              <w:adjustRightInd w:val="0"/>
              <w:snapToGrid/>
              <w:spacing w:line="400" w:lineRule="exact"/>
              <w:ind w:firstLine="480"/>
              <w:jc w:val="left"/>
              <w:textAlignment w:val="center"/>
              <w:rPr>
                <w:rFonts w:hint="eastAsia" w:ascii="宋体" w:hAnsi="宋体" w:cs="宋体"/>
                <w:color w:val="auto"/>
                <w:sz w:val="24"/>
                <w:szCs w:val="24"/>
              </w:rPr>
            </w:pP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4</w:t>
            </w:r>
            <w:r>
              <w:rPr>
                <w:rFonts w:hint="eastAsia" w:ascii="宋体" w:hAnsi="宋体" w:cs="宋体"/>
                <w:color w:val="auto"/>
                <w:sz w:val="24"/>
                <w:szCs w:val="24"/>
                <w:lang w:eastAsia="zh-CN"/>
              </w:rPr>
              <w:t>）</w:t>
            </w:r>
            <w:r>
              <w:rPr>
                <w:rFonts w:hint="eastAsia" w:ascii="宋体" w:hAnsi="宋体" w:cs="宋体"/>
                <w:color w:val="auto"/>
                <w:sz w:val="24"/>
                <w:szCs w:val="24"/>
              </w:rPr>
              <w:t>如验收中发现货物与要求不符、存在瑕疵或文件不齐，采购人有权拒绝接受部分或全部货物，要求更换、退货，并由供应商承担由此产生的一切损失和费用。</w:t>
            </w:r>
          </w:p>
          <w:p w14:paraId="7182A6F3">
            <w:pPr>
              <w:keepNext w:val="0"/>
              <w:keepLines w:val="0"/>
              <w:pageBreakBefore w:val="0"/>
              <w:widowControl/>
              <w:kinsoku/>
              <w:wordWrap/>
              <w:overflowPunct/>
              <w:topLinePunct w:val="0"/>
              <w:autoSpaceDE/>
              <w:autoSpaceDN/>
              <w:bidi w:val="0"/>
              <w:adjustRightInd w:val="0"/>
              <w:snapToGrid/>
              <w:spacing w:line="400" w:lineRule="exact"/>
              <w:ind w:firstLine="480"/>
              <w:jc w:val="left"/>
              <w:textAlignment w:val="center"/>
              <w:rPr>
                <w:rFonts w:hint="eastAsia" w:ascii="宋体" w:hAnsi="宋体" w:cs="宋体"/>
                <w:color w:val="auto"/>
                <w:sz w:val="24"/>
                <w:szCs w:val="24"/>
              </w:rPr>
            </w:pP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5）供应商</w:t>
            </w:r>
            <w:r>
              <w:rPr>
                <w:rFonts w:hint="eastAsia" w:ascii="宋体" w:hAnsi="宋体" w:cs="宋体"/>
                <w:color w:val="auto"/>
                <w:sz w:val="24"/>
                <w:szCs w:val="24"/>
              </w:rPr>
              <w:t>竞标文件满足技术参数，在验收时实际不满足技术参数要求的，视为竞标人虚假应标，采购人有权终止合同拒收货物，并追究竞标人责任，同时报相关管理部门备案。</w:t>
            </w:r>
          </w:p>
          <w:p w14:paraId="25C7B393">
            <w:pPr>
              <w:keepNext w:val="0"/>
              <w:keepLines w:val="0"/>
              <w:pageBreakBefore w:val="0"/>
              <w:widowControl/>
              <w:kinsoku/>
              <w:wordWrap/>
              <w:overflowPunct/>
              <w:topLinePunct w:val="0"/>
              <w:autoSpaceDE/>
              <w:autoSpaceDN/>
              <w:bidi w:val="0"/>
              <w:adjustRightInd w:val="0"/>
              <w:snapToGrid/>
              <w:spacing w:line="400" w:lineRule="exact"/>
              <w:ind w:firstLine="480"/>
              <w:jc w:val="left"/>
              <w:textAlignment w:val="center"/>
              <w:rPr>
                <w:rFonts w:hint="eastAsia" w:ascii="宋体" w:hAnsi="宋体" w:eastAsia="宋体" w:cs="宋体"/>
                <w:color w:val="auto"/>
                <w:sz w:val="24"/>
                <w:szCs w:val="24"/>
                <w:lang w:eastAsia="zh-CN"/>
              </w:rPr>
            </w:pPr>
            <w:r>
              <w:rPr>
                <w:rFonts w:hint="eastAsia" w:ascii="宋体" w:hAnsi="宋体" w:cs="宋体"/>
                <w:color w:val="auto"/>
                <w:sz w:val="24"/>
                <w:szCs w:val="24"/>
                <w:lang w:val="en-US" w:eastAsia="zh-CN"/>
              </w:rPr>
              <w:t>（6）</w:t>
            </w:r>
            <w:r>
              <w:rPr>
                <w:rFonts w:hint="eastAsia" w:ascii="宋体" w:hAnsi="宋体" w:cs="宋体"/>
                <w:color w:val="auto"/>
                <w:sz w:val="24"/>
                <w:szCs w:val="24"/>
              </w:rPr>
              <w:t>最终制作方案：双方在家具安装现场实地复核家具外形、颜色、尺寸，双方签字确定最终制作方案，</w:t>
            </w:r>
            <w:r>
              <w:rPr>
                <w:rFonts w:hint="eastAsia" w:ascii="宋体" w:hAnsi="宋体" w:cs="宋体"/>
                <w:color w:val="auto"/>
                <w:sz w:val="24"/>
                <w:szCs w:val="24"/>
                <w:lang w:val="en-US" w:eastAsia="zh-CN"/>
              </w:rPr>
              <w:t>供应商</w:t>
            </w:r>
            <w:r>
              <w:rPr>
                <w:rFonts w:hint="eastAsia" w:ascii="宋体" w:hAnsi="宋体" w:cs="宋体"/>
                <w:color w:val="auto"/>
                <w:sz w:val="24"/>
                <w:szCs w:val="24"/>
              </w:rPr>
              <w:t>应按最终家具的复核尺寸进行加工生产，尺寸</w:t>
            </w:r>
            <w:r>
              <w:rPr>
                <w:rFonts w:hint="eastAsia" w:ascii="宋体" w:hAnsi="宋体" w:cs="宋体"/>
                <w:color w:val="auto"/>
                <w:kern w:val="2"/>
                <w:sz w:val="24"/>
                <w:szCs w:val="24"/>
              </w:rPr>
              <w:t>(除标记▲三角符号外)</w:t>
            </w:r>
            <w:r>
              <w:rPr>
                <w:rFonts w:hint="eastAsia" w:ascii="宋体" w:hAnsi="宋体" w:cs="宋体"/>
                <w:color w:val="auto"/>
                <w:sz w:val="24"/>
                <w:szCs w:val="24"/>
              </w:rPr>
              <w:t>调整误差在±</w:t>
            </w:r>
            <w:r>
              <w:rPr>
                <w:rFonts w:hint="eastAsia" w:ascii="宋体" w:hAnsi="宋体" w:cs="宋体"/>
                <w:color w:val="auto"/>
                <w:sz w:val="24"/>
                <w:szCs w:val="24"/>
                <w:lang w:val="en-US" w:eastAsia="zh-CN"/>
              </w:rPr>
              <w:t>5cm</w:t>
            </w:r>
            <w:r>
              <w:rPr>
                <w:rFonts w:hint="eastAsia" w:ascii="宋体" w:hAnsi="宋体" w:cs="宋体"/>
                <w:color w:val="auto"/>
                <w:sz w:val="24"/>
                <w:szCs w:val="24"/>
              </w:rPr>
              <w:t>以内的，按成交单价结算</w:t>
            </w:r>
            <w:r>
              <w:rPr>
                <w:rFonts w:hint="eastAsia" w:ascii="宋体" w:hAnsi="宋体" w:cs="宋体"/>
                <w:color w:val="auto"/>
                <w:sz w:val="24"/>
                <w:szCs w:val="24"/>
                <w:lang w:eastAsia="zh-CN"/>
              </w:rPr>
              <w:t>。</w:t>
            </w:r>
          </w:p>
          <w:p w14:paraId="23C21FB1">
            <w:pPr>
              <w:keepNext w:val="0"/>
              <w:keepLines w:val="0"/>
              <w:pageBreakBefore w:val="0"/>
              <w:kinsoku/>
              <w:wordWrap/>
              <w:overflowPunct/>
              <w:topLinePunct w:val="0"/>
              <w:autoSpaceDE/>
              <w:autoSpaceDN/>
              <w:bidi w:val="0"/>
              <w:adjustRightInd w:val="0"/>
              <w:snapToGrid/>
              <w:spacing w:line="400" w:lineRule="exact"/>
              <w:ind w:firstLine="482" w:firstLineChars="200"/>
              <w:rPr>
                <w:rFonts w:hint="eastAsia" w:ascii="宋体" w:hAnsi="宋体"/>
                <w:color w:val="auto"/>
                <w:sz w:val="24"/>
                <w:szCs w:val="24"/>
              </w:rPr>
            </w:pPr>
            <w:r>
              <w:rPr>
                <w:rFonts w:hint="eastAsia" w:ascii="宋体" w:hAnsi="宋体" w:cs="宋体"/>
                <w:b/>
                <w:bCs/>
                <w:color w:val="auto"/>
                <w:sz w:val="24"/>
                <w:szCs w:val="24"/>
              </w:rPr>
              <w:t>9.本项目不允许分包或转包。供应商必须自行完成本项目的供货、安装及服务。</w:t>
            </w:r>
          </w:p>
        </w:tc>
      </w:tr>
    </w:tbl>
    <w:p w14:paraId="13F91724">
      <w:pPr>
        <w:spacing w:line="300" w:lineRule="exact"/>
        <w:ind w:firstLine="480" w:firstLineChars="200"/>
        <w:rPr>
          <w:rFonts w:hint="eastAsia" w:ascii="宋体" w:hAnsi="宋体" w:eastAsia="宋体" w:cs="宋体"/>
          <w:bCs/>
          <w:color w:val="auto"/>
          <w:sz w:val="24"/>
          <w:highlight w:val="none"/>
        </w:rPr>
        <w:sectPr>
          <w:pgSz w:w="11906" w:h="16838"/>
          <w:pgMar w:top="1247" w:right="1418" w:bottom="1276" w:left="1418" w:header="851" w:footer="992" w:gutter="0"/>
          <w:pgNumType w:fmt="decimal"/>
          <w:cols w:space="720" w:num="1"/>
          <w:docGrid w:linePitch="312" w:charSpace="0"/>
        </w:sectPr>
      </w:pPr>
    </w:p>
    <w:p w14:paraId="08C10FB3">
      <w:pPr>
        <w:widowControl/>
        <w:adjustRightInd/>
        <w:jc w:val="center"/>
        <w:rPr>
          <w:rFonts w:hint="eastAsia" w:ascii="宋体" w:hAnsi="宋体" w:eastAsia="宋体" w:cs="宋体"/>
          <w:b/>
          <w:color w:val="auto"/>
          <w:sz w:val="36"/>
          <w:szCs w:val="36"/>
          <w:highlight w:val="none"/>
        </w:rPr>
      </w:pPr>
    </w:p>
    <w:p w14:paraId="19B362FA">
      <w:pPr>
        <w:keepNext w:val="0"/>
        <w:keepLines w:val="0"/>
        <w:pageBreakBefore w:val="0"/>
        <w:widowControl/>
        <w:kinsoku/>
        <w:wordWrap/>
        <w:overflowPunct/>
        <w:topLinePunct w:val="0"/>
        <w:autoSpaceDE/>
        <w:autoSpaceDN/>
        <w:bidi w:val="0"/>
        <w:adjustRightInd/>
        <w:snapToGrid/>
        <w:jc w:val="center"/>
        <w:textAlignment w:val="auto"/>
        <w:outlineLvl w:val="0"/>
        <w:rPr>
          <w:rFonts w:hint="eastAsia" w:ascii="宋体" w:hAnsi="宋体" w:eastAsia="宋体" w:cs="宋体"/>
          <w:b/>
          <w:color w:val="auto"/>
          <w:sz w:val="36"/>
          <w:szCs w:val="36"/>
          <w:highlight w:val="none"/>
        </w:rPr>
      </w:pPr>
      <w:bookmarkStart w:id="87" w:name="_Toc22184"/>
      <w:r>
        <w:rPr>
          <w:rFonts w:hint="eastAsia" w:ascii="宋体" w:hAnsi="宋体" w:eastAsia="宋体" w:cs="宋体"/>
          <w:b/>
          <w:color w:val="auto"/>
          <w:sz w:val="36"/>
          <w:szCs w:val="36"/>
          <w:highlight w:val="none"/>
        </w:rPr>
        <w:t xml:space="preserve">第五部分  </w:t>
      </w:r>
      <w:bookmarkEnd w:id="81"/>
      <w:bookmarkEnd w:id="82"/>
      <w:bookmarkStart w:id="88" w:name="第四部分"/>
      <w:r>
        <w:rPr>
          <w:rFonts w:hint="eastAsia" w:ascii="宋体" w:hAnsi="宋体" w:eastAsia="宋体" w:cs="宋体"/>
          <w:b/>
          <w:color w:val="auto"/>
          <w:sz w:val="36"/>
          <w:szCs w:val="36"/>
          <w:highlight w:val="none"/>
        </w:rPr>
        <w:t>评定标准</w:t>
      </w:r>
      <w:bookmarkEnd w:id="87"/>
    </w:p>
    <w:p w14:paraId="11134BE3">
      <w:pPr>
        <w:adjustRightInd/>
        <w:spacing w:line="360" w:lineRule="auto"/>
        <w:ind w:firstLine="482" w:firstLineChars="200"/>
        <w:rPr>
          <w:rFonts w:hint="eastAsia" w:ascii="宋体" w:hAnsi="宋体" w:eastAsia="宋体" w:cs="宋体"/>
          <w:b/>
          <w:color w:val="auto"/>
          <w:kern w:val="0"/>
          <w:sz w:val="24"/>
          <w:highlight w:val="none"/>
        </w:rPr>
      </w:pPr>
    </w:p>
    <w:p w14:paraId="739C532D">
      <w:pPr>
        <w:pStyle w:val="392"/>
        <w:spacing w:before="0"/>
        <w:ind w:firstLine="643"/>
        <w:jc w:val="center"/>
        <w:outlineLvl w:val="1"/>
        <w:rPr>
          <w:rFonts w:hint="eastAsia" w:ascii="宋体" w:hAnsi="宋体" w:eastAsia="宋体" w:cs="宋体"/>
          <w:b/>
          <w:color w:val="auto"/>
          <w:highlight w:val="none"/>
        </w:rPr>
      </w:pPr>
      <w:r>
        <w:rPr>
          <w:rFonts w:hint="eastAsia" w:ascii="宋体" w:hAnsi="宋体" w:eastAsia="宋体" w:cs="宋体"/>
          <w:b/>
          <w:color w:val="auto"/>
          <w:sz w:val="32"/>
          <w:highlight w:val="none"/>
        </w:rPr>
        <w:t>一、评审方法</w:t>
      </w:r>
    </w:p>
    <w:p w14:paraId="1BE79019">
      <w:pPr>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w:t>
      </w:r>
      <w:r>
        <w:rPr>
          <w:rFonts w:hint="eastAsia" w:ascii="宋体" w:hAnsi="宋体" w:cs="宋体"/>
          <w:color w:val="auto"/>
          <w:kern w:val="0"/>
          <w:sz w:val="24"/>
          <w:highlight w:val="none"/>
          <w:lang w:val="en-US" w:eastAsia="zh-CN"/>
        </w:rPr>
        <w:t>1</w:t>
      </w:r>
      <w:r>
        <w:rPr>
          <w:rFonts w:hint="eastAsia" w:ascii="宋体" w:hAnsi="宋体" w:eastAsia="宋体" w:cs="宋体"/>
          <w:color w:val="auto"/>
          <w:kern w:val="0"/>
          <w:sz w:val="24"/>
          <w:highlight w:val="none"/>
        </w:rPr>
        <w:t>谈判小组应当从质量和服务均能满足采购文件实质性响应要求的供应商中，按照最后报价由低到高的顺序提出3名以上成交候选人，并编写评审报告。</w:t>
      </w:r>
    </w:p>
    <w:p w14:paraId="75B05010">
      <w:pPr>
        <w:spacing w:line="360" w:lineRule="auto"/>
        <w:ind w:firstLine="480" w:firstLineChars="200"/>
        <w:rPr>
          <w:rFonts w:hint="eastAsia" w:ascii="宋体" w:hAnsi="宋体" w:eastAsia="宋体" w:cs="宋体"/>
          <w:color w:val="auto"/>
          <w:kern w:val="0"/>
          <w:sz w:val="24"/>
          <w:highlight w:val="none"/>
        </w:rPr>
      </w:pPr>
      <w:r>
        <w:rPr>
          <w:rFonts w:hint="eastAsia" w:ascii="宋体" w:hAnsi="宋体" w:cs="宋体"/>
          <w:color w:val="auto"/>
          <w:kern w:val="0"/>
          <w:sz w:val="24"/>
          <w:highlight w:val="none"/>
          <w:lang w:val="en-US" w:eastAsia="zh-CN"/>
        </w:rPr>
        <w:t>1.2</w:t>
      </w:r>
      <w:r>
        <w:rPr>
          <w:rFonts w:hint="eastAsia" w:ascii="宋体" w:hAnsi="宋体" w:eastAsia="宋体" w:cs="宋体"/>
          <w:color w:val="auto"/>
          <w:kern w:val="0"/>
          <w:sz w:val="24"/>
          <w:highlight w:val="none"/>
        </w:rPr>
        <w:t>对于未预留份额专门面向中小企业采购的政府采购项目，以及预留份额政府采购项目中的非预留部分标项，对符合《政府采购促进中小企业发展管理办法》规定的小型和微型企业的报价给予20%的扣除，用扣除后的价格参与评审。接受大中型企业与小微企业组成联合体或者允许大中型企业向一家或者多家小微企业分包的政府采购项目，对于联合协议或者分包意向协议约定小微企业的合同份额占到合同总金额30%以上的，对联合体或者大中型企业的报价给予6%的扣除，用扣除后的价格参加评审。对于专门面向中小企业采购的项目或者采购包，不再执行价格评审优惠的扶持政策。监狱企业、残疾人福利性单位视同小型和微型企业。</w:t>
      </w:r>
    </w:p>
    <w:p w14:paraId="3658F31D">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kern w:val="0"/>
          <w:sz w:val="24"/>
          <w:highlight w:val="none"/>
        </w:rPr>
        <w:t>1.3</w:t>
      </w:r>
      <w:r>
        <w:rPr>
          <w:rFonts w:hint="eastAsia" w:ascii="宋体" w:hAnsi="宋体" w:eastAsia="宋体" w:cs="宋体"/>
          <w:color w:val="auto"/>
          <w:sz w:val="24"/>
          <w:highlight w:val="none"/>
        </w:rPr>
        <w:t>政府采购活动中既有本国产品又有非本国产品参与竞争的，依法对本国产品给予价格评审优惠，对本国产品的报价给予20%的价格扣除，用扣除后的价格参与评审。</w:t>
      </w:r>
    </w:p>
    <w:p w14:paraId="4446D35B">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前述全部产品是指货物或服务采购项目或采购包中包含的全部货物、服务产品。</w:t>
      </w:r>
    </w:p>
    <w:p w14:paraId="58F863AD">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1.4对于未预留份额专门面向中小企业采购的采购项目，以及预留份额项目中的非预留部分采购包，供应商提供的产品同时满足《国务院办公厅关于在政府采购中实施本国产品标准及相关政策的通知》（国办发〔2025〕34号）和《政府采购促进中小企业发展管理办法》（财库〔2020〕46号）有关规定的，在原报价基础上叠加享受本国产品价格扣除和小微企业产品价格扣除政策。</w:t>
      </w:r>
    </w:p>
    <w:p w14:paraId="42A8204B">
      <w:pPr>
        <w:adjustRightInd/>
        <w:spacing w:line="360" w:lineRule="auto"/>
        <w:rPr>
          <w:rFonts w:hint="eastAsia" w:ascii="宋体" w:hAnsi="宋体" w:eastAsia="宋体" w:cs="宋体"/>
          <w:color w:val="auto"/>
          <w:kern w:val="0"/>
          <w:sz w:val="24"/>
          <w:highlight w:val="none"/>
        </w:rPr>
      </w:pPr>
    </w:p>
    <w:p w14:paraId="54A53DB9">
      <w:pPr>
        <w:adjustRightInd/>
        <w:spacing w:line="360" w:lineRule="auto"/>
        <w:rPr>
          <w:rFonts w:hint="eastAsia" w:ascii="宋体" w:hAnsi="宋体" w:eastAsia="宋体" w:cs="宋体"/>
          <w:color w:val="auto"/>
          <w:kern w:val="0"/>
          <w:sz w:val="24"/>
          <w:highlight w:val="none"/>
        </w:rPr>
      </w:pPr>
    </w:p>
    <w:p w14:paraId="70D33440">
      <w:pPr>
        <w:pStyle w:val="631"/>
        <w:rPr>
          <w:rFonts w:hint="eastAsia" w:ascii="宋体" w:hAnsi="宋体" w:eastAsia="宋体" w:cs="宋体"/>
          <w:color w:val="auto"/>
          <w:highlight w:val="none"/>
        </w:rPr>
      </w:pPr>
    </w:p>
    <w:p w14:paraId="7E17F3FF">
      <w:pPr>
        <w:snapToGrid w:val="0"/>
        <w:spacing w:line="360" w:lineRule="auto"/>
        <w:ind w:left="120" w:leftChars="57" w:firstLine="482" w:firstLineChars="150"/>
        <w:jc w:val="center"/>
        <w:outlineLvl w:val="1"/>
        <w:rPr>
          <w:rFonts w:hint="eastAsia" w:ascii="宋体" w:hAnsi="宋体" w:eastAsia="宋体" w:cs="宋体"/>
          <w:b/>
          <w:color w:val="auto"/>
          <w:sz w:val="32"/>
          <w:highlight w:val="none"/>
        </w:rPr>
      </w:pPr>
    </w:p>
    <w:p w14:paraId="6BB9E798">
      <w:pPr>
        <w:snapToGrid w:val="0"/>
        <w:spacing w:line="360" w:lineRule="auto"/>
        <w:ind w:left="120" w:leftChars="57" w:firstLine="482" w:firstLineChars="150"/>
        <w:jc w:val="center"/>
        <w:outlineLvl w:val="1"/>
        <w:rPr>
          <w:rFonts w:hint="eastAsia" w:ascii="宋体" w:hAnsi="宋体" w:eastAsia="宋体" w:cs="宋体"/>
          <w:b/>
          <w:color w:val="auto"/>
          <w:sz w:val="32"/>
          <w:highlight w:val="none"/>
        </w:rPr>
      </w:pPr>
      <w:r>
        <w:rPr>
          <w:rFonts w:hint="eastAsia" w:ascii="宋体" w:hAnsi="宋体" w:eastAsia="宋体" w:cs="宋体"/>
          <w:b/>
          <w:color w:val="auto"/>
          <w:sz w:val="32"/>
          <w:highlight w:val="none"/>
        </w:rPr>
        <w:t>二、谈判小组的组成</w:t>
      </w:r>
    </w:p>
    <w:p w14:paraId="63C38155">
      <w:pPr>
        <w:pStyle w:val="392"/>
        <w:spacing w:before="0"/>
        <w:ind w:firstLine="0" w:firstLineChars="0"/>
        <w:rPr>
          <w:rFonts w:hint="eastAsia" w:ascii="宋体" w:hAnsi="宋体" w:eastAsia="宋体" w:cs="宋体"/>
          <w:b/>
          <w:color w:val="auto"/>
          <w:kern w:val="0"/>
          <w:highlight w:val="none"/>
        </w:rPr>
      </w:pPr>
      <w:r>
        <w:rPr>
          <w:rFonts w:hint="eastAsia" w:ascii="宋体" w:hAnsi="宋体" w:eastAsia="宋体" w:cs="宋体"/>
          <w:b/>
          <w:color w:val="auto"/>
          <w:kern w:val="0"/>
          <w:highlight w:val="none"/>
        </w:rPr>
        <w:t>1.谈判小组的组成。</w:t>
      </w:r>
    </w:p>
    <w:p w14:paraId="3AFE38A1">
      <w:pPr>
        <w:pStyle w:val="392"/>
        <w:spacing w:before="0"/>
        <w:ind w:firstLine="480"/>
        <w:rPr>
          <w:rFonts w:hint="eastAsia" w:ascii="宋体" w:hAnsi="宋体" w:eastAsia="宋体" w:cs="宋体"/>
          <w:color w:val="auto"/>
          <w:highlight w:val="none"/>
        </w:rPr>
      </w:pPr>
      <w:r>
        <w:rPr>
          <w:rFonts w:hint="eastAsia" w:ascii="宋体" w:hAnsi="宋体" w:eastAsia="宋体" w:cs="宋体"/>
          <w:color w:val="auto"/>
          <w:highlight w:val="none"/>
        </w:rPr>
        <w:t>谈判小组由采购人代表和评审专家共3人以上单数组成，其中评审专家人数不得少于谈判小组成员总数的2/3。采购人代表不得以评审专家身份参加本部门或本单位采购项目的评审。采购代理机构人员不得参加本机构代理的采购项目的评审。</w:t>
      </w:r>
    </w:p>
    <w:p w14:paraId="10689698">
      <w:pPr>
        <w:pStyle w:val="392"/>
        <w:spacing w:before="0"/>
        <w:ind w:firstLine="480"/>
        <w:rPr>
          <w:rFonts w:hint="eastAsia" w:ascii="宋体" w:hAnsi="宋体" w:eastAsia="宋体" w:cs="宋体"/>
          <w:color w:val="auto"/>
          <w:highlight w:val="none"/>
        </w:rPr>
      </w:pPr>
      <w:r>
        <w:rPr>
          <w:rFonts w:hint="eastAsia" w:ascii="宋体" w:hAnsi="宋体" w:eastAsia="宋体" w:cs="宋体"/>
          <w:color w:val="auto"/>
          <w:highlight w:val="none"/>
        </w:rPr>
        <w:t>达到公开招标数额标准的货物采购项目，竞争性谈判小组应当由5人以上单数组成。</w:t>
      </w:r>
    </w:p>
    <w:p w14:paraId="33FA8F56">
      <w:pPr>
        <w:pStyle w:val="392"/>
        <w:spacing w:before="0"/>
        <w:ind w:firstLine="480"/>
        <w:rPr>
          <w:rFonts w:hint="eastAsia" w:ascii="宋体" w:hAnsi="宋体" w:eastAsia="宋体" w:cs="宋体"/>
          <w:color w:val="auto"/>
          <w:highlight w:val="none"/>
        </w:rPr>
      </w:pPr>
      <w:r>
        <w:rPr>
          <w:rFonts w:hint="eastAsia" w:ascii="宋体" w:hAnsi="宋体" w:eastAsia="宋体" w:cs="宋体"/>
          <w:color w:val="auto"/>
          <w:highlight w:val="none"/>
        </w:rPr>
        <w:t>采用竞争性谈判采购的政府采购项目，评审专家应当从政府采购评审专家库内相关专业的专家名单中随机抽取。技术复杂、专业性强的竞争性谈判采购项目，通过随机方式难以确定合适的评审专家的，经主管预算单位同意，可以自行选定评审专家。技术复杂、专业性强的竞争性谈判采购项目，评审专家中应当包含1名法律专家。</w:t>
      </w:r>
    </w:p>
    <w:p w14:paraId="1630A3E6">
      <w:pPr>
        <w:snapToGrid w:val="0"/>
        <w:spacing w:line="360" w:lineRule="auto"/>
        <w:rPr>
          <w:rFonts w:hint="eastAsia" w:ascii="宋体" w:hAnsi="宋体" w:eastAsia="宋体" w:cs="宋体"/>
          <w:b/>
          <w:color w:val="auto"/>
          <w:kern w:val="0"/>
          <w:sz w:val="24"/>
          <w:szCs w:val="20"/>
          <w:highlight w:val="none"/>
        </w:rPr>
      </w:pPr>
      <w:r>
        <w:rPr>
          <w:rFonts w:hint="eastAsia" w:ascii="宋体" w:hAnsi="宋体" w:eastAsia="宋体" w:cs="宋体"/>
          <w:b/>
          <w:color w:val="auto"/>
          <w:kern w:val="0"/>
          <w:sz w:val="24"/>
          <w:szCs w:val="20"/>
          <w:highlight w:val="none"/>
        </w:rPr>
        <w:t>2.谈判小组的组成人员的回避。</w:t>
      </w:r>
    </w:p>
    <w:p w14:paraId="76C9B733">
      <w:pPr>
        <w:pStyle w:val="392"/>
        <w:spacing w:before="0"/>
        <w:ind w:firstLine="480"/>
        <w:rPr>
          <w:rFonts w:hint="eastAsia" w:ascii="宋体" w:hAnsi="宋体" w:eastAsia="宋体" w:cs="宋体"/>
          <w:color w:val="auto"/>
          <w:highlight w:val="none"/>
        </w:rPr>
      </w:pPr>
      <w:r>
        <w:rPr>
          <w:rFonts w:hint="eastAsia" w:ascii="宋体" w:hAnsi="宋体" w:eastAsia="宋体" w:cs="宋体"/>
          <w:color w:val="auto"/>
          <w:highlight w:val="none"/>
        </w:rPr>
        <w:t>在政府采购活动中，谈判小组的组成人员与供应商有下列利害关系之一的，应当回避：</w:t>
      </w:r>
    </w:p>
    <w:p w14:paraId="18202B8D">
      <w:pPr>
        <w:pStyle w:val="392"/>
        <w:spacing w:before="0"/>
        <w:ind w:firstLine="0" w:firstLineChars="0"/>
        <w:rPr>
          <w:rFonts w:hint="eastAsia" w:ascii="宋体" w:hAnsi="宋体" w:eastAsia="宋体" w:cs="宋体"/>
          <w:color w:val="auto"/>
          <w:kern w:val="0"/>
          <w:highlight w:val="none"/>
        </w:rPr>
      </w:pPr>
      <w:r>
        <w:rPr>
          <w:rFonts w:hint="eastAsia" w:ascii="宋体" w:hAnsi="宋体" w:eastAsia="宋体" w:cs="宋体"/>
          <w:color w:val="auto"/>
          <w:kern w:val="0"/>
          <w:highlight w:val="none"/>
        </w:rPr>
        <w:t>　　2.1参加采购活动前3年内与供应商存在劳动关系；</w:t>
      </w:r>
    </w:p>
    <w:p w14:paraId="6071A1A7">
      <w:pPr>
        <w:pStyle w:val="392"/>
        <w:spacing w:before="0"/>
        <w:ind w:firstLine="0" w:firstLineChars="0"/>
        <w:rPr>
          <w:rFonts w:hint="eastAsia" w:ascii="宋体" w:hAnsi="宋体" w:eastAsia="宋体" w:cs="宋体"/>
          <w:color w:val="auto"/>
          <w:kern w:val="0"/>
          <w:highlight w:val="none"/>
        </w:rPr>
      </w:pPr>
      <w:r>
        <w:rPr>
          <w:rFonts w:hint="eastAsia" w:ascii="宋体" w:hAnsi="宋体" w:eastAsia="宋体" w:cs="宋体"/>
          <w:color w:val="auto"/>
          <w:kern w:val="0"/>
          <w:highlight w:val="none"/>
        </w:rPr>
        <w:t>　　2.2参加采购活动前3年内担任供应商的董事、监事；</w:t>
      </w:r>
    </w:p>
    <w:p w14:paraId="165D71F3">
      <w:pPr>
        <w:pStyle w:val="392"/>
        <w:spacing w:before="0"/>
        <w:ind w:firstLine="0" w:firstLineChars="0"/>
        <w:rPr>
          <w:rFonts w:hint="eastAsia" w:ascii="宋体" w:hAnsi="宋体" w:eastAsia="宋体" w:cs="宋体"/>
          <w:color w:val="auto"/>
          <w:kern w:val="0"/>
          <w:highlight w:val="none"/>
        </w:rPr>
      </w:pPr>
      <w:r>
        <w:rPr>
          <w:rFonts w:hint="eastAsia" w:ascii="宋体" w:hAnsi="宋体" w:eastAsia="宋体" w:cs="宋体"/>
          <w:color w:val="auto"/>
          <w:kern w:val="0"/>
          <w:highlight w:val="none"/>
        </w:rPr>
        <w:t>　　2.3参加采购活动前3年内是供应商的控股股东或者实际控制人；</w:t>
      </w:r>
    </w:p>
    <w:p w14:paraId="52DF143F">
      <w:pPr>
        <w:pStyle w:val="392"/>
        <w:spacing w:before="0"/>
        <w:ind w:firstLine="480" w:firstLineChars="0"/>
        <w:rPr>
          <w:rFonts w:hint="eastAsia" w:ascii="宋体" w:hAnsi="宋体" w:eastAsia="宋体" w:cs="宋体"/>
          <w:color w:val="auto"/>
          <w:kern w:val="0"/>
          <w:highlight w:val="none"/>
        </w:rPr>
      </w:pPr>
      <w:r>
        <w:rPr>
          <w:rFonts w:hint="eastAsia" w:ascii="宋体" w:hAnsi="宋体" w:eastAsia="宋体" w:cs="宋体"/>
          <w:color w:val="auto"/>
          <w:kern w:val="0"/>
          <w:highlight w:val="none"/>
        </w:rPr>
        <w:t>2.4与供应商的法定代表人或者负责人有夫妻、直系血亲、三代以内旁系血亲或者近姻亲关系；</w:t>
      </w:r>
    </w:p>
    <w:p w14:paraId="10AA18ED">
      <w:pPr>
        <w:pStyle w:val="392"/>
        <w:spacing w:before="0"/>
        <w:ind w:firstLine="480" w:firstLineChars="0"/>
        <w:rPr>
          <w:rFonts w:hint="eastAsia" w:ascii="宋体" w:hAnsi="宋体" w:eastAsia="宋体" w:cs="宋体"/>
          <w:color w:val="auto"/>
          <w:kern w:val="0"/>
          <w:highlight w:val="none"/>
        </w:rPr>
      </w:pPr>
      <w:r>
        <w:rPr>
          <w:rFonts w:hint="eastAsia" w:ascii="宋体" w:hAnsi="宋体" w:eastAsia="宋体" w:cs="宋体"/>
          <w:color w:val="auto"/>
          <w:kern w:val="0"/>
          <w:highlight w:val="none"/>
        </w:rPr>
        <w:t>2.5与供应商有其他可能影响政府采购活动公平、公正进行的关系。</w:t>
      </w:r>
    </w:p>
    <w:p w14:paraId="77837AD9">
      <w:pPr>
        <w:snapToGrid w:val="0"/>
        <w:spacing w:line="360" w:lineRule="auto"/>
        <w:ind w:left="120" w:leftChars="57" w:firstLine="482" w:firstLineChars="150"/>
        <w:jc w:val="center"/>
        <w:rPr>
          <w:rFonts w:hint="eastAsia" w:ascii="宋体" w:hAnsi="宋体" w:eastAsia="宋体" w:cs="宋体"/>
          <w:b/>
          <w:color w:val="auto"/>
          <w:sz w:val="32"/>
          <w:highlight w:val="none"/>
        </w:rPr>
      </w:pPr>
    </w:p>
    <w:p w14:paraId="13066942">
      <w:pPr>
        <w:snapToGrid w:val="0"/>
        <w:spacing w:line="360" w:lineRule="auto"/>
        <w:ind w:left="120" w:leftChars="57" w:firstLine="482" w:firstLineChars="150"/>
        <w:jc w:val="center"/>
        <w:outlineLvl w:val="1"/>
        <w:rPr>
          <w:rFonts w:hint="eastAsia" w:ascii="宋体" w:hAnsi="宋体" w:eastAsia="宋体" w:cs="宋体"/>
          <w:b/>
          <w:color w:val="auto"/>
          <w:sz w:val="32"/>
          <w:szCs w:val="32"/>
          <w:highlight w:val="none"/>
        </w:rPr>
      </w:pPr>
      <w:r>
        <w:rPr>
          <w:rFonts w:hint="eastAsia" w:ascii="宋体" w:hAnsi="宋体" w:eastAsia="宋体" w:cs="宋体"/>
          <w:b/>
          <w:color w:val="auto"/>
          <w:sz w:val="32"/>
          <w:highlight w:val="none"/>
        </w:rPr>
        <w:t>三、谈判小组的职责</w:t>
      </w:r>
    </w:p>
    <w:p w14:paraId="15127353">
      <w:pPr>
        <w:pStyle w:val="392"/>
        <w:spacing w:before="0"/>
        <w:ind w:firstLine="0" w:firstLineChars="0"/>
        <w:rPr>
          <w:rFonts w:hint="eastAsia" w:ascii="宋体" w:hAnsi="宋体" w:eastAsia="宋体" w:cs="宋体"/>
          <w:b/>
          <w:color w:val="auto"/>
          <w:kern w:val="0"/>
          <w:szCs w:val="24"/>
          <w:highlight w:val="none"/>
        </w:rPr>
      </w:pPr>
      <w:r>
        <w:rPr>
          <w:rFonts w:hint="eastAsia" w:ascii="宋体" w:hAnsi="宋体" w:eastAsia="宋体" w:cs="宋体"/>
          <w:b/>
          <w:color w:val="auto"/>
          <w:kern w:val="0"/>
          <w:szCs w:val="24"/>
          <w:highlight w:val="none"/>
        </w:rPr>
        <w:t>1.谈判小组负责具体评审事务，并独立履行下列职责：</w:t>
      </w:r>
    </w:p>
    <w:p w14:paraId="64466371">
      <w:pPr>
        <w:pStyle w:val="392"/>
        <w:spacing w:before="0"/>
        <w:ind w:firstLine="480"/>
        <w:rPr>
          <w:rFonts w:hint="eastAsia" w:ascii="宋体" w:hAnsi="宋体" w:eastAsia="宋体" w:cs="宋体"/>
          <w:color w:val="auto"/>
          <w:highlight w:val="none"/>
        </w:rPr>
      </w:pPr>
      <w:r>
        <w:rPr>
          <w:rFonts w:hint="eastAsia" w:ascii="宋体" w:hAnsi="宋体" w:eastAsia="宋体" w:cs="宋体"/>
          <w:color w:val="auto"/>
          <w:highlight w:val="none"/>
        </w:rPr>
        <w:t>1.1</w:t>
      </w:r>
      <w:r>
        <w:rPr>
          <w:rFonts w:hint="eastAsia" w:ascii="宋体" w:hAnsi="宋体" w:eastAsia="宋体" w:cs="宋体"/>
          <w:color w:val="auto"/>
          <w:szCs w:val="24"/>
          <w:highlight w:val="none"/>
        </w:rPr>
        <w:t>对供应商的资格进行审查；</w:t>
      </w:r>
      <w:r>
        <w:rPr>
          <w:rFonts w:hint="eastAsia" w:ascii="宋体" w:hAnsi="宋体" w:eastAsia="宋体" w:cs="宋体"/>
          <w:color w:val="auto"/>
          <w:highlight w:val="none"/>
        </w:rPr>
        <w:t>对响应文件的有效性、完整性和响应程度进行审查；</w:t>
      </w:r>
    </w:p>
    <w:p w14:paraId="45931A6B">
      <w:pPr>
        <w:pStyle w:val="392"/>
        <w:spacing w:before="0"/>
        <w:ind w:firstLine="480"/>
        <w:rPr>
          <w:rFonts w:hint="eastAsia" w:ascii="宋体" w:hAnsi="宋体" w:eastAsia="宋体" w:cs="宋体"/>
          <w:color w:val="auto"/>
          <w:highlight w:val="none"/>
        </w:rPr>
      </w:pPr>
      <w:r>
        <w:rPr>
          <w:rFonts w:hint="eastAsia" w:ascii="宋体" w:hAnsi="宋体" w:eastAsia="宋体" w:cs="宋体"/>
          <w:color w:val="auto"/>
          <w:highlight w:val="none"/>
        </w:rPr>
        <w:t>1.2审查、评价响应文件是否符合谈判文件的商务、技术等实质性要求；</w:t>
      </w:r>
    </w:p>
    <w:p w14:paraId="3D6A49BB">
      <w:pPr>
        <w:pStyle w:val="392"/>
        <w:spacing w:before="0"/>
        <w:ind w:firstLine="480"/>
        <w:rPr>
          <w:rFonts w:hint="eastAsia" w:ascii="宋体" w:hAnsi="宋体" w:eastAsia="宋体" w:cs="宋体"/>
          <w:color w:val="auto"/>
          <w:highlight w:val="none"/>
        </w:rPr>
      </w:pPr>
      <w:r>
        <w:rPr>
          <w:rFonts w:hint="eastAsia" w:ascii="宋体" w:hAnsi="宋体" w:eastAsia="宋体" w:cs="宋体"/>
          <w:color w:val="auto"/>
          <w:highlight w:val="none"/>
        </w:rPr>
        <w:t>1.3要求供应商对响应文件有关事项作出澄清、说明或者更正；</w:t>
      </w:r>
    </w:p>
    <w:p w14:paraId="468F8C42">
      <w:pPr>
        <w:pStyle w:val="392"/>
        <w:spacing w:before="0"/>
        <w:ind w:firstLine="480"/>
        <w:rPr>
          <w:rFonts w:hint="eastAsia" w:ascii="宋体" w:hAnsi="宋体" w:eastAsia="宋体" w:cs="宋体"/>
          <w:color w:val="auto"/>
          <w:highlight w:val="none"/>
        </w:rPr>
      </w:pPr>
      <w:r>
        <w:rPr>
          <w:rFonts w:hint="eastAsia" w:ascii="宋体" w:hAnsi="宋体" w:eastAsia="宋体" w:cs="宋体"/>
          <w:color w:val="auto"/>
          <w:highlight w:val="none"/>
        </w:rPr>
        <w:t>1.4谈判小组集中与单一供应商分别进行谈判；</w:t>
      </w:r>
    </w:p>
    <w:p w14:paraId="171D87C3">
      <w:pPr>
        <w:pStyle w:val="392"/>
        <w:spacing w:before="0"/>
        <w:ind w:firstLine="480"/>
        <w:rPr>
          <w:rFonts w:hint="eastAsia" w:ascii="宋体" w:hAnsi="宋体" w:eastAsia="宋体" w:cs="宋体"/>
          <w:color w:val="auto"/>
          <w:highlight w:val="none"/>
        </w:rPr>
      </w:pPr>
      <w:r>
        <w:rPr>
          <w:rFonts w:hint="eastAsia" w:ascii="宋体" w:hAnsi="宋体" w:eastAsia="宋体" w:cs="宋体"/>
          <w:color w:val="auto"/>
          <w:highlight w:val="none"/>
        </w:rPr>
        <w:t>1.5谈判小组根据谈判文件和谈判情况实质性变动采购需求中的技术、服务要求以及合同草案条款，并确定提交最后报价的供应商；</w:t>
      </w:r>
    </w:p>
    <w:p w14:paraId="66513CD4">
      <w:pPr>
        <w:pStyle w:val="392"/>
        <w:spacing w:before="0"/>
        <w:ind w:firstLine="480"/>
        <w:rPr>
          <w:rFonts w:hint="eastAsia" w:ascii="宋体" w:hAnsi="宋体" w:eastAsia="宋体" w:cs="宋体"/>
          <w:color w:val="auto"/>
          <w:highlight w:val="none"/>
        </w:rPr>
      </w:pPr>
      <w:r>
        <w:rPr>
          <w:rFonts w:hint="eastAsia" w:ascii="宋体" w:hAnsi="宋体" w:eastAsia="宋体" w:cs="宋体"/>
          <w:color w:val="auto"/>
          <w:highlight w:val="none"/>
        </w:rPr>
        <w:t>1.6根据谈判文件确定的评定标准对提交最后报价的供应商的响应文件和最后报价进行评定；</w:t>
      </w:r>
    </w:p>
    <w:p w14:paraId="30228BE4">
      <w:pPr>
        <w:pStyle w:val="392"/>
        <w:spacing w:before="0"/>
        <w:ind w:firstLine="480"/>
        <w:rPr>
          <w:rFonts w:hint="eastAsia" w:ascii="宋体" w:hAnsi="宋体" w:eastAsia="宋体" w:cs="宋体"/>
          <w:color w:val="auto"/>
          <w:highlight w:val="none"/>
        </w:rPr>
      </w:pPr>
      <w:r>
        <w:rPr>
          <w:rFonts w:hint="eastAsia" w:ascii="宋体" w:hAnsi="宋体" w:eastAsia="宋体" w:cs="宋体"/>
          <w:color w:val="auto"/>
          <w:highlight w:val="none"/>
        </w:rPr>
        <w:t>1.7编制评审报告，确定成交候选人名单，以及根据采购人委托直接确定成交人；</w:t>
      </w:r>
    </w:p>
    <w:p w14:paraId="25963F7E">
      <w:pPr>
        <w:pStyle w:val="392"/>
        <w:spacing w:before="0"/>
        <w:ind w:firstLine="480"/>
        <w:rPr>
          <w:rFonts w:hint="eastAsia" w:ascii="宋体" w:hAnsi="宋体" w:eastAsia="宋体" w:cs="宋体"/>
          <w:color w:val="auto"/>
          <w:highlight w:val="none"/>
        </w:rPr>
      </w:pPr>
      <w:r>
        <w:rPr>
          <w:rFonts w:hint="eastAsia" w:ascii="宋体" w:hAnsi="宋体" w:eastAsia="宋体" w:cs="宋体"/>
          <w:color w:val="auto"/>
          <w:highlight w:val="none"/>
        </w:rPr>
        <w:t>1.8向采购人、采购代理机构或者有关部门报告评审中发现的违法行为；</w:t>
      </w:r>
    </w:p>
    <w:p w14:paraId="1CEB63C9">
      <w:pPr>
        <w:pStyle w:val="392"/>
        <w:spacing w:before="0"/>
        <w:ind w:firstLine="480"/>
        <w:rPr>
          <w:rFonts w:hint="eastAsia" w:ascii="宋体" w:hAnsi="宋体" w:eastAsia="宋体" w:cs="宋体"/>
          <w:color w:val="auto"/>
          <w:highlight w:val="none"/>
        </w:rPr>
      </w:pPr>
      <w:r>
        <w:rPr>
          <w:rFonts w:hint="eastAsia" w:ascii="宋体" w:hAnsi="宋体" w:eastAsia="宋体" w:cs="宋体"/>
          <w:color w:val="auto"/>
          <w:highlight w:val="none"/>
        </w:rPr>
        <w:t>1.9法律、法规、规章、谈判文件等规定的其它事项。</w:t>
      </w:r>
    </w:p>
    <w:p w14:paraId="740ECF7B">
      <w:pPr>
        <w:pStyle w:val="392"/>
        <w:spacing w:before="0"/>
        <w:ind w:firstLine="0" w:firstLineChars="0"/>
        <w:rPr>
          <w:rFonts w:hint="eastAsia" w:ascii="宋体" w:hAnsi="宋体" w:eastAsia="宋体" w:cs="宋体"/>
          <w:b/>
          <w:color w:val="auto"/>
          <w:kern w:val="0"/>
          <w:szCs w:val="24"/>
          <w:highlight w:val="none"/>
        </w:rPr>
      </w:pPr>
      <w:r>
        <w:rPr>
          <w:rFonts w:hint="eastAsia" w:ascii="宋体" w:hAnsi="宋体" w:eastAsia="宋体" w:cs="宋体"/>
          <w:b/>
          <w:color w:val="auto"/>
          <w:kern w:val="0"/>
          <w:szCs w:val="24"/>
          <w:highlight w:val="none"/>
        </w:rPr>
        <w:t>2.谈判小组及其成员不得有下列行为：</w:t>
      </w:r>
    </w:p>
    <w:p w14:paraId="5A9F824C">
      <w:pPr>
        <w:pStyle w:val="392"/>
        <w:spacing w:before="0"/>
        <w:ind w:firstLine="480"/>
        <w:rPr>
          <w:rFonts w:hint="eastAsia" w:ascii="宋体" w:hAnsi="宋体" w:eastAsia="宋体" w:cs="宋体"/>
          <w:color w:val="auto"/>
          <w:highlight w:val="none"/>
        </w:rPr>
      </w:pPr>
      <w:r>
        <w:rPr>
          <w:rFonts w:hint="eastAsia" w:ascii="宋体" w:hAnsi="宋体" w:eastAsia="宋体" w:cs="宋体"/>
          <w:color w:val="auto"/>
          <w:highlight w:val="none"/>
        </w:rPr>
        <w:t>2.1确定参与本项目至评审结束前私自接触供应商；</w:t>
      </w:r>
    </w:p>
    <w:p w14:paraId="2D2AF179">
      <w:pPr>
        <w:pStyle w:val="392"/>
        <w:spacing w:before="0"/>
        <w:ind w:firstLine="480"/>
        <w:rPr>
          <w:rFonts w:hint="eastAsia" w:ascii="宋体" w:hAnsi="宋体" w:eastAsia="宋体" w:cs="宋体"/>
          <w:color w:val="auto"/>
          <w:highlight w:val="none"/>
        </w:rPr>
      </w:pPr>
      <w:r>
        <w:rPr>
          <w:rFonts w:hint="eastAsia" w:ascii="宋体" w:hAnsi="宋体" w:eastAsia="宋体" w:cs="宋体"/>
          <w:color w:val="auto"/>
          <w:highlight w:val="none"/>
        </w:rPr>
        <w:t xml:space="preserve">2.2接受供应商提出的“超出响应文件的范围或者改变响应文件的实质性内容”的澄清、说明或者更正； </w:t>
      </w:r>
    </w:p>
    <w:p w14:paraId="7A3E123F">
      <w:pPr>
        <w:pStyle w:val="392"/>
        <w:spacing w:before="0"/>
        <w:ind w:firstLine="480"/>
        <w:rPr>
          <w:rFonts w:hint="eastAsia" w:ascii="宋体" w:hAnsi="宋体" w:eastAsia="宋体" w:cs="宋体"/>
          <w:color w:val="auto"/>
          <w:highlight w:val="none"/>
        </w:rPr>
      </w:pPr>
      <w:r>
        <w:rPr>
          <w:rFonts w:hint="eastAsia" w:ascii="宋体" w:hAnsi="宋体" w:eastAsia="宋体" w:cs="宋体"/>
          <w:color w:val="auto"/>
          <w:highlight w:val="none"/>
        </w:rPr>
        <w:t>2.3违反评审纪律发表倾向性意见或者征询采购人的倾向性意见；</w:t>
      </w:r>
    </w:p>
    <w:p w14:paraId="5DE2D49C">
      <w:pPr>
        <w:pStyle w:val="392"/>
        <w:spacing w:before="0"/>
        <w:ind w:firstLine="480"/>
        <w:rPr>
          <w:rFonts w:hint="eastAsia" w:ascii="宋体" w:hAnsi="宋体" w:eastAsia="宋体" w:cs="宋体"/>
          <w:color w:val="auto"/>
          <w:highlight w:val="none"/>
        </w:rPr>
      </w:pPr>
      <w:r>
        <w:rPr>
          <w:rFonts w:hint="eastAsia" w:ascii="宋体" w:hAnsi="宋体" w:eastAsia="宋体" w:cs="宋体"/>
          <w:color w:val="auto"/>
          <w:highlight w:val="none"/>
        </w:rPr>
        <w:t>2.4在评审过程中擅离职守，影响评审程序正常进行的；</w:t>
      </w:r>
    </w:p>
    <w:p w14:paraId="35EF427C">
      <w:pPr>
        <w:pStyle w:val="392"/>
        <w:spacing w:before="0"/>
        <w:ind w:firstLine="480"/>
        <w:rPr>
          <w:rFonts w:hint="eastAsia" w:ascii="宋体" w:hAnsi="宋体" w:eastAsia="宋体" w:cs="宋体"/>
          <w:color w:val="auto"/>
          <w:highlight w:val="none"/>
        </w:rPr>
      </w:pPr>
      <w:r>
        <w:rPr>
          <w:rFonts w:hint="eastAsia" w:ascii="宋体" w:hAnsi="宋体" w:eastAsia="宋体" w:cs="宋体"/>
          <w:color w:val="auto"/>
          <w:highlight w:val="none"/>
        </w:rPr>
        <w:t>2.5记录、复制或者带走任何评审资料；</w:t>
      </w:r>
    </w:p>
    <w:p w14:paraId="59347F59">
      <w:pPr>
        <w:pStyle w:val="392"/>
        <w:spacing w:before="0"/>
        <w:ind w:firstLine="480"/>
        <w:rPr>
          <w:rFonts w:hint="eastAsia" w:ascii="宋体" w:hAnsi="宋体" w:eastAsia="宋体" w:cs="宋体"/>
          <w:color w:val="auto"/>
          <w:highlight w:val="none"/>
        </w:rPr>
      </w:pPr>
      <w:r>
        <w:rPr>
          <w:rFonts w:hint="eastAsia" w:ascii="宋体" w:hAnsi="宋体" w:eastAsia="宋体" w:cs="宋体"/>
          <w:color w:val="auto"/>
          <w:highlight w:val="none"/>
        </w:rPr>
        <w:t>2.6其他不遵守评审纪律的行为。</w:t>
      </w:r>
    </w:p>
    <w:p w14:paraId="1682EB83">
      <w:pPr>
        <w:pStyle w:val="392"/>
        <w:spacing w:before="0"/>
        <w:ind w:firstLine="480"/>
        <w:rPr>
          <w:rFonts w:hint="eastAsia" w:ascii="宋体" w:hAnsi="宋体" w:eastAsia="宋体" w:cs="宋体"/>
          <w:color w:val="auto"/>
          <w:highlight w:val="none"/>
        </w:rPr>
      </w:pPr>
      <w:r>
        <w:rPr>
          <w:rFonts w:hint="eastAsia" w:ascii="宋体" w:hAnsi="宋体" w:eastAsia="宋体" w:cs="宋体"/>
          <w:color w:val="auto"/>
          <w:highlight w:val="none"/>
        </w:rPr>
        <w:t>谈判小组成员有2.1-2.4行为之一的，其评审意见无效，并不得获取评审劳务报酬和报销异地评审差旅费。</w:t>
      </w:r>
    </w:p>
    <w:p w14:paraId="50F4BBD5">
      <w:pPr>
        <w:pStyle w:val="392"/>
        <w:spacing w:before="0"/>
        <w:ind w:firstLine="0" w:firstLineChars="0"/>
        <w:rPr>
          <w:rFonts w:hint="eastAsia" w:ascii="宋体" w:hAnsi="宋体" w:eastAsia="宋体" w:cs="宋体"/>
          <w:b/>
          <w:color w:val="auto"/>
          <w:highlight w:val="none"/>
        </w:rPr>
      </w:pPr>
    </w:p>
    <w:p w14:paraId="2AA77318">
      <w:pPr>
        <w:pStyle w:val="392"/>
        <w:spacing w:before="0"/>
        <w:ind w:firstLine="0" w:firstLineChars="0"/>
        <w:jc w:val="center"/>
        <w:outlineLvl w:val="1"/>
        <w:rPr>
          <w:rFonts w:hint="eastAsia" w:ascii="宋体" w:hAnsi="宋体" w:eastAsia="宋体" w:cs="宋体"/>
          <w:b/>
          <w:color w:val="auto"/>
          <w:sz w:val="32"/>
          <w:highlight w:val="none"/>
        </w:rPr>
      </w:pPr>
    </w:p>
    <w:p w14:paraId="44E424BA">
      <w:pPr>
        <w:pStyle w:val="392"/>
        <w:spacing w:before="0"/>
        <w:ind w:firstLine="0" w:firstLineChars="0"/>
        <w:jc w:val="center"/>
        <w:outlineLvl w:val="1"/>
        <w:rPr>
          <w:rFonts w:hint="eastAsia" w:ascii="宋体" w:hAnsi="宋体" w:eastAsia="宋体" w:cs="宋体"/>
          <w:b/>
          <w:color w:val="auto"/>
          <w:sz w:val="32"/>
          <w:highlight w:val="none"/>
        </w:rPr>
      </w:pPr>
      <w:r>
        <w:rPr>
          <w:rFonts w:hint="eastAsia" w:ascii="宋体" w:hAnsi="宋体" w:eastAsia="宋体" w:cs="宋体"/>
          <w:b/>
          <w:color w:val="auto"/>
          <w:sz w:val="32"/>
          <w:highlight w:val="none"/>
        </w:rPr>
        <w:t>四、评审程序</w:t>
      </w:r>
    </w:p>
    <w:p w14:paraId="5944383E">
      <w:pPr>
        <w:pStyle w:val="392"/>
        <w:spacing w:before="0"/>
        <w:ind w:firstLine="472" w:firstLineChars="196"/>
        <w:rPr>
          <w:rFonts w:hint="eastAsia" w:ascii="宋体" w:hAnsi="宋体" w:eastAsia="宋体" w:cs="宋体"/>
          <w:b/>
          <w:color w:val="auto"/>
          <w:highlight w:val="none"/>
        </w:rPr>
      </w:pPr>
      <w:r>
        <w:rPr>
          <w:rFonts w:hint="eastAsia" w:ascii="宋体" w:hAnsi="宋体" w:eastAsia="宋体" w:cs="宋体"/>
          <w:b/>
          <w:color w:val="auto"/>
          <w:highlight w:val="none"/>
        </w:rPr>
        <w:t>详见谈判文件“第二部分 竞争性谈判流程”。</w:t>
      </w:r>
    </w:p>
    <w:p w14:paraId="119FF59A">
      <w:pPr>
        <w:pStyle w:val="392"/>
        <w:spacing w:before="0"/>
        <w:ind w:firstLine="0" w:firstLineChars="0"/>
        <w:rPr>
          <w:rFonts w:hint="eastAsia" w:ascii="宋体" w:hAnsi="宋体" w:eastAsia="宋体" w:cs="宋体"/>
          <w:b/>
          <w:color w:val="auto"/>
          <w:highlight w:val="none"/>
        </w:rPr>
      </w:pPr>
    </w:p>
    <w:p w14:paraId="2D3AB0AA">
      <w:pPr>
        <w:pStyle w:val="392"/>
        <w:spacing w:before="0"/>
        <w:ind w:firstLine="0" w:firstLineChars="0"/>
        <w:jc w:val="center"/>
        <w:outlineLvl w:val="1"/>
        <w:rPr>
          <w:rFonts w:hint="eastAsia" w:ascii="宋体" w:hAnsi="宋体" w:eastAsia="宋体" w:cs="宋体"/>
          <w:b/>
          <w:color w:val="auto"/>
          <w:sz w:val="32"/>
          <w:highlight w:val="none"/>
        </w:rPr>
      </w:pPr>
      <w:r>
        <w:rPr>
          <w:rFonts w:hint="eastAsia" w:ascii="宋体" w:hAnsi="宋体" w:eastAsia="宋体" w:cs="宋体"/>
          <w:b/>
          <w:color w:val="auto"/>
          <w:sz w:val="32"/>
          <w:highlight w:val="none"/>
        </w:rPr>
        <w:t>五、评审须知</w:t>
      </w:r>
    </w:p>
    <w:p w14:paraId="0647D4A3">
      <w:pPr>
        <w:pStyle w:val="392"/>
        <w:spacing w:before="0"/>
        <w:ind w:firstLine="0" w:firstLineChars="0"/>
        <w:rPr>
          <w:rFonts w:hint="eastAsia" w:ascii="宋体" w:hAnsi="宋体" w:eastAsia="宋体" w:cs="宋体"/>
          <w:b/>
          <w:color w:val="auto"/>
          <w:szCs w:val="24"/>
          <w:highlight w:val="none"/>
        </w:rPr>
      </w:pPr>
      <w:r>
        <w:rPr>
          <w:rFonts w:hint="eastAsia" w:ascii="宋体" w:hAnsi="宋体" w:eastAsia="宋体" w:cs="宋体"/>
          <w:b/>
          <w:color w:val="auto"/>
          <w:szCs w:val="24"/>
          <w:highlight w:val="none"/>
        </w:rPr>
        <w:t>1. 响应文件的澄清</w:t>
      </w:r>
    </w:p>
    <w:p w14:paraId="0C44AAC4">
      <w:pPr>
        <w:spacing w:line="360" w:lineRule="auto"/>
        <w:ind w:firstLine="480"/>
        <w:rPr>
          <w:rFonts w:hint="eastAsia" w:ascii="宋体" w:hAnsi="宋体" w:eastAsia="宋体" w:cs="宋体"/>
          <w:color w:val="auto"/>
          <w:sz w:val="24"/>
          <w:highlight w:val="none"/>
        </w:rPr>
      </w:pPr>
      <w:r>
        <w:rPr>
          <w:rFonts w:hint="eastAsia" w:ascii="宋体" w:hAnsi="宋体" w:eastAsia="宋体" w:cs="宋体"/>
          <w:color w:val="auto"/>
          <w:sz w:val="24"/>
          <w:highlight w:val="none"/>
        </w:rPr>
        <w:t>对于响应文件中含义不明确、同类问题表述不一致或者有明显文字和计算错误的内容需要供应商做出必要的澄清、说明或者补正的，谈判小组和供应商通过电子交易平台交换数据电文，供应商提交使用电子签名的相关数据电文或通过平台上传加盖公章的扫描件。给予供应商提交澄清、说明或补正的时间不得少于半小时，供应商已经明确表示澄清说明或补正完毕的除外。供应商的澄清、说明或者补正不得超出响应文件的范围或者改变响应文件的实质性内容。</w:t>
      </w:r>
    </w:p>
    <w:p w14:paraId="6745CE1F">
      <w:pPr>
        <w:pStyle w:val="392"/>
        <w:spacing w:before="0"/>
        <w:ind w:firstLine="0" w:firstLineChars="0"/>
        <w:rPr>
          <w:rFonts w:hint="eastAsia" w:ascii="宋体" w:hAnsi="宋体" w:eastAsia="宋体" w:cs="宋体"/>
          <w:b/>
          <w:color w:val="auto"/>
          <w:szCs w:val="24"/>
          <w:highlight w:val="none"/>
        </w:rPr>
      </w:pPr>
      <w:r>
        <w:rPr>
          <w:rFonts w:hint="eastAsia" w:ascii="宋体" w:hAnsi="宋体" w:eastAsia="宋体" w:cs="宋体"/>
          <w:b/>
          <w:color w:val="auto"/>
          <w:highlight w:val="none"/>
        </w:rPr>
        <w:t>2.最后报价的修正原则</w:t>
      </w:r>
    </w:p>
    <w:p w14:paraId="18FCA7DD">
      <w:pPr>
        <w:spacing w:line="360" w:lineRule="auto"/>
        <w:ind w:firstLine="480"/>
        <w:rPr>
          <w:rFonts w:hint="eastAsia" w:ascii="宋体" w:hAnsi="宋体" w:eastAsia="宋体" w:cs="宋体"/>
          <w:color w:val="auto"/>
          <w:sz w:val="24"/>
          <w:highlight w:val="none"/>
        </w:rPr>
      </w:pPr>
      <w:r>
        <w:rPr>
          <w:rFonts w:hint="eastAsia" w:ascii="宋体" w:hAnsi="宋体" w:eastAsia="宋体" w:cs="宋体"/>
          <w:color w:val="auto"/>
          <w:sz w:val="24"/>
          <w:highlight w:val="none"/>
        </w:rPr>
        <w:t>谈判小组对响应文件的最后报价进行审核，对发现计算、书写等错误的，按以下原则进行修正：</w:t>
      </w:r>
    </w:p>
    <w:p w14:paraId="7020F18A">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2.1《最后报价一览表》内容与响应文件中响应内容不一致的，以《最后报价一览表》为准;</w:t>
      </w:r>
    </w:p>
    <w:p w14:paraId="646B75C3">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2.2大写金额和小写金额不一致的，以大写金额为准;</w:t>
      </w:r>
    </w:p>
    <w:p w14:paraId="53087DE1">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2.3单价金额小数点或者百分比有明显错位的，以《最后报价一览表》的总价为准，并修改单价;</w:t>
      </w:r>
    </w:p>
    <w:p w14:paraId="29B1CB06">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2.4总价金额与按单价汇总金额不一致的，以单价金额计算结果为准。</w:t>
      </w:r>
    </w:p>
    <w:p w14:paraId="0DB857B8">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2.5同时出现两种以上不一致的，按照前款规定的顺序修正。</w:t>
      </w:r>
    </w:p>
    <w:p w14:paraId="699DDD66">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2.6以修正后的总价作为最后报价。</w:t>
      </w:r>
    </w:p>
    <w:p w14:paraId="6E15FBF8">
      <w:pPr>
        <w:spacing w:line="360" w:lineRule="auto"/>
        <w:rPr>
          <w:rFonts w:hint="eastAsia" w:ascii="宋体" w:hAnsi="宋体" w:eastAsia="宋体" w:cs="宋体"/>
          <w:b/>
          <w:bCs/>
          <w:color w:val="auto"/>
          <w:sz w:val="24"/>
          <w:highlight w:val="none"/>
        </w:rPr>
      </w:pPr>
      <w:r>
        <w:rPr>
          <w:rFonts w:hint="eastAsia" w:ascii="宋体" w:hAnsi="宋体" w:eastAsia="宋体" w:cs="宋体"/>
          <w:bCs/>
          <w:color w:val="auto"/>
          <w:sz w:val="24"/>
          <w:highlight w:val="none"/>
        </w:rPr>
        <w:t>▲</w:t>
      </w:r>
      <w:r>
        <w:rPr>
          <w:rFonts w:hint="eastAsia" w:ascii="宋体" w:hAnsi="宋体" w:eastAsia="宋体" w:cs="宋体"/>
          <w:b/>
          <w:bCs/>
          <w:color w:val="auto"/>
          <w:sz w:val="24"/>
          <w:highlight w:val="none"/>
        </w:rPr>
        <w:t>供应商对根据修正原则修正后的最后报价不确认的，响应无效。</w:t>
      </w:r>
    </w:p>
    <w:p w14:paraId="7A3B8699">
      <w:pPr>
        <w:pStyle w:val="392"/>
        <w:spacing w:before="0"/>
        <w:ind w:firstLine="0" w:firstLineChars="0"/>
        <w:rPr>
          <w:rFonts w:hint="eastAsia" w:ascii="宋体" w:hAnsi="宋体" w:eastAsia="宋体" w:cs="宋体"/>
          <w:b/>
          <w:color w:val="auto"/>
          <w:highlight w:val="none"/>
        </w:rPr>
      </w:pPr>
      <w:r>
        <w:rPr>
          <w:rFonts w:hint="eastAsia" w:ascii="宋体" w:hAnsi="宋体" w:eastAsia="宋体" w:cs="宋体"/>
          <w:b/>
          <w:color w:val="auto"/>
          <w:highlight w:val="none"/>
        </w:rPr>
        <w:t>3.政府采购异常低价审查：</w:t>
      </w:r>
    </w:p>
    <w:p w14:paraId="4E178E0B">
      <w:pPr>
        <w:pStyle w:val="392"/>
        <w:spacing w:before="0"/>
        <w:ind w:firstLine="480"/>
        <w:rPr>
          <w:rFonts w:hint="eastAsia" w:ascii="宋体" w:hAnsi="宋体" w:eastAsia="宋体" w:cs="宋体"/>
          <w:color w:val="auto"/>
          <w:kern w:val="0"/>
          <w:szCs w:val="24"/>
          <w:highlight w:val="none"/>
        </w:rPr>
      </w:pPr>
      <w:r>
        <w:rPr>
          <w:rFonts w:hint="eastAsia" w:ascii="宋体" w:hAnsi="宋体" w:eastAsia="宋体" w:cs="宋体"/>
          <w:color w:val="auto"/>
          <w:kern w:val="0"/>
          <w:szCs w:val="24"/>
          <w:highlight w:val="none"/>
        </w:rPr>
        <w:t>3.1按照《关于推动解决政府采购异常低价问题的通知》（财库〔2026〕2号）有关规定，本项目评审中出现下列情形之一的，谈判小组应当启动异常低价响应审查程序：</w:t>
      </w:r>
    </w:p>
    <w:p w14:paraId="005C5B75">
      <w:pPr>
        <w:pStyle w:val="392"/>
        <w:spacing w:before="0"/>
        <w:ind w:firstLine="480"/>
        <w:rPr>
          <w:rFonts w:hint="eastAsia" w:ascii="宋体" w:hAnsi="宋体" w:eastAsia="宋体" w:cs="宋体"/>
          <w:color w:val="auto"/>
          <w:kern w:val="0"/>
          <w:szCs w:val="24"/>
          <w:highlight w:val="none"/>
        </w:rPr>
      </w:pPr>
      <w:r>
        <w:rPr>
          <w:rFonts w:hint="eastAsia" w:ascii="宋体" w:hAnsi="宋体" w:eastAsia="宋体" w:cs="宋体"/>
          <w:color w:val="auto"/>
          <w:kern w:val="0"/>
          <w:szCs w:val="24"/>
          <w:highlight w:val="none"/>
        </w:rPr>
        <w:t>（1）最后报价低于全部通过符合性审查供应商最后报价平均值50%的，即最后报价&lt;全部通过符合性审查供应商最后报价平均值×50%；</w:t>
      </w:r>
    </w:p>
    <w:p w14:paraId="45482295">
      <w:pPr>
        <w:pStyle w:val="392"/>
        <w:spacing w:before="0"/>
        <w:ind w:firstLine="480"/>
        <w:rPr>
          <w:rFonts w:hint="eastAsia" w:ascii="宋体" w:hAnsi="宋体" w:eastAsia="宋体" w:cs="宋体"/>
          <w:color w:val="auto"/>
          <w:kern w:val="0"/>
          <w:szCs w:val="24"/>
          <w:highlight w:val="none"/>
        </w:rPr>
      </w:pPr>
      <w:r>
        <w:rPr>
          <w:rFonts w:hint="eastAsia" w:ascii="宋体" w:hAnsi="宋体" w:eastAsia="宋体" w:cs="宋体"/>
          <w:color w:val="auto"/>
          <w:kern w:val="0"/>
          <w:szCs w:val="24"/>
          <w:highlight w:val="none"/>
        </w:rPr>
        <w:t>（2）最后报价低于通过符合性审查的次低报价供应商最后报价50%的，即最后报价&lt;通过符合性审查的次低报价供应商最后报价×50%；</w:t>
      </w:r>
    </w:p>
    <w:p w14:paraId="2B428BD7">
      <w:pPr>
        <w:pStyle w:val="392"/>
        <w:spacing w:before="0"/>
        <w:ind w:firstLine="480"/>
        <w:rPr>
          <w:rFonts w:hint="eastAsia" w:ascii="宋体" w:hAnsi="宋体" w:eastAsia="宋体" w:cs="宋体"/>
          <w:color w:val="auto"/>
          <w:kern w:val="0"/>
          <w:szCs w:val="24"/>
          <w:highlight w:val="none"/>
        </w:rPr>
      </w:pPr>
      <w:r>
        <w:rPr>
          <w:rFonts w:hint="eastAsia" w:ascii="宋体" w:hAnsi="宋体" w:eastAsia="宋体" w:cs="宋体"/>
          <w:color w:val="auto"/>
          <w:kern w:val="0"/>
          <w:szCs w:val="24"/>
          <w:highlight w:val="none"/>
        </w:rPr>
        <w:t>（3）最后报价低于采购项目最高限价45%的，即最后报价&lt;采购项目最高限价×45%；</w:t>
      </w:r>
    </w:p>
    <w:p w14:paraId="1B0F2E36">
      <w:pPr>
        <w:pStyle w:val="392"/>
        <w:spacing w:before="0"/>
        <w:ind w:firstLine="480"/>
        <w:rPr>
          <w:rFonts w:hint="eastAsia" w:ascii="宋体" w:hAnsi="宋体" w:eastAsia="宋体" w:cs="宋体"/>
          <w:color w:val="auto"/>
          <w:kern w:val="0"/>
          <w:szCs w:val="24"/>
          <w:highlight w:val="none"/>
        </w:rPr>
      </w:pPr>
      <w:r>
        <w:rPr>
          <w:rFonts w:hint="eastAsia" w:ascii="宋体" w:hAnsi="宋体" w:eastAsia="宋体" w:cs="宋体"/>
          <w:color w:val="auto"/>
          <w:kern w:val="0"/>
          <w:szCs w:val="24"/>
          <w:highlight w:val="none"/>
        </w:rPr>
        <w:t>（4）谈判小组基于专业判断，认为供应商报价过低，有可能影响产品质量或者不能诚信履约的其他情形。</w:t>
      </w:r>
    </w:p>
    <w:p w14:paraId="3B34C437">
      <w:pPr>
        <w:pStyle w:val="392"/>
        <w:spacing w:before="0"/>
        <w:ind w:firstLine="480"/>
        <w:rPr>
          <w:rFonts w:hint="eastAsia" w:ascii="宋体" w:hAnsi="宋体" w:eastAsia="宋体" w:cs="宋体"/>
          <w:color w:val="auto"/>
          <w:kern w:val="0"/>
          <w:szCs w:val="24"/>
          <w:highlight w:val="none"/>
        </w:rPr>
      </w:pPr>
      <w:r>
        <w:rPr>
          <w:rFonts w:hint="eastAsia" w:ascii="宋体" w:hAnsi="宋体" w:eastAsia="宋体" w:cs="宋体"/>
          <w:color w:val="auto"/>
          <w:kern w:val="0"/>
          <w:szCs w:val="24"/>
          <w:highlight w:val="none"/>
        </w:rPr>
        <w:t>按照规定，采购人可以结合具体项目实际情况，提高上述第（1）项至第（3）项中启动异常低价响应审查的数值标准，但是最高不得超过65%，本项目采购人决定将上述（1）（2）（3）数值标准分别确定为</w:t>
      </w:r>
      <w:r>
        <w:rPr>
          <w:rFonts w:hint="eastAsia" w:ascii="宋体" w:hAnsi="宋体" w:eastAsia="宋体" w:cs="宋体"/>
          <w:color w:val="auto"/>
          <w:kern w:val="0"/>
          <w:szCs w:val="24"/>
          <w:highlight w:val="none"/>
          <w:u w:val="single"/>
        </w:rPr>
        <w:t>50%</w:t>
      </w:r>
      <w:r>
        <w:rPr>
          <w:rFonts w:hint="eastAsia" w:ascii="宋体" w:hAnsi="宋体" w:eastAsia="宋体" w:cs="宋体"/>
          <w:color w:val="auto"/>
          <w:kern w:val="0"/>
          <w:szCs w:val="24"/>
          <w:highlight w:val="none"/>
        </w:rPr>
        <w:t>，</w:t>
      </w:r>
      <w:r>
        <w:rPr>
          <w:rFonts w:hint="eastAsia" w:ascii="宋体" w:hAnsi="宋体" w:eastAsia="宋体" w:cs="宋体"/>
          <w:color w:val="auto"/>
          <w:kern w:val="0"/>
          <w:szCs w:val="24"/>
          <w:highlight w:val="none"/>
          <w:u w:val="single"/>
        </w:rPr>
        <w:t>50%</w:t>
      </w:r>
      <w:r>
        <w:rPr>
          <w:rFonts w:hint="eastAsia" w:ascii="宋体" w:hAnsi="宋体" w:eastAsia="宋体" w:cs="宋体"/>
          <w:color w:val="auto"/>
          <w:kern w:val="0"/>
          <w:szCs w:val="24"/>
          <w:highlight w:val="none"/>
        </w:rPr>
        <w:t>，</w:t>
      </w:r>
      <w:r>
        <w:rPr>
          <w:rFonts w:hint="eastAsia" w:ascii="宋体" w:hAnsi="宋体" w:eastAsia="宋体" w:cs="宋体"/>
          <w:color w:val="auto"/>
          <w:kern w:val="0"/>
          <w:szCs w:val="24"/>
          <w:highlight w:val="none"/>
          <w:u w:val="single"/>
        </w:rPr>
        <w:t>45%</w:t>
      </w:r>
      <w:r>
        <w:rPr>
          <w:rFonts w:hint="eastAsia" w:ascii="宋体" w:hAnsi="宋体" w:eastAsia="宋体" w:cs="宋体"/>
          <w:color w:val="auto"/>
          <w:kern w:val="0"/>
          <w:szCs w:val="24"/>
          <w:highlight w:val="none"/>
        </w:rPr>
        <w:t>。</w:t>
      </w:r>
      <w:r>
        <w:rPr>
          <w:rFonts w:hint="eastAsia" w:ascii="宋体" w:hAnsi="宋体" w:eastAsia="宋体" w:cs="宋体"/>
          <w:color w:val="auto"/>
          <w:kern w:val="0"/>
          <w:highlight w:val="none"/>
        </w:rPr>
        <w:t>采购项目未设定最高限价的，审查时取项目预算金额作为最高限价。</w:t>
      </w:r>
    </w:p>
    <w:p w14:paraId="5AA34C4B">
      <w:pPr>
        <w:pStyle w:val="392"/>
        <w:spacing w:before="0"/>
        <w:ind w:firstLine="480"/>
        <w:rPr>
          <w:rFonts w:hint="eastAsia" w:ascii="宋体" w:hAnsi="宋体" w:eastAsia="宋体" w:cs="宋体"/>
          <w:color w:val="auto"/>
          <w:kern w:val="0"/>
          <w:szCs w:val="24"/>
          <w:highlight w:val="none"/>
        </w:rPr>
      </w:pPr>
      <w:r>
        <w:rPr>
          <w:rFonts w:hint="eastAsia" w:ascii="宋体" w:hAnsi="宋体" w:eastAsia="宋体" w:cs="宋体"/>
          <w:color w:val="auto"/>
          <w:kern w:val="0"/>
          <w:szCs w:val="24"/>
          <w:highlight w:val="none"/>
        </w:rPr>
        <w:t>3.2谈判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3）项情形，供应商已随响应文件一并提交相关书面说明及必要的证明材料的，在评审现场可不再重复提交。</w:t>
      </w:r>
    </w:p>
    <w:p w14:paraId="2ED5B85A">
      <w:pPr>
        <w:pStyle w:val="392"/>
        <w:spacing w:before="0"/>
        <w:ind w:firstLine="480"/>
        <w:rPr>
          <w:rFonts w:hint="eastAsia" w:ascii="宋体" w:hAnsi="宋体" w:eastAsia="宋体" w:cs="宋体"/>
          <w:color w:val="auto"/>
          <w:kern w:val="0"/>
          <w:szCs w:val="24"/>
          <w:highlight w:val="none"/>
        </w:rPr>
      </w:pPr>
      <w:r>
        <w:rPr>
          <w:rFonts w:hint="eastAsia" w:ascii="宋体" w:hAnsi="宋体" w:eastAsia="宋体" w:cs="宋体"/>
          <w:color w:val="auto"/>
          <w:kern w:val="0"/>
          <w:szCs w:val="24"/>
          <w:highlight w:val="none"/>
        </w:rPr>
        <w:t>谈判小组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谈判小组应当将其作为无效谈判处理。</w:t>
      </w:r>
    </w:p>
    <w:p w14:paraId="0C89286B">
      <w:pPr>
        <w:pStyle w:val="392"/>
        <w:spacing w:before="0"/>
        <w:ind w:firstLine="480"/>
        <w:rPr>
          <w:rFonts w:hint="eastAsia" w:ascii="宋体" w:hAnsi="宋体" w:eastAsia="宋体" w:cs="宋体"/>
          <w:color w:val="auto"/>
          <w:kern w:val="0"/>
          <w:szCs w:val="24"/>
          <w:highlight w:val="none"/>
        </w:rPr>
      </w:pPr>
      <w:r>
        <w:rPr>
          <w:rFonts w:hint="eastAsia" w:ascii="宋体" w:hAnsi="宋体" w:eastAsia="宋体" w:cs="宋体"/>
          <w:color w:val="auto"/>
          <w:kern w:val="0"/>
          <w:szCs w:val="24"/>
          <w:highlight w:val="none"/>
        </w:rPr>
        <w:t>采购人、采购代理机构应当为谈判小组在评审现场及时获取同类项目中标（成交）价格、类似产品市场价格水平、行业人工费用标准、国家有关部门指导行业协会发布的行业平均成本等相关信息资料提供便利。谈判小组借助互联网等渠道查询相关信息的，应当严格遵守评审工作纪律，不得实施影响评审公正的行为。</w:t>
      </w:r>
    </w:p>
    <w:p w14:paraId="4B126796">
      <w:pPr>
        <w:pStyle w:val="392"/>
        <w:spacing w:before="0"/>
        <w:ind w:firstLine="480"/>
        <w:rPr>
          <w:rFonts w:hint="eastAsia" w:ascii="宋体" w:hAnsi="宋体" w:eastAsia="宋体" w:cs="宋体"/>
          <w:color w:val="auto"/>
          <w:kern w:val="0"/>
          <w:szCs w:val="24"/>
          <w:highlight w:val="none"/>
        </w:rPr>
      </w:pPr>
      <w:r>
        <w:rPr>
          <w:rFonts w:hint="eastAsia" w:ascii="宋体" w:hAnsi="宋体" w:eastAsia="宋体" w:cs="宋体"/>
          <w:color w:val="auto"/>
          <w:kern w:val="0"/>
          <w:szCs w:val="24"/>
          <w:highlight w:val="none"/>
        </w:rPr>
        <w:t>异常低价响应审查的启动原因、审查意见和审查结果应当在评审报告中记录，并随供应商提供的相关书面说明及证明材料，以及谈判小组有关互联网浏览、查询历史一并归档。</w:t>
      </w:r>
    </w:p>
    <w:p w14:paraId="46926836">
      <w:pPr>
        <w:pStyle w:val="392"/>
        <w:spacing w:before="0"/>
        <w:ind w:firstLine="0" w:firstLineChars="0"/>
        <w:rPr>
          <w:rFonts w:hint="eastAsia" w:ascii="宋体" w:hAnsi="宋体" w:eastAsia="宋体" w:cs="宋体"/>
          <w:b/>
          <w:color w:val="auto"/>
          <w:szCs w:val="24"/>
          <w:highlight w:val="none"/>
        </w:rPr>
      </w:pPr>
      <w:r>
        <w:rPr>
          <w:rFonts w:hint="eastAsia" w:ascii="宋体" w:hAnsi="宋体" w:eastAsia="宋体" w:cs="宋体"/>
          <w:b/>
          <w:color w:val="auto"/>
          <w:highlight w:val="none"/>
        </w:rPr>
        <w:t>4.</w:t>
      </w:r>
      <w:r>
        <w:rPr>
          <w:rFonts w:hint="eastAsia" w:ascii="宋体" w:hAnsi="宋体" w:eastAsia="宋体" w:cs="宋体"/>
          <w:b/>
          <w:color w:val="auto"/>
          <w:spacing w:val="20"/>
          <w:highlight w:val="none"/>
        </w:rPr>
        <w:t>响应无效</w:t>
      </w:r>
    </w:p>
    <w:p w14:paraId="3572E9B1">
      <w:pPr>
        <w:pStyle w:val="24"/>
        <w:spacing w:line="360" w:lineRule="auto"/>
        <w:ind w:firstLine="600" w:firstLineChars="25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有下列情况之一的，响应无效：</w:t>
      </w:r>
    </w:p>
    <w:p w14:paraId="607CD388">
      <w:pPr>
        <w:spacing w:line="360" w:lineRule="auto"/>
        <w:ind w:firstLine="480" w:firstLineChars="200"/>
        <w:rPr>
          <w:rFonts w:hint="eastAsia" w:ascii="宋体" w:hAnsi="宋体" w:eastAsia="宋体" w:cs="宋体"/>
          <w:color w:val="auto"/>
          <w:sz w:val="24"/>
          <w:szCs w:val="21"/>
          <w:highlight w:val="none"/>
        </w:rPr>
      </w:pPr>
      <w:r>
        <w:rPr>
          <w:rFonts w:hint="eastAsia" w:ascii="宋体" w:hAnsi="宋体" w:eastAsia="宋体" w:cs="宋体"/>
          <w:color w:val="auto"/>
          <w:sz w:val="24"/>
          <w:highlight w:val="none"/>
        </w:rPr>
        <w:t>4.1</w:t>
      </w:r>
      <w:r>
        <w:rPr>
          <w:rFonts w:hint="eastAsia" w:ascii="宋体" w:hAnsi="宋体" w:eastAsia="宋体" w:cs="宋体"/>
          <w:color w:val="auto"/>
          <w:sz w:val="24"/>
          <w:szCs w:val="21"/>
          <w:highlight w:val="none"/>
        </w:rPr>
        <w:t>单位负责人为同一人或者存在直接控股、管理关系的不同供应商参加同一合同项下的政府采购活动的（均无效）；</w:t>
      </w:r>
    </w:p>
    <w:p w14:paraId="51AB34F0">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4.2为采购项目提供整体设计、规范编制或者项目管理、监理、检测等服务的供应商再参加该采购项目的其他采购活动的； </w:t>
      </w:r>
    </w:p>
    <w:p w14:paraId="294DB291">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4.3供应商不具备谈判文件中规定的资格要求的（供应商未提供有效的资格证明文件的，视为供应商不具备谈判文件中规定的资格要求）；</w:t>
      </w:r>
    </w:p>
    <w:p w14:paraId="35D1716E">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4.4如以联合体形式参加政府采购活动的，联合协议不符合谈判文件规定的联合协议要求的；</w:t>
      </w:r>
    </w:p>
    <w:p w14:paraId="51DDE0B0">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4.5响应文件未按谈判文件的澄清、修改的内容编制，又不符合实质性要求的；</w:t>
      </w:r>
    </w:p>
    <w:p w14:paraId="5674263A">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4.6响应文件组成漏项，内容不全或内容字迹模糊辨认不清的；</w:t>
      </w:r>
    </w:p>
    <w:p w14:paraId="4BC179F3">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4.7响应文件中法人授权书所载内容与本项目内容有异的；</w:t>
      </w:r>
    </w:p>
    <w:p w14:paraId="41C965A0">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4.8响应文件未按照谈判文件要求签署、盖章的；</w:t>
      </w:r>
    </w:p>
    <w:p w14:paraId="3A31BEF1">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4.9</w:t>
      </w:r>
      <w:r>
        <w:rPr>
          <w:rFonts w:hint="eastAsia" w:ascii="宋体" w:hAnsi="宋体" w:eastAsia="宋体" w:cs="宋体"/>
          <w:color w:val="auto"/>
          <w:kern w:val="0"/>
          <w:sz w:val="24"/>
          <w:highlight w:val="none"/>
        </w:rPr>
        <w:t>采购人拟采购的产品属于政府强制采购的节能产品品目清单范围的，供应商相应的响应产品未获得国家确定的认证机构出具的、处于有效期之内的节能产品认证证书的；</w:t>
      </w:r>
    </w:p>
    <w:p w14:paraId="247D2C68">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4.10响应文件含有采购人不能接受的附加条件的；</w:t>
      </w:r>
    </w:p>
    <w:p w14:paraId="4EF8DE32">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4.11响应文件中承诺的响应有效期少于谈判文件中载明的响应有效期的；</w:t>
      </w:r>
    </w:p>
    <w:p w14:paraId="5FADBD18">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4.12供应商所投内容不符合谈判文件中实质性要求的；</w:t>
      </w:r>
    </w:p>
    <w:p w14:paraId="3F10FAA6">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4.13所提交的《最后报价一览表》中出现不是唯一的、有选择性的报价的;</w:t>
      </w:r>
    </w:p>
    <w:p w14:paraId="2393F4B0">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4.14最后报价高于本项目采购预算或者最高限价的;</w:t>
      </w:r>
    </w:p>
    <w:p w14:paraId="33FB128E">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4.15最后报价属于谈判文件规定的政府采购异常低价情形之一，且供应商不能提供书面说明、证明材料，或者提供的书面说明、证明材料不能证明其报价合理性的;</w:t>
      </w:r>
    </w:p>
    <w:p w14:paraId="7C0CE6F1">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4.16供应商对根据修正原则修正后的最后报价不确认的；</w:t>
      </w:r>
    </w:p>
    <w:p w14:paraId="601A5905">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4.17供应商提供虚假材料响应的（包括但不限于以下情节）；</w:t>
      </w:r>
    </w:p>
    <w:p w14:paraId="19C6158B">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4.17.1使用伪造、变造的许可证件；</w:t>
      </w:r>
    </w:p>
    <w:p w14:paraId="0F510E32">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4.17.2提供虚假的财务状况或者业绩；</w:t>
      </w:r>
    </w:p>
    <w:p w14:paraId="3E46AA6E">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4.17.3提供虚假的项目负责人或者主要技术人员简历、劳动关系证明；</w:t>
      </w:r>
    </w:p>
    <w:p w14:paraId="3BFAEE9F">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4.17.4提供虚假的信用状况；</w:t>
      </w:r>
    </w:p>
    <w:p w14:paraId="6513B736">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4.17.5其他弄虚作假的行为。</w:t>
      </w:r>
    </w:p>
    <w:p w14:paraId="4CE37AD1">
      <w:pPr>
        <w:spacing w:line="360" w:lineRule="auto"/>
        <w:ind w:firstLine="480"/>
        <w:rPr>
          <w:rFonts w:hint="eastAsia" w:ascii="宋体" w:hAnsi="宋体" w:eastAsia="宋体" w:cs="宋体"/>
          <w:color w:val="auto"/>
          <w:sz w:val="24"/>
          <w:highlight w:val="none"/>
        </w:rPr>
      </w:pPr>
      <w:r>
        <w:rPr>
          <w:rFonts w:hint="eastAsia" w:ascii="宋体" w:hAnsi="宋体" w:eastAsia="宋体" w:cs="宋体"/>
          <w:color w:val="auto"/>
          <w:sz w:val="24"/>
          <w:highlight w:val="none"/>
        </w:rPr>
        <w:t>4.18供应商有恶意串通、妨碍其他供应商的竞争行为、损害采购人或者其他供应商的合法权益情形的。</w:t>
      </w:r>
    </w:p>
    <w:p w14:paraId="741BDB23">
      <w:pPr>
        <w:spacing w:line="360" w:lineRule="auto"/>
        <w:ind w:firstLine="480"/>
        <w:rPr>
          <w:rFonts w:hint="eastAsia" w:ascii="宋体" w:hAnsi="宋体" w:eastAsia="宋体" w:cs="宋体"/>
          <w:color w:val="auto"/>
          <w:sz w:val="24"/>
          <w:highlight w:val="none"/>
        </w:rPr>
      </w:pPr>
      <w:r>
        <w:rPr>
          <w:rFonts w:hint="eastAsia" w:ascii="宋体" w:hAnsi="宋体" w:eastAsia="宋体" w:cs="宋体"/>
          <w:color w:val="auto"/>
          <w:sz w:val="24"/>
          <w:highlight w:val="none"/>
        </w:rPr>
        <w:t>有下列情形之一的，属于或视为恶意串通，其响应无效：</w:t>
      </w:r>
    </w:p>
    <w:p w14:paraId="05DB7822">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4.18.1供应商直接或者间接从采购人或者采购代理机构处获得其他供应商的相关情况并修改其响应文件；</w:t>
      </w:r>
    </w:p>
    <w:p w14:paraId="41E72D31">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4.18.2供应商按照采购人或者采购代理机构的授意撤换、修改投标文件或者响应文件；</w:t>
      </w:r>
    </w:p>
    <w:p w14:paraId="7C2F9AE7">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4.18.3供应商之间协商报价、技术方案等投标文件或者响应文件的实质性内容；</w:t>
      </w:r>
    </w:p>
    <w:p w14:paraId="6F7E3DB6">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4.18.4属于同一集团、协会、商会等组织成员的供应商按照该组织要求协同参加政府采购活动；</w:t>
      </w:r>
    </w:p>
    <w:p w14:paraId="74AE3B85">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4.18.5供应商之间事先约定由某一特定供应商中标、成交；</w:t>
      </w:r>
    </w:p>
    <w:p w14:paraId="52929B7A">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4.18.6供应商之间商定部分供应商放弃参加政府采购活动或者放弃中标、成交；</w:t>
      </w:r>
    </w:p>
    <w:p w14:paraId="066E579B">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4.18.7供应商与采购人或者采购代理机构之间、供应商相互之间，为谋求特定供应商中标、成交或者排斥其他供应商的其他串通行为。</w:t>
      </w:r>
    </w:p>
    <w:p w14:paraId="268E299D">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4.18.8不同供应商的响应文件由同一单位或者个人编制；</w:t>
      </w:r>
    </w:p>
    <w:p w14:paraId="24629129">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4.18.9不同供应商委托同一单位或者个人办理响应事宜；</w:t>
      </w:r>
    </w:p>
    <w:p w14:paraId="0110AE13">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4.18.10不同供应商的响应文件载明的项目管理成员或者联系人员为同一人；</w:t>
      </w:r>
    </w:p>
    <w:p w14:paraId="23C09422">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4.18.11不同供应商的响应文件异常一致或者最后报价呈规律性差异。</w:t>
      </w:r>
    </w:p>
    <w:p w14:paraId="5F102D69">
      <w:pPr>
        <w:spacing w:line="360" w:lineRule="auto"/>
        <w:ind w:firstLine="482" w:firstLineChars="200"/>
        <w:rPr>
          <w:rFonts w:hint="eastAsia" w:ascii="宋体" w:hAnsi="宋体" w:eastAsia="宋体" w:cs="宋体"/>
          <w:color w:val="auto"/>
          <w:kern w:val="0"/>
          <w:sz w:val="24"/>
          <w:highlight w:val="none"/>
        </w:rPr>
      </w:pPr>
      <w:r>
        <w:rPr>
          <w:rFonts w:hint="eastAsia" w:ascii="宋体" w:hAnsi="宋体" w:eastAsia="宋体" w:cs="宋体"/>
          <w:b/>
          <w:color w:val="auto"/>
          <w:sz w:val="24"/>
          <w:highlight w:val="none"/>
        </w:rPr>
        <w:t>4.19</w:t>
      </w:r>
      <w:r>
        <w:rPr>
          <w:rFonts w:hint="eastAsia" w:ascii="宋体" w:hAnsi="宋体" w:eastAsia="宋体" w:cs="宋体"/>
          <w:color w:val="auto"/>
          <w:kern w:val="0"/>
          <w:sz w:val="24"/>
          <w:highlight w:val="none"/>
        </w:rPr>
        <w:t>参与同一个采购包（标段）的供应商存在下列情形之一且无法合理解释的，其投标（响应）文件无效：</w:t>
      </w:r>
    </w:p>
    <w:p w14:paraId="1E50D9E5">
      <w:pPr>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（1）不同供应商的电子投标（响应）文件上传计算机的网卡MAC地址或硬盘序列号等硬件信息相同的；</w:t>
      </w:r>
    </w:p>
    <w:p w14:paraId="459696C2">
      <w:pPr>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（2）上传的电子投标（响应）文件若出现使用本项目其他投标（响应）供应商的数字证书加密的，或者加盖本项目其他投标（响应）供应商的电子印章的；</w:t>
      </w:r>
    </w:p>
    <w:p w14:paraId="2F5634B6">
      <w:pPr>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（3）不同供应商的投标（响应）文件的内容存在3处（含）以上错误一致的；</w:t>
      </w:r>
    </w:p>
    <w:p w14:paraId="55B35CDF">
      <w:pPr>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（4）不同供应商联系人为同一人或不同联系人的联系电话一致的。</w:t>
      </w:r>
    </w:p>
    <w:p w14:paraId="51185FE1">
      <w:pPr>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4.20供应商仅提交备份响应文件，没有在电子交易平台传输提交响应文件的，响应无效；</w:t>
      </w:r>
    </w:p>
    <w:p w14:paraId="394B9E32">
      <w:pPr>
        <w:pStyle w:val="631"/>
        <w:rPr>
          <w:rFonts w:hint="eastAsia" w:ascii="宋体" w:hAnsi="宋体" w:eastAsia="宋体" w:cs="宋体"/>
          <w:color w:val="auto"/>
          <w:highlight w:val="none"/>
        </w:rPr>
      </w:pPr>
      <w:bookmarkStart w:id="89" w:name="OLE_LINK23"/>
      <w:r>
        <w:rPr>
          <w:rFonts w:hint="eastAsia" w:ascii="宋体" w:hAnsi="宋体" w:eastAsia="宋体" w:cs="宋体"/>
          <w:color w:val="auto"/>
          <w:highlight w:val="none"/>
        </w:rPr>
        <w:t>4.21供应商存在下列情形之一且无法合理解释的：（1）不同供应商的电子响应文件上传计算机的网卡MAC 地址或硬盘序列号等硬件信息相同的；（2）上传的电子响应文件若出现使用本项目其他供应商的数字证书加密的，或者加盖本项目其他供应商的电子印章的；（3）不同供应商的响应文件的内容存在3 处（含）以上错误一致的；（4）不同供应商联系人为同一人或不同联系人的联系电话一致的。</w:t>
      </w:r>
      <w:bookmarkEnd w:id="89"/>
    </w:p>
    <w:p w14:paraId="1FCC1C5D">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4.22法律、法规、规章（适用本市的）及省级以上规范性文件（适用本市的）规定的其他无效情形。</w:t>
      </w:r>
    </w:p>
    <w:p w14:paraId="2D9D16F1">
      <w:pPr>
        <w:pStyle w:val="392"/>
        <w:spacing w:before="0"/>
        <w:ind w:firstLine="0" w:firstLineChars="0"/>
        <w:rPr>
          <w:rFonts w:hint="eastAsia" w:ascii="宋体" w:hAnsi="宋体" w:eastAsia="宋体" w:cs="宋体"/>
          <w:b/>
          <w:color w:val="auto"/>
          <w:szCs w:val="24"/>
          <w:highlight w:val="none"/>
        </w:rPr>
      </w:pPr>
      <w:r>
        <w:rPr>
          <w:rFonts w:hint="eastAsia" w:ascii="宋体" w:hAnsi="宋体" w:eastAsia="宋体" w:cs="宋体"/>
          <w:b/>
          <w:color w:val="auto"/>
          <w:szCs w:val="24"/>
          <w:highlight w:val="none"/>
        </w:rPr>
        <w:t>5. 重新开展采购活动</w:t>
      </w:r>
    </w:p>
    <w:p w14:paraId="17D33B4F">
      <w:pPr>
        <w:spacing w:line="360" w:lineRule="auto"/>
        <w:ind w:firstLine="407" w:firstLineChars="194"/>
        <w:rPr>
          <w:rFonts w:hint="eastAsia" w:ascii="宋体" w:hAnsi="宋体" w:eastAsia="宋体" w:cs="宋体"/>
          <w:color w:val="auto"/>
          <w:sz w:val="24"/>
          <w:szCs w:val="21"/>
          <w:highlight w:val="none"/>
        </w:rPr>
      </w:pPr>
      <w:r>
        <w:rPr>
          <w:rFonts w:hint="eastAsia" w:ascii="宋体" w:hAnsi="宋体" w:eastAsia="宋体" w:cs="宋体"/>
          <w:color w:val="auto"/>
          <w:szCs w:val="21"/>
          <w:highlight w:val="none"/>
        </w:rPr>
        <w:t xml:space="preserve"> </w:t>
      </w:r>
      <w:r>
        <w:rPr>
          <w:rFonts w:hint="eastAsia" w:ascii="宋体" w:hAnsi="宋体" w:eastAsia="宋体" w:cs="宋体"/>
          <w:color w:val="auto"/>
          <w:sz w:val="24"/>
          <w:szCs w:val="21"/>
          <w:highlight w:val="none"/>
        </w:rPr>
        <w:t>出现下列情形之一的，采购代理机构应当终止竞争性谈判采购活动，通过电子交易平台发布项目终止公告并说明原因，重新开展采购活动：</w:t>
      </w:r>
    </w:p>
    <w:p w14:paraId="7E234BBC">
      <w:pPr>
        <w:spacing w:line="360" w:lineRule="auto"/>
        <w:ind w:firstLine="480" w:firstLineChars="200"/>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（1）因情况变化，不再符合规定的竞争性谈判采购方式适用情形的；</w:t>
      </w:r>
    </w:p>
    <w:p w14:paraId="040401D0">
      <w:pPr>
        <w:spacing w:line="360" w:lineRule="auto"/>
        <w:ind w:firstLine="480" w:firstLineChars="200"/>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（2）出现影响采购公正的违法、违规行为的；</w:t>
      </w:r>
    </w:p>
    <w:p w14:paraId="581C47BC">
      <w:pPr>
        <w:spacing w:line="360" w:lineRule="auto"/>
        <w:ind w:firstLine="480" w:firstLineChars="200"/>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（3）在采购过程中符合竞争要求的供应商或者报价未超过采购预算的供应商不足3家的，但《政府采购非招标采购方式管理办法》第二十七条第二款规定的情形除外。</w:t>
      </w:r>
    </w:p>
    <w:p w14:paraId="2EA02668">
      <w:pPr>
        <w:pStyle w:val="392"/>
        <w:spacing w:before="0"/>
        <w:ind w:firstLine="0" w:firstLineChars="0"/>
        <w:rPr>
          <w:rFonts w:hint="eastAsia" w:ascii="宋体" w:hAnsi="宋体" w:eastAsia="宋体" w:cs="宋体"/>
          <w:b/>
          <w:color w:val="auto"/>
          <w:szCs w:val="24"/>
          <w:highlight w:val="none"/>
        </w:rPr>
      </w:pPr>
      <w:r>
        <w:rPr>
          <w:rFonts w:hint="eastAsia" w:ascii="宋体" w:hAnsi="宋体" w:eastAsia="宋体" w:cs="宋体"/>
          <w:b/>
          <w:color w:val="auto"/>
          <w:szCs w:val="24"/>
          <w:highlight w:val="none"/>
        </w:rPr>
        <w:t>6. 终止采购活动</w:t>
      </w:r>
    </w:p>
    <w:p w14:paraId="4E3C9911">
      <w:pPr>
        <w:spacing w:line="360" w:lineRule="auto"/>
        <w:ind w:firstLine="465" w:firstLineChars="194"/>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在采购活动中因重大变故，采购任务取消的，采购代理机构将终止采购活动，通过电子交易平台通知所有参加采购活动的供应商，并将项目实施情况和采购任务取消原因报送本级财政部门。</w:t>
      </w:r>
    </w:p>
    <w:p w14:paraId="38A42FE4">
      <w:pPr>
        <w:spacing w:line="360" w:lineRule="auto"/>
        <w:rPr>
          <w:rFonts w:hint="eastAsia" w:ascii="宋体" w:hAnsi="宋体" w:eastAsia="宋体" w:cs="宋体"/>
          <w:color w:val="auto"/>
          <w:sz w:val="24"/>
          <w:highlight w:val="none"/>
        </w:rPr>
      </w:pPr>
      <w:r>
        <w:rPr>
          <w:rFonts w:hint="eastAsia" w:ascii="宋体" w:hAnsi="宋体" w:eastAsia="宋体" w:cs="宋体"/>
          <w:b/>
          <w:color w:val="auto"/>
          <w:sz w:val="24"/>
          <w:highlight w:val="none"/>
        </w:rPr>
        <w:t>7. 采购代理机构有权对谈判小组各成员的评审情况和评审意见进行合理性和合规性审查</w:t>
      </w:r>
      <w:r>
        <w:rPr>
          <w:rFonts w:hint="eastAsia" w:ascii="宋体" w:hAnsi="宋体" w:eastAsia="宋体" w:cs="宋体"/>
          <w:color w:val="auto"/>
          <w:sz w:val="24"/>
          <w:highlight w:val="none"/>
        </w:rPr>
        <w:t>，如发现谈判小组成员的评审意见带有明显倾向性，或不按规定程序和标准评审，谈判小组成员应进行书面澄清和说明；谈判小组成员拒不接受采购代理机构审查的，采购代理机构将向同级政府采购监督管理部门报告并予以处理。</w:t>
      </w:r>
    </w:p>
    <w:p w14:paraId="5F37A81D">
      <w:pPr>
        <w:pStyle w:val="392"/>
        <w:spacing w:before="0"/>
        <w:ind w:firstLine="0" w:firstLineChars="0"/>
        <w:rPr>
          <w:rFonts w:hint="eastAsia" w:ascii="宋体" w:hAnsi="宋体" w:eastAsia="宋体" w:cs="宋体"/>
          <w:b/>
          <w:color w:val="auto"/>
          <w:highlight w:val="none"/>
        </w:rPr>
      </w:pPr>
    </w:p>
    <w:p w14:paraId="41AE6129">
      <w:pPr>
        <w:snapToGrid w:val="0"/>
        <w:spacing w:line="360" w:lineRule="auto"/>
        <w:ind w:left="120" w:leftChars="57" w:firstLine="482" w:firstLineChars="150"/>
        <w:jc w:val="center"/>
        <w:outlineLvl w:val="1"/>
        <w:rPr>
          <w:rFonts w:hint="eastAsia" w:ascii="宋体" w:hAnsi="宋体" w:eastAsia="宋体" w:cs="宋体"/>
          <w:b/>
          <w:color w:val="auto"/>
          <w:sz w:val="32"/>
          <w:highlight w:val="none"/>
        </w:rPr>
      </w:pPr>
      <w:r>
        <w:rPr>
          <w:rFonts w:hint="eastAsia" w:ascii="宋体" w:hAnsi="宋体" w:eastAsia="宋体" w:cs="宋体"/>
          <w:b/>
          <w:color w:val="auto"/>
          <w:sz w:val="32"/>
          <w:highlight w:val="none"/>
        </w:rPr>
        <w:t>六、评审过程的保密与录像</w:t>
      </w:r>
    </w:p>
    <w:p w14:paraId="59E8507D">
      <w:pPr>
        <w:widowControl/>
        <w:spacing w:line="360" w:lineRule="auto"/>
        <w:ind w:firstLine="482" w:firstLineChars="200"/>
        <w:rPr>
          <w:rFonts w:hint="eastAsia" w:ascii="宋体" w:hAnsi="宋体" w:eastAsia="宋体" w:cs="宋体"/>
          <w:color w:val="auto"/>
          <w:sz w:val="24"/>
          <w:highlight w:val="none"/>
        </w:rPr>
      </w:pPr>
      <w:r>
        <w:rPr>
          <w:rFonts w:hint="eastAsia" w:ascii="宋体" w:hAnsi="宋体" w:eastAsia="宋体" w:cs="宋体"/>
          <w:b/>
          <w:color w:val="auto"/>
          <w:sz w:val="24"/>
          <w:highlight w:val="none"/>
        </w:rPr>
        <w:t>1.保密。</w:t>
      </w:r>
      <w:r>
        <w:rPr>
          <w:rFonts w:hint="eastAsia" w:ascii="宋体" w:hAnsi="宋体" w:eastAsia="宋体" w:cs="宋体"/>
          <w:color w:val="auto"/>
          <w:sz w:val="24"/>
          <w:highlight w:val="none"/>
        </w:rPr>
        <w:t>评审活动在严格保密的情况下进行。评审过程中凡是与响应文件评审和比较、成交人推荐等评审有关的情况，以及涉及国家秘密和商业秘密等信息，谈判小组成员、采购人和采购代理机构工作人员、相关监督人员等与评审有关的人员应当予以保密。</w:t>
      </w:r>
    </w:p>
    <w:p w14:paraId="1DABAE16">
      <w:pPr>
        <w:widowControl/>
        <w:spacing w:line="360" w:lineRule="auto"/>
        <w:ind w:firstLine="482" w:firstLineChars="200"/>
        <w:rPr>
          <w:rFonts w:hint="eastAsia" w:ascii="宋体" w:hAnsi="宋体" w:eastAsia="宋体" w:cs="宋体"/>
          <w:color w:val="auto"/>
          <w:sz w:val="24"/>
          <w:highlight w:val="none"/>
        </w:rPr>
      </w:pPr>
      <w:r>
        <w:rPr>
          <w:rFonts w:hint="eastAsia" w:ascii="宋体" w:hAnsi="宋体" w:eastAsia="宋体" w:cs="宋体"/>
          <w:b/>
          <w:color w:val="auto"/>
          <w:sz w:val="24"/>
          <w:highlight w:val="none"/>
        </w:rPr>
        <w:t>2.录音录像。</w:t>
      </w:r>
      <w:r>
        <w:rPr>
          <w:rFonts w:hint="eastAsia" w:ascii="宋体" w:hAnsi="宋体" w:eastAsia="宋体" w:cs="宋体"/>
          <w:color w:val="auto"/>
          <w:sz w:val="24"/>
          <w:highlight w:val="none"/>
        </w:rPr>
        <w:t>采购代理机构对评审工作现场进行全过程录音录像，录音录像资料作为采购项目文件随其他文件一并存档。</w:t>
      </w:r>
    </w:p>
    <w:p w14:paraId="3582B6E4">
      <w:pPr>
        <w:widowControl/>
        <w:adjustRightInd/>
        <w:jc w:val="left"/>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br w:type="page"/>
      </w:r>
    </w:p>
    <w:p w14:paraId="402366B6">
      <w:pPr>
        <w:spacing w:line="360" w:lineRule="auto"/>
        <w:jc w:val="center"/>
        <w:outlineLvl w:val="0"/>
        <w:rPr>
          <w:rFonts w:hint="eastAsia" w:ascii="宋体" w:hAnsi="宋体" w:eastAsia="宋体" w:cs="宋体"/>
          <w:b/>
          <w:color w:val="auto"/>
          <w:sz w:val="36"/>
          <w:szCs w:val="36"/>
          <w:highlight w:val="none"/>
        </w:rPr>
      </w:pPr>
      <w:bookmarkStart w:id="90" w:name="_Toc26862"/>
      <w:r>
        <w:rPr>
          <w:rFonts w:hint="eastAsia" w:ascii="宋体" w:hAnsi="宋体" w:eastAsia="宋体" w:cs="宋体"/>
          <w:b/>
          <w:color w:val="auto"/>
          <w:sz w:val="36"/>
          <w:szCs w:val="36"/>
          <w:highlight w:val="none"/>
        </w:rPr>
        <w:t>第六部分</w:t>
      </w:r>
      <w:bookmarkEnd w:id="88"/>
      <w:r>
        <w:rPr>
          <w:rFonts w:hint="eastAsia" w:ascii="宋体" w:hAnsi="宋体" w:eastAsia="宋体" w:cs="宋体"/>
          <w:b/>
          <w:color w:val="auto"/>
          <w:sz w:val="36"/>
          <w:szCs w:val="36"/>
          <w:highlight w:val="none"/>
        </w:rPr>
        <w:t xml:space="preserve">  拟签订的合同文本</w:t>
      </w:r>
      <w:bookmarkEnd w:id="90"/>
    </w:p>
    <w:p w14:paraId="04C3A288">
      <w:pPr>
        <w:spacing w:line="480" w:lineRule="auto"/>
        <w:jc w:val="center"/>
        <w:rPr>
          <w:rFonts w:hint="eastAsia" w:ascii="宋体" w:hAnsi="宋体" w:eastAsia="宋体" w:cs="宋体"/>
          <w:b/>
          <w:color w:val="auto"/>
          <w:sz w:val="24"/>
          <w:highlight w:val="none"/>
        </w:rPr>
      </w:pPr>
      <w:bookmarkStart w:id="91" w:name="第五部分"/>
      <w:bookmarkStart w:id="92" w:name="_Toc86217003"/>
    </w:p>
    <w:p w14:paraId="76490AA6">
      <w:pPr>
        <w:adjustRightInd/>
        <w:spacing w:line="600" w:lineRule="exact"/>
        <w:ind w:firstLine="1044"/>
        <w:rPr>
          <w:rFonts w:hint="eastAsia" w:ascii="宋体" w:hAnsi="宋体" w:eastAsia="宋体" w:cs="宋体"/>
          <w:b/>
          <w:color w:val="auto"/>
          <w:kern w:val="0"/>
          <w:sz w:val="52"/>
          <w:szCs w:val="52"/>
          <w:highlight w:val="none"/>
        </w:rPr>
      </w:pPr>
    </w:p>
    <w:p w14:paraId="6E4F86FA">
      <w:pPr>
        <w:adjustRightInd/>
        <w:jc w:val="center"/>
        <w:rPr>
          <w:rFonts w:hint="eastAsia" w:ascii="宋体" w:hAnsi="宋体" w:eastAsia="宋体" w:cs="宋体"/>
          <w:b/>
          <w:bCs/>
          <w:color w:val="auto"/>
          <w:spacing w:val="-20"/>
          <w:kern w:val="44"/>
          <w:sz w:val="48"/>
          <w:szCs w:val="48"/>
          <w:highlight w:val="none"/>
        </w:rPr>
      </w:pPr>
      <w:bookmarkStart w:id="93" w:name="_Toc3995"/>
    </w:p>
    <w:p w14:paraId="5FF8E655">
      <w:pPr>
        <w:adjustRightInd/>
        <w:jc w:val="center"/>
        <w:rPr>
          <w:rFonts w:hint="eastAsia" w:ascii="宋体" w:hAnsi="宋体" w:eastAsia="宋体" w:cs="宋体"/>
          <w:b/>
          <w:bCs/>
          <w:color w:val="auto"/>
          <w:spacing w:val="-20"/>
          <w:kern w:val="44"/>
          <w:sz w:val="48"/>
          <w:szCs w:val="48"/>
          <w:highlight w:val="none"/>
        </w:rPr>
      </w:pPr>
    </w:p>
    <w:p w14:paraId="386ECCD5">
      <w:pPr>
        <w:adjustRightInd/>
        <w:jc w:val="center"/>
        <w:rPr>
          <w:rFonts w:hint="eastAsia" w:ascii="宋体" w:hAnsi="宋体" w:eastAsia="宋体" w:cs="宋体"/>
          <w:b/>
          <w:bCs/>
          <w:color w:val="auto"/>
          <w:spacing w:val="-20"/>
          <w:kern w:val="44"/>
          <w:sz w:val="48"/>
          <w:szCs w:val="48"/>
          <w:highlight w:val="none"/>
        </w:rPr>
      </w:pPr>
    </w:p>
    <w:p w14:paraId="0387D8A6">
      <w:pPr>
        <w:adjustRightInd/>
        <w:jc w:val="center"/>
        <w:rPr>
          <w:rFonts w:hint="eastAsia" w:ascii="宋体" w:hAnsi="宋体" w:eastAsia="宋体" w:cs="宋体"/>
          <w:b/>
          <w:bCs/>
          <w:color w:val="auto"/>
          <w:spacing w:val="-20"/>
          <w:kern w:val="44"/>
          <w:sz w:val="48"/>
          <w:szCs w:val="48"/>
          <w:highlight w:val="none"/>
        </w:rPr>
      </w:pPr>
    </w:p>
    <w:p w14:paraId="3F06E3B5">
      <w:pPr>
        <w:adjustRightInd/>
        <w:jc w:val="center"/>
        <w:rPr>
          <w:rFonts w:hint="eastAsia" w:ascii="宋体" w:hAnsi="宋体" w:eastAsia="宋体" w:cs="宋体"/>
          <w:b/>
          <w:bCs/>
          <w:color w:val="auto"/>
          <w:spacing w:val="-20"/>
          <w:kern w:val="44"/>
          <w:sz w:val="48"/>
          <w:szCs w:val="48"/>
          <w:highlight w:val="none"/>
        </w:rPr>
      </w:pPr>
    </w:p>
    <w:p w14:paraId="78E18B6A">
      <w:pPr>
        <w:adjustRightInd/>
        <w:jc w:val="center"/>
        <w:rPr>
          <w:rFonts w:hint="eastAsia" w:ascii="宋体" w:hAnsi="宋体" w:eastAsia="宋体" w:cs="宋体"/>
          <w:b/>
          <w:bCs/>
          <w:color w:val="auto"/>
          <w:spacing w:val="-20"/>
          <w:kern w:val="44"/>
          <w:sz w:val="48"/>
          <w:szCs w:val="48"/>
          <w:highlight w:val="none"/>
        </w:rPr>
      </w:pPr>
      <w:r>
        <w:rPr>
          <w:rFonts w:hint="eastAsia" w:ascii="宋体" w:hAnsi="宋体" w:eastAsia="宋体" w:cs="宋体"/>
          <w:b/>
          <w:bCs/>
          <w:color w:val="auto"/>
          <w:spacing w:val="-20"/>
          <w:kern w:val="44"/>
          <w:sz w:val="48"/>
          <w:szCs w:val="48"/>
          <w:highlight w:val="none"/>
        </w:rPr>
        <w:t>北海市政府采购合同</w:t>
      </w:r>
    </w:p>
    <w:p w14:paraId="0F98856E">
      <w:pPr>
        <w:adjustRightInd/>
        <w:jc w:val="center"/>
        <w:rPr>
          <w:rFonts w:hint="eastAsia" w:ascii="宋体" w:hAnsi="宋体" w:eastAsia="宋体" w:cs="宋体"/>
          <w:b/>
          <w:bCs/>
          <w:color w:val="auto"/>
          <w:spacing w:val="-20"/>
          <w:kern w:val="44"/>
          <w:sz w:val="36"/>
          <w:szCs w:val="36"/>
          <w:highlight w:val="none"/>
        </w:rPr>
      </w:pPr>
    </w:p>
    <w:p w14:paraId="3870C907">
      <w:pPr>
        <w:adjustRightInd/>
        <w:jc w:val="center"/>
        <w:rPr>
          <w:rFonts w:hint="eastAsia" w:ascii="宋体" w:hAnsi="宋体" w:eastAsia="宋体" w:cs="宋体"/>
          <w:b/>
          <w:bCs/>
          <w:color w:val="auto"/>
          <w:spacing w:val="-20"/>
          <w:kern w:val="44"/>
          <w:sz w:val="36"/>
          <w:szCs w:val="36"/>
          <w:highlight w:val="none"/>
        </w:rPr>
      </w:pPr>
      <w:r>
        <w:rPr>
          <w:rFonts w:hint="eastAsia" w:ascii="宋体" w:hAnsi="宋体" w:eastAsia="宋体" w:cs="宋体"/>
          <w:b/>
          <w:bCs/>
          <w:color w:val="auto"/>
          <w:spacing w:val="-20"/>
          <w:kern w:val="44"/>
          <w:sz w:val="36"/>
          <w:szCs w:val="36"/>
          <w:highlight w:val="none"/>
        </w:rPr>
        <w:t>（货物类）</w:t>
      </w:r>
    </w:p>
    <w:p w14:paraId="04782511">
      <w:pPr>
        <w:adjustRightInd/>
        <w:rPr>
          <w:rFonts w:hint="eastAsia" w:ascii="宋体" w:hAnsi="宋体" w:eastAsia="宋体" w:cs="宋体"/>
          <w:b/>
          <w:bCs/>
          <w:color w:val="auto"/>
          <w:spacing w:val="-20"/>
          <w:kern w:val="44"/>
          <w:sz w:val="40"/>
          <w:szCs w:val="40"/>
          <w:highlight w:val="none"/>
        </w:rPr>
      </w:pPr>
    </w:p>
    <w:p w14:paraId="27DE8F07">
      <w:pPr>
        <w:adjustRightInd/>
        <w:rPr>
          <w:rFonts w:hint="eastAsia" w:ascii="宋体" w:hAnsi="宋体" w:eastAsia="宋体" w:cs="宋体"/>
          <w:b/>
          <w:bCs/>
          <w:color w:val="auto"/>
          <w:spacing w:val="-20"/>
          <w:kern w:val="44"/>
          <w:sz w:val="40"/>
          <w:szCs w:val="40"/>
          <w:highlight w:val="none"/>
        </w:rPr>
      </w:pPr>
    </w:p>
    <w:p w14:paraId="17EDECBF">
      <w:pPr>
        <w:adjustRightInd/>
        <w:rPr>
          <w:rFonts w:hint="eastAsia" w:ascii="宋体" w:hAnsi="宋体" w:eastAsia="宋体" w:cs="宋体"/>
          <w:b/>
          <w:bCs/>
          <w:color w:val="auto"/>
          <w:spacing w:val="-20"/>
          <w:kern w:val="44"/>
          <w:sz w:val="40"/>
          <w:szCs w:val="40"/>
          <w:highlight w:val="none"/>
        </w:rPr>
      </w:pPr>
    </w:p>
    <w:p w14:paraId="623EA273">
      <w:pPr>
        <w:adjustRightInd/>
        <w:spacing w:line="360" w:lineRule="auto"/>
        <w:ind w:left="1680" w:leftChars="800"/>
        <w:rPr>
          <w:rFonts w:hint="eastAsia" w:ascii="宋体" w:hAnsi="宋体" w:eastAsia="宋体" w:cs="宋体"/>
          <w:color w:val="auto"/>
          <w:sz w:val="32"/>
          <w:szCs w:val="32"/>
          <w:highlight w:val="none"/>
        </w:rPr>
      </w:pPr>
      <w:r>
        <w:rPr>
          <w:rFonts w:hint="eastAsia" w:ascii="宋体" w:hAnsi="宋体" w:eastAsia="宋体" w:cs="宋体"/>
          <w:color w:val="auto"/>
          <w:kern w:val="0"/>
          <w:sz w:val="32"/>
          <w:szCs w:val="32"/>
          <w:highlight w:val="none"/>
        </w:rPr>
        <w:t>项目名称：</w:t>
      </w:r>
      <w:r>
        <w:rPr>
          <w:rFonts w:hint="eastAsia" w:ascii="宋体" w:hAnsi="宋体" w:eastAsia="宋体" w:cs="宋体"/>
          <w:color w:val="auto"/>
          <w:sz w:val="32"/>
          <w:szCs w:val="32"/>
          <w:highlight w:val="none"/>
          <w:u w:val="single"/>
        </w:rPr>
        <w:t xml:space="preserve">                             </w:t>
      </w:r>
    </w:p>
    <w:p w14:paraId="6B251876">
      <w:pPr>
        <w:adjustRightInd/>
        <w:spacing w:line="360" w:lineRule="auto"/>
        <w:ind w:left="1680" w:leftChars="800"/>
        <w:rPr>
          <w:rFonts w:hint="eastAsia" w:ascii="宋体" w:hAnsi="宋体" w:eastAsia="宋体" w:cs="宋体"/>
          <w:color w:val="auto"/>
          <w:sz w:val="32"/>
          <w:szCs w:val="32"/>
          <w:highlight w:val="none"/>
          <w:u w:val="single"/>
        </w:rPr>
      </w:pPr>
      <w:r>
        <w:rPr>
          <w:rFonts w:hint="eastAsia" w:ascii="宋体" w:hAnsi="宋体" w:eastAsia="宋体" w:cs="宋体"/>
          <w:color w:val="auto"/>
          <w:sz w:val="32"/>
          <w:szCs w:val="32"/>
          <w:highlight w:val="none"/>
        </w:rPr>
        <w:t>合同编号：</w:t>
      </w:r>
      <w:r>
        <w:rPr>
          <w:rFonts w:hint="eastAsia" w:ascii="宋体" w:hAnsi="宋体" w:eastAsia="宋体" w:cs="宋体"/>
          <w:color w:val="auto"/>
          <w:sz w:val="32"/>
          <w:szCs w:val="32"/>
          <w:highlight w:val="none"/>
          <w:u w:val="single"/>
        </w:rPr>
        <w:t xml:space="preserve">                             </w:t>
      </w:r>
    </w:p>
    <w:p w14:paraId="565E9E7F">
      <w:pPr>
        <w:adjustRightInd/>
        <w:spacing w:line="360" w:lineRule="auto"/>
        <w:ind w:left="1680" w:leftChars="8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甲    方：</w:t>
      </w:r>
      <w:r>
        <w:rPr>
          <w:rFonts w:hint="eastAsia" w:ascii="宋体" w:hAnsi="宋体" w:eastAsia="宋体" w:cs="宋体"/>
          <w:color w:val="auto"/>
          <w:sz w:val="32"/>
          <w:szCs w:val="32"/>
          <w:highlight w:val="none"/>
          <w:u w:val="single"/>
        </w:rPr>
        <w:t xml:space="preserve">                             </w:t>
      </w:r>
    </w:p>
    <w:p w14:paraId="0A26ACB1">
      <w:pPr>
        <w:adjustRightInd/>
        <w:spacing w:line="360" w:lineRule="auto"/>
        <w:ind w:left="1680" w:leftChars="800"/>
        <w:rPr>
          <w:rFonts w:hint="eastAsia" w:ascii="宋体" w:hAnsi="宋体" w:eastAsia="宋体" w:cs="宋体"/>
          <w:color w:val="auto"/>
          <w:sz w:val="32"/>
          <w:szCs w:val="32"/>
          <w:highlight w:val="none"/>
          <w:u w:val="single"/>
        </w:rPr>
      </w:pPr>
      <w:r>
        <w:rPr>
          <w:rFonts w:hint="eastAsia" w:ascii="宋体" w:hAnsi="宋体" w:eastAsia="宋体" w:cs="宋体"/>
          <w:color w:val="auto"/>
          <w:sz w:val="32"/>
          <w:szCs w:val="32"/>
          <w:highlight w:val="none"/>
        </w:rPr>
        <w:t>乙    方：</w:t>
      </w:r>
      <w:r>
        <w:rPr>
          <w:rFonts w:hint="eastAsia" w:ascii="宋体" w:hAnsi="宋体" w:eastAsia="宋体" w:cs="宋体"/>
          <w:color w:val="auto"/>
          <w:sz w:val="32"/>
          <w:szCs w:val="32"/>
          <w:highlight w:val="none"/>
          <w:u w:val="single"/>
        </w:rPr>
        <w:t xml:space="preserve">                             </w:t>
      </w:r>
    </w:p>
    <w:p w14:paraId="4A7EFE59">
      <w:pPr>
        <w:adjustRightInd/>
        <w:spacing w:line="360" w:lineRule="auto"/>
        <w:ind w:left="1680" w:leftChars="8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签订时间：</w:t>
      </w:r>
      <w:r>
        <w:rPr>
          <w:rFonts w:hint="eastAsia" w:ascii="宋体" w:hAnsi="宋体" w:eastAsia="宋体" w:cs="宋体"/>
          <w:color w:val="auto"/>
          <w:sz w:val="32"/>
          <w:szCs w:val="32"/>
          <w:highlight w:val="none"/>
          <w:u w:val="single"/>
        </w:rPr>
        <w:t xml:space="preserve">                             </w:t>
      </w:r>
    </w:p>
    <w:p w14:paraId="11CA9124">
      <w:pPr>
        <w:adjustRightInd/>
        <w:rPr>
          <w:rFonts w:hint="eastAsia" w:ascii="宋体" w:hAnsi="宋体" w:eastAsia="宋体" w:cs="宋体"/>
          <w:color w:val="auto"/>
          <w:highlight w:val="none"/>
        </w:rPr>
      </w:pPr>
    </w:p>
    <w:p w14:paraId="72D4286C">
      <w:pPr>
        <w:adjustRightInd/>
        <w:jc w:val="center"/>
        <w:outlineLvl w:val="1"/>
        <w:rPr>
          <w:rFonts w:hint="eastAsia" w:ascii="宋体" w:hAnsi="宋体" w:eastAsia="宋体" w:cs="宋体"/>
          <w:color w:val="auto"/>
          <w:sz w:val="28"/>
          <w:szCs w:val="28"/>
          <w:highlight w:val="none"/>
        </w:rPr>
      </w:pPr>
      <w:r>
        <w:rPr>
          <w:rFonts w:hint="eastAsia" w:ascii="宋体" w:hAnsi="宋体" w:eastAsia="宋体" w:cs="宋体"/>
          <w:color w:val="auto"/>
          <w:sz w:val="44"/>
          <w:szCs w:val="44"/>
          <w:highlight w:val="none"/>
        </w:rPr>
        <w:br w:type="page"/>
      </w:r>
      <w:bookmarkEnd w:id="93"/>
      <w:r>
        <w:rPr>
          <w:rFonts w:hint="eastAsia" w:ascii="宋体" w:hAnsi="宋体" w:eastAsia="宋体" w:cs="宋体"/>
          <w:color w:val="auto"/>
          <w:sz w:val="28"/>
          <w:szCs w:val="28"/>
          <w:highlight w:val="none"/>
        </w:rPr>
        <w:t>第一节 政府采购合同协议书</w:t>
      </w:r>
    </w:p>
    <w:p w14:paraId="3364348A">
      <w:pPr>
        <w:pStyle w:val="631"/>
        <w:rPr>
          <w:rFonts w:hint="eastAsia" w:ascii="宋体" w:hAnsi="宋体" w:eastAsia="宋体" w:cs="宋体"/>
          <w:color w:val="auto"/>
          <w:highlight w:val="none"/>
        </w:rPr>
      </w:pPr>
    </w:p>
    <w:p w14:paraId="460D10B6">
      <w:pPr>
        <w:pStyle w:val="631"/>
        <w:ind w:firstLine="0"/>
        <w:rPr>
          <w:rFonts w:hint="eastAsia" w:ascii="宋体" w:hAnsi="宋体" w:eastAsia="宋体" w:cs="宋体"/>
          <w:color w:val="auto"/>
          <w:highlight w:val="none"/>
        </w:rPr>
      </w:pPr>
      <w:r>
        <w:rPr>
          <w:rFonts w:hint="eastAsia" w:ascii="宋体" w:hAnsi="宋体" w:eastAsia="宋体" w:cs="宋体"/>
          <w:color w:val="auto"/>
          <w:highlight w:val="none"/>
        </w:rPr>
        <w:t>甲方（全称）：</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（采购人、受采购人委托签订合同的单位或采购文件约定的合同甲方）</w:t>
      </w:r>
    </w:p>
    <w:p w14:paraId="5F0D0420">
      <w:pPr>
        <w:pStyle w:val="631"/>
        <w:ind w:firstLine="0"/>
        <w:rPr>
          <w:rFonts w:hint="eastAsia" w:ascii="宋体" w:hAnsi="宋体" w:eastAsia="宋体" w:cs="宋体"/>
          <w:color w:val="auto"/>
          <w:highlight w:val="none"/>
        </w:rPr>
      </w:pPr>
      <w:r>
        <w:rPr>
          <w:rFonts w:hint="eastAsia" w:ascii="宋体" w:hAnsi="宋体" w:eastAsia="宋体" w:cs="宋体"/>
          <w:color w:val="auto"/>
          <w:highlight w:val="none"/>
        </w:rPr>
        <w:t>乙方1（全称）：</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（供应商）</w:t>
      </w:r>
    </w:p>
    <w:p w14:paraId="45EE2DC4">
      <w:pPr>
        <w:pStyle w:val="631"/>
        <w:ind w:firstLine="0"/>
        <w:rPr>
          <w:rFonts w:hint="eastAsia" w:ascii="宋体" w:hAnsi="宋体" w:eastAsia="宋体" w:cs="宋体"/>
          <w:color w:val="auto"/>
          <w:highlight w:val="none"/>
        </w:rPr>
      </w:pPr>
      <w:r>
        <w:rPr>
          <w:rFonts w:hint="eastAsia" w:ascii="宋体" w:hAnsi="宋体" w:eastAsia="宋体" w:cs="宋体"/>
          <w:color w:val="auto"/>
          <w:highlight w:val="none"/>
        </w:rPr>
        <w:t>乙方2（全称）：</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（联合体成员供应商或其他合同主体）（如有）</w:t>
      </w:r>
    </w:p>
    <w:p w14:paraId="49D2B650">
      <w:pPr>
        <w:pStyle w:val="631"/>
        <w:ind w:firstLine="0"/>
        <w:rPr>
          <w:rFonts w:hint="eastAsia" w:ascii="宋体" w:hAnsi="宋体" w:eastAsia="宋体" w:cs="宋体"/>
          <w:color w:val="auto"/>
          <w:highlight w:val="none"/>
        </w:rPr>
      </w:pPr>
      <w:r>
        <w:rPr>
          <w:rFonts w:hint="eastAsia" w:ascii="宋体" w:hAnsi="宋体" w:eastAsia="宋体" w:cs="宋体"/>
          <w:color w:val="auto"/>
          <w:highlight w:val="none"/>
        </w:rPr>
        <w:t>乙方3（全称）：</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（联合体成员供应商或其他合同主体）（如有）</w:t>
      </w:r>
    </w:p>
    <w:p w14:paraId="077351DC">
      <w:pPr>
        <w:adjustRightInd/>
        <w:spacing w:line="400" w:lineRule="exact"/>
        <w:rPr>
          <w:rFonts w:hint="eastAsia" w:ascii="宋体" w:hAnsi="宋体" w:eastAsia="宋体" w:cs="宋体"/>
          <w:color w:val="auto"/>
          <w:highlight w:val="none"/>
        </w:rPr>
      </w:pPr>
    </w:p>
    <w:p w14:paraId="32A1187F">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14:paraId="12AE341A">
      <w:pPr>
        <w:pStyle w:val="631"/>
        <w:ind w:firstLine="0"/>
        <w:rPr>
          <w:rFonts w:hint="eastAsia" w:ascii="宋体" w:hAnsi="宋体" w:eastAsia="宋体" w:cs="宋体"/>
          <w:b/>
          <w:color w:val="auto"/>
          <w:highlight w:val="none"/>
        </w:rPr>
      </w:pPr>
      <w:r>
        <w:rPr>
          <w:rFonts w:hint="eastAsia" w:ascii="宋体" w:hAnsi="宋体" w:eastAsia="宋体" w:cs="宋体"/>
          <w:b/>
          <w:color w:val="auto"/>
          <w:highlight w:val="none"/>
        </w:rPr>
        <w:t>1.项目信息</w:t>
      </w:r>
    </w:p>
    <w:p w14:paraId="3E5C1857">
      <w:pPr>
        <w:pStyle w:val="631"/>
        <w:ind w:firstLine="48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（1）采购项目名称：</w:t>
      </w:r>
      <w:r>
        <w:rPr>
          <w:rFonts w:hint="eastAsia" w:ascii="宋体" w:hAnsi="宋体" w:eastAsia="宋体" w:cs="宋体"/>
          <w:color w:val="auto"/>
          <w:highlight w:val="none"/>
          <w:u w:val="single"/>
        </w:rPr>
        <w:t xml:space="preserve">                                          </w:t>
      </w:r>
    </w:p>
    <w:p w14:paraId="058EDE3F">
      <w:pPr>
        <w:pStyle w:val="631"/>
        <w:ind w:firstLine="1080" w:firstLineChars="450"/>
        <w:rPr>
          <w:rFonts w:hint="eastAsia" w:ascii="宋体" w:hAnsi="宋体" w:eastAsia="宋体" w:cs="宋体"/>
          <w:color w:val="auto"/>
          <w:highlight w:val="none"/>
        </w:rPr>
      </w:pPr>
      <w:r>
        <w:rPr>
          <w:rFonts w:hint="eastAsia" w:ascii="宋体" w:hAnsi="宋体" w:eastAsia="宋体" w:cs="宋体"/>
          <w:color w:val="auto"/>
          <w:highlight w:val="none"/>
        </w:rPr>
        <w:t>采购项目编号：</w:t>
      </w:r>
      <w:r>
        <w:rPr>
          <w:rFonts w:hint="eastAsia" w:ascii="宋体" w:hAnsi="宋体" w:eastAsia="宋体" w:cs="宋体"/>
          <w:color w:val="auto"/>
          <w:highlight w:val="none"/>
          <w:u w:val="single"/>
        </w:rPr>
        <w:t xml:space="preserve">                                          </w:t>
      </w:r>
    </w:p>
    <w:p w14:paraId="3B888749">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（2）采购计划编号：</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w:t>
      </w:r>
    </w:p>
    <w:p w14:paraId="56F59EBA">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（3）项目内容：</w:t>
      </w:r>
    </w:p>
    <w:p w14:paraId="2CDFE835">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     采购标的及数量（台/套</w:t>
      </w:r>
      <w:r>
        <w:rPr>
          <w:rFonts w:hint="eastAsia" w:ascii="宋体" w:hAnsi="宋体" w:eastAsia="宋体" w:cs="宋体"/>
          <w:color w:val="auto"/>
          <w:highlight w:val="none"/>
          <w:lang w:val="en"/>
        </w:rPr>
        <w:t>/个/架/组等</w:t>
      </w:r>
      <w:r>
        <w:rPr>
          <w:rFonts w:hint="eastAsia" w:ascii="宋体" w:hAnsi="宋体" w:eastAsia="宋体" w:cs="宋体"/>
          <w:color w:val="auto"/>
          <w:highlight w:val="none"/>
        </w:rPr>
        <w:t>）：</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w:t>
      </w:r>
    </w:p>
    <w:p w14:paraId="6E1CF957">
      <w:pPr>
        <w:pStyle w:val="631"/>
        <w:ind w:firstLine="480" w:firstLineChars="200"/>
        <w:rPr>
          <w:rFonts w:hint="eastAsia" w:ascii="宋体" w:hAnsi="宋体" w:eastAsia="宋体" w:cs="宋体"/>
          <w:color w:val="auto"/>
          <w:highlight w:val="none"/>
          <w:lang w:val="en"/>
        </w:rPr>
      </w:pPr>
      <w:r>
        <w:rPr>
          <w:rFonts w:hint="eastAsia" w:ascii="宋体" w:hAnsi="宋体" w:eastAsia="宋体" w:cs="宋体"/>
          <w:color w:val="auto"/>
          <w:highlight w:val="none"/>
        </w:rPr>
        <w:t xml:space="preserve">     品牌：</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lang w:val="en"/>
        </w:rPr>
        <w:t xml:space="preserve">     </w:t>
      </w:r>
      <w:r>
        <w:rPr>
          <w:rFonts w:hint="eastAsia" w:ascii="宋体" w:hAnsi="宋体" w:eastAsia="宋体" w:cs="宋体"/>
          <w:color w:val="auto"/>
          <w:highlight w:val="none"/>
        </w:rPr>
        <w:t>规格型号：</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
        </w:rPr>
        <w:t xml:space="preserve">   </w:t>
      </w:r>
    </w:p>
    <w:p w14:paraId="71EB7639">
      <w:pPr>
        <w:pStyle w:val="631"/>
        <w:ind w:firstLine="48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采购标的的技术要求、商务要求具体见附件。</w:t>
      </w:r>
    </w:p>
    <w:p w14:paraId="1BE3A598">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①涉及信息类产品，请填写该产品关键部件的品牌、型号：</w:t>
      </w:r>
    </w:p>
    <w:p w14:paraId="51CB07CB">
      <w:pPr>
        <w:pStyle w:val="631"/>
        <w:ind w:firstLine="48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 xml:space="preserve">     标的名称：</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
        </w:rPr>
        <w:t xml:space="preserve">               </w:t>
      </w:r>
      <w:r>
        <w:rPr>
          <w:rFonts w:hint="eastAsia" w:ascii="宋体" w:hAnsi="宋体" w:eastAsia="宋体" w:cs="宋体"/>
          <w:color w:val="auto"/>
          <w:highlight w:val="none"/>
          <w:u w:val="single"/>
        </w:rPr>
        <w:t xml:space="preserve">    </w:t>
      </w:r>
    </w:p>
    <w:p w14:paraId="1C07658B">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     关键部件：</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品牌：</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型号：</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w:t>
      </w:r>
    </w:p>
    <w:p w14:paraId="5F6EC671">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     关键部件：</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品牌：</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型号：</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w:t>
      </w:r>
    </w:p>
    <w:p w14:paraId="33239F19">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     关键部件：</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品牌：</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型号：</w:t>
      </w:r>
      <w:r>
        <w:rPr>
          <w:rFonts w:hint="eastAsia" w:ascii="宋体" w:hAnsi="宋体" w:eastAsia="宋体" w:cs="宋体"/>
          <w:color w:val="auto"/>
          <w:highlight w:val="none"/>
          <w:u w:val="single"/>
        </w:rPr>
        <w:t xml:space="preserve">       </w:t>
      </w:r>
    </w:p>
    <w:p w14:paraId="2C861A9C">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（注：关键部件是指财政部会同有关部门发布的政府采购需求标准规定的需要通过国家有关部门指定的测评机构开展的安全可靠测评的软硬件，如CPU芯片、操作系统、数据库等。）</w:t>
      </w:r>
    </w:p>
    <w:p w14:paraId="79795DCF">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②涉及车辆采购，请填写是否属于新能源汽车：</w:t>
      </w:r>
    </w:p>
    <w:p w14:paraId="0773615A">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是，《政府采购品目分类目录》底级品目名称：</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数量：</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金额：</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w:t>
      </w:r>
    </w:p>
    <w:p w14:paraId="63F59564">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否</w:t>
      </w:r>
    </w:p>
    <w:p w14:paraId="142D1C00">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
        </w:rPr>
        <w:t>4</w:t>
      </w:r>
      <w:r>
        <w:rPr>
          <w:rFonts w:hint="eastAsia" w:ascii="宋体" w:hAnsi="宋体" w:eastAsia="宋体" w:cs="宋体"/>
          <w:color w:val="auto"/>
          <w:highlight w:val="none"/>
        </w:rPr>
        <w:t>）政府采购组织形式：</w:t>
      </w: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 xml:space="preserve">政府集中采购  </w:t>
      </w: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 xml:space="preserve">部门集中采购  </w:t>
      </w: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分散采购</w:t>
      </w:r>
    </w:p>
    <w:p w14:paraId="31EF0D03">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
        </w:rPr>
        <w:t>5</w:t>
      </w:r>
      <w:r>
        <w:rPr>
          <w:rFonts w:hint="eastAsia" w:ascii="宋体" w:hAnsi="宋体" w:eastAsia="宋体" w:cs="宋体"/>
          <w:color w:val="auto"/>
          <w:highlight w:val="none"/>
        </w:rPr>
        <w:t>）政府采购方式：</w:t>
      </w: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 xml:space="preserve">公开招标 </w:t>
      </w: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 xml:space="preserve">邀请招标 </w:t>
      </w: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 xml:space="preserve">竞争性谈判 </w:t>
      </w: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竞争性磋商</w:t>
      </w:r>
    </w:p>
    <w:p w14:paraId="729C0DFF">
      <w:pPr>
        <w:pStyle w:val="631"/>
        <w:ind w:firstLine="440" w:firstLineChars="200"/>
        <w:rPr>
          <w:rFonts w:hint="eastAsia" w:ascii="宋体" w:hAnsi="宋体" w:eastAsia="宋体" w:cs="宋体"/>
          <w:color w:val="auto"/>
          <w:highlight w:val="none"/>
          <w:u w:val="single"/>
        </w:rPr>
      </w:pPr>
      <w:r>
        <w:rPr>
          <w:rFonts w:hint="eastAsia" w:ascii="宋体" w:hAnsi="宋体" w:eastAsia="宋体" w:cs="宋体"/>
          <w:color w:val="auto"/>
          <w:sz w:val="22"/>
          <w:highlight w:val="none"/>
        </w:rPr>
        <w:t xml:space="preserve">                     </w:t>
      </w: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 xml:space="preserve">询价 </w:t>
      </w: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 xml:space="preserve">单一来源 </w:t>
      </w: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 xml:space="preserve">框架协议 </w:t>
      </w: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其他：</w:t>
      </w:r>
      <w:r>
        <w:rPr>
          <w:rFonts w:hint="eastAsia" w:ascii="宋体" w:hAnsi="宋体" w:eastAsia="宋体" w:cs="宋体"/>
          <w:color w:val="auto"/>
          <w:highlight w:val="none"/>
          <w:u w:val="single"/>
        </w:rPr>
        <w:t xml:space="preserve">          </w:t>
      </w:r>
    </w:p>
    <w:p w14:paraId="4D901821">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（注：在框架协议采购的第二阶段，可选择使用该合同文本）</w:t>
      </w:r>
    </w:p>
    <w:p w14:paraId="48062736">
      <w:pPr>
        <w:pStyle w:val="631"/>
        <w:ind w:firstLine="440" w:firstLineChars="200"/>
        <w:rPr>
          <w:rFonts w:hint="eastAsia" w:ascii="宋体" w:hAnsi="宋体" w:eastAsia="宋体" w:cs="宋体"/>
          <w:color w:val="auto"/>
          <w:highlight w:val="none"/>
        </w:rPr>
      </w:pPr>
      <w:r>
        <w:rPr>
          <w:rFonts w:hint="eastAsia" w:ascii="宋体" w:hAnsi="宋体" w:eastAsia="宋体" w:cs="宋体"/>
          <w:color w:val="auto"/>
          <w:sz w:val="22"/>
          <w:highlight w:val="none"/>
        </w:rPr>
        <w:t>（</w:t>
      </w:r>
      <w:r>
        <w:rPr>
          <w:rFonts w:hint="eastAsia" w:ascii="宋体" w:hAnsi="宋体" w:eastAsia="宋体" w:cs="宋体"/>
          <w:color w:val="auto"/>
          <w:sz w:val="22"/>
          <w:highlight w:val="none"/>
          <w:lang w:val="en"/>
        </w:rPr>
        <w:t>6</w:t>
      </w:r>
      <w:r>
        <w:rPr>
          <w:rFonts w:hint="eastAsia" w:ascii="宋体" w:hAnsi="宋体" w:eastAsia="宋体" w:cs="宋体"/>
          <w:color w:val="auto"/>
          <w:sz w:val="22"/>
          <w:highlight w:val="none"/>
        </w:rPr>
        <w:t>）</w:t>
      </w:r>
      <w:r>
        <w:rPr>
          <w:rFonts w:hint="eastAsia" w:ascii="宋体" w:hAnsi="宋体" w:eastAsia="宋体" w:cs="宋体"/>
          <w:color w:val="auto"/>
          <w:highlight w:val="none"/>
        </w:rPr>
        <w:t>中标（成交）采购标的制造商是否为中小企业：</w:t>
      </w: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 xml:space="preserve">是      </w:t>
      </w: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否</w:t>
      </w:r>
    </w:p>
    <w:p w14:paraId="45B95942">
      <w:pPr>
        <w:pStyle w:val="631"/>
        <w:ind w:firstLine="480" w:firstLineChars="200"/>
        <w:rPr>
          <w:rFonts w:hint="eastAsia" w:ascii="宋体" w:hAnsi="宋体" w:eastAsia="宋体" w:cs="宋体"/>
          <w:iCs/>
          <w:color w:val="auto"/>
          <w:highlight w:val="none"/>
        </w:rPr>
      </w:pPr>
      <w:r>
        <w:rPr>
          <w:rFonts w:hint="eastAsia" w:ascii="宋体" w:hAnsi="宋体" w:eastAsia="宋体" w:cs="宋体"/>
          <w:color w:val="auto"/>
          <w:highlight w:val="none"/>
        </w:rPr>
        <w:t>本合同是否为专门面向中小企业的采购合同（中小企业预留合同）：</w:t>
      </w:r>
      <w:r>
        <w:rPr>
          <w:rFonts w:hint="eastAsia" w:ascii="宋体" w:hAnsi="宋体" w:eastAsia="宋体" w:cs="宋体"/>
          <w:iCs/>
          <w:color w:val="auto"/>
          <w:highlight w:val="none"/>
        </w:rPr>
        <w:sym w:font="Wingdings" w:char="F0A8"/>
      </w:r>
      <w:r>
        <w:rPr>
          <w:rFonts w:hint="eastAsia" w:ascii="宋体" w:hAnsi="宋体" w:eastAsia="宋体" w:cs="宋体"/>
          <w:iCs/>
          <w:color w:val="auto"/>
          <w:highlight w:val="none"/>
        </w:rPr>
        <w:t xml:space="preserve">是    </w:t>
      </w:r>
      <w:r>
        <w:rPr>
          <w:rFonts w:hint="eastAsia" w:ascii="宋体" w:hAnsi="宋体" w:eastAsia="宋体" w:cs="宋体"/>
          <w:iCs/>
          <w:color w:val="auto"/>
          <w:highlight w:val="none"/>
        </w:rPr>
        <w:sym w:font="Wingdings" w:char="F0A8"/>
      </w:r>
      <w:r>
        <w:rPr>
          <w:rFonts w:hint="eastAsia" w:ascii="宋体" w:hAnsi="宋体" w:eastAsia="宋体" w:cs="宋体"/>
          <w:iCs/>
          <w:color w:val="auto"/>
          <w:highlight w:val="none"/>
        </w:rPr>
        <w:t>否</w:t>
      </w:r>
    </w:p>
    <w:p w14:paraId="39600D11">
      <w:pPr>
        <w:pStyle w:val="631"/>
        <w:ind w:firstLine="480" w:firstLineChars="200"/>
        <w:rPr>
          <w:rFonts w:hint="eastAsia" w:ascii="宋体" w:hAnsi="宋体" w:eastAsia="宋体" w:cs="宋体"/>
          <w:iCs/>
          <w:color w:val="auto"/>
          <w:highlight w:val="none"/>
        </w:rPr>
      </w:pPr>
      <w:r>
        <w:rPr>
          <w:rFonts w:hint="eastAsia" w:ascii="宋体" w:hAnsi="宋体" w:eastAsia="宋体" w:cs="宋体"/>
          <w:color w:val="auto"/>
          <w:highlight w:val="none"/>
        </w:rPr>
        <w:t>若本项目不专门面向中小企业采购，是否给予小微企业评审优惠：</w:t>
      </w:r>
      <w:r>
        <w:rPr>
          <w:rFonts w:hint="eastAsia" w:ascii="宋体" w:hAnsi="宋体" w:eastAsia="宋体" w:cs="宋体"/>
          <w:iCs/>
          <w:color w:val="auto"/>
          <w:highlight w:val="none"/>
        </w:rPr>
        <w:sym w:font="Wingdings" w:char="F0A8"/>
      </w:r>
      <w:r>
        <w:rPr>
          <w:rFonts w:hint="eastAsia" w:ascii="宋体" w:hAnsi="宋体" w:eastAsia="宋体" w:cs="宋体"/>
          <w:iCs/>
          <w:color w:val="auto"/>
          <w:highlight w:val="none"/>
        </w:rPr>
        <w:t xml:space="preserve">是   </w:t>
      </w:r>
      <w:r>
        <w:rPr>
          <w:rFonts w:hint="eastAsia" w:ascii="宋体" w:hAnsi="宋体" w:eastAsia="宋体" w:cs="宋体"/>
          <w:iCs/>
          <w:color w:val="auto"/>
          <w:highlight w:val="none"/>
        </w:rPr>
        <w:sym w:font="Wingdings" w:char="F0A8"/>
      </w:r>
      <w:r>
        <w:rPr>
          <w:rFonts w:hint="eastAsia" w:ascii="宋体" w:hAnsi="宋体" w:eastAsia="宋体" w:cs="宋体"/>
          <w:iCs/>
          <w:color w:val="auto"/>
          <w:highlight w:val="none"/>
        </w:rPr>
        <w:t>否</w:t>
      </w:r>
    </w:p>
    <w:p w14:paraId="62D326FD">
      <w:pPr>
        <w:pStyle w:val="631"/>
        <w:ind w:firstLine="480" w:firstLineChars="200"/>
        <w:rPr>
          <w:rFonts w:hint="eastAsia" w:ascii="宋体" w:hAnsi="宋体" w:eastAsia="宋体" w:cs="宋体"/>
          <w:iCs/>
          <w:color w:val="auto"/>
          <w:highlight w:val="none"/>
        </w:rPr>
      </w:pPr>
      <w:r>
        <w:rPr>
          <w:rFonts w:hint="eastAsia" w:ascii="宋体" w:hAnsi="宋体" w:eastAsia="宋体" w:cs="宋体"/>
          <w:color w:val="auto"/>
          <w:highlight w:val="none"/>
        </w:rPr>
        <w:t>中标（成交）采购标的制造商是否为残疾人福利性单位：</w:t>
      </w:r>
      <w:r>
        <w:rPr>
          <w:rFonts w:hint="eastAsia" w:ascii="宋体" w:hAnsi="宋体" w:eastAsia="宋体" w:cs="宋体"/>
          <w:iCs/>
          <w:color w:val="auto"/>
          <w:highlight w:val="none"/>
        </w:rPr>
        <w:sym w:font="Wingdings" w:char="F0A8"/>
      </w:r>
      <w:r>
        <w:rPr>
          <w:rFonts w:hint="eastAsia" w:ascii="宋体" w:hAnsi="宋体" w:eastAsia="宋体" w:cs="宋体"/>
          <w:iCs/>
          <w:color w:val="auto"/>
          <w:highlight w:val="none"/>
        </w:rPr>
        <w:t xml:space="preserve">是   </w:t>
      </w:r>
      <w:r>
        <w:rPr>
          <w:rFonts w:hint="eastAsia" w:ascii="宋体" w:hAnsi="宋体" w:eastAsia="宋体" w:cs="宋体"/>
          <w:iCs/>
          <w:color w:val="auto"/>
          <w:highlight w:val="none"/>
        </w:rPr>
        <w:sym w:font="Wingdings" w:char="F0A8"/>
      </w:r>
      <w:r>
        <w:rPr>
          <w:rFonts w:hint="eastAsia" w:ascii="宋体" w:hAnsi="宋体" w:eastAsia="宋体" w:cs="宋体"/>
          <w:iCs/>
          <w:color w:val="auto"/>
          <w:highlight w:val="none"/>
        </w:rPr>
        <w:t>否</w:t>
      </w:r>
    </w:p>
    <w:p w14:paraId="7BFF0C23">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中标（成交）采购标的制造商是否为监狱企业：</w:t>
      </w:r>
      <w:r>
        <w:rPr>
          <w:rFonts w:hint="eastAsia" w:ascii="宋体" w:hAnsi="宋体" w:eastAsia="宋体" w:cs="宋体"/>
          <w:iCs/>
          <w:color w:val="auto"/>
          <w:highlight w:val="none"/>
        </w:rPr>
        <w:sym w:font="Wingdings" w:char="F0A8"/>
      </w:r>
      <w:r>
        <w:rPr>
          <w:rFonts w:hint="eastAsia" w:ascii="宋体" w:hAnsi="宋体" w:eastAsia="宋体" w:cs="宋体"/>
          <w:iCs/>
          <w:color w:val="auto"/>
          <w:highlight w:val="none"/>
        </w:rPr>
        <w:t xml:space="preserve">是       </w:t>
      </w:r>
      <w:r>
        <w:rPr>
          <w:rFonts w:hint="eastAsia" w:ascii="宋体" w:hAnsi="宋体" w:eastAsia="宋体" w:cs="宋体"/>
          <w:iCs/>
          <w:color w:val="auto"/>
          <w:highlight w:val="none"/>
        </w:rPr>
        <w:sym w:font="Wingdings" w:char="F0A8"/>
      </w:r>
      <w:r>
        <w:rPr>
          <w:rFonts w:hint="eastAsia" w:ascii="宋体" w:hAnsi="宋体" w:eastAsia="宋体" w:cs="宋体"/>
          <w:iCs/>
          <w:color w:val="auto"/>
          <w:highlight w:val="none"/>
        </w:rPr>
        <w:t>否</w:t>
      </w:r>
    </w:p>
    <w:p w14:paraId="120A27F9">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
        </w:rPr>
        <w:t>7</w:t>
      </w:r>
      <w:r>
        <w:rPr>
          <w:rFonts w:hint="eastAsia" w:ascii="宋体" w:hAnsi="宋体" w:eastAsia="宋体" w:cs="宋体"/>
          <w:color w:val="auto"/>
          <w:highlight w:val="none"/>
        </w:rPr>
        <w:t>）合同是否分包：</w:t>
      </w:r>
      <w:r>
        <w:rPr>
          <w:rFonts w:hint="eastAsia" w:ascii="宋体" w:hAnsi="宋体" w:eastAsia="宋体" w:cs="宋体"/>
          <w:iCs/>
          <w:color w:val="auto"/>
          <w:highlight w:val="none"/>
        </w:rPr>
        <w:sym w:font="Wingdings" w:char="F0A8"/>
      </w:r>
      <w:r>
        <w:rPr>
          <w:rFonts w:hint="eastAsia" w:ascii="宋体" w:hAnsi="宋体" w:eastAsia="宋体" w:cs="宋体"/>
          <w:iCs/>
          <w:color w:val="auto"/>
          <w:highlight w:val="none"/>
        </w:rPr>
        <w:t xml:space="preserve">是       </w:t>
      </w:r>
      <w:r>
        <w:rPr>
          <w:rFonts w:hint="eastAsia" w:ascii="宋体" w:hAnsi="宋体" w:eastAsia="宋体" w:cs="宋体"/>
          <w:iCs/>
          <w:color w:val="auto"/>
          <w:highlight w:val="none"/>
        </w:rPr>
        <w:sym w:font="Wingdings" w:char="F0A8"/>
      </w:r>
      <w:r>
        <w:rPr>
          <w:rFonts w:hint="eastAsia" w:ascii="宋体" w:hAnsi="宋体" w:eastAsia="宋体" w:cs="宋体"/>
          <w:iCs/>
          <w:color w:val="auto"/>
          <w:highlight w:val="none"/>
        </w:rPr>
        <w:t>否</w:t>
      </w:r>
    </w:p>
    <w:p w14:paraId="203B1298">
      <w:pPr>
        <w:pStyle w:val="631"/>
        <w:ind w:firstLine="48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分包主要内容：</w:t>
      </w:r>
      <w:r>
        <w:rPr>
          <w:rFonts w:hint="eastAsia" w:ascii="宋体" w:hAnsi="宋体" w:eastAsia="宋体" w:cs="宋体"/>
          <w:color w:val="auto"/>
          <w:highlight w:val="none"/>
          <w:u w:val="single"/>
        </w:rPr>
        <w:t xml:space="preserve">                                            </w:t>
      </w:r>
    </w:p>
    <w:p w14:paraId="633B4309">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分包供应商/制造商名称（如供应商和制造商不同，请分别填写）：</w:t>
      </w:r>
    </w:p>
    <w:p w14:paraId="43FC197D">
      <w:pPr>
        <w:pStyle w:val="631"/>
        <w:ind w:firstLine="48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 xml:space="preserve"> </w:t>
      </w:r>
      <w:r>
        <w:rPr>
          <w:rFonts w:hint="eastAsia" w:ascii="宋体" w:hAnsi="宋体" w:eastAsia="宋体" w:cs="宋体"/>
          <w:color w:val="auto"/>
          <w:highlight w:val="none"/>
          <w:u w:val="single"/>
        </w:rPr>
        <w:t xml:space="preserve">                                                          </w:t>
      </w:r>
    </w:p>
    <w:p w14:paraId="64CD0E8E">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分包供应商/制造商类型（如果供应商和制造商不同，只填写制造商类型）：</w:t>
      </w:r>
    </w:p>
    <w:p w14:paraId="71E37528">
      <w:pPr>
        <w:pStyle w:val="631"/>
        <w:ind w:firstLine="480" w:firstLineChars="200"/>
        <w:rPr>
          <w:rFonts w:hint="eastAsia" w:ascii="宋体" w:hAnsi="宋体" w:eastAsia="宋体" w:cs="宋体"/>
          <w:iCs/>
          <w:color w:val="auto"/>
          <w:highlight w:val="none"/>
        </w:rPr>
      </w:pPr>
      <w:r>
        <w:rPr>
          <w:rFonts w:hint="eastAsia" w:ascii="宋体" w:hAnsi="宋体" w:eastAsia="宋体" w:cs="宋体"/>
          <w:iCs/>
          <w:color w:val="auto"/>
          <w:highlight w:val="none"/>
        </w:rPr>
        <w:sym w:font="Wingdings" w:char="F0A8"/>
      </w:r>
      <w:r>
        <w:rPr>
          <w:rFonts w:hint="eastAsia" w:ascii="宋体" w:hAnsi="宋体" w:eastAsia="宋体" w:cs="宋体"/>
          <w:iCs/>
          <w:color w:val="auto"/>
          <w:highlight w:val="none"/>
        </w:rPr>
        <w:t xml:space="preserve">大型企业  </w:t>
      </w:r>
      <w:r>
        <w:rPr>
          <w:rFonts w:hint="eastAsia" w:ascii="宋体" w:hAnsi="宋体" w:eastAsia="宋体" w:cs="宋体"/>
          <w:iCs/>
          <w:color w:val="auto"/>
          <w:highlight w:val="none"/>
        </w:rPr>
        <w:sym w:font="Wingdings" w:char="F0A8"/>
      </w:r>
      <w:r>
        <w:rPr>
          <w:rFonts w:hint="eastAsia" w:ascii="宋体" w:hAnsi="宋体" w:eastAsia="宋体" w:cs="宋体"/>
          <w:iCs/>
          <w:color w:val="auto"/>
          <w:highlight w:val="none"/>
        </w:rPr>
        <w:t xml:space="preserve">中型企业  </w:t>
      </w:r>
      <w:r>
        <w:rPr>
          <w:rFonts w:hint="eastAsia" w:ascii="宋体" w:hAnsi="宋体" w:eastAsia="宋体" w:cs="宋体"/>
          <w:iCs/>
          <w:color w:val="auto"/>
          <w:highlight w:val="none"/>
        </w:rPr>
        <w:sym w:font="Wingdings" w:char="F0A8"/>
      </w:r>
      <w:r>
        <w:rPr>
          <w:rFonts w:hint="eastAsia" w:ascii="宋体" w:hAnsi="宋体" w:eastAsia="宋体" w:cs="宋体"/>
          <w:iCs/>
          <w:color w:val="auto"/>
          <w:highlight w:val="none"/>
        </w:rPr>
        <w:t xml:space="preserve">小微型企业  </w:t>
      </w:r>
    </w:p>
    <w:p w14:paraId="117A7042">
      <w:pPr>
        <w:pStyle w:val="631"/>
        <w:ind w:firstLine="480" w:firstLineChars="200"/>
        <w:rPr>
          <w:rFonts w:hint="eastAsia" w:ascii="宋体" w:hAnsi="宋体" w:eastAsia="宋体" w:cs="宋体"/>
          <w:color w:val="auto"/>
          <w:highlight w:val="none"/>
        </w:rPr>
      </w:pPr>
      <w:r>
        <w:rPr>
          <w:rFonts w:hint="eastAsia" w:ascii="宋体" w:hAnsi="宋体" w:eastAsia="宋体" w:cs="宋体"/>
          <w:iCs/>
          <w:color w:val="auto"/>
          <w:highlight w:val="none"/>
        </w:rPr>
        <w:sym w:font="Wingdings" w:char="F0A8"/>
      </w:r>
      <w:r>
        <w:rPr>
          <w:rFonts w:hint="eastAsia" w:ascii="宋体" w:hAnsi="宋体" w:eastAsia="宋体" w:cs="宋体"/>
          <w:iCs/>
          <w:color w:val="auto"/>
          <w:highlight w:val="none"/>
        </w:rPr>
        <w:t xml:space="preserve">残疾人福利性单位 </w:t>
      </w:r>
      <w:r>
        <w:rPr>
          <w:rFonts w:hint="eastAsia" w:ascii="宋体" w:hAnsi="宋体" w:eastAsia="宋体" w:cs="宋体"/>
          <w:iCs/>
          <w:color w:val="auto"/>
          <w:highlight w:val="none"/>
        </w:rPr>
        <w:sym w:font="Wingdings" w:char="F0A8"/>
      </w:r>
      <w:r>
        <w:rPr>
          <w:rFonts w:hint="eastAsia" w:ascii="宋体" w:hAnsi="宋体" w:eastAsia="宋体" w:cs="宋体"/>
          <w:iCs/>
          <w:color w:val="auto"/>
          <w:highlight w:val="none"/>
        </w:rPr>
        <w:t xml:space="preserve">监狱企业 </w:t>
      </w:r>
      <w:r>
        <w:rPr>
          <w:rFonts w:hint="eastAsia" w:ascii="宋体" w:hAnsi="宋体" w:eastAsia="宋体" w:cs="宋体"/>
          <w:iCs/>
          <w:color w:val="auto"/>
          <w:highlight w:val="none"/>
        </w:rPr>
        <w:sym w:font="Wingdings" w:char="F0A8"/>
      </w:r>
      <w:r>
        <w:rPr>
          <w:rFonts w:hint="eastAsia" w:ascii="宋体" w:hAnsi="宋体" w:eastAsia="宋体" w:cs="宋体"/>
          <w:iCs/>
          <w:color w:val="auto"/>
          <w:highlight w:val="none"/>
        </w:rPr>
        <w:t>其他</w:t>
      </w:r>
    </w:p>
    <w:p w14:paraId="5763ADCA">
      <w:pPr>
        <w:pStyle w:val="631"/>
        <w:ind w:firstLine="480" w:firstLineChars="200"/>
        <w:rPr>
          <w:rFonts w:hint="eastAsia" w:ascii="宋体" w:hAnsi="宋体" w:eastAsia="宋体" w:cs="宋体"/>
          <w:iCs/>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
        </w:rPr>
        <w:t>8</w:t>
      </w:r>
      <w:r>
        <w:rPr>
          <w:rFonts w:hint="eastAsia" w:ascii="宋体" w:hAnsi="宋体" w:eastAsia="宋体" w:cs="宋体"/>
          <w:color w:val="auto"/>
          <w:highlight w:val="none"/>
        </w:rPr>
        <w:t>）中标（成交）供应商是否为外商投资企业：</w:t>
      </w:r>
      <w:r>
        <w:rPr>
          <w:rFonts w:hint="eastAsia" w:ascii="宋体" w:hAnsi="宋体" w:eastAsia="宋体" w:cs="宋体"/>
          <w:iCs/>
          <w:color w:val="auto"/>
          <w:highlight w:val="none"/>
        </w:rPr>
        <w:sym w:font="Wingdings" w:char="F0A8"/>
      </w:r>
      <w:r>
        <w:rPr>
          <w:rFonts w:hint="eastAsia" w:ascii="宋体" w:hAnsi="宋体" w:eastAsia="宋体" w:cs="宋体"/>
          <w:iCs/>
          <w:color w:val="auto"/>
          <w:highlight w:val="none"/>
        </w:rPr>
        <w:t xml:space="preserve">是       </w:t>
      </w:r>
      <w:r>
        <w:rPr>
          <w:rFonts w:hint="eastAsia" w:ascii="宋体" w:hAnsi="宋体" w:eastAsia="宋体" w:cs="宋体"/>
          <w:iCs/>
          <w:color w:val="auto"/>
          <w:highlight w:val="none"/>
        </w:rPr>
        <w:sym w:font="Wingdings" w:char="F0A8"/>
      </w:r>
      <w:r>
        <w:rPr>
          <w:rFonts w:hint="eastAsia" w:ascii="宋体" w:hAnsi="宋体" w:eastAsia="宋体" w:cs="宋体"/>
          <w:iCs/>
          <w:color w:val="auto"/>
          <w:highlight w:val="none"/>
        </w:rPr>
        <w:t>否</w:t>
      </w:r>
    </w:p>
    <w:p w14:paraId="554DC999">
      <w:pPr>
        <w:pStyle w:val="631"/>
        <w:ind w:firstLine="48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 xml:space="preserve">     外商投资企业类型：</w:t>
      </w:r>
      <w:r>
        <w:rPr>
          <w:rFonts w:hint="eastAsia" w:ascii="宋体" w:hAnsi="宋体" w:eastAsia="宋体" w:cs="宋体"/>
          <w:iCs/>
          <w:color w:val="auto"/>
          <w:highlight w:val="none"/>
        </w:rPr>
        <w:sym w:font="Wingdings" w:char="F0A8"/>
      </w:r>
      <w:r>
        <w:rPr>
          <w:rFonts w:hint="eastAsia" w:ascii="宋体" w:hAnsi="宋体" w:eastAsia="宋体" w:cs="宋体"/>
          <w:color w:val="auto"/>
          <w:highlight w:val="none"/>
        </w:rPr>
        <w:t xml:space="preserve">全部由外国投资者投资  </w:t>
      </w:r>
      <w:r>
        <w:rPr>
          <w:rFonts w:hint="eastAsia" w:ascii="宋体" w:hAnsi="宋体" w:eastAsia="宋体" w:cs="宋体"/>
          <w:iCs/>
          <w:color w:val="auto"/>
          <w:highlight w:val="none"/>
        </w:rPr>
        <w:sym w:font="Wingdings" w:char="F0A8"/>
      </w:r>
      <w:r>
        <w:rPr>
          <w:rFonts w:hint="eastAsia" w:ascii="宋体" w:hAnsi="宋体" w:eastAsia="宋体" w:cs="宋体"/>
          <w:iCs/>
          <w:color w:val="auto"/>
          <w:highlight w:val="none"/>
        </w:rPr>
        <w:t>部分由外国投资者投资</w:t>
      </w:r>
    </w:p>
    <w:p w14:paraId="3BD0AEDF">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
        </w:rPr>
        <w:t>9</w:t>
      </w:r>
      <w:r>
        <w:rPr>
          <w:rFonts w:hint="eastAsia" w:ascii="宋体" w:hAnsi="宋体" w:eastAsia="宋体" w:cs="宋体"/>
          <w:color w:val="auto"/>
          <w:highlight w:val="none"/>
        </w:rPr>
        <w:t>）是否涉及进口产品：</w:t>
      </w:r>
    </w:p>
    <w:p w14:paraId="61B903ED">
      <w:pPr>
        <w:pStyle w:val="631"/>
        <w:ind w:firstLine="48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是，《政府采购品目分类目录》底级品目名称：</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金额：</w:t>
      </w:r>
      <w:r>
        <w:rPr>
          <w:rFonts w:hint="eastAsia" w:ascii="宋体" w:hAnsi="宋体" w:eastAsia="宋体" w:cs="宋体"/>
          <w:color w:val="auto"/>
          <w:highlight w:val="none"/>
          <w:u w:val="single"/>
        </w:rPr>
        <w:t xml:space="preserve">        </w:t>
      </w:r>
    </w:p>
    <w:p w14:paraId="0B4AD5B3">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        国别：</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品牌：</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规格型号：</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w:t>
      </w:r>
    </w:p>
    <w:p w14:paraId="45208718">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否</w:t>
      </w:r>
    </w:p>
    <w:p w14:paraId="7E23EBD4">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val="en"/>
        </w:rPr>
        <w:t>0</w:t>
      </w:r>
      <w:r>
        <w:rPr>
          <w:rFonts w:hint="eastAsia" w:ascii="宋体" w:hAnsi="宋体" w:eastAsia="宋体" w:cs="宋体"/>
          <w:color w:val="auto"/>
          <w:highlight w:val="none"/>
        </w:rPr>
        <w:t>）是否涉及节能产品：</w:t>
      </w:r>
    </w:p>
    <w:p w14:paraId="6A4782F8">
      <w:pPr>
        <w:pStyle w:val="631"/>
        <w:ind w:firstLine="480" w:firstLineChars="200"/>
        <w:rPr>
          <w:rFonts w:hint="eastAsia" w:ascii="宋体" w:hAnsi="宋体" w:eastAsia="宋体" w:cs="宋体"/>
          <w:iCs/>
          <w:color w:val="auto"/>
          <w:highlight w:val="none"/>
        </w:rPr>
      </w:pP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是，《节能产品政府采购品目清单》的底级品目名称：</w:t>
      </w:r>
      <w:r>
        <w:rPr>
          <w:rFonts w:hint="eastAsia" w:ascii="宋体" w:hAnsi="宋体" w:eastAsia="宋体" w:cs="宋体"/>
          <w:color w:val="auto"/>
          <w:highlight w:val="none"/>
          <w:u w:val="single"/>
        </w:rPr>
        <w:t xml:space="preserve">         </w:t>
      </w:r>
      <w:r>
        <w:rPr>
          <w:rFonts w:hint="eastAsia" w:ascii="宋体" w:hAnsi="宋体" w:eastAsia="宋体" w:cs="宋体"/>
          <w:iCs/>
          <w:color w:val="auto"/>
          <w:highlight w:val="none"/>
        </w:rPr>
        <w:t xml:space="preserve">     </w:t>
      </w:r>
    </w:p>
    <w:p w14:paraId="1A3E7940">
      <w:pPr>
        <w:pStyle w:val="631"/>
        <w:ind w:left="360" w:firstLine="480" w:firstLineChars="200"/>
        <w:rPr>
          <w:rFonts w:hint="eastAsia" w:ascii="宋体" w:hAnsi="宋体" w:eastAsia="宋体" w:cs="宋体"/>
          <w:iCs/>
          <w:color w:val="auto"/>
          <w:highlight w:val="none"/>
        </w:rPr>
      </w:pPr>
      <w:r>
        <w:rPr>
          <w:rFonts w:hint="eastAsia" w:ascii="宋体" w:hAnsi="宋体" w:eastAsia="宋体" w:cs="宋体"/>
          <w:iCs/>
          <w:color w:val="auto"/>
          <w:highlight w:val="none"/>
        </w:rPr>
        <w:sym w:font="Wingdings" w:char="F0A8"/>
      </w:r>
      <w:r>
        <w:rPr>
          <w:rFonts w:hint="eastAsia" w:ascii="宋体" w:hAnsi="宋体" w:eastAsia="宋体" w:cs="宋体"/>
          <w:iCs/>
          <w:color w:val="auto"/>
          <w:highlight w:val="none"/>
        </w:rPr>
        <w:t xml:space="preserve">强制采购       </w:t>
      </w:r>
      <w:r>
        <w:rPr>
          <w:rFonts w:hint="eastAsia" w:ascii="宋体" w:hAnsi="宋体" w:eastAsia="宋体" w:cs="宋体"/>
          <w:iCs/>
          <w:color w:val="auto"/>
          <w:highlight w:val="none"/>
        </w:rPr>
        <w:sym w:font="Wingdings" w:char="F0A8"/>
      </w:r>
      <w:r>
        <w:rPr>
          <w:rFonts w:hint="eastAsia" w:ascii="宋体" w:hAnsi="宋体" w:eastAsia="宋体" w:cs="宋体"/>
          <w:iCs/>
          <w:color w:val="auto"/>
          <w:highlight w:val="none"/>
        </w:rPr>
        <w:t xml:space="preserve">优先采购    </w:t>
      </w:r>
    </w:p>
    <w:p w14:paraId="01DEAFC2">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否</w:t>
      </w:r>
    </w:p>
    <w:p w14:paraId="0B885924">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是否涉及环境标志产品：</w:t>
      </w:r>
    </w:p>
    <w:p w14:paraId="4A2E8FF9">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是，《环境标志产品政府采购品目清单》的底级品目名称：</w:t>
      </w:r>
      <w:r>
        <w:rPr>
          <w:rFonts w:hint="eastAsia" w:ascii="宋体" w:hAnsi="宋体" w:eastAsia="宋体" w:cs="宋体"/>
          <w:color w:val="auto"/>
          <w:highlight w:val="none"/>
          <w:u w:val="single"/>
        </w:rPr>
        <w:t xml:space="preserve">         </w:t>
      </w:r>
      <w:r>
        <w:rPr>
          <w:rFonts w:hint="eastAsia" w:ascii="宋体" w:hAnsi="宋体" w:eastAsia="宋体" w:cs="宋体"/>
          <w:iCs/>
          <w:color w:val="auto"/>
          <w:highlight w:val="none"/>
        </w:rPr>
        <w:t xml:space="preserve"> </w:t>
      </w:r>
    </w:p>
    <w:p w14:paraId="6C00D1EC">
      <w:pPr>
        <w:pStyle w:val="631"/>
        <w:ind w:left="360" w:firstLine="480" w:firstLineChars="200"/>
        <w:rPr>
          <w:rFonts w:hint="eastAsia" w:ascii="宋体" w:hAnsi="宋体" w:eastAsia="宋体" w:cs="宋体"/>
          <w:iCs/>
          <w:color w:val="auto"/>
          <w:highlight w:val="none"/>
        </w:rPr>
      </w:pPr>
      <w:r>
        <w:rPr>
          <w:rFonts w:hint="eastAsia" w:ascii="宋体" w:hAnsi="宋体" w:eastAsia="宋体" w:cs="宋体"/>
          <w:iCs/>
          <w:color w:val="auto"/>
          <w:highlight w:val="none"/>
        </w:rPr>
        <w:sym w:font="Wingdings" w:char="F0A8"/>
      </w:r>
      <w:r>
        <w:rPr>
          <w:rFonts w:hint="eastAsia" w:ascii="宋体" w:hAnsi="宋体" w:eastAsia="宋体" w:cs="宋体"/>
          <w:iCs/>
          <w:color w:val="auto"/>
          <w:highlight w:val="none"/>
        </w:rPr>
        <w:t xml:space="preserve">强制采购       </w:t>
      </w:r>
      <w:r>
        <w:rPr>
          <w:rFonts w:hint="eastAsia" w:ascii="宋体" w:hAnsi="宋体" w:eastAsia="宋体" w:cs="宋体"/>
          <w:iCs/>
          <w:color w:val="auto"/>
          <w:highlight w:val="none"/>
        </w:rPr>
        <w:sym w:font="Wingdings" w:char="F0A8"/>
      </w:r>
      <w:r>
        <w:rPr>
          <w:rFonts w:hint="eastAsia" w:ascii="宋体" w:hAnsi="宋体" w:eastAsia="宋体" w:cs="宋体"/>
          <w:iCs/>
          <w:color w:val="auto"/>
          <w:highlight w:val="none"/>
        </w:rPr>
        <w:t xml:space="preserve">优先采购    </w:t>
      </w:r>
    </w:p>
    <w:p w14:paraId="52F01EFF">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否</w:t>
      </w:r>
    </w:p>
    <w:p w14:paraId="62831F72">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是否涉及绿色产品： </w:t>
      </w:r>
    </w:p>
    <w:p w14:paraId="35DE99EF">
      <w:pPr>
        <w:pStyle w:val="631"/>
        <w:ind w:firstLine="480" w:firstLineChars="200"/>
        <w:rPr>
          <w:rFonts w:hint="eastAsia" w:ascii="宋体" w:hAnsi="宋体" w:eastAsia="宋体" w:cs="宋体"/>
          <w:color w:val="auto"/>
          <w:sz w:val="22"/>
          <w:highlight w:val="none"/>
          <w:u w:val="single"/>
        </w:rPr>
      </w:pP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是，绿色产品政府采购相关政策确定的底级品目名称：</w:t>
      </w:r>
      <w:r>
        <w:rPr>
          <w:rFonts w:hint="eastAsia" w:ascii="宋体" w:hAnsi="宋体" w:eastAsia="宋体" w:cs="宋体"/>
          <w:color w:val="auto"/>
          <w:sz w:val="22"/>
          <w:highlight w:val="none"/>
          <w:u w:val="single"/>
        </w:rPr>
        <w:t xml:space="preserve">         </w:t>
      </w:r>
    </w:p>
    <w:p w14:paraId="5BB829FE">
      <w:pPr>
        <w:pStyle w:val="631"/>
        <w:ind w:left="360" w:firstLine="480" w:firstLineChars="200"/>
        <w:rPr>
          <w:rFonts w:hint="eastAsia" w:ascii="宋体" w:hAnsi="宋体" w:eastAsia="宋体" w:cs="宋体"/>
          <w:iCs/>
          <w:color w:val="auto"/>
          <w:highlight w:val="none"/>
        </w:rPr>
      </w:pPr>
      <w:r>
        <w:rPr>
          <w:rFonts w:hint="eastAsia" w:ascii="宋体" w:hAnsi="宋体" w:eastAsia="宋体" w:cs="宋体"/>
          <w:iCs/>
          <w:color w:val="auto"/>
          <w:highlight w:val="none"/>
        </w:rPr>
        <w:sym w:font="Wingdings" w:char="F0A8"/>
      </w:r>
      <w:r>
        <w:rPr>
          <w:rFonts w:hint="eastAsia" w:ascii="宋体" w:hAnsi="宋体" w:eastAsia="宋体" w:cs="宋体"/>
          <w:iCs/>
          <w:color w:val="auto"/>
          <w:highlight w:val="none"/>
        </w:rPr>
        <w:t xml:space="preserve">强制采购       </w:t>
      </w:r>
      <w:r>
        <w:rPr>
          <w:rFonts w:hint="eastAsia" w:ascii="宋体" w:hAnsi="宋体" w:eastAsia="宋体" w:cs="宋体"/>
          <w:iCs/>
          <w:color w:val="auto"/>
          <w:highlight w:val="none"/>
        </w:rPr>
        <w:sym w:font="Wingdings" w:char="F0A8"/>
      </w:r>
      <w:r>
        <w:rPr>
          <w:rFonts w:hint="eastAsia" w:ascii="宋体" w:hAnsi="宋体" w:eastAsia="宋体" w:cs="宋体"/>
          <w:iCs/>
          <w:color w:val="auto"/>
          <w:highlight w:val="none"/>
        </w:rPr>
        <w:t xml:space="preserve">优先采购    </w:t>
      </w:r>
    </w:p>
    <w:p w14:paraId="44428C71">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否</w:t>
      </w:r>
    </w:p>
    <w:p w14:paraId="34504C31">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val="en"/>
        </w:rPr>
        <w:t>1</w:t>
      </w:r>
      <w:r>
        <w:rPr>
          <w:rFonts w:hint="eastAsia" w:ascii="宋体" w:hAnsi="宋体" w:eastAsia="宋体" w:cs="宋体"/>
          <w:color w:val="auto"/>
          <w:highlight w:val="none"/>
        </w:rPr>
        <w:t>）涉及商品包装和快递包装的，是否参考《商品包装政府采购需求标准（试行）》、《快递包装政府采购需求标准（试行）》明确产品及相关快递服务的具体包装要求：</w:t>
      </w:r>
    </w:p>
    <w:p w14:paraId="0C2A67CD">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 xml:space="preserve">是       </w:t>
      </w: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 xml:space="preserve">否      </w:t>
      </w: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不涉及</w:t>
      </w:r>
    </w:p>
    <w:p w14:paraId="0FF0E528">
      <w:pPr>
        <w:pStyle w:val="631"/>
        <w:ind w:firstLineChars="200"/>
        <w:rPr>
          <w:rFonts w:hint="eastAsia" w:ascii="宋体" w:hAnsi="宋体" w:eastAsia="宋体" w:cs="宋体"/>
          <w:b/>
          <w:color w:val="auto"/>
          <w:highlight w:val="none"/>
        </w:rPr>
      </w:pPr>
      <w:r>
        <w:rPr>
          <w:rFonts w:hint="eastAsia" w:ascii="宋体" w:hAnsi="宋体" w:eastAsia="宋体" w:cs="宋体"/>
          <w:b/>
          <w:color w:val="auto"/>
          <w:highlight w:val="none"/>
        </w:rPr>
        <w:t>2.合同金额</w:t>
      </w:r>
    </w:p>
    <w:p w14:paraId="0388D5F9">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（1）合同金额小写：</w:t>
      </w:r>
      <w:r>
        <w:rPr>
          <w:rFonts w:hint="eastAsia" w:ascii="宋体" w:hAnsi="宋体" w:eastAsia="宋体" w:cs="宋体"/>
          <w:color w:val="auto"/>
          <w:highlight w:val="none"/>
          <w:u w:val="single"/>
        </w:rPr>
        <w:t xml:space="preserve">                           </w:t>
      </w:r>
    </w:p>
    <w:p w14:paraId="55FCF56D">
      <w:pPr>
        <w:pStyle w:val="631"/>
        <w:ind w:firstLine="48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 xml:space="preserve">             大写：</w:t>
      </w:r>
      <w:r>
        <w:rPr>
          <w:rFonts w:hint="eastAsia" w:ascii="宋体" w:hAnsi="宋体" w:eastAsia="宋体" w:cs="宋体"/>
          <w:color w:val="auto"/>
          <w:highlight w:val="none"/>
          <w:u w:val="single"/>
        </w:rPr>
        <w:t xml:space="preserve">                           </w:t>
      </w:r>
    </w:p>
    <w:p w14:paraId="13E8B495">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     分包金额（如有）小写：</w:t>
      </w:r>
      <w:r>
        <w:rPr>
          <w:rFonts w:hint="eastAsia" w:ascii="宋体" w:hAnsi="宋体" w:eastAsia="宋体" w:cs="宋体"/>
          <w:color w:val="auto"/>
          <w:highlight w:val="none"/>
          <w:u w:val="single"/>
        </w:rPr>
        <w:t xml:space="preserve">                   </w:t>
      </w:r>
    </w:p>
    <w:p w14:paraId="4D5D58EC">
      <w:pPr>
        <w:pStyle w:val="631"/>
        <w:ind w:firstLine="48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 xml:space="preserve">                     大写：</w:t>
      </w:r>
      <w:r>
        <w:rPr>
          <w:rFonts w:hint="eastAsia" w:ascii="宋体" w:hAnsi="宋体" w:eastAsia="宋体" w:cs="宋体"/>
          <w:color w:val="auto"/>
          <w:highlight w:val="none"/>
          <w:u w:val="single"/>
        </w:rPr>
        <w:t xml:space="preserve">                   </w:t>
      </w:r>
    </w:p>
    <w:p w14:paraId="097C8405">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    （注：固定单价合同应填写单价和最高限价）</w:t>
      </w:r>
    </w:p>
    <w:p w14:paraId="6CDB4DBE">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（2）合同定价方式（采用组合定价方式的，可以勾选多项）：</w:t>
      </w:r>
    </w:p>
    <w:p w14:paraId="0ED89A8F">
      <w:pPr>
        <w:pStyle w:val="631"/>
        <w:ind w:firstLine="480" w:firstLineChars="200"/>
        <w:rPr>
          <w:rFonts w:hint="eastAsia" w:ascii="宋体" w:hAnsi="宋体" w:eastAsia="宋体" w:cs="宋体"/>
          <w:color w:val="auto"/>
          <w:highlight w:val="none"/>
        </w:rPr>
      </w:pPr>
      <w:r>
        <w:rPr>
          <w:rFonts w:hint="eastAsia" w:ascii="宋体" w:hAnsi="宋体" w:eastAsia="宋体" w:cs="宋体"/>
          <w:iCs/>
          <w:color w:val="auto"/>
          <w:highlight w:val="none"/>
        </w:rPr>
        <w:sym w:font="Wingdings" w:char="F0A8"/>
      </w:r>
      <w:r>
        <w:rPr>
          <w:rFonts w:hint="eastAsia" w:ascii="宋体" w:hAnsi="宋体" w:eastAsia="宋体" w:cs="宋体"/>
          <w:iCs/>
          <w:color w:val="auto"/>
          <w:highlight w:val="none"/>
        </w:rPr>
        <w:t xml:space="preserve">固定总价 </w:t>
      </w:r>
      <w:r>
        <w:rPr>
          <w:rFonts w:hint="eastAsia" w:ascii="宋体" w:hAnsi="宋体" w:eastAsia="宋体" w:cs="宋体"/>
          <w:iCs/>
          <w:color w:val="auto"/>
          <w:highlight w:val="none"/>
        </w:rPr>
        <w:sym w:font="Wingdings" w:char="F0FE"/>
      </w:r>
      <w:r>
        <w:rPr>
          <w:rFonts w:hint="eastAsia" w:ascii="宋体" w:hAnsi="宋体" w:eastAsia="宋体" w:cs="宋体"/>
          <w:iCs/>
          <w:color w:val="auto"/>
          <w:highlight w:val="none"/>
        </w:rPr>
        <w:t xml:space="preserve">固定单价 </w:t>
      </w:r>
      <w:r>
        <w:rPr>
          <w:rFonts w:hint="eastAsia" w:ascii="宋体" w:hAnsi="宋体" w:eastAsia="宋体" w:cs="宋体"/>
          <w:iCs/>
          <w:color w:val="auto"/>
          <w:highlight w:val="none"/>
        </w:rPr>
        <w:sym w:font="Wingdings" w:char="F0A8"/>
      </w:r>
      <w:r>
        <w:rPr>
          <w:rFonts w:hint="eastAsia" w:ascii="宋体" w:hAnsi="宋体" w:eastAsia="宋体" w:cs="宋体"/>
          <w:iCs/>
          <w:color w:val="auto"/>
          <w:highlight w:val="none"/>
        </w:rPr>
        <w:t xml:space="preserve">固定费率 </w:t>
      </w:r>
      <w:r>
        <w:rPr>
          <w:rFonts w:hint="eastAsia" w:ascii="宋体" w:hAnsi="宋体" w:eastAsia="宋体" w:cs="宋体"/>
          <w:iCs/>
          <w:color w:val="auto"/>
          <w:highlight w:val="none"/>
        </w:rPr>
        <w:sym w:font="Wingdings" w:char="F0A8"/>
      </w:r>
      <w:r>
        <w:rPr>
          <w:rFonts w:hint="eastAsia" w:ascii="宋体" w:hAnsi="宋体" w:eastAsia="宋体" w:cs="宋体"/>
          <w:iCs/>
          <w:color w:val="auto"/>
          <w:highlight w:val="none"/>
        </w:rPr>
        <w:t xml:space="preserve">成本补偿 </w:t>
      </w:r>
      <w:r>
        <w:rPr>
          <w:rFonts w:hint="eastAsia" w:ascii="宋体" w:hAnsi="宋体" w:eastAsia="宋体" w:cs="宋体"/>
          <w:iCs/>
          <w:color w:val="auto"/>
          <w:highlight w:val="none"/>
        </w:rPr>
        <w:sym w:font="Wingdings" w:char="F0A8"/>
      </w:r>
      <w:r>
        <w:rPr>
          <w:rFonts w:hint="eastAsia" w:ascii="宋体" w:hAnsi="宋体" w:eastAsia="宋体" w:cs="宋体"/>
          <w:iCs/>
          <w:color w:val="auto"/>
          <w:highlight w:val="none"/>
        </w:rPr>
        <w:t xml:space="preserve">绩效激励 </w:t>
      </w:r>
      <w:r>
        <w:rPr>
          <w:rFonts w:hint="eastAsia" w:ascii="宋体" w:hAnsi="宋体" w:eastAsia="宋体" w:cs="宋体"/>
          <w:iCs/>
          <w:color w:val="auto"/>
          <w:highlight w:val="none"/>
        </w:rPr>
        <w:sym w:font="Wingdings" w:char="F0A8"/>
      </w:r>
      <w:r>
        <w:rPr>
          <w:rFonts w:hint="eastAsia" w:ascii="宋体" w:hAnsi="宋体" w:eastAsia="宋体" w:cs="宋体"/>
          <w:iCs/>
          <w:color w:val="auto"/>
          <w:highlight w:val="none"/>
        </w:rPr>
        <w:t>其他</w:t>
      </w:r>
      <w:r>
        <w:rPr>
          <w:rFonts w:hint="eastAsia" w:ascii="宋体" w:hAnsi="宋体" w:eastAsia="宋体" w:cs="宋体"/>
          <w:color w:val="auto"/>
          <w:highlight w:val="none"/>
          <w:u w:val="single"/>
        </w:rPr>
        <w:t xml:space="preserve">       </w:t>
      </w:r>
    </w:p>
    <w:p w14:paraId="6EBB77CA">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（3）付款方式（按项目实际勾选填写）：</w:t>
      </w:r>
    </w:p>
    <w:p w14:paraId="46470DFB">
      <w:pPr>
        <w:pStyle w:val="631"/>
        <w:ind w:firstLine="48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全额付款：</w:t>
      </w:r>
      <w:r>
        <w:rPr>
          <w:rFonts w:hint="eastAsia" w:ascii="宋体" w:hAnsi="宋体" w:eastAsia="宋体" w:cs="宋体"/>
          <w:color w:val="auto"/>
          <w:highlight w:val="none"/>
          <w:u w:val="single"/>
        </w:rPr>
        <w:t xml:space="preserve">     （应明确一次性支付合同款项的条件）                    </w:t>
      </w:r>
    </w:p>
    <w:p w14:paraId="3EC73AB0">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分期付款：</w:t>
      </w:r>
      <w:r>
        <w:rPr>
          <w:rFonts w:hint="eastAsia" w:ascii="宋体" w:hAnsi="宋体" w:eastAsia="宋体" w:cs="宋体"/>
          <w:color w:val="auto"/>
          <w:highlight w:val="none"/>
          <w:u w:val="single"/>
        </w:rPr>
        <w:t xml:space="preserve">  （应明确分期支付合同款项的各期比例和支付条件，各期支付条件应与分期履约验收情况挂钩） </w:t>
      </w:r>
      <w:r>
        <w:rPr>
          <w:rFonts w:hint="eastAsia" w:ascii="宋体" w:hAnsi="宋体" w:eastAsia="宋体" w:cs="宋体"/>
          <w:color w:val="auto"/>
          <w:highlight w:val="none"/>
        </w:rPr>
        <w:t>，其中涉及预付款的：</w:t>
      </w:r>
      <w:r>
        <w:rPr>
          <w:rFonts w:hint="eastAsia" w:ascii="宋体" w:hAnsi="宋体" w:eastAsia="宋体" w:cs="宋体"/>
          <w:color w:val="auto"/>
          <w:highlight w:val="none"/>
          <w:u w:val="single"/>
        </w:rPr>
        <w:t xml:space="preserve"> （应明确预付款的支付比例和支付条件） </w:t>
      </w:r>
    </w:p>
    <w:p w14:paraId="0BEB84F7">
      <w:pPr>
        <w:pStyle w:val="631"/>
        <w:ind w:firstLine="48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成本补偿：</w:t>
      </w:r>
      <w:r>
        <w:rPr>
          <w:rFonts w:hint="eastAsia" w:ascii="宋体" w:hAnsi="宋体" w:eastAsia="宋体" w:cs="宋体"/>
          <w:color w:val="auto"/>
          <w:highlight w:val="none"/>
          <w:u w:val="single"/>
        </w:rPr>
        <w:t xml:space="preserve">      （应明确按照成本补偿方式的支付方式和支付条件）   </w:t>
      </w:r>
    </w:p>
    <w:p w14:paraId="3B353C54">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绩效激励：</w:t>
      </w:r>
      <w:r>
        <w:rPr>
          <w:rFonts w:hint="eastAsia" w:ascii="宋体" w:hAnsi="宋体" w:eastAsia="宋体" w:cs="宋体"/>
          <w:color w:val="auto"/>
          <w:highlight w:val="none"/>
          <w:u w:val="single"/>
        </w:rPr>
        <w:t xml:space="preserve">      （应明确按照绩效激励方式的支付方式和支付条件）   </w:t>
      </w:r>
    </w:p>
    <w:p w14:paraId="55C37DD4">
      <w:pPr>
        <w:pStyle w:val="631"/>
        <w:ind w:firstLineChars="200"/>
        <w:rPr>
          <w:rFonts w:hint="eastAsia" w:ascii="宋体" w:hAnsi="宋体" w:eastAsia="宋体" w:cs="宋体"/>
          <w:b/>
          <w:color w:val="auto"/>
          <w:highlight w:val="none"/>
          <w:u w:val="single"/>
        </w:rPr>
      </w:pPr>
      <w:r>
        <w:rPr>
          <w:rFonts w:hint="eastAsia" w:ascii="宋体" w:hAnsi="宋体" w:eastAsia="宋体" w:cs="宋体"/>
          <w:b/>
          <w:color w:val="auto"/>
          <w:highlight w:val="none"/>
        </w:rPr>
        <w:t>3.合同履行</w:t>
      </w:r>
    </w:p>
    <w:p w14:paraId="2583E2DB">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（1）起始日期：</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年</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月</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日，完成日期：</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年</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月</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日。</w:t>
      </w:r>
    </w:p>
    <w:p w14:paraId="3E1B977E">
      <w:pPr>
        <w:pStyle w:val="631"/>
        <w:ind w:firstLine="48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（2）履约地点</w:t>
      </w:r>
      <w:r>
        <w:rPr>
          <w:rFonts w:hint="eastAsia" w:ascii="宋体" w:hAnsi="宋体" w:eastAsia="宋体" w:cs="宋体"/>
          <w:bCs/>
          <w:color w:val="auto"/>
          <w:highlight w:val="none"/>
        </w:rPr>
        <w:t>：</w:t>
      </w:r>
      <w:r>
        <w:rPr>
          <w:rFonts w:hint="eastAsia" w:ascii="宋体" w:hAnsi="宋体" w:eastAsia="宋体" w:cs="宋体"/>
          <w:color w:val="auto"/>
          <w:highlight w:val="none"/>
          <w:u w:val="single"/>
        </w:rPr>
        <w:t xml:space="preserve">                             </w:t>
      </w:r>
    </w:p>
    <w:p w14:paraId="15020635">
      <w:pPr>
        <w:pStyle w:val="631"/>
        <w:ind w:firstLine="480" w:firstLineChars="200"/>
        <w:rPr>
          <w:rFonts w:hint="eastAsia" w:ascii="宋体" w:hAnsi="宋体" w:eastAsia="宋体" w:cs="宋体"/>
          <w:color w:val="auto"/>
          <w:highlight w:val="none"/>
        </w:rPr>
      </w:pPr>
      <w:r>
        <w:rPr>
          <w:rFonts w:hint="eastAsia" w:ascii="宋体" w:hAnsi="宋体" w:eastAsia="宋体" w:cs="宋体"/>
          <w:bCs/>
          <w:color w:val="auto"/>
          <w:highlight w:val="none"/>
        </w:rPr>
        <w:t>（3）履约担保：</w:t>
      </w:r>
      <w:r>
        <w:rPr>
          <w:rFonts w:hint="eastAsia" w:ascii="宋体" w:hAnsi="宋体" w:eastAsia="宋体" w:cs="宋体"/>
          <w:color w:val="auto"/>
          <w:highlight w:val="none"/>
        </w:rPr>
        <w:t>是否收取履约保证金：</w:t>
      </w: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 xml:space="preserve">是    </w:t>
      </w: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否</w:t>
      </w:r>
    </w:p>
    <w:p w14:paraId="025C3518">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收取履约保证金形式：</w:t>
      </w:r>
      <w:r>
        <w:rPr>
          <w:rFonts w:hint="eastAsia" w:ascii="宋体" w:hAnsi="宋体" w:eastAsia="宋体" w:cs="宋体"/>
          <w:bCs/>
          <w:color w:val="auto"/>
          <w:highlight w:val="none"/>
          <w:u w:val="single"/>
        </w:rPr>
        <w:t xml:space="preserve">                            </w:t>
      </w:r>
    </w:p>
    <w:p w14:paraId="28ED3C8F">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收取履约保证金金额：</w:t>
      </w:r>
      <w:r>
        <w:rPr>
          <w:rFonts w:hint="eastAsia" w:ascii="宋体" w:hAnsi="宋体" w:eastAsia="宋体" w:cs="宋体"/>
          <w:bCs/>
          <w:color w:val="auto"/>
          <w:highlight w:val="none"/>
          <w:u w:val="single"/>
        </w:rPr>
        <w:t xml:space="preserve">                            </w:t>
      </w:r>
    </w:p>
    <w:p w14:paraId="242924E4">
      <w:pPr>
        <w:pStyle w:val="631"/>
        <w:ind w:firstLine="480" w:firstLineChars="200"/>
        <w:rPr>
          <w:rFonts w:hint="eastAsia" w:ascii="宋体" w:hAnsi="宋体" w:eastAsia="宋体" w:cs="宋体"/>
          <w:color w:val="auto"/>
          <w:highlight w:val="none"/>
        </w:rPr>
      </w:pPr>
      <w:r>
        <w:rPr>
          <w:rFonts w:hint="eastAsia" w:ascii="宋体" w:hAnsi="宋体" w:eastAsia="宋体" w:cs="宋体"/>
          <w:bCs/>
          <w:color w:val="auto"/>
          <w:highlight w:val="none"/>
        </w:rPr>
        <w:t>履约担保期限：</w:t>
      </w:r>
      <w:r>
        <w:rPr>
          <w:rFonts w:hint="eastAsia" w:ascii="宋体" w:hAnsi="宋体" w:eastAsia="宋体" w:cs="宋体"/>
          <w:bCs/>
          <w:color w:val="auto"/>
          <w:highlight w:val="none"/>
          <w:u w:val="single"/>
        </w:rPr>
        <w:t xml:space="preserve">                                  </w:t>
      </w:r>
    </w:p>
    <w:p w14:paraId="04D988BA">
      <w:pPr>
        <w:pStyle w:val="631"/>
        <w:ind w:firstLine="48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（4）分期履行要求：</w:t>
      </w:r>
      <w:r>
        <w:rPr>
          <w:rFonts w:hint="eastAsia" w:ascii="宋体" w:hAnsi="宋体" w:eastAsia="宋体" w:cs="宋体"/>
          <w:bCs/>
          <w:color w:val="auto"/>
          <w:highlight w:val="none"/>
          <w:u w:val="single"/>
        </w:rPr>
        <w:t xml:space="preserve">                                                        </w:t>
      </w:r>
    </w:p>
    <w:p w14:paraId="6CD70CC2">
      <w:pPr>
        <w:pStyle w:val="631"/>
        <w:ind w:firstLine="480" w:firstLineChars="200"/>
        <w:rPr>
          <w:rFonts w:hint="eastAsia" w:ascii="宋体" w:hAnsi="宋体" w:eastAsia="宋体" w:cs="宋体"/>
          <w:color w:val="auto"/>
          <w:highlight w:val="none"/>
          <w:u w:val="single"/>
        </w:rPr>
      </w:pPr>
      <w:r>
        <w:rPr>
          <w:rFonts w:hint="eastAsia" w:ascii="宋体" w:hAnsi="宋体" w:eastAsia="宋体" w:cs="宋体"/>
          <w:bCs/>
          <w:color w:val="auto"/>
          <w:highlight w:val="none"/>
        </w:rPr>
        <w:t>（5）风险处置措施和替代方案：</w:t>
      </w:r>
      <w:r>
        <w:rPr>
          <w:rFonts w:hint="eastAsia" w:ascii="宋体" w:hAnsi="宋体" w:eastAsia="宋体" w:cs="宋体"/>
          <w:color w:val="auto"/>
          <w:highlight w:val="none"/>
          <w:u w:val="single"/>
        </w:rPr>
        <w:t xml:space="preserve">                                                               </w:t>
      </w:r>
    </w:p>
    <w:p w14:paraId="3D4D88BC">
      <w:pPr>
        <w:pStyle w:val="631"/>
        <w:ind w:firstLineChars="200"/>
        <w:rPr>
          <w:rFonts w:hint="eastAsia" w:ascii="宋体" w:hAnsi="宋体" w:eastAsia="宋体" w:cs="宋体"/>
          <w:b/>
          <w:color w:val="auto"/>
          <w:highlight w:val="none"/>
        </w:rPr>
      </w:pPr>
      <w:r>
        <w:rPr>
          <w:rFonts w:hint="eastAsia" w:ascii="宋体" w:hAnsi="宋体" w:eastAsia="宋体" w:cs="宋体"/>
          <w:b/>
          <w:color w:val="auto"/>
          <w:highlight w:val="none"/>
        </w:rPr>
        <w:t>4.合同验收</w:t>
      </w:r>
    </w:p>
    <w:p w14:paraId="36108560">
      <w:pPr>
        <w:pStyle w:val="631"/>
        <w:ind w:firstLine="48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验收组织方式：</w:t>
      </w:r>
      <w:r>
        <w:rPr>
          <w:rFonts w:hint="eastAsia" w:ascii="宋体" w:hAnsi="宋体" w:eastAsia="宋体" w:cs="宋体"/>
          <w:color w:val="auto"/>
          <w:highlight w:val="none"/>
        </w:rPr>
        <w:sym w:font="Wingdings" w:char="F0A8"/>
      </w:r>
      <w:r>
        <w:rPr>
          <w:rFonts w:hint="eastAsia" w:ascii="宋体" w:hAnsi="宋体" w:eastAsia="宋体" w:cs="宋体"/>
          <w:bCs/>
          <w:color w:val="auto"/>
          <w:highlight w:val="none"/>
        </w:rPr>
        <w:t xml:space="preserve">自行组织 </w:t>
      </w:r>
      <w:r>
        <w:rPr>
          <w:rFonts w:hint="eastAsia" w:ascii="宋体" w:hAnsi="宋体" w:eastAsia="宋体" w:cs="宋体"/>
          <w:color w:val="auto"/>
          <w:highlight w:val="none"/>
        </w:rPr>
        <w:sym w:font="Wingdings" w:char="F0A8"/>
      </w:r>
      <w:r>
        <w:rPr>
          <w:rFonts w:hint="eastAsia" w:ascii="宋体" w:hAnsi="宋体" w:eastAsia="宋体" w:cs="宋体"/>
          <w:bCs/>
          <w:color w:val="auto"/>
          <w:highlight w:val="none"/>
        </w:rPr>
        <w:t>委托第三方组织</w:t>
      </w:r>
    </w:p>
    <w:p w14:paraId="2199C498">
      <w:pPr>
        <w:pStyle w:val="631"/>
        <w:ind w:firstLine="48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验收主体：</w:t>
      </w:r>
      <w:r>
        <w:rPr>
          <w:rFonts w:hint="eastAsia" w:ascii="宋体" w:hAnsi="宋体" w:eastAsia="宋体" w:cs="宋体"/>
          <w:bCs/>
          <w:color w:val="auto"/>
          <w:highlight w:val="none"/>
          <w:u w:val="single"/>
        </w:rPr>
        <w:t xml:space="preserve">                  </w:t>
      </w:r>
    </w:p>
    <w:p w14:paraId="36BB57F1">
      <w:pPr>
        <w:pStyle w:val="631"/>
        <w:ind w:firstLine="48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是否邀请本项目的其他供应商参加验收：</w:t>
      </w:r>
      <w:r>
        <w:rPr>
          <w:rFonts w:hint="eastAsia" w:ascii="宋体" w:hAnsi="宋体" w:eastAsia="宋体" w:cs="宋体"/>
          <w:color w:val="auto"/>
          <w:highlight w:val="none"/>
        </w:rPr>
        <w:sym w:font="Wingdings" w:char="F0A8"/>
      </w:r>
      <w:r>
        <w:rPr>
          <w:rFonts w:hint="eastAsia" w:ascii="宋体" w:hAnsi="宋体" w:eastAsia="宋体" w:cs="宋体"/>
          <w:bCs/>
          <w:color w:val="auto"/>
          <w:highlight w:val="none"/>
        </w:rPr>
        <w:t xml:space="preserve">是  </w:t>
      </w:r>
      <w:r>
        <w:rPr>
          <w:rFonts w:hint="eastAsia" w:ascii="宋体" w:hAnsi="宋体" w:eastAsia="宋体" w:cs="宋体"/>
          <w:color w:val="auto"/>
          <w:highlight w:val="none"/>
        </w:rPr>
        <w:sym w:font="Wingdings" w:char="F0A8"/>
      </w:r>
      <w:r>
        <w:rPr>
          <w:rFonts w:hint="eastAsia" w:ascii="宋体" w:hAnsi="宋体" w:eastAsia="宋体" w:cs="宋体"/>
          <w:bCs/>
          <w:color w:val="auto"/>
          <w:highlight w:val="none"/>
        </w:rPr>
        <w:t>否</w:t>
      </w:r>
    </w:p>
    <w:p w14:paraId="6E1E9E00">
      <w:pPr>
        <w:pStyle w:val="631"/>
        <w:ind w:firstLine="48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是否邀请专家参加验收：</w:t>
      </w:r>
      <w:r>
        <w:rPr>
          <w:rFonts w:hint="eastAsia" w:ascii="宋体" w:hAnsi="宋体" w:eastAsia="宋体" w:cs="宋体"/>
          <w:color w:val="auto"/>
          <w:highlight w:val="none"/>
        </w:rPr>
        <w:sym w:font="Wingdings" w:char="F0A8"/>
      </w:r>
      <w:r>
        <w:rPr>
          <w:rFonts w:hint="eastAsia" w:ascii="宋体" w:hAnsi="宋体" w:eastAsia="宋体" w:cs="宋体"/>
          <w:bCs/>
          <w:color w:val="auto"/>
          <w:highlight w:val="none"/>
        </w:rPr>
        <w:t xml:space="preserve">是  </w:t>
      </w:r>
      <w:r>
        <w:rPr>
          <w:rFonts w:hint="eastAsia" w:ascii="宋体" w:hAnsi="宋体" w:eastAsia="宋体" w:cs="宋体"/>
          <w:color w:val="auto"/>
          <w:highlight w:val="none"/>
        </w:rPr>
        <w:sym w:font="Wingdings" w:char="F0A8"/>
      </w:r>
      <w:r>
        <w:rPr>
          <w:rFonts w:hint="eastAsia" w:ascii="宋体" w:hAnsi="宋体" w:eastAsia="宋体" w:cs="宋体"/>
          <w:bCs/>
          <w:color w:val="auto"/>
          <w:highlight w:val="none"/>
        </w:rPr>
        <w:t>否</w:t>
      </w:r>
    </w:p>
    <w:p w14:paraId="5E100FBD">
      <w:pPr>
        <w:pStyle w:val="631"/>
        <w:ind w:firstLine="48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是否邀请服务对象参加验收：</w:t>
      </w:r>
      <w:r>
        <w:rPr>
          <w:rFonts w:hint="eastAsia" w:ascii="宋体" w:hAnsi="宋体" w:eastAsia="宋体" w:cs="宋体"/>
          <w:color w:val="auto"/>
          <w:highlight w:val="none"/>
        </w:rPr>
        <w:sym w:font="Wingdings" w:char="F0A8"/>
      </w:r>
      <w:r>
        <w:rPr>
          <w:rFonts w:hint="eastAsia" w:ascii="宋体" w:hAnsi="宋体" w:eastAsia="宋体" w:cs="宋体"/>
          <w:bCs/>
          <w:color w:val="auto"/>
          <w:highlight w:val="none"/>
        </w:rPr>
        <w:t xml:space="preserve">是  </w:t>
      </w:r>
      <w:r>
        <w:rPr>
          <w:rFonts w:hint="eastAsia" w:ascii="宋体" w:hAnsi="宋体" w:eastAsia="宋体" w:cs="宋体"/>
          <w:color w:val="auto"/>
          <w:highlight w:val="none"/>
        </w:rPr>
        <w:sym w:font="Wingdings" w:char="F0A8"/>
      </w:r>
      <w:r>
        <w:rPr>
          <w:rFonts w:hint="eastAsia" w:ascii="宋体" w:hAnsi="宋体" w:eastAsia="宋体" w:cs="宋体"/>
          <w:bCs/>
          <w:color w:val="auto"/>
          <w:highlight w:val="none"/>
        </w:rPr>
        <w:t>否</w:t>
      </w:r>
    </w:p>
    <w:p w14:paraId="3AE6BFED">
      <w:pPr>
        <w:pStyle w:val="631"/>
        <w:ind w:firstLine="48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是否邀请第三方检测机构参加验收：</w:t>
      </w:r>
      <w:r>
        <w:rPr>
          <w:rFonts w:hint="eastAsia" w:ascii="宋体" w:hAnsi="宋体" w:eastAsia="宋体" w:cs="宋体"/>
          <w:color w:val="auto"/>
          <w:highlight w:val="none"/>
        </w:rPr>
        <w:sym w:font="Wingdings" w:char="F0A8"/>
      </w:r>
      <w:r>
        <w:rPr>
          <w:rFonts w:hint="eastAsia" w:ascii="宋体" w:hAnsi="宋体" w:eastAsia="宋体" w:cs="宋体"/>
          <w:bCs/>
          <w:color w:val="auto"/>
          <w:highlight w:val="none"/>
        </w:rPr>
        <w:t xml:space="preserve">是  </w:t>
      </w:r>
      <w:r>
        <w:rPr>
          <w:rFonts w:hint="eastAsia" w:ascii="宋体" w:hAnsi="宋体" w:eastAsia="宋体" w:cs="宋体"/>
          <w:color w:val="auto"/>
          <w:highlight w:val="none"/>
        </w:rPr>
        <w:sym w:font="Wingdings" w:char="F0A8"/>
      </w:r>
      <w:r>
        <w:rPr>
          <w:rFonts w:hint="eastAsia" w:ascii="宋体" w:hAnsi="宋体" w:eastAsia="宋体" w:cs="宋体"/>
          <w:bCs/>
          <w:color w:val="auto"/>
          <w:highlight w:val="none"/>
        </w:rPr>
        <w:t>否</w:t>
      </w:r>
    </w:p>
    <w:p w14:paraId="15547DFB">
      <w:pPr>
        <w:pStyle w:val="631"/>
        <w:ind w:firstLine="48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是否进行抽查检测：</w:t>
      </w:r>
      <w:r>
        <w:rPr>
          <w:rFonts w:hint="eastAsia" w:ascii="宋体" w:hAnsi="宋体" w:eastAsia="宋体" w:cs="宋体"/>
          <w:color w:val="auto"/>
          <w:highlight w:val="none"/>
        </w:rPr>
        <w:sym w:font="Wingdings" w:char="F0A8"/>
      </w:r>
      <w:r>
        <w:rPr>
          <w:rFonts w:hint="eastAsia" w:ascii="宋体" w:hAnsi="宋体" w:eastAsia="宋体" w:cs="宋体"/>
          <w:bCs/>
          <w:color w:val="auto"/>
          <w:highlight w:val="none"/>
        </w:rPr>
        <w:t>是，抽查比例：</w:t>
      </w:r>
      <w:r>
        <w:rPr>
          <w:rFonts w:hint="eastAsia" w:ascii="宋体" w:hAnsi="宋体" w:eastAsia="宋体" w:cs="宋体"/>
          <w:bCs/>
          <w:color w:val="auto"/>
          <w:highlight w:val="none"/>
          <w:u w:val="single"/>
        </w:rPr>
        <w:t xml:space="preserve">        </w:t>
      </w:r>
      <w:r>
        <w:rPr>
          <w:rFonts w:hint="eastAsia" w:ascii="宋体" w:hAnsi="宋体" w:eastAsia="宋体" w:cs="宋体"/>
          <w:bCs/>
          <w:color w:val="auto"/>
          <w:highlight w:val="none"/>
        </w:rPr>
        <w:t xml:space="preserve"> </w:t>
      </w:r>
      <w:r>
        <w:rPr>
          <w:rFonts w:hint="eastAsia" w:ascii="宋体" w:hAnsi="宋体" w:eastAsia="宋体" w:cs="宋体"/>
          <w:color w:val="auto"/>
          <w:highlight w:val="none"/>
        </w:rPr>
        <w:sym w:font="Wingdings" w:char="F0A8"/>
      </w:r>
      <w:r>
        <w:rPr>
          <w:rFonts w:hint="eastAsia" w:ascii="宋体" w:hAnsi="宋体" w:eastAsia="宋体" w:cs="宋体"/>
          <w:bCs/>
          <w:color w:val="auto"/>
          <w:highlight w:val="none"/>
        </w:rPr>
        <w:t>否</w:t>
      </w:r>
    </w:p>
    <w:p w14:paraId="4FEDF4A7">
      <w:pPr>
        <w:pStyle w:val="631"/>
        <w:ind w:firstLine="480" w:firstLineChars="200"/>
        <w:rPr>
          <w:rFonts w:hint="eastAsia" w:ascii="宋体" w:hAnsi="宋体" w:eastAsia="宋体" w:cs="宋体"/>
          <w:bCs/>
          <w:color w:val="auto"/>
          <w:highlight w:val="none"/>
          <w:u w:val="single"/>
        </w:rPr>
      </w:pPr>
      <w:r>
        <w:rPr>
          <w:rFonts w:hint="eastAsia" w:ascii="宋体" w:hAnsi="宋体" w:eastAsia="宋体" w:cs="宋体"/>
          <w:bCs/>
          <w:color w:val="auto"/>
          <w:highlight w:val="none"/>
        </w:rPr>
        <w:t>是否存在破坏性检测：</w:t>
      </w:r>
      <w:r>
        <w:rPr>
          <w:rFonts w:hint="eastAsia" w:ascii="宋体" w:hAnsi="宋体" w:eastAsia="宋体" w:cs="宋体"/>
          <w:color w:val="auto"/>
          <w:highlight w:val="none"/>
        </w:rPr>
        <w:sym w:font="Wingdings" w:char="F0A8"/>
      </w:r>
      <w:r>
        <w:rPr>
          <w:rFonts w:hint="eastAsia" w:ascii="宋体" w:hAnsi="宋体" w:eastAsia="宋体" w:cs="宋体"/>
          <w:bCs/>
          <w:color w:val="auto"/>
          <w:highlight w:val="none"/>
        </w:rPr>
        <w:t>是，</w:t>
      </w:r>
      <w:r>
        <w:rPr>
          <w:rFonts w:hint="eastAsia" w:ascii="宋体" w:hAnsi="宋体" w:eastAsia="宋体" w:cs="宋体"/>
          <w:bCs/>
          <w:color w:val="auto"/>
          <w:highlight w:val="none"/>
          <w:u w:val="single"/>
        </w:rPr>
        <w:t>（应明确对被破坏的检测产品的处理方式）</w:t>
      </w:r>
    </w:p>
    <w:p w14:paraId="29D36102">
      <w:pPr>
        <w:pStyle w:val="631"/>
        <w:ind w:firstLine="48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 xml:space="preserve">                    </w:t>
      </w:r>
      <w:r>
        <w:rPr>
          <w:rFonts w:hint="eastAsia" w:ascii="宋体" w:hAnsi="宋体" w:eastAsia="宋体" w:cs="宋体"/>
          <w:color w:val="auto"/>
          <w:highlight w:val="none"/>
        </w:rPr>
        <w:sym w:font="Wingdings" w:char="F0A8"/>
      </w:r>
      <w:r>
        <w:rPr>
          <w:rFonts w:hint="eastAsia" w:ascii="宋体" w:hAnsi="宋体" w:eastAsia="宋体" w:cs="宋体"/>
          <w:bCs/>
          <w:color w:val="auto"/>
          <w:highlight w:val="none"/>
        </w:rPr>
        <w:t>否</w:t>
      </w:r>
    </w:p>
    <w:p w14:paraId="7385D9D2">
      <w:pPr>
        <w:pStyle w:val="631"/>
        <w:ind w:firstLine="480" w:firstLineChars="200"/>
        <w:rPr>
          <w:rFonts w:hint="eastAsia" w:ascii="宋体" w:hAnsi="宋体" w:eastAsia="宋体" w:cs="宋体"/>
          <w:bCs/>
          <w:color w:val="auto"/>
          <w:highlight w:val="none"/>
          <w:u w:val="single"/>
        </w:rPr>
      </w:pPr>
      <w:r>
        <w:rPr>
          <w:rFonts w:hint="eastAsia" w:ascii="宋体" w:hAnsi="宋体" w:eastAsia="宋体" w:cs="宋体"/>
          <w:bCs/>
          <w:color w:val="auto"/>
          <w:highlight w:val="none"/>
        </w:rPr>
        <w:t>验收组织的其他事项：</w:t>
      </w:r>
      <w:r>
        <w:rPr>
          <w:rFonts w:hint="eastAsia" w:ascii="宋体" w:hAnsi="宋体" w:eastAsia="宋体" w:cs="宋体"/>
          <w:bCs/>
          <w:color w:val="auto"/>
          <w:highlight w:val="none"/>
          <w:u w:val="single"/>
        </w:rPr>
        <w:t xml:space="preserve">                </w:t>
      </w:r>
    </w:p>
    <w:p w14:paraId="5788148A">
      <w:pPr>
        <w:pStyle w:val="631"/>
        <w:ind w:firstLine="480" w:firstLineChars="200"/>
        <w:rPr>
          <w:rFonts w:hint="eastAsia" w:ascii="宋体" w:hAnsi="宋体" w:eastAsia="宋体" w:cs="宋体"/>
          <w:bCs/>
          <w:color w:val="auto"/>
          <w:highlight w:val="none"/>
          <w:u w:val="single"/>
        </w:rPr>
      </w:pPr>
      <w:r>
        <w:rPr>
          <w:rFonts w:hint="eastAsia" w:ascii="宋体" w:hAnsi="宋体" w:eastAsia="宋体" w:cs="宋体"/>
          <w:bCs/>
          <w:color w:val="auto"/>
          <w:highlight w:val="none"/>
        </w:rPr>
        <w:t>（2）履约验收时间：</w:t>
      </w:r>
      <w:r>
        <w:rPr>
          <w:rFonts w:hint="eastAsia" w:ascii="宋体" w:hAnsi="宋体" w:eastAsia="宋体" w:cs="宋体"/>
          <w:bCs/>
          <w:color w:val="auto"/>
          <w:highlight w:val="none"/>
          <w:u w:val="single"/>
        </w:rPr>
        <w:t xml:space="preserve">（计划于何时验收/供应商提出验收申请之日起   日内组织验收） </w:t>
      </w:r>
    </w:p>
    <w:p w14:paraId="3F3A10DF">
      <w:pPr>
        <w:pStyle w:val="631"/>
        <w:ind w:firstLine="48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（3）履约验收方式：</w:t>
      </w:r>
      <w:r>
        <w:rPr>
          <w:rFonts w:hint="eastAsia" w:ascii="宋体" w:hAnsi="宋体" w:eastAsia="宋体" w:cs="宋体"/>
          <w:color w:val="auto"/>
          <w:highlight w:val="none"/>
        </w:rPr>
        <w:sym w:font="Wingdings" w:char="F0A8"/>
      </w:r>
      <w:r>
        <w:rPr>
          <w:rFonts w:hint="eastAsia" w:ascii="宋体" w:hAnsi="宋体" w:eastAsia="宋体" w:cs="宋体"/>
          <w:bCs/>
          <w:color w:val="auto"/>
          <w:highlight w:val="none"/>
        </w:rPr>
        <w:t xml:space="preserve">一次性验收         </w:t>
      </w:r>
    </w:p>
    <w:p w14:paraId="0D7FC244">
      <w:pPr>
        <w:pStyle w:val="631"/>
        <w:ind w:firstLine="48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 xml:space="preserve">                   </w:t>
      </w:r>
      <w:r>
        <w:rPr>
          <w:rFonts w:hint="eastAsia" w:ascii="宋体" w:hAnsi="宋体" w:eastAsia="宋体" w:cs="宋体"/>
          <w:color w:val="auto"/>
          <w:highlight w:val="none"/>
        </w:rPr>
        <w:sym w:font="Wingdings" w:char="F0A8"/>
      </w:r>
      <w:r>
        <w:rPr>
          <w:rFonts w:hint="eastAsia" w:ascii="宋体" w:hAnsi="宋体" w:eastAsia="宋体" w:cs="宋体"/>
          <w:bCs/>
          <w:color w:val="auto"/>
          <w:highlight w:val="none"/>
        </w:rPr>
        <w:t>分期/分项验收：</w:t>
      </w:r>
      <w:r>
        <w:rPr>
          <w:rFonts w:hint="eastAsia" w:ascii="宋体" w:hAnsi="宋体" w:eastAsia="宋体" w:cs="宋体"/>
          <w:bCs/>
          <w:color w:val="auto"/>
          <w:highlight w:val="none"/>
          <w:u w:val="single"/>
        </w:rPr>
        <w:t xml:space="preserve"> （应明确分期</w:t>
      </w:r>
      <w:r>
        <w:rPr>
          <w:rFonts w:hint="eastAsia" w:ascii="宋体" w:hAnsi="宋体" w:eastAsia="宋体" w:cs="宋体"/>
          <w:bCs/>
          <w:color w:val="auto"/>
          <w:highlight w:val="none"/>
          <w:u w:val="single"/>
          <w:lang w:val="en"/>
        </w:rPr>
        <w:t>/分项验收的工作安排</w:t>
      </w:r>
      <w:r>
        <w:rPr>
          <w:rFonts w:hint="eastAsia" w:ascii="宋体" w:hAnsi="宋体" w:eastAsia="宋体" w:cs="宋体"/>
          <w:bCs/>
          <w:color w:val="auto"/>
          <w:highlight w:val="none"/>
          <w:u w:val="single"/>
        </w:rPr>
        <w:t xml:space="preserve">）  </w:t>
      </w:r>
    </w:p>
    <w:p w14:paraId="6E5C3B5A">
      <w:pPr>
        <w:pStyle w:val="631"/>
        <w:ind w:firstLine="48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（4）履约验收程序：</w:t>
      </w:r>
      <w:r>
        <w:rPr>
          <w:rFonts w:hint="eastAsia" w:ascii="宋体" w:hAnsi="宋体" w:eastAsia="宋体" w:cs="宋体"/>
          <w:bCs/>
          <w:color w:val="auto"/>
          <w:highlight w:val="none"/>
          <w:u w:val="single"/>
        </w:rPr>
        <w:t xml:space="preserve">                                         </w:t>
      </w:r>
    </w:p>
    <w:p w14:paraId="1BE2AA2F">
      <w:pPr>
        <w:pStyle w:val="631"/>
        <w:ind w:firstLine="480" w:firstLineChars="200"/>
        <w:rPr>
          <w:rFonts w:hint="eastAsia" w:ascii="宋体" w:hAnsi="宋体" w:eastAsia="宋体" w:cs="宋体"/>
          <w:bCs/>
          <w:color w:val="auto"/>
          <w:highlight w:val="none"/>
          <w:u w:val="single"/>
        </w:rPr>
      </w:pPr>
      <w:r>
        <w:rPr>
          <w:rFonts w:hint="eastAsia" w:ascii="宋体" w:hAnsi="宋体" w:eastAsia="宋体" w:cs="宋体"/>
          <w:bCs/>
          <w:color w:val="auto"/>
          <w:highlight w:val="none"/>
        </w:rPr>
        <w:t>（5）履约验收的内容：</w:t>
      </w:r>
      <w:r>
        <w:rPr>
          <w:rFonts w:hint="eastAsia" w:ascii="宋体" w:hAnsi="宋体" w:eastAsia="宋体" w:cs="宋体"/>
          <w:bCs/>
          <w:color w:val="auto"/>
          <w:highlight w:val="none"/>
          <w:u w:val="single"/>
        </w:rPr>
        <w:t xml:space="preserve"> （应当包括每一项技术和商务要求的履约情况，特别是落实政府采购扶持中小企业，支持绿色发展和乡村振兴等政策情况）                                      </w:t>
      </w:r>
    </w:p>
    <w:p w14:paraId="7A561400">
      <w:pPr>
        <w:pStyle w:val="631"/>
        <w:ind w:firstLine="480" w:firstLineChars="200"/>
        <w:rPr>
          <w:rFonts w:hint="eastAsia" w:ascii="宋体" w:hAnsi="宋体" w:eastAsia="宋体" w:cs="宋体"/>
          <w:bCs/>
          <w:color w:val="auto"/>
          <w:highlight w:val="none"/>
          <w:u w:val="single"/>
        </w:rPr>
      </w:pPr>
      <w:r>
        <w:rPr>
          <w:rFonts w:hint="eastAsia" w:ascii="宋体" w:hAnsi="宋体" w:eastAsia="宋体" w:cs="宋体"/>
          <w:bCs/>
          <w:color w:val="auto"/>
          <w:highlight w:val="none"/>
        </w:rPr>
        <w:t>（6）履约验收标准：</w:t>
      </w:r>
      <w:r>
        <w:rPr>
          <w:rFonts w:hint="eastAsia" w:ascii="宋体" w:hAnsi="宋体" w:eastAsia="宋体" w:cs="宋体"/>
          <w:bCs/>
          <w:color w:val="auto"/>
          <w:highlight w:val="none"/>
          <w:u w:val="single"/>
        </w:rPr>
        <w:t xml:space="preserve">                                         </w:t>
      </w:r>
    </w:p>
    <w:p w14:paraId="1B766C52">
      <w:pPr>
        <w:pStyle w:val="631"/>
        <w:ind w:firstLine="480" w:firstLineChars="200"/>
        <w:rPr>
          <w:rFonts w:hint="eastAsia" w:ascii="宋体" w:hAnsi="宋体" w:eastAsia="宋体" w:cs="宋体"/>
          <w:color w:val="auto"/>
          <w:highlight w:val="none"/>
        </w:rPr>
      </w:pPr>
      <w:r>
        <w:rPr>
          <w:rFonts w:hint="eastAsia" w:ascii="宋体" w:hAnsi="宋体" w:eastAsia="宋体" w:cs="宋体"/>
          <w:bCs/>
          <w:color w:val="auto"/>
          <w:highlight w:val="none"/>
        </w:rPr>
        <w:t>（7）是否以采购活动中供应商提供的样品作为参考：</w:t>
      </w:r>
      <w:r>
        <w:rPr>
          <w:rFonts w:hint="eastAsia" w:ascii="宋体" w:hAnsi="宋体" w:eastAsia="宋体" w:cs="宋体"/>
          <w:color w:val="auto"/>
          <w:highlight w:val="none"/>
        </w:rPr>
        <w:sym w:font="Wingdings" w:char="F0A8"/>
      </w:r>
      <w:r>
        <w:rPr>
          <w:rFonts w:hint="eastAsia" w:ascii="宋体" w:hAnsi="宋体" w:eastAsia="宋体" w:cs="宋体"/>
          <w:bCs/>
          <w:color w:val="auto"/>
          <w:highlight w:val="none"/>
        </w:rPr>
        <w:t xml:space="preserve">是  </w:t>
      </w:r>
      <w:r>
        <w:rPr>
          <w:rFonts w:hint="eastAsia" w:ascii="宋体" w:hAnsi="宋体" w:eastAsia="宋体" w:cs="宋体"/>
          <w:color w:val="auto"/>
          <w:highlight w:val="none"/>
        </w:rPr>
        <w:sym w:font="Wingdings" w:char="F0A8"/>
      </w:r>
      <w:r>
        <w:rPr>
          <w:rFonts w:hint="eastAsia" w:ascii="宋体" w:hAnsi="宋体" w:eastAsia="宋体" w:cs="宋体"/>
          <w:bCs/>
          <w:color w:val="auto"/>
          <w:highlight w:val="none"/>
        </w:rPr>
        <w:t>否</w:t>
      </w:r>
    </w:p>
    <w:p w14:paraId="4BF05F39">
      <w:pPr>
        <w:pStyle w:val="631"/>
        <w:ind w:firstLine="480" w:firstLineChars="200"/>
        <w:rPr>
          <w:rFonts w:hint="eastAsia" w:ascii="宋体" w:hAnsi="宋体" w:eastAsia="宋体" w:cs="宋体"/>
          <w:bCs/>
          <w:color w:val="auto"/>
          <w:highlight w:val="none"/>
          <w:u w:val="single"/>
        </w:rPr>
      </w:pPr>
      <w:r>
        <w:rPr>
          <w:rFonts w:hint="eastAsia" w:ascii="宋体" w:hAnsi="宋体" w:eastAsia="宋体" w:cs="宋体"/>
          <w:bCs/>
          <w:color w:val="auto"/>
          <w:highlight w:val="none"/>
        </w:rPr>
        <w:t>（8）履约验收其他事项：</w:t>
      </w:r>
      <w:r>
        <w:rPr>
          <w:rFonts w:hint="eastAsia" w:ascii="宋体" w:hAnsi="宋体" w:eastAsia="宋体" w:cs="宋体"/>
          <w:bCs/>
          <w:color w:val="auto"/>
          <w:highlight w:val="none"/>
          <w:u w:val="single"/>
        </w:rPr>
        <w:t xml:space="preserve">      （产权过户登记等）          </w:t>
      </w:r>
    </w:p>
    <w:p w14:paraId="36144B6C">
      <w:pPr>
        <w:pStyle w:val="631"/>
        <w:ind w:firstLineChars="200"/>
        <w:rPr>
          <w:rFonts w:hint="eastAsia" w:ascii="宋体" w:hAnsi="宋体" w:eastAsia="宋体" w:cs="宋体"/>
          <w:b/>
          <w:color w:val="auto"/>
          <w:highlight w:val="none"/>
        </w:rPr>
      </w:pPr>
      <w:r>
        <w:rPr>
          <w:rFonts w:hint="eastAsia" w:ascii="宋体" w:hAnsi="宋体" w:eastAsia="宋体" w:cs="宋体"/>
          <w:b/>
          <w:color w:val="auto"/>
          <w:highlight w:val="none"/>
        </w:rPr>
        <w:t>5.组成合同的文件</w:t>
      </w:r>
    </w:p>
    <w:p w14:paraId="41F59DC4">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本协议书与下列文件一起构成合同文件，如下述文件之间有任何抵触、矛盾或歧义，应按以下顺序解释：</w:t>
      </w:r>
    </w:p>
    <w:p w14:paraId="52407C93">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（1）政府采购合同协议书及其变更、补充协议</w:t>
      </w:r>
    </w:p>
    <w:p w14:paraId="22ADA840">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（2）政府采购合同专用条款</w:t>
      </w:r>
    </w:p>
    <w:p w14:paraId="2D5F2667">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（3）政府采购合同通用条款</w:t>
      </w:r>
    </w:p>
    <w:p w14:paraId="2EDA6C62">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（4）中标（成交）通知书</w:t>
      </w:r>
    </w:p>
    <w:p w14:paraId="1876C70F">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（5）投标（响应）文件</w:t>
      </w:r>
    </w:p>
    <w:p w14:paraId="78C4E78C">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（6）采购文件</w:t>
      </w:r>
    </w:p>
    <w:p w14:paraId="74B7DAA2">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（7）有关技术文件，图纸</w:t>
      </w:r>
    </w:p>
    <w:p w14:paraId="3C6058E1">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（8）国家法律、行政法规和规章制度规定或合同约定的作为合同组成部分的其他文件</w:t>
      </w:r>
    </w:p>
    <w:p w14:paraId="131CD3B0">
      <w:pPr>
        <w:pStyle w:val="631"/>
        <w:ind w:firstLineChars="200"/>
        <w:rPr>
          <w:rFonts w:hint="eastAsia" w:ascii="宋体" w:hAnsi="宋体" w:eastAsia="宋体" w:cs="宋体"/>
          <w:b/>
          <w:color w:val="auto"/>
          <w:highlight w:val="none"/>
        </w:rPr>
      </w:pPr>
      <w:r>
        <w:rPr>
          <w:rFonts w:hint="eastAsia" w:ascii="宋体" w:hAnsi="宋体" w:eastAsia="宋体" w:cs="宋体"/>
          <w:b/>
          <w:color w:val="auto"/>
          <w:highlight w:val="none"/>
        </w:rPr>
        <w:t>6.合同生效</w:t>
      </w:r>
    </w:p>
    <w:p w14:paraId="1B2D3D64">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本合同自</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生效。</w:t>
      </w:r>
    </w:p>
    <w:p w14:paraId="1A4A134F">
      <w:pPr>
        <w:pStyle w:val="631"/>
        <w:ind w:firstLineChars="200"/>
        <w:rPr>
          <w:rFonts w:hint="eastAsia" w:ascii="宋体" w:hAnsi="宋体" w:eastAsia="宋体" w:cs="宋体"/>
          <w:b/>
          <w:color w:val="auto"/>
          <w:highlight w:val="none"/>
        </w:rPr>
      </w:pPr>
      <w:r>
        <w:rPr>
          <w:rFonts w:hint="eastAsia" w:ascii="宋体" w:hAnsi="宋体" w:eastAsia="宋体" w:cs="宋体"/>
          <w:b/>
          <w:color w:val="auto"/>
          <w:highlight w:val="none"/>
        </w:rPr>
        <w:t>7.合同份数</w:t>
      </w:r>
    </w:p>
    <w:p w14:paraId="204D120A">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本合同一式</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份，甲方执</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份，乙方执</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份，均具有同等法律效力。</w:t>
      </w:r>
    </w:p>
    <w:p w14:paraId="448A8C44">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合同订立时间：</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年</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月</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日</w:t>
      </w:r>
    </w:p>
    <w:p w14:paraId="5C493323">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合同订立地点：</w:t>
      </w:r>
      <w:r>
        <w:rPr>
          <w:rFonts w:hint="eastAsia" w:ascii="宋体" w:hAnsi="宋体" w:eastAsia="宋体" w:cs="宋体"/>
          <w:color w:val="auto"/>
          <w:highlight w:val="none"/>
          <w:u w:val="single"/>
        </w:rPr>
        <w:t xml:space="preserve">                           </w:t>
      </w:r>
    </w:p>
    <w:p w14:paraId="0FF4ECB7">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附件：具体标的及其技术要求和商务要求、联合协议、分包意向协议等。</w:t>
      </w:r>
    </w:p>
    <w:p w14:paraId="77F21B13">
      <w:pPr>
        <w:pStyle w:val="631"/>
        <w:rPr>
          <w:rFonts w:hint="eastAsia" w:ascii="宋体" w:hAnsi="宋体" w:eastAsia="宋体" w:cs="宋体"/>
          <w:color w:val="auto"/>
          <w:highlight w:val="none"/>
        </w:rPr>
      </w:pPr>
    </w:p>
    <w:p w14:paraId="75B48B12">
      <w:pPr>
        <w:pStyle w:val="631"/>
        <w:rPr>
          <w:rFonts w:hint="eastAsia" w:ascii="宋体" w:hAnsi="宋体" w:eastAsia="宋体" w:cs="宋体"/>
          <w:color w:val="auto"/>
          <w:szCs w:val="21"/>
          <w:highlight w:val="none"/>
        </w:rPr>
      </w:pPr>
      <w:r>
        <w:rPr>
          <w:rFonts w:hint="eastAsia" w:ascii="宋体" w:hAnsi="宋体" w:eastAsia="宋体" w:cs="宋体"/>
          <w:color w:val="auto"/>
          <w:highlight w:val="none"/>
          <w:lang w:val="en"/>
        </w:rPr>
        <w:t xml:space="preserve">   </w:t>
      </w:r>
    </w:p>
    <w:p w14:paraId="581AA87B">
      <w:pPr>
        <w:adjustRightInd/>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4A9ADC08">
      <w:pPr>
        <w:adjustRightInd/>
        <w:ind w:firstLine="420" w:firstLineChars="200"/>
        <w:rPr>
          <w:rFonts w:hint="eastAsia" w:ascii="宋体" w:hAnsi="宋体" w:eastAsia="宋体" w:cs="宋体"/>
          <w:color w:val="auto"/>
          <w:szCs w:val="21"/>
          <w:highlight w:val="none"/>
        </w:rPr>
      </w:pPr>
    </w:p>
    <w:tbl>
      <w:tblPr>
        <w:tblStyle w:val="60"/>
        <w:tblW w:w="4927"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2060"/>
        <w:gridCol w:w="2628"/>
        <w:gridCol w:w="2156"/>
        <w:gridCol w:w="2306"/>
      </w:tblGrid>
      <w:tr w14:paraId="1874894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62" w:type="pct"/>
            <w:gridSpan w:val="2"/>
            <w:tcBorders>
              <w:top w:val="single" w:color="auto" w:sz="4" w:space="0"/>
              <w:left w:val="single" w:color="auto" w:sz="4" w:space="0"/>
              <w:bottom w:val="single" w:color="auto" w:sz="2" w:space="0"/>
              <w:right w:val="single" w:color="auto" w:sz="2" w:space="0"/>
            </w:tcBorders>
            <w:vAlign w:val="center"/>
          </w:tcPr>
          <w:p w14:paraId="01AFB22E">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甲方（采购人、受采购人委托签订合同的单位或采购文件约定的合同甲方）</w:t>
            </w:r>
          </w:p>
        </w:tc>
        <w:tc>
          <w:tcPr>
            <w:tcW w:w="2437" w:type="pct"/>
            <w:gridSpan w:val="2"/>
            <w:tcBorders>
              <w:top w:val="single" w:color="auto" w:sz="4" w:space="0"/>
              <w:left w:val="single" w:color="auto" w:sz="2" w:space="0"/>
              <w:bottom w:val="single" w:color="auto" w:sz="2" w:space="0"/>
              <w:right w:val="single" w:color="auto" w:sz="4" w:space="0"/>
            </w:tcBorders>
            <w:vAlign w:val="center"/>
          </w:tcPr>
          <w:p w14:paraId="3FFBDCB2">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乙方（供应商）</w:t>
            </w:r>
          </w:p>
        </w:tc>
      </w:tr>
      <w:tr w14:paraId="47D6914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126" w:type="pct"/>
            <w:tcBorders>
              <w:top w:val="single" w:color="auto" w:sz="2" w:space="0"/>
              <w:left w:val="single" w:color="auto" w:sz="4" w:space="0"/>
              <w:bottom w:val="single" w:color="auto" w:sz="2" w:space="0"/>
              <w:right w:val="single" w:color="auto" w:sz="2" w:space="0"/>
            </w:tcBorders>
            <w:vAlign w:val="center"/>
          </w:tcPr>
          <w:p w14:paraId="34FFE416">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单位名称（公章或合同章）</w:t>
            </w:r>
          </w:p>
        </w:tc>
        <w:tc>
          <w:tcPr>
            <w:tcW w:w="1436" w:type="pct"/>
            <w:tcBorders>
              <w:top w:val="single" w:color="auto" w:sz="2" w:space="0"/>
              <w:left w:val="single" w:color="auto" w:sz="2" w:space="0"/>
              <w:bottom w:val="single" w:color="auto" w:sz="2" w:space="0"/>
              <w:right w:val="single" w:color="auto" w:sz="2" w:space="0"/>
            </w:tcBorders>
            <w:vAlign w:val="center"/>
          </w:tcPr>
          <w:p w14:paraId="0FD1C1CD">
            <w:pPr>
              <w:snapToGrid w:val="0"/>
              <w:spacing w:line="360" w:lineRule="auto"/>
              <w:jc w:val="center"/>
              <w:rPr>
                <w:rFonts w:hint="eastAsia" w:ascii="宋体" w:hAnsi="宋体" w:eastAsia="宋体" w:cs="宋体"/>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5ED83326">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单位名称（公章或合同章）</w:t>
            </w:r>
          </w:p>
        </w:tc>
        <w:tc>
          <w:tcPr>
            <w:tcW w:w="1259" w:type="pct"/>
            <w:tcBorders>
              <w:top w:val="single" w:color="auto" w:sz="2" w:space="0"/>
              <w:left w:val="single" w:color="auto" w:sz="2" w:space="0"/>
              <w:bottom w:val="single" w:color="auto" w:sz="2" w:space="0"/>
              <w:right w:val="single" w:color="auto" w:sz="4" w:space="0"/>
            </w:tcBorders>
            <w:vAlign w:val="center"/>
          </w:tcPr>
          <w:p w14:paraId="082A292C">
            <w:pPr>
              <w:snapToGrid w:val="0"/>
              <w:spacing w:line="360" w:lineRule="auto"/>
              <w:jc w:val="center"/>
              <w:rPr>
                <w:rFonts w:hint="eastAsia" w:ascii="宋体" w:hAnsi="宋体" w:eastAsia="宋体" w:cs="宋体"/>
                <w:color w:val="auto"/>
                <w:spacing w:val="20"/>
                <w:sz w:val="24"/>
                <w:highlight w:val="none"/>
              </w:rPr>
            </w:pPr>
          </w:p>
        </w:tc>
      </w:tr>
      <w:tr w14:paraId="05822DF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126" w:type="pct"/>
            <w:vMerge w:val="restart"/>
            <w:tcBorders>
              <w:top w:val="single" w:color="auto" w:sz="2" w:space="0"/>
              <w:left w:val="single" w:color="auto" w:sz="4" w:space="0"/>
              <w:bottom w:val="single" w:color="auto" w:sz="2" w:space="0"/>
              <w:right w:val="single" w:color="auto" w:sz="2" w:space="0"/>
            </w:tcBorders>
            <w:vAlign w:val="center"/>
          </w:tcPr>
          <w:p w14:paraId="3E0BCC2E">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w:t>
            </w:r>
          </w:p>
          <w:p w14:paraId="252DF4B4">
            <w:pPr>
              <w:snapToGrid w:val="0"/>
              <w:spacing w:line="360" w:lineRule="auto"/>
              <w:ind w:firstLine="115" w:firstLineChars="48"/>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或其委托代理人（签章）</w:t>
            </w:r>
          </w:p>
        </w:tc>
        <w:tc>
          <w:tcPr>
            <w:tcW w:w="1436" w:type="pct"/>
            <w:vMerge w:val="restart"/>
            <w:tcBorders>
              <w:top w:val="single" w:color="auto" w:sz="2" w:space="0"/>
              <w:left w:val="single" w:color="auto" w:sz="2" w:space="0"/>
              <w:bottom w:val="single" w:color="auto" w:sz="2" w:space="0"/>
              <w:right w:val="single" w:color="auto" w:sz="2" w:space="0"/>
            </w:tcBorders>
            <w:vAlign w:val="center"/>
          </w:tcPr>
          <w:p w14:paraId="5BD43AC9">
            <w:pPr>
              <w:snapToGrid w:val="0"/>
              <w:spacing w:line="360" w:lineRule="auto"/>
              <w:jc w:val="center"/>
              <w:rPr>
                <w:rFonts w:hint="eastAsia" w:ascii="宋体" w:hAnsi="宋体" w:eastAsia="宋体" w:cs="宋体"/>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1695F01B">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w:t>
            </w:r>
          </w:p>
          <w:p w14:paraId="6C0233D2">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或其委托代理人（签章）</w:t>
            </w:r>
          </w:p>
        </w:tc>
        <w:tc>
          <w:tcPr>
            <w:tcW w:w="1259" w:type="pct"/>
            <w:tcBorders>
              <w:top w:val="single" w:color="auto" w:sz="2" w:space="0"/>
              <w:left w:val="single" w:color="auto" w:sz="2" w:space="0"/>
              <w:bottom w:val="single" w:color="auto" w:sz="2" w:space="0"/>
              <w:right w:val="single" w:color="auto" w:sz="4" w:space="0"/>
            </w:tcBorders>
            <w:vAlign w:val="center"/>
          </w:tcPr>
          <w:p w14:paraId="7B8EEF08">
            <w:pPr>
              <w:snapToGrid w:val="0"/>
              <w:spacing w:line="360" w:lineRule="auto"/>
              <w:jc w:val="center"/>
              <w:rPr>
                <w:rFonts w:hint="eastAsia" w:ascii="宋体" w:hAnsi="宋体" w:eastAsia="宋体" w:cs="宋体"/>
                <w:color w:val="auto"/>
                <w:sz w:val="24"/>
                <w:highlight w:val="none"/>
              </w:rPr>
            </w:pPr>
          </w:p>
        </w:tc>
      </w:tr>
      <w:tr w14:paraId="67D465E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0" w:type="auto"/>
            <w:vMerge w:val="continue"/>
            <w:tcBorders>
              <w:top w:val="single" w:color="auto" w:sz="2" w:space="0"/>
              <w:left w:val="single" w:color="auto" w:sz="4" w:space="0"/>
              <w:bottom w:val="single" w:color="auto" w:sz="2" w:space="0"/>
              <w:right w:val="single" w:color="auto" w:sz="2" w:space="0"/>
            </w:tcBorders>
            <w:vAlign w:val="center"/>
          </w:tcPr>
          <w:p w14:paraId="2A2B0E06">
            <w:pPr>
              <w:widowControl/>
              <w:adjustRightInd/>
              <w:spacing w:line="360" w:lineRule="auto"/>
              <w:jc w:val="left"/>
              <w:rPr>
                <w:rFonts w:hint="eastAsia" w:ascii="宋体" w:hAnsi="宋体" w:eastAsia="宋体" w:cs="宋体"/>
                <w:color w:val="auto"/>
                <w:sz w:val="24"/>
                <w:highlight w:val="none"/>
              </w:rPr>
            </w:pPr>
          </w:p>
        </w:tc>
        <w:tc>
          <w:tcPr>
            <w:tcW w:w="0" w:type="auto"/>
            <w:vMerge w:val="continue"/>
            <w:tcBorders>
              <w:top w:val="single" w:color="auto" w:sz="2" w:space="0"/>
              <w:left w:val="single" w:color="auto" w:sz="2" w:space="0"/>
              <w:bottom w:val="single" w:color="auto" w:sz="2" w:space="0"/>
              <w:right w:val="single" w:color="auto" w:sz="2" w:space="0"/>
            </w:tcBorders>
            <w:vAlign w:val="center"/>
          </w:tcPr>
          <w:p w14:paraId="4C7B34B5">
            <w:pPr>
              <w:widowControl/>
              <w:adjustRightInd/>
              <w:spacing w:line="360" w:lineRule="auto"/>
              <w:jc w:val="left"/>
              <w:rPr>
                <w:rFonts w:hint="eastAsia" w:ascii="宋体" w:hAnsi="宋体" w:eastAsia="宋体" w:cs="宋体"/>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0D9C4F2E">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拥有者性别</w:t>
            </w:r>
          </w:p>
        </w:tc>
        <w:tc>
          <w:tcPr>
            <w:tcW w:w="1259" w:type="pct"/>
            <w:tcBorders>
              <w:top w:val="single" w:color="auto" w:sz="2" w:space="0"/>
              <w:left w:val="single" w:color="auto" w:sz="2" w:space="0"/>
              <w:bottom w:val="single" w:color="auto" w:sz="2" w:space="0"/>
              <w:right w:val="single" w:color="auto" w:sz="4" w:space="0"/>
            </w:tcBorders>
            <w:vAlign w:val="center"/>
          </w:tcPr>
          <w:p w14:paraId="73201503">
            <w:pPr>
              <w:snapToGrid w:val="0"/>
              <w:spacing w:line="360" w:lineRule="auto"/>
              <w:jc w:val="center"/>
              <w:rPr>
                <w:rFonts w:hint="eastAsia" w:ascii="宋体" w:hAnsi="宋体" w:eastAsia="宋体" w:cs="宋体"/>
                <w:color w:val="auto"/>
                <w:spacing w:val="20"/>
                <w:sz w:val="24"/>
                <w:highlight w:val="none"/>
              </w:rPr>
            </w:pPr>
          </w:p>
        </w:tc>
      </w:tr>
      <w:tr w14:paraId="6763F02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4AFC3FC9">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住  所</w:t>
            </w:r>
          </w:p>
        </w:tc>
        <w:tc>
          <w:tcPr>
            <w:tcW w:w="1436" w:type="pct"/>
            <w:tcBorders>
              <w:top w:val="single" w:color="auto" w:sz="2" w:space="0"/>
              <w:left w:val="single" w:color="auto" w:sz="2" w:space="0"/>
              <w:bottom w:val="single" w:color="auto" w:sz="2" w:space="0"/>
              <w:right w:val="single" w:color="auto" w:sz="2" w:space="0"/>
            </w:tcBorders>
            <w:vAlign w:val="center"/>
          </w:tcPr>
          <w:p w14:paraId="1C8A7620">
            <w:pPr>
              <w:snapToGrid w:val="0"/>
              <w:spacing w:line="360" w:lineRule="auto"/>
              <w:jc w:val="center"/>
              <w:rPr>
                <w:rFonts w:hint="eastAsia" w:ascii="宋体" w:hAnsi="宋体" w:eastAsia="宋体" w:cs="宋体"/>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47AA8C76">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住  所</w:t>
            </w:r>
          </w:p>
        </w:tc>
        <w:tc>
          <w:tcPr>
            <w:tcW w:w="1259" w:type="pct"/>
            <w:tcBorders>
              <w:top w:val="single" w:color="auto" w:sz="2" w:space="0"/>
              <w:left w:val="single" w:color="auto" w:sz="2" w:space="0"/>
              <w:bottom w:val="single" w:color="auto" w:sz="2" w:space="0"/>
              <w:right w:val="single" w:color="auto" w:sz="4" w:space="0"/>
            </w:tcBorders>
            <w:vAlign w:val="center"/>
          </w:tcPr>
          <w:p w14:paraId="32BBE538">
            <w:pPr>
              <w:snapToGrid w:val="0"/>
              <w:spacing w:line="360" w:lineRule="auto"/>
              <w:jc w:val="center"/>
              <w:rPr>
                <w:rFonts w:hint="eastAsia" w:ascii="宋体" w:hAnsi="宋体" w:eastAsia="宋体" w:cs="宋体"/>
                <w:color w:val="auto"/>
                <w:spacing w:val="20"/>
                <w:sz w:val="24"/>
                <w:highlight w:val="none"/>
              </w:rPr>
            </w:pPr>
          </w:p>
        </w:tc>
      </w:tr>
      <w:tr w14:paraId="6A62A5C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4E34D9B2">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联 系 人</w:t>
            </w:r>
          </w:p>
        </w:tc>
        <w:tc>
          <w:tcPr>
            <w:tcW w:w="1436" w:type="pct"/>
            <w:tcBorders>
              <w:top w:val="single" w:color="auto" w:sz="2" w:space="0"/>
              <w:left w:val="single" w:color="auto" w:sz="2" w:space="0"/>
              <w:bottom w:val="single" w:color="auto" w:sz="2" w:space="0"/>
              <w:right w:val="single" w:color="auto" w:sz="2" w:space="0"/>
            </w:tcBorders>
            <w:vAlign w:val="center"/>
          </w:tcPr>
          <w:p w14:paraId="3D79F491">
            <w:pPr>
              <w:snapToGrid w:val="0"/>
              <w:spacing w:line="360" w:lineRule="auto"/>
              <w:jc w:val="center"/>
              <w:rPr>
                <w:rFonts w:hint="eastAsia" w:ascii="宋体" w:hAnsi="宋体" w:eastAsia="宋体" w:cs="宋体"/>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28B4DCA7">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联 系 人</w:t>
            </w:r>
          </w:p>
        </w:tc>
        <w:tc>
          <w:tcPr>
            <w:tcW w:w="1259" w:type="pct"/>
            <w:tcBorders>
              <w:top w:val="single" w:color="auto" w:sz="2" w:space="0"/>
              <w:left w:val="single" w:color="auto" w:sz="2" w:space="0"/>
              <w:bottom w:val="single" w:color="auto" w:sz="2" w:space="0"/>
              <w:right w:val="single" w:color="auto" w:sz="4" w:space="0"/>
            </w:tcBorders>
            <w:vAlign w:val="center"/>
          </w:tcPr>
          <w:p w14:paraId="7F2B9EB3">
            <w:pPr>
              <w:snapToGrid w:val="0"/>
              <w:spacing w:line="360" w:lineRule="auto"/>
              <w:jc w:val="center"/>
              <w:rPr>
                <w:rFonts w:hint="eastAsia" w:ascii="宋体" w:hAnsi="宋体" w:eastAsia="宋体" w:cs="宋体"/>
                <w:color w:val="auto"/>
                <w:spacing w:val="20"/>
                <w:sz w:val="24"/>
                <w:highlight w:val="none"/>
              </w:rPr>
            </w:pPr>
          </w:p>
        </w:tc>
      </w:tr>
      <w:tr w14:paraId="2EFCDF3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35A58A03">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联系电话</w:t>
            </w:r>
          </w:p>
        </w:tc>
        <w:tc>
          <w:tcPr>
            <w:tcW w:w="1436" w:type="pct"/>
            <w:tcBorders>
              <w:top w:val="single" w:color="auto" w:sz="2" w:space="0"/>
              <w:left w:val="single" w:color="auto" w:sz="2" w:space="0"/>
              <w:bottom w:val="single" w:color="auto" w:sz="2" w:space="0"/>
              <w:right w:val="single" w:color="auto" w:sz="2" w:space="0"/>
            </w:tcBorders>
            <w:vAlign w:val="center"/>
          </w:tcPr>
          <w:p w14:paraId="23687CEC">
            <w:pPr>
              <w:snapToGrid w:val="0"/>
              <w:spacing w:line="360" w:lineRule="auto"/>
              <w:jc w:val="center"/>
              <w:rPr>
                <w:rFonts w:hint="eastAsia" w:ascii="宋体" w:hAnsi="宋体" w:eastAsia="宋体" w:cs="宋体"/>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3C7D59AB">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联系电话</w:t>
            </w:r>
          </w:p>
        </w:tc>
        <w:tc>
          <w:tcPr>
            <w:tcW w:w="1259" w:type="pct"/>
            <w:tcBorders>
              <w:top w:val="single" w:color="auto" w:sz="2" w:space="0"/>
              <w:left w:val="single" w:color="auto" w:sz="2" w:space="0"/>
              <w:bottom w:val="single" w:color="auto" w:sz="2" w:space="0"/>
              <w:right w:val="single" w:color="auto" w:sz="4" w:space="0"/>
            </w:tcBorders>
            <w:vAlign w:val="center"/>
          </w:tcPr>
          <w:p w14:paraId="60E211F5">
            <w:pPr>
              <w:snapToGrid w:val="0"/>
              <w:spacing w:line="360" w:lineRule="auto"/>
              <w:jc w:val="center"/>
              <w:rPr>
                <w:rFonts w:hint="eastAsia" w:ascii="宋体" w:hAnsi="宋体" w:eastAsia="宋体" w:cs="宋体"/>
                <w:color w:val="auto"/>
                <w:spacing w:val="20"/>
                <w:sz w:val="24"/>
                <w:highlight w:val="none"/>
              </w:rPr>
            </w:pPr>
          </w:p>
        </w:tc>
      </w:tr>
      <w:tr w14:paraId="19693DD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666F830E">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通信地址</w:t>
            </w:r>
          </w:p>
        </w:tc>
        <w:tc>
          <w:tcPr>
            <w:tcW w:w="1436" w:type="pct"/>
            <w:tcBorders>
              <w:top w:val="single" w:color="auto" w:sz="2" w:space="0"/>
              <w:left w:val="single" w:color="auto" w:sz="2" w:space="0"/>
              <w:bottom w:val="single" w:color="auto" w:sz="2" w:space="0"/>
              <w:right w:val="single" w:color="auto" w:sz="2" w:space="0"/>
            </w:tcBorders>
            <w:vAlign w:val="center"/>
          </w:tcPr>
          <w:p w14:paraId="3C4B9AB9">
            <w:pPr>
              <w:snapToGrid w:val="0"/>
              <w:spacing w:line="360" w:lineRule="auto"/>
              <w:jc w:val="center"/>
              <w:rPr>
                <w:rFonts w:hint="eastAsia" w:ascii="宋体" w:hAnsi="宋体" w:eastAsia="宋体" w:cs="宋体"/>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468CC9FA">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通信地址</w:t>
            </w:r>
          </w:p>
        </w:tc>
        <w:tc>
          <w:tcPr>
            <w:tcW w:w="1259" w:type="pct"/>
            <w:tcBorders>
              <w:top w:val="single" w:color="auto" w:sz="2" w:space="0"/>
              <w:left w:val="single" w:color="auto" w:sz="2" w:space="0"/>
              <w:bottom w:val="single" w:color="auto" w:sz="2" w:space="0"/>
              <w:right w:val="single" w:color="auto" w:sz="4" w:space="0"/>
            </w:tcBorders>
            <w:vAlign w:val="center"/>
          </w:tcPr>
          <w:p w14:paraId="77445344">
            <w:pPr>
              <w:snapToGrid w:val="0"/>
              <w:spacing w:line="360" w:lineRule="auto"/>
              <w:jc w:val="center"/>
              <w:rPr>
                <w:rFonts w:hint="eastAsia" w:ascii="宋体" w:hAnsi="宋体" w:eastAsia="宋体" w:cs="宋体"/>
                <w:color w:val="auto"/>
                <w:spacing w:val="20"/>
                <w:sz w:val="24"/>
                <w:highlight w:val="none"/>
              </w:rPr>
            </w:pPr>
          </w:p>
        </w:tc>
      </w:tr>
      <w:tr w14:paraId="0CDE4E0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6784B0FA">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邮政编码</w:t>
            </w:r>
          </w:p>
        </w:tc>
        <w:tc>
          <w:tcPr>
            <w:tcW w:w="1436" w:type="pct"/>
            <w:tcBorders>
              <w:top w:val="single" w:color="auto" w:sz="2" w:space="0"/>
              <w:left w:val="single" w:color="auto" w:sz="2" w:space="0"/>
              <w:bottom w:val="single" w:color="auto" w:sz="2" w:space="0"/>
              <w:right w:val="single" w:color="auto" w:sz="2" w:space="0"/>
            </w:tcBorders>
            <w:vAlign w:val="center"/>
          </w:tcPr>
          <w:p w14:paraId="19AF0464">
            <w:pPr>
              <w:snapToGrid w:val="0"/>
              <w:spacing w:line="360" w:lineRule="auto"/>
              <w:jc w:val="center"/>
              <w:rPr>
                <w:rFonts w:hint="eastAsia" w:ascii="宋体" w:hAnsi="宋体" w:eastAsia="宋体" w:cs="宋体"/>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7E330536">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邮政编码</w:t>
            </w:r>
          </w:p>
        </w:tc>
        <w:tc>
          <w:tcPr>
            <w:tcW w:w="1259" w:type="pct"/>
            <w:tcBorders>
              <w:top w:val="single" w:color="auto" w:sz="2" w:space="0"/>
              <w:left w:val="single" w:color="auto" w:sz="2" w:space="0"/>
              <w:bottom w:val="single" w:color="auto" w:sz="2" w:space="0"/>
              <w:right w:val="single" w:color="auto" w:sz="4" w:space="0"/>
            </w:tcBorders>
            <w:vAlign w:val="center"/>
          </w:tcPr>
          <w:p w14:paraId="349D7E0C">
            <w:pPr>
              <w:snapToGrid w:val="0"/>
              <w:spacing w:line="360" w:lineRule="auto"/>
              <w:jc w:val="center"/>
              <w:rPr>
                <w:rFonts w:hint="eastAsia" w:ascii="宋体" w:hAnsi="宋体" w:eastAsia="宋体" w:cs="宋体"/>
                <w:color w:val="auto"/>
                <w:spacing w:val="20"/>
                <w:sz w:val="24"/>
                <w:highlight w:val="none"/>
              </w:rPr>
            </w:pPr>
          </w:p>
        </w:tc>
      </w:tr>
      <w:tr w14:paraId="73ED008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72B0015F">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电子邮箱</w:t>
            </w:r>
          </w:p>
        </w:tc>
        <w:tc>
          <w:tcPr>
            <w:tcW w:w="1436" w:type="pct"/>
            <w:tcBorders>
              <w:top w:val="single" w:color="auto" w:sz="2" w:space="0"/>
              <w:left w:val="single" w:color="auto" w:sz="2" w:space="0"/>
              <w:bottom w:val="single" w:color="auto" w:sz="2" w:space="0"/>
              <w:right w:val="single" w:color="auto" w:sz="2" w:space="0"/>
            </w:tcBorders>
            <w:vAlign w:val="center"/>
          </w:tcPr>
          <w:p w14:paraId="22B50EFB">
            <w:pPr>
              <w:snapToGrid w:val="0"/>
              <w:spacing w:line="360" w:lineRule="auto"/>
              <w:jc w:val="center"/>
              <w:rPr>
                <w:rFonts w:hint="eastAsia" w:ascii="宋体" w:hAnsi="宋体" w:eastAsia="宋体" w:cs="宋体"/>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13D218D8">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电子邮箱</w:t>
            </w:r>
          </w:p>
        </w:tc>
        <w:tc>
          <w:tcPr>
            <w:tcW w:w="1259" w:type="pct"/>
            <w:tcBorders>
              <w:top w:val="single" w:color="auto" w:sz="2" w:space="0"/>
              <w:left w:val="single" w:color="auto" w:sz="2" w:space="0"/>
              <w:bottom w:val="single" w:color="auto" w:sz="2" w:space="0"/>
              <w:right w:val="single" w:color="auto" w:sz="4" w:space="0"/>
            </w:tcBorders>
            <w:vAlign w:val="center"/>
          </w:tcPr>
          <w:p w14:paraId="19127029">
            <w:pPr>
              <w:snapToGrid w:val="0"/>
              <w:spacing w:line="360" w:lineRule="auto"/>
              <w:jc w:val="center"/>
              <w:rPr>
                <w:rFonts w:hint="eastAsia" w:ascii="宋体" w:hAnsi="宋体" w:eastAsia="宋体" w:cs="宋体"/>
                <w:color w:val="auto"/>
                <w:spacing w:val="20"/>
                <w:sz w:val="24"/>
                <w:highlight w:val="none"/>
              </w:rPr>
            </w:pPr>
          </w:p>
        </w:tc>
      </w:tr>
      <w:tr w14:paraId="7BE24B5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0DC2EC18">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统一社会信用代码</w:t>
            </w:r>
          </w:p>
        </w:tc>
        <w:tc>
          <w:tcPr>
            <w:tcW w:w="1436" w:type="pct"/>
            <w:tcBorders>
              <w:top w:val="single" w:color="auto" w:sz="2" w:space="0"/>
              <w:left w:val="single" w:color="auto" w:sz="2" w:space="0"/>
              <w:bottom w:val="single" w:color="auto" w:sz="2" w:space="0"/>
              <w:right w:val="single" w:color="auto" w:sz="2" w:space="0"/>
            </w:tcBorders>
            <w:vAlign w:val="center"/>
          </w:tcPr>
          <w:p w14:paraId="12E8A26F">
            <w:pPr>
              <w:snapToGrid w:val="0"/>
              <w:spacing w:line="360" w:lineRule="auto"/>
              <w:jc w:val="center"/>
              <w:rPr>
                <w:rFonts w:hint="eastAsia" w:ascii="宋体" w:hAnsi="宋体" w:eastAsia="宋体" w:cs="宋体"/>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34850FFD">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统一社会信用代码</w:t>
            </w:r>
          </w:p>
        </w:tc>
        <w:tc>
          <w:tcPr>
            <w:tcW w:w="1259" w:type="pct"/>
            <w:tcBorders>
              <w:top w:val="single" w:color="auto" w:sz="2" w:space="0"/>
              <w:left w:val="single" w:color="auto" w:sz="2" w:space="0"/>
              <w:bottom w:val="single" w:color="auto" w:sz="2" w:space="0"/>
              <w:right w:val="single" w:color="auto" w:sz="4" w:space="0"/>
            </w:tcBorders>
            <w:vAlign w:val="center"/>
          </w:tcPr>
          <w:p w14:paraId="706050A4">
            <w:pPr>
              <w:snapToGrid w:val="0"/>
              <w:spacing w:line="360" w:lineRule="auto"/>
              <w:jc w:val="center"/>
              <w:rPr>
                <w:rFonts w:hint="eastAsia" w:ascii="宋体" w:hAnsi="宋体" w:eastAsia="宋体" w:cs="宋体"/>
                <w:color w:val="auto"/>
                <w:spacing w:val="20"/>
                <w:sz w:val="24"/>
                <w:highlight w:val="none"/>
              </w:rPr>
            </w:pPr>
          </w:p>
        </w:tc>
      </w:tr>
      <w:tr w14:paraId="0A3D290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32AA61A1">
            <w:pPr>
              <w:snapToGrid w:val="0"/>
              <w:spacing w:line="360" w:lineRule="auto"/>
              <w:jc w:val="center"/>
              <w:rPr>
                <w:rFonts w:hint="eastAsia" w:ascii="宋体" w:hAnsi="宋体" w:eastAsia="宋体" w:cs="宋体"/>
                <w:color w:val="auto"/>
                <w:sz w:val="24"/>
                <w:highlight w:val="none"/>
              </w:rPr>
            </w:pPr>
          </w:p>
        </w:tc>
        <w:tc>
          <w:tcPr>
            <w:tcW w:w="1436" w:type="pct"/>
            <w:tcBorders>
              <w:top w:val="single" w:color="auto" w:sz="2" w:space="0"/>
              <w:left w:val="single" w:color="auto" w:sz="2" w:space="0"/>
              <w:bottom w:val="single" w:color="auto" w:sz="2" w:space="0"/>
              <w:right w:val="single" w:color="auto" w:sz="2" w:space="0"/>
            </w:tcBorders>
            <w:vAlign w:val="center"/>
          </w:tcPr>
          <w:p w14:paraId="548C42B2">
            <w:pPr>
              <w:snapToGrid w:val="0"/>
              <w:spacing w:line="360" w:lineRule="auto"/>
              <w:jc w:val="center"/>
              <w:rPr>
                <w:rFonts w:hint="eastAsia" w:ascii="宋体" w:hAnsi="宋体" w:eastAsia="宋体" w:cs="宋体"/>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68716083">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开户名称</w:t>
            </w:r>
          </w:p>
        </w:tc>
        <w:tc>
          <w:tcPr>
            <w:tcW w:w="1259" w:type="pct"/>
            <w:tcBorders>
              <w:top w:val="single" w:color="auto" w:sz="2" w:space="0"/>
              <w:left w:val="single" w:color="auto" w:sz="2" w:space="0"/>
              <w:bottom w:val="single" w:color="auto" w:sz="2" w:space="0"/>
              <w:right w:val="single" w:color="auto" w:sz="4" w:space="0"/>
            </w:tcBorders>
            <w:vAlign w:val="center"/>
          </w:tcPr>
          <w:p w14:paraId="141C91DB">
            <w:pPr>
              <w:snapToGrid w:val="0"/>
              <w:spacing w:line="360" w:lineRule="auto"/>
              <w:jc w:val="center"/>
              <w:rPr>
                <w:rFonts w:hint="eastAsia" w:ascii="宋体" w:hAnsi="宋体" w:eastAsia="宋体" w:cs="宋体"/>
                <w:color w:val="auto"/>
                <w:spacing w:val="20"/>
                <w:sz w:val="24"/>
                <w:highlight w:val="none"/>
              </w:rPr>
            </w:pPr>
          </w:p>
        </w:tc>
      </w:tr>
      <w:tr w14:paraId="4B3BD17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70B1A396">
            <w:pPr>
              <w:snapToGrid w:val="0"/>
              <w:spacing w:line="360" w:lineRule="auto"/>
              <w:jc w:val="center"/>
              <w:rPr>
                <w:rFonts w:hint="eastAsia" w:ascii="宋体" w:hAnsi="宋体" w:eastAsia="宋体" w:cs="宋体"/>
                <w:color w:val="auto"/>
                <w:sz w:val="24"/>
                <w:highlight w:val="none"/>
              </w:rPr>
            </w:pPr>
          </w:p>
        </w:tc>
        <w:tc>
          <w:tcPr>
            <w:tcW w:w="1436" w:type="pct"/>
            <w:tcBorders>
              <w:top w:val="single" w:color="auto" w:sz="2" w:space="0"/>
              <w:left w:val="single" w:color="auto" w:sz="2" w:space="0"/>
              <w:bottom w:val="single" w:color="auto" w:sz="2" w:space="0"/>
              <w:right w:val="single" w:color="auto" w:sz="2" w:space="0"/>
            </w:tcBorders>
            <w:vAlign w:val="center"/>
          </w:tcPr>
          <w:p w14:paraId="23C3FC98">
            <w:pPr>
              <w:snapToGrid w:val="0"/>
              <w:spacing w:line="360" w:lineRule="auto"/>
              <w:jc w:val="center"/>
              <w:rPr>
                <w:rFonts w:hint="eastAsia" w:ascii="宋体" w:hAnsi="宋体" w:eastAsia="宋体" w:cs="宋体"/>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1E989CB0">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开户银行</w:t>
            </w:r>
          </w:p>
        </w:tc>
        <w:tc>
          <w:tcPr>
            <w:tcW w:w="1259" w:type="pct"/>
            <w:tcBorders>
              <w:top w:val="single" w:color="auto" w:sz="2" w:space="0"/>
              <w:left w:val="single" w:color="auto" w:sz="2" w:space="0"/>
              <w:bottom w:val="single" w:color="auto" w:sz="2" w:space="0"/>
              <w:right w:val="single" w:color="auto" w:sz="4" w:space="0"/>
            </w:tcBorders>
            <w:vAlign w:val="center"/>
          </w:tcPr>
          <w:p w14:paraId="379BE043">
            <w:pPr>
              <w:snapToGrid w:val="0"/>
              <w:spacing w:line="360" w:lineRule="auto"/>
              <w:jc w:val="center"/>
              <w:rPr>
                <w:rFonts w:hint="eastAsia" w:ascii="宋体" w:hAnsi="宋体" w:eastAsia="宋体" w:cs="宋体"/>
                <w:color w:val="auto"/>
                <w:spacing w:val="20"/>
                <w:sz w:val="24"/>
                <w:highlight w:val="none"/>
              </w:rPr>
            </w:pPr>
          </w:p>
        </w:tc>
      </w:tr>
      <w:tr w14:paraId="1FB554B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362A4D81">
            <w:pPr>
              <w:snapToGrid w:val="0"/>
              <w:spacing w:line="360" w:lineRule="auto"/>
              <w:jc w:val="center"/>
              <w:rPr>
                <w:rFonts w:hint="eastAsia" w:ascii="宋体" w:hAnsi="宋体" w:eastAsia="宋体" w:cs="宋体"/>
                <w:color w:val="auto"/>
                <w:sz w:val="24"/>
                <w:highlight w:val="none"/>
              </w:rPr>
            </w:pPr>
          </w:p>
        </w:tc>
        <w:tc>
          <w:tcPr>
            <w:tcW w:w="1436" w:type="pct"/>
            <w:tcBorders>
              <w:top w:val="single" w:color="auto" w:sz="2" w:space="0"/>
              <w:left w:val="single" w:color="auto" w:sz="2" w:space="0"/>
              <w:bottom w:val="single" w:color="auto" w:sz="2" w:space="0"/>
              <w:right w:val="single" w:color="auto" w:sz="2" w:space="0"/>
            </w:tcBorders>
            <w:vAlign w:val="center"/>
          </w:tcPr>
          <w:p w14:paraId="14810F5B">
            <w:pPr>
              <w:snapToGrid w:val="0"/>
              <w:spacing w:line="360" w:lineRule="auto"/>
              <w:jc w:val="center"/>
              <w:rPr>
                <w:rFonts w:hint="eastAsia" w:ascii="宋体" w:hAnsi="宋体" w:eastAsia="宋体" w:cs="宋体"/>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6F25E1C8">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银行账号</w:t>
            </w:r>
          </w:p>
        </w:tc>
        <w:tc>
          <w:tcPr>
            <w:tcW w:w="1259" w:type="pct"/>
            <w:tcBorders>
              <w:top w:val="single" w:color="auto" w:sz="2" w:space="0"/>
              <w:left w:val="single" w:color="auto" w:sz="2" w:space="0"/>
              <w:bottom w:val="single" w:color="auto" w:sz="2" w:space="0"/>
              <w:right w:val="single" w:color="auto" w:sz="4" w:space="0"/>
            </w:tcBorders>
            <w:vAlign w:val="center"/>
          </w:tcPr>
          <w:p w14:paraId="321F72D1">
            <w:pPr>
              <w:snapToGrid w:val="0"/>
              <w:spacing w:line="360" w:lineRule="auto"/>
              <w:jc w:val="center"/>
              <w:rPr>
                <w:rFonts w:hint="eastAsia" w:ascii="宋体" w:hAnsi="宋体" w:eastAsia="宋体" w:cs="宋体"/>
                <w:color w:val="auto"/>
                <w:spacing w:val="20"/>
                <w:sz w:val="24"/>
                <w:highlight w:val="none"/>
              </w:rPr>
            </w:pPr>
          </w:p>
        </w:tc>
      </w:tr>
      <w:tr w14:paraId="19C36A1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5000" w:type="pct"/>
            <w:gridSpan w:val="4"/>
            <w:tcBorders>
              <w:top w:val="single" w:color="auto" w:sz="2" w:space="0"/>
              <w:left w:val="single" w:color="auto" w:sz="4" w:space="0"/>
              <w:bottom w:val="single" w:color="auto" w:sz="4" w:space="0"/>
              <w:right w:val="single" w:color="auto" w:sz="4" w:space="0"/>
            </w:tcBorders>
            <w:vAlign w:val="center"/>
          </w:tcPr>
          <w:p w14:paraId="10811B1C">
            <w:pPr>
              <w:snapToGrid w:val="0"/>
              <w:spacing w:line="360" w:lineRule="auto"/>
              <w:jc w:val="left"/>
              <w:rPr>
                <w:rFonts w:hint="eastAsia" w:ascii="宋体" w:hAnsi="宋体" w:eastAsia="宋体" w:cs="宋体"/>
                <w:color w:val="auto"/>
                <w:spacing w:val="20"/>
                <w:sz w:val="24"/>
                <w:highlight w:val="none"/>
              </w:rPr>
            </w:pPr>
            <w:r>
              <w:rPr>
                <w:rFonts w:hint="eastAsia" w:ascii="宋体" w:hAnsi="宋体" w:eastAsia="宋体" w:cs="宋体"/>
                <w:color w:val="auto"/>
                <w:sz w:val="24"/>
                <w:highlight w:val="none"/>
              </w:rPr>
              <w:t>注：涉及联合体或其他合同主体的信息应按上表格式加列。</w:t>
            </w:r>
          </w:p>
        </w:tc>
      </w:tr>
    </w:tbl>
    <w:p w14:paraId="691FA9E4">
      <w:pPr>
        <w:keepNext/>
        <w:keepLines/>
        <w:snapToGrid w:val="0"/>
        <w:spacing w:before="120" w:beforeLines="50" w:line="360" w:lineRule="auto"/>
        <w:jc w:val="center"/>
        <w:outlineLvl w:val="1"/>
        <w:rPr>
          <w:rFonts w:hint="eastAsia" w:ascii="宋体" w:hAnsi="宋体" w:eastAsia="宋体" w:cs="宋体"/>
          <w:b/>
          <w:bCs/>
          <w:color w:val="auto"/>
          <w:sz w:val="28"/>
          <w:szCs w:val="28"/>
          <w:highlight w:val="none"/>
        </w:rPr>
      </w:pPr>
      <w:r>
        <w:rPr>
          <w:rFonts w:hint="eastAsia" w:ascii="宋体" w:hAnsi="宋体" w:eastAsia="宋体" w:cs="宋体"/>
          <w:b/>
          <w:bCs/>
          <w:color w:val="auto"/>
          <w:szCs w:val="21"/>
          <w:highlight w:val="none"/>
          <w:u w:val="single"/>
        </w:rPr>
        <w:br w:type="page"/>
      </w:r>
      <w:bookmarkStart w:id="94" w:name="_Toc27624"/>
      <w:r>
        <w:rPr>
          <w:rFonts w:hint="eastAsia" w:ascii="宋体" w:hAnsi="宋体" w:eastAsia="宋体" w:cs="宋体"/>
          <w:color w:val="auto"/>
          <w:sz w:val="28"/>
          <w:szCs w:val="28"/>
          <w:highlight w:val="none"/>
        </w:rPr>
        <w:t>第二节 政府采购合同通用条款</w:t>
      </w:r>
      <w:bookmarkEnd w:id="94"/>
    </w:p>
    <w:p w14:paraId="50261F87">
      <w:pPr>
        <w:tabs>
          <w:tab w:val="left" w:pos="8820"/>
          <w:tab w:val="left" w:pos="9345"/>
          <w:tab w:val="left" w:pos="9765"/>
        </w:tabs>
        <w:snapToGrid w:val="0"/>
        <w:spacing w:line="360" w:lineRule="auto"/>
        <w:jc w:val="left"/>
        <w:rPr>
          <w:rFonts w:hint="eastAsia" w:ascii="宋体" w:hAnsi="宋体" w:eastAsia="宋体" w:cs="宋体"/>
          <w:b/>
          <w:bCs/>
          <w:color w:val="auto"/>
          <w:sz w:val="24"/>
          <w:highlight w:val="none"/>
        </w:rPr>
      </w:pPr>
      <w:r>
        <w:rPr>
          <w:rFonts w:hint="eastAsia" w:ascii="宋体" w:hAnsi="宋体" w:eastAsia="宋体" w:cs="宋体"/>
          <w:b/>
          <w:color w:val="auto"/>
          <w:sz w:val="24"/>
          <w:highlight w:val="none"/>
        </w:rPr>
        <w:t xml:space="preserve">1. </w:t>
      </w:r>
      <w:r>
        <w:rPr>
          <w:rFonts w:hint="eastAsia" w:ascii="宋体" w:hAnsi="宋体" w:eastAsia="宋体" w:cs="宋体"/>
          <w:b/>
          <w:bCs/>
          <w:color w:val="auto"/>
          <w:sz w:val="24"/>
          <w:highlight w:val="none"/>
        </w:rPr>
        <w:t>定义</w:t>
      </w:r>
    </w:p>
    <w:p w14:paraId="2DC44E9B">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1.1合同当事人</w:t>
      </w:r>
    </w:p>
    <w:p w14:paraId="1EC510E1">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（1）采购人（以下称甲方）是指使用财政性资金，通过政府采购方式向供应商购买货物及其相关服务的国家机关、事业单位、团体组织。</w:t>
      </w:r>
    </w:p>
    <w:p w14:paraId="2923F5E8">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（2）供应商（以下称乙方）是指参加政府采购活动并且中标（成交），向采购人提供合同约定的货物及其相关服务的法人、非法人组织或者自然人。</w:t>
      </w:r>
    </w:p>
    <w:p w14:paraId="777454D9">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（3）其他合同主体是指除采购人和供应商以外，</w:t>
      </w:r>
      <w:r>
        <w:rPr>
          <w:rFonts w:hint="eastAsia" w:ascii="宋体" w:hAnsi="宋体" w:eastAsia="宋体" w:cs="宋体"/>
          <w:bCs/>
          <w:color w:val="auto"/>
          <w:sz w:val="24"/>
          <w:highlight w:val="none"/>
        </w:rPr>
        <w:t>依法参与合同缔结或履行，享有权利、承担义务的合同当事人</w:t>
      </w:r>
      <w:r>
        <w:rPr>
          <w:rFonts w:hint="eastAsia" w:ascii="宋体" w:hAnsi="宋体" w:eastAsia="宋体" w:cs="宋体"/>
          <w:color w:val="auto"/>
          <w:sz w:val="24"/>
          <w:highlight w:val="none"/>
        </w:rPr>
        <w:t>。</w:t>
      </w:r>
    </w:p>
    <w:p w14:paraId="5E8617D9">
      <w:pPr>
        <w:tabs>
          <w:tab w:val="left" w:pos="570"/>
          <w:tab w:val="left" w:pos="9240"/>
          <w:tab w:val="left" w:pos="9555"/>
        </w:tabs>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1.2本合同下列术语应解释为：</w:t>
      </w:r>
    </w:p>
    <w:p w14:paraId="27015B70">
      <w:pPr>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（1）“合同”系指</w:t>
      </w:r>
      <w:r>
        <w:rPr>
          <w:rFonts w:hint="eastAsia" w:ascii="宋体" w:hAnsi="宋体" w:eastAsia="宋体" w:cs="宋体"/>
          <w:bCs/>
          <w:color w:val="auto"/>
          <w:sz w:val="24"/>
          <w:highlight w:val="none"/>
        </w:rPr>
        <w:t>合同当事人意思表示达成一致的任何协议，包括签署的</w:t>
      </w:r>
      <w:r>
        <w:rPr>
          <w:rFonts w:hint="eastAsia" w:ascii="宋体" w:hAnsi="宋体" w:eastAsia="宋体" w:cs="宋体"/>
          <w:color w:val="auto"/>
          <w:sz w:val="24"/>
          <w:highlight w:val="none"/>
        </w:rPr>
        <w:t>政府采购合同协议书及其变更、补充协议，政府采购合同专用条款，政府采购合同通用条款，中标（成交）通知书，投标（响应）文件，采购文件，有关技术文件和图纸，以及国家法律、行政法规和规章制度规定或合同约定的作为合同组成部分的其他文件。</w:t>
      </w:r>
    </w:p>
    <w:p w14:paraId="75C75C94">
      <w:pPr>
        <w:tabs>
          <w:tab w:val="left" w:pos="570"/>
          <w:tab w:val="left" w:pos="9240"/>
          <w:tab w:val="left" w:pos="9555"/>
        </w:tabs>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（2）“合同价款”系指根据本合同规定乙方在全面履行合同义务后甲方应支付给乙方的价款。</w:t>
      </w:r>
    </w:p>
    <w:p w14:paraId="6605022F">
      <w:pPr>
        <w:tabs>
          <w:tab w:val="left" w:pos="570"/>
          <w:tab w:val="left" w:pos="9240"/>
          <w:tab w:val="left" w:pos="9555"/>
        </w:tabs>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（3）“货物”系指乙方根据本合同规定须向甲方提供的各种形态和种类的物品，包括原材料、设备、产品（包括软件）及相关的其备品备件、工具、手册及</w:t>
      </w:r>
      <w:r>
        <w:rPr>
          <w:rFonts w:hint="eastAsia" w:ascii="宋体" w:hAnsi="宋体" w:eastAsia="宋体" w:cs="宋体"/>
          <w:color w:val="auto"/>
          <w:sz w:val="24"/>
          <w:highlight w:val="none"/>
          <w:lang w:val="en"/>
        </w:rPr>
        <w:t>其他</w:t>
      </w:r>
      <w:r>
        <w:rPr>
          <w:rFonts w:hint="eastAsia" w:ascii="宋体" w:hAnsi="宋体" w:eastAsia="宋体" w:cs="宋体"/>
          <w:color w:val="auto"/>
          <w:sz w:val="24"/>
          <w:highlight w:val="none"/>
        </w:rPr>
        <w:t>技术资料和材料等。</w:t>
      </w:r>
    </w:p>
    <w:p w14:paraId="2CB61A7B">
      <w:pPr>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（4）“相关服务”系指根据合同规定，乙方应提供的与货物有关的技术、管理和</w:t>
      </w:r>
      <w:r>
        <w:rPr>
          <w:rFonts w:hint="eastAsia" w:ascii="宋体" w:hAnsi="宋体" w:eastAsia="宋体" w:cs="宋体"/>
          <w:color w:val="auto"/>
          <w:sz w:val="24"/>
          <w:highlight w:val="none"/>
          <w:lang w:val="en"/>
        </w:rPr>
        <w:t>其他</w:t>
      </w:r>
      <w:r>
        <w:rPr>
          <w:rFonts w:hint="eastAsia" w:ascii="宋体" w:hAnsi="宋体" w:eastAsia="宋体" w:cs="宋体"/>
          <w:color w:val="auto"/>
          <w:sz w:val="24"/>
          <w:highlight w:val="none"/>
        </w:rPr>
        <w:t>服务，包括但不限于：管理和质量保证、运输、保险、检验、现场准备、安装、集成、调试、培训、维修、废弃处置、技术支持等以及合同中规定乙方应承担的</w:t>
      </w:r>
      <w:r>
        <w:rPr>
          <w:rFonts w:hint="eastAsia" w:ascii="宋体" w:hAnsi="宋体" w:eastAsia="宋体" w:cs="宋体"/>
          <w:color w:val="auto"/>
          <w:sz w:val="24"/>
          <w:highlight w:val="none"/>
          <w:lang w:val="en"/>
        </w:rPr>
        <w:t>其他</w:t>
      </w:r>
      <w:r>
        <w:rPr>
          <w:rFonts w:hint="eastAsia" w:ascii="宋体" w:hAnsi="宋体" w:eastAsia="宋体" w:cs="宋体"/>
          <w:color w:val="auto"/>
          <w:sz w:val="24"/>
          <w:highlight w:val="none"/>
        </w:rPr>
        <w:t>义务。</w:t>
      </w:r>
    </w:p>
    <w:p w14:paraId="772CCE1F">
      <w:pPr>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（5）“分包”系指中标（成交）供应商按采购文件、投标（响应）文件的规定，根据分包意向协议，将中标（成交）项目中的部分履约内容，分给具有相应资质条件的供应商履行合同的行为。</w:t>
      </w:r>
    </w:p>
    <w:p w14:paraId="64C4F262">
      <w:pPr>
        <w:tabs>
          <w:tab w:val="left" w:pos="570"/>
          <w:tab w:val="left" w:pos="9240"/>
          <w:tab w:val="left" w:pos="9555"/>
        </w:tabs>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6）“联合体”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w:t>
      </w:r>
      <w:r>
        <w:rPr>
          <w:rFonts w:hint="eastAsia" w:ascii="宋体" w:hAnsi="宋体" w:eastAsia="宋体" w:cs="宋体"/>
          <w:b/>
          <w:bCs/>
          <w:color w:val="auto"/>
          <w:sz w:val="24"/>
          <w:highlight w:val="none"/>
        </w:rPr>
        <w:t>政府采购合同专用条款</w:t>
      </w:r>
      <w:r>
        <w:rPr>
          <w:rFonts w:hint="eastAsia" w:ascii="宋体" w:hAnsi="宋体" w:eastAsia="宋体" w:cs="宋体"/>
          <w:color w:val="auto"/>
          <w:sz w:val="24"/>
          <w:highlight w:val="none"/>
        </w:rPr>
        <w:t>】。</w:t>
      </w:r>
    </w:p>
    <w:p w14:paraId="764B85F3">
      <w:pPr>
        <w:tabs>
          <w:tab w:val="left" w:pos="570"/>
          <w:tab w:val="left" w:pos="9240"/>
          <w:tab w:val="left" w:pos="9555"/>
        </w:tabs>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（7）其他术语解释，见【</w:t>
      </w:r>
      <w:r>
        <w:rPr>
          <w:rFonts w:hint="eastAsia" w:ascii="宋体" w:hAnsi="宋体" w:eastAsia="宋体" w:cs="宋体"/>
          <w:b/>
          <w:bCs/>
          <w:color w:val="auto"/>
          <w:sz w:val="24"/>
          <w:highlight w:val="none"/>
        </w:rPr>
        <w:t>政府采购合同专用条款</w:t>
      </w:r>
      <w:r>
        <w:rPr>
          <w:rFonts w:hint="eastAsia" w:ascii="宋体" w:hAnsi="宋体" w:eastAsia="宋体" w:cs="宋体"/>
          <w:color w:val="auto"/>
          <w:sz w:val="24"/>
          <w:highlight w:val="none"/>
        </w:rPr>
        <w:t>】。</w:t>
      </w:r>
    </w:p>
    <w:p w14:paraId="3CB95B05">
      <w:pPr>
        <w:tabs>
          <w:tab w:val="left" w:pos="8820"/>
          <w:tab w:val="left" w:pos="9345"/>
          <w:tab w:val="left" w:pos="9765"/>
        </w:tabs>
        <w:snapToGrid w:val="0"/>
        <w:spacing w:line="360" w:lineRule="auto"/>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 合同标的及金额</w:t>
      </w:r>
    </w:p>
    <w:p w14:paraId="3496410E">
      <w:pPr>
        <w:autoSpaceDE w:val="0"/>
        <w:autoSpaceDN w:val="0"/>
        <w:snapToGrid w:val="0"/>
        <w:spacing w:line="360" w:lineRule="auto"/>
        <w:ind w:firstLine="480" w:firstLineChars="200"/>
        <w:jc w:val="left"/>
        <w:rPr>
          <w:rFonts w:hint="eastAsia" w:ascii="宋体" w:hAnsi="宋体" w:eastAsia="宋体" w:cs="宋体"/>
          <w:b/>
          <w:bCs/>
          <w:i/>
          <w:iCs/>
          <w:color w:val="auto"/>
          <w:sz w:val="24"/>
          <w:highlight w:val="none"/>
        </w:rPr>
      </w:pPr>
      <w:r>
        <w:rPr>
          <w:rFonts w:hint="eastAsia" w:ascii="宋体" w:hAnsi="宋体" w:eastAsia="宋体" w:cs="宋体"/>
          <w:color w:val="auto"/>
          <w:sz w:val="24"/>
          <w:highlight w:val="none"/>
        </w:rPr>
        <w:t>2.1 合同标的及金额应与中标（成交）结果一致。乙方为履行本合同而发生的所有费用均应包含在合同价款中，甲方不再另行支付</w:t>
      </w:r>
      <w:r>
        <w:rPr>
          <w:rFonts w:hint="eastAsia" w:ascii="宋体" w:hAnsi="宋体" w:eastAsia="宋体" w:cs="宋体"/>
          <w:color w:val="auto"/>
          <w:sz w:val="24"/>
          <w:highlight w:val="none"/>
          <w:lang w:val="en"/>
        </w:rPr>
        <w:t>其他</w:t>
      </w:r>
      <w:r>
        <w:rPr>
          <w:rFonts w:hint="eastAsia" w:ascii="宋体" w:hAnsi="宋体" w:eastAsia="宋体" w:cs="宋体"/>
          <w:color w:val="auto"/>
          <w:sz w:val="24"/>
          <w:highlight w:val="none"/>
        </w:rPr>
        <w:t>任何费用。</w:t>
      </w:r>
    </w:p>
    <w:p w14:paraId="4163E494">
      <w:pPr>
        <w:snapToGrid w:val="0"/>
        <w:spacing w:line="360" w:lineRule="auto"/>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3. 履行合同的时间、地点和方式</w:t>
      </w:r>
    </w:p>
    <w:p w14:paraId="2D039577">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3.1 乙方应当在约定的时间、地点，按照约定方式履行合同。</w:t>
      </w:r>
    </w:p>
    <w:p w14:paraId="35DDD669">
      <w:pPr>
        <w:autoSpaceDE w:val="0"/>
        <w:autoSpaceDN w:val="0"/>
        <w:snapToGrid w:val="0"/>
        <w:spacing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4. 甲方的权利和义务</w:t>
      </w:r>
    </w:p>
    <w:p w14:paraId="37C5D5BD">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4.1 签署合同后，甲方应确定项目负责人（或项目联系人），负责与本合同有关的事务。甲方有权对乙方的履约行为进行检查，并及时确认乙方提交的事项。甲方应当配合乙方完成相关项目实施工作。</w:t>
      </w:r>
    </w:p>
    <w:p w14:paraId="74EC8C68">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4.2 甲方有权要求乙方按时提交各阶段有关安排计划，并有权定期核对乙方提供货物数量、规格、质量等内容。甲方有权督促乙方工作并要求乙方更换不符合要求的货物。</w:t>
      </w:r>
    </w:p>
    <w:p w14:paraId="3EF752F5">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4.3 甲方有权要求乙方对缺陷部分予以修复，并按合同约定享有货物保修及其他合同约定的权利。</w:t>
      </w:r>
    </w:p>
    <w:p w14:paraId="173FB83F">
      <w:pPr>
        <w:adjustRightInd/>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4.4 甲方应当按照合同约定及时对交付的货物进行验收，未在</w:t>
      </w:r>
      <w:r>
        <w:rPr>
          <w:rFonts w:hint="eastAsia" w:ascii="宋体" w:hAnsi="宋体" w:eastAsia="宋体" w:cs="宋体"/>
          <w:b/>
          <w:bCs/>
          <w:color w:val="auto"/>
          <w:sz w:val="24"/>
          <w:highlight w:val="none"/>
        </w:rPr>
        <w:t>【政府采购合同专用条款】</w:t>
      </w:r>
      <w:r>
        <w:rPr>
          <w:rFonts w:hint="eastAsia" w:ascii="宋体" w:hAnsi="宋体" w:eastAsia="宋体" w:cs="宋体"/>
          <w:color w:val="auto"/>
          <w:sz w:val="24"/>
          <w:highlight w:val="none"/>
        </w:rPr>
        <w:t>约定的期限内对乙方履约提出任何异议或者向乙方作出任何说明的，视为验收通过。</w:t>
      </w:r>
    </w:p>
    <w:p w14:paraId="1B960FD3">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4.5 甲方应当根据合同约定及时向乙方支付合同价款，不得以内部人员变更、履行内部付款流程等为由，拒绝或迟延支付。</w:t>
      </w:r>
    </w:p>
    <w:p w14:paraId="08D0F70F">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4.6 国家法律法规规定及</w:t>
      </w:r>
      <w:r>
        <w:rPr>
          <w:rFonts w:hint="eastAsia" w:ascii="宋体" w:hAnsi="宋体" w:eastAsia="宋体" w:cs="宋体"/>
          <w:b/>
          <w:bCs/>
          <w:color w:val="auto"/>
          <w:sz w:val="24"/>
          <w:highlight w:val="none"/>
        </w:rPr>
        <w:t>【政府采购合同专用条款】</w:t>
      </w:r>
      <w:r>
        <w:rPr>
          <w:rFonts w:hint="eastAsia" w:ascii="宋体" w:hAnsi="宋体" w:eastAsia="宋体" w:cs="宋体"/>
          <w:color w:val="auto"/>
          <w:sz w:val="24"/>
          <w:highlight w:val="none"/>
        </w:rPr>
        <w:t>约定应由甲方承担的其他义务和责任。</w:t>
      </w:r>
    </w:p>
    <w:p w14:paraId="1595653D">
      <w:pPr>
        <w:autoSpaceDE w:val="0"/>
        <w:autoSpaceDN w:val="0"/>
        <w:snapToGrid w:val="0"/>
        <w:spacing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5. 乙方的权利和义务</w:t>
      </w:r>
    </w:p>
    <w:p w14:paraId="5DEB9938">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5.1 签署合同后，乙方应确定项目负责人（或项目联系人），负责与本合同有关的事务。</w:t>
      </w:r>
    </w:p>
    <w:p w14:paraId="60CDCA0A">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5.2 乙方应按照合同要求履约，充分合理安排，确保提供的货物及相关服务符合合同有关要求。接受项目行业管理部门及政府有关部门的指导，配合甲方的履约检查及验收，并负责项目实施过程中的所有协调工作。</w:t>
      </w:r>
    </w:p>
    <w:p w14:paraId="496D0176">
      <w:pPr>
        <w:adjustRightInd/>
        <w:spacing w:line="360" w:lineRule="auto"/>
        <w:ind w:firstLine="422" w:firstLineChars="176"/>
        <w:rPr>
          <w:rFonts w:hint="eastAsia" w:ascii="宋体" w:hAnsi="宋体" w:eastAsia="宋体" w:cs="宋体"/>
          <w:color w:val="auto"/>
          <w:sz w:val="24"/>
          <w:highlight w:val="none"/>
        </w:rPr>
      </w:pPr>
      <w:r>
        <w:rPr>
          <w:rFonts w:hint="eastAsia" w:ascii="宋体" w:hAnsi="宋体" w:eastAsia="宋体" w:cs="宋体"/>
          <w:color w:val="auto"/>
          <w:sz w:val="24"/>
          <w:highlight w:val="none"/>
        </w:rPr>
        <w:t>5.3乙方有权根据合同约定向甲方收取合同价款。</w:t>
      </w:r>
    </w:p>
    <w:p w14:paraId="3528972E">
      <w:pPr>
        <w:adjustRightInd/>
        <w:spacing w:line="360" w:lineRule="auto"/>
        <w:ind w:firstLine="422" w:firstLineChars="176"/>
        <w:rPr>
          <w:rFonts w:hint="eastAsia" w:ascii="宋体" w:hAnsi="宋体" w:eastAsia="宋体" w:cs="宋体"/>
          <w:color w:val="auto"/>
          <w:sz w:val="24"/>
          <w:highlight w:val="none"/>
        </w:rPr>
      </w:pPr>
      <w:r>
        <w:rPr>
          <w:rFonts w:hint="eastAsia" w:ascii="宋体" w:hAnsi="宋体" w:eastAsia="宋体" w:cs="宋体"/>
          <w:color w:val="auto"/>
          <w:sz w:val="24"/>
          <w:highlight w:val="none"/>
        </w:rPr>
        <w:t>5.4国家法律法规规定及</w:t>
      </w:r>
      <w:r>
        <w:rPr>
          <w:rFonts w:hint="eastAsia" w:ascii="宋体" w:hAnsi="宋体" w:eastAsia="宋体" w:cs="宋体"/>
          <w:b/>
          <w:bCs/>
          <w:color w:val="auto"/>
          <w:sz w:val="24"/>
          <w:highlight w:val="none"/>
        </w:rPr>
        <w:t>【政府采购合同专用条款】</w:t>
      </w:r>
      <w:r>
        <w:rPr>
          <w:rFonts w:hint="eastAsia" w:ascii="宋体" w:hAnsi="宋体" w:eastAsia="宋体" w:cs="宋体"/>
          <w:color w:val="auto"/>
          <w:sz w:val="24"/>
          <w:highlight w:val="none"/>
        </w:rPr>
        <w:t>约定应由乙方承担的其他义务和责任。</w:t>
      </w:r>
    </w:p>
    <w:p w14:paraId="67FC1FBD">
      <w:pPr>
        <w:autoSpaceDE w:val="0"/>
        <w:autoSpaceDN w:val="0"/>
        <w:snapToGrid w:val="0"/>
        <w:spacing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6.合同履行</w:t>
      </w:r>
    </w:p>
    <w:p w14:paraId="6843FDB7">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6.1 甲乙双方应当按照</w:t>
      </w:r>
      <w:r>
        <w:rPr>
          <w:rFonts w:hint="eastAsia" w:ascii="宋体" w:hAnsi="宋体" w:eastAsia="宋体" w:cs="宋体"/>
          <w:b/>
          <w:bCs/>
          <w:color w:val="auto"/>
          <w:sz w:val="24"/>
          <w:highlight w:val="none"/>
        </w:rPr>
        <w:t>【政府采购合同专用条款】</w:t>
      </w:r>
      <w:r>
        <w:rPr>
          <w:rFonts w:hint="eastAsia" w:ascii="宋体" w:hAnsi="宋体" w:eastAsia="宋体" w:cs="宋体"/>
          <w:color w:val="auto"/>
          <w:sz w:val="24"/>
          <w:highlight w:val="none"/>
        </w:rPr>
        <w:t>约定顺序履行合同义务；如果没有先后顺序的，应当同时履行。</w:t>
      </w:r>
    </w:p>
    <w:p w14:paraId="74B32889">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6.2 甲乙双方按照合同约定顺序履行合同义务时，应当先履行一方未履行的，后履行一方有权拒绝其履行请求。先履行一方履行不符合约定的，后履行一方有权拒绝其相应的履行请求。</w:t>
      </w:r>
    </w:p>
    <w:p w14:paraId="40E4F0FC">
      <w:pPr>
        <w:snapToGrid w:val="0"/>
        <w:spacing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7. 货物包装、运输、保险和交付要求</w:t>
      </w:r>
    </w:p>
    <w:p w14:paraId="7855877A">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7.1 本合同</w:t>
      </w:r>
      <w:r>
        <w:rPr>
          <w:rFonts w:hint="eastAsia" w:ascii="宋体" w:hAnsi="宋体" w:eastAsia="宋体" w:cs="宋体"/>
          <w:bCs/>
          <w:color w:val="auto"/>
          <w:sz w:val="24"/>
          <w:highlight w:val="none"/>
        </w:rPr>
        <w:t>涉及商品包装、快递包装的，</w:t>
      </w:r>
      <w:r>
        <w:rPr>
          <w:rFonts w:hint="eastAsia" w:ascii="宋体" w:hAnsi="宋体" w:eastAsia="宋体" w:cs="宋体"/>
          <w:color w:val="auto"/>
          <w:sz w:val="24"/>
          <w:highlight w:val="none"/>
        </w:rPr>
        <w:t>除</w:t>
      </w:r>
      <w:r>
        <w:rPr>
          <w:rFonts w:hint="eastAsia" w:ascii="宋体" w:hAnsi="宋体" w:eastAsia="宋体" w:cs="宋体"/>
          <w:b/>
          <w:color w:val="auto"/>
          <w:sz w:val="24"/>
          <w:highlight w:val="none"/>
        </w:rPr>
        <w:t>【政府采购合同专用条款】</w:t>
      </w:r>
      <w:r>
        <w:rPr>
          <w:rFonts w:hint="eastAsia" w:ascii="宋体" w:hAnsi="宋体" w:eastAsia="宋体" w:cs="宋体"/>
          <w:bCs/>
          <w:color w:val="auto"/>
          <w:sz w:val="24"/>
          <w:highlight w:val="none"/>
        </w:rPr>
        <w:t>另有约定外，</w:t>
      </w:r>
      <w:r>
        <w:rPr>
          <w:rFonts w:hint="eastAsia" w:ascii="宋体" w:hAnsi="宋体" w:eastAsia="宋体" w:cs="宋体"/>
          <w:color w:val="auto"/>
          <w:sz w:val="24"/>
          <w:highlight w:val="none"/>
        </w:rPr>
        <w:t>包装应适应远距离运输、防潮、防震、防锈和防野蛮装卸等要求，确保货物安全无损地运抵</w:t>
      </w:r>
      <w:r>
        <w:rPr>
          <w:rFonts w:hint="eastAsia" w:ascii="宋体" w:hAnsi="宋体" w:eastAsia="宋体" w:cs="宋体"/>
          <w:b/>
          <w:color w:val="auto"/>
          <w:sz w:val="24"/>
          <w:highlight w:val="none"/>
        </w:rPr>
        <w:t>【政府采购合同专用条款】</w:t>
      </w:r>
      <w:r>
        <w:rPr>
          <w:rFonts w:hint="eastAsia" w:ascii="宋体" w:hAnsi="宋体" w:eastAsia="宋体" w:cs="宋体"/>
          <w:bCs/>
          <w:color w:val="auto"/>
          <w:sz w:val="24"/>
          <w:highlight w:val="none"/>
        </w:rPr>
        <w:t>约定的</w:t>
      </w:r>
      <w:r>
        <w:rPr>
          <w:rFonts w:hint="eastAsia" w:ascii="宋体" w:hAnsi="宋体" w:eastAsia="宋体" w:cs="宋体"/>
          <w:color w:val="auto"/>
          <w:sz w:val="24"/>
          <w:highlight w:val="none"/>
        </w:rPr>
        <w:t>指定现场。</w:t>
      </w:r>
    </w:p>
    <w:p w14:paraId="79045D26">
      <w:pPr>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7.2 除</w:t>
      </w:r>
      <w:r>
        <w:rPr>
          <w:rFonts w:hint="eastAsia" w:ascii="宋体" w:hAnsi="宋体" w:eastAsia="宋体" w:cs="宋体"/>
          <w:b/>
          <w:color w:val="auto"/>
          <w:sz w:val="24"/>
          <w:highlight w:val="none"/>
        </w:rPr>
        <w:t>【政府采购合同专用条款】</w:t>
      </w:r>
      <w:r>
        <w:rPr>
          <w:rFonts w:hint="eastAsia" w:ascii="宋体" w:hAnsi="宋体" w:eastAsia="宋体" w:cs="宋体"/>
          <w:bCs/>
          <w:color w:val="auto"/>
          <w:sz w:val="24"/>
          <w:highlight w:val="none"/>
        </w:rPr>
        <w:t>另有约定外，</w:t>
      </w:r>
      <w:r>
        <w:rPr>
          <w:rFonts w:hint="eastAsia" w:ascii="宋体" w:hAnsi="宋体" w:eastAsia="宋体" w:cs="宋体"/>
          <w:color w:val="auto"/>
          <w:sz w:val="24"/>
          <w:highlight w:val="none"/>
        </w:rPr>
        <w:t>乙方负责办理将货物运抵本合同规定的交货地点，并装卸、交付至甲方的一切运输事项，相关费用应包含在合同价款中。</w:t>
      </w:r>
    </w:p>
    <w:p w14:paraId="738722FB">
      <w:pPr>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7.3 货物保险要求按</w:t>
      </w:r>
      <w:r>
        <w:rPr>
          <w:rFonts w:hint="eastAsia" w:ascii="宋体" w:hAnsi="宋体" w:eastAsia="宋体" w:cs="宋体"/>
          <w:b/>
          <w:color w:val="auto"/>
          <w:sz w:val="24"/>
          <w:highlight w:val="none"/>
        </w:rPr>
        <w:t>【政府采购合同专用条款】</w:t>
      </w:r>
      <w:r>
        <w:rPr>
          <w:rFonts w:hint="eastAsia" w:ascii="宋体" w:hAnsi="宋体" w:eastAsia="宋体" w:cs="宋体"/>
          <w:bCs/>
          <w:color w:val="auto"/>
          <w:sz w:val="24"/>
          <w:highlight w:val="none"/>
        </w:rPr>
        <w:t>规定执行</w:t>
      </w:r>
      <w:r>
        <w:rPr>
          <w:rFonts w:hint="eastAsia" w:ascii="宋体" w:hAnsi="宋体" w:eastAsia="宋体" w:cs="宋体"/>
          <w:color w:val="auto"/>
          <w:sz w:val="24"/>
          <w:highlight w:val="none"/>
        </w:rPr>
        <w:t>。</w:t>
      </w:r>
    </w:p>
    <w:p w14:paraId="7E5EDD4E">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14:paraId="6FFF0EC0">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7.5 乙方在运输到达之前应提前通知甲方，并提示货物运输装卸的注意事项，甲方配合乙方做好货物的接收工作。</w:t>
      </w:r>
    </w:p>
    <w:p w14:paraId="11C4941C">
      <w:pPr>
        <w:widowControl/>
        <w:autoSpaceDE w:val="0"/>
        <w:autoSpaceDN w:val="0"/>
        <w:spacing w:line="360"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7.6 如因包装、运输问题导致货物损毁、丢失或者品质下降，甲方有权要求降价、换货、拒收部分或整批货物，由此产生的费用和损失，均由乙方承担。</w:t>
      </w:r>
    </w:p>
    <w:p w14:paraId="08EBFC7D">
      <w:pPr>
        <w:snapToGrid w:val="0"/>
        <w:spacing w:line="360" w:lineRule="auto"/>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8. 质量标准和保证</w:t>
      </w:r>
    </w:p>
    <w:p w14:paraId="3408A510">
      <w:pPr>
        <w:snapToGrid w:val="0"/>
        <w:spacing w:line="360" w:lineRule="auto"/>
        <w:ind w:firstLine="480" w:firstLineChars="200"/>
        <w:jc w:val="left"/>
        <w:rPr>
          <w:rFonts w:hint="eastAsia" w:ascii="宋体" w:hAnsi="宋体" w:eastAsia="宋体" w:cs="宋体"/>
          <w:b/>
          <w:color w:val="auto"/>
          <w:sz w:val="24"/>
          <w:highlight w:val="none"/>
        </w:rPr>
      </w:pPr>
      <w:r>
        <w:rPr>
          <w:rFonts w:hint="eastAsia" w:ascii="宋体" w:hAnsi="宋体" w:eastAsia="宋体" w:cs="宋体"/>
          <w:color w:val="auto"/>
          <w:sz w:val="24"/>
          <w:highlight w:val="none"/>
        </w:rPr>
        <w:t>8.1 质量标准</w:t>
      </w:r>
    </w:p>
    <w:p w14:paraId="57942CAD">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本合同下提供的货物应符合合同约定的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14:paraId="4E1D125F">
      <w:pPr>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（2）采用中华人民共和国法定计量单位。</w:t>
      </w:r>
    </w:p>
    <w:p w14:paraId="58E8A59B">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（3）乙方所提供的货物应符合国家有关安全、环保、卫生的规定。</w:t>
      </w:r>
    </w:p>
    <w:p w14:paraId="51B22A03">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（4）乙方应向甲方提交所提供货物的技术文件，包括相应的中文技术文件，如：产品目录、图纸、操作手册、使用说明、维护手册或服务指南等。上述文件应包装好随货物一同发运。</w:t>
      </w:r>
    </w:p>
    <w:p w14:paraId="253F85C8">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8.2 保证</w:t>
      </w:r>
    </w:p>
    <w:p w14:paraId="509C3A56">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乙方应保证提供的货物完全符合合同规定的质量、规格和性能要求。乙方应保证货物在正确安装、正常使用和保养条件下，在其使用寿命期内具备合同约定的性能。存在质量保证期的，货物最终交付验收合格后在</w:t>
      </w:r>
      <w:r>
        <w:rPr>
          <w:rFonts w:hint="eastAsia" w:ascii="宋体" w:hAnsi="宋体" w:eastAsia="宋体" w:cs="宋体"/>
          <w:b/>
          <w:color w:val="auto"/>
          <w:sz w:val="24"/>
          <w:highlight w:val="none"/>
        </w:rPr>
        <w:t>【政府采购合同专用条款】</w:t>
      </w:r>
      <w:r>
        <w:rPr>
          <w:rFonts w:hint="eastAsia" w:ascii="宋体" w:hAnsi="宋体" w:eastAsia="宋体" w:cs="宋体"/>
          <w:color w:val="auto"/>
          <w:sz w:val="24"/>
          <w:highlight w:val="none"/>
        </w:rPr>
        <w:t>规定或乙方书面承诺（两者以较长的为准）的质量保证期内，本保证保持有效。</w:t>
      </w:r>
    </w:p>
    <w:p w14:paraId="50B239E1">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（2）在质量保证期内所发现的缺陷，甲方应尽快以书面形式通知乙方。</w:t>
      </w:r>
    </w:p>
    <w:p w14:paraId="3DFB5619">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（3）乙方收到通知后，应在</w:t>
      </w:r>
      <w:r>
        <w:rPr>
          <w:rFonts w:hint="eastAsia" w:ascii="宋体" w:hAnsi="宋体" w:eastAsia="宋体" w:cs="宋体"/>
          <w:b/>
          <w:color w:val="auto"/>
          <w:sz w:val="24"/>
          <w:highlight w:val="none"/>
        </w:rPr>
        <w:t>【政府采购合同专用条款】</w:t>
      </w:r>
      <w:r>
        <w:rPr>
          <w:rFonts w:hint="eastAsia" w:ascii="宋体" w:hAnsi="宋体" w:eastAsia="宋体" w:cs="宋体"/>
          <w:color w:val="auto"/>
          <w:sz w:val="24"/>
          <w:highlight w:val="none"/>
        </w:rPr>
        <w:t>规定的响应时间内以合理的速度免费维修或更换有缺陷的货物或部件。</w:t>
      </w:r>
    </w:p>
    <w:p w14:paraId="1860267A">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（4）在质量保证期内，如果货物的质量或规格与合同不符，或证实货物是有缺陷的，包括潜在的缺陷或使用不符合要求的材料等，甲方可以根据本合同第15.1条规定以书面形式追究乙方的违约责任。</w:t>
      </w:r>
    </w:p>
    <w:p w14:paraId="3C9EA04F">
      <w:pPr>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（5）乙方在约定的时间内未能弥补缺陷，甲方可采取必要的补救措施，但其风险和费用将由乙方承担，甲方根据合同约定对乙方行使的其他权利不受影响。</w:t>
      </w:r>
    </w:p>
    <w:p w14:paraId="06FD663A">
      <w:pPr>
        <w:snapToGrid w:val="0"/>
        <w:spacing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9. 权利瑕疵担保</w:t>
      </w:r>
    </w:p>
    <w:p w14:paraId="3D1BDFE0">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9.1 乙方保证对其出售的货物享有合法的权利。</w:t>
      </w:r>
    </w:p>
    <w:p w14:paraId="2ABF5CC7">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9.2 乙方保证在交付的货物上不存在抵押权等担保物权。</w:t>
      </w:r>
    </w:p>
    <w:p w14:paraId="6844464F">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9.3 如甲方使用上述货物构成对第三人侵权的，则由乙方承担全部责任。</w:t>
      </w:r>
    </w:p>
    <w:p w14:paraId="300C4916">
      <w:pPr>
        <w:autoSpaceDE w:val="0"/>
        <w:autoSpaceDN w:val="0"/>
        <w:snapToGrid w:val="0"/>
        <w:spacing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10. 知识产权保护</w:t>
      </w:r>
    </w:p>
    <w:p w14:paraId="40C6C844">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10.1 乙方对其所销售的货物应当享有知识产权或经权利人合法授权，保证没有侵犯任何第三人的知识产权等权利。</w:t>
      </w:r>
      <w:bookmarkStart w:id="95" w:name="_Hlk163047038"/>
      <w:r>
        <w:rPr>
          <w:rFonts w:hint="eastAsia" w:ascii="宋体" w:hAnsi="宋体" w:eastAsia="宋体" w:cs="宋体"/>
          <w:color w:val="auto"/>
          <w:sz w:val="24"/>
          <w:highlight w:val="none"/>
        </w:rPr>
        <w:t>因违反前述约定对第三人构成侵权的，应当由乙方向第三人承担法律责任；甲方依法向第三人赔偿后，有权向乙方追偿。甲方有其他损失的，乙方应当赔偿</w:t>
      </w:r>
      <w:bookmarkEnd w:id="95"/>
      <w:r>
        <w:rPr>
          <w:rFonts w:hint="eastAsia" w:ascii="宋体" w:hAnsi="宋体" w:eastAsia="宋体" w:cs="宋体"/>
          <w:color w:val="auto"/>
          <w:sz w:val="24"/>
          <w:highlight w:val="none"/>
        </w:rPr>
        <w:t>。</w:t>
      </w:r>
    </w:p>
    <w:p w14:paraId="7D0A696D">
      <w:pPr>
        <w:autoSpaceDE w:val="0"/>
        <w:autoSpaceDN w:val="0"/>
        <w:snapToGrid w:val="0"/>
        <w:spacing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11. 保密义务</w:t>
      </w:r>
    </w:p>
    <w:p w14:paraId="155D5518">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rFonts w:hint="eastAsia" w:ascii="宋体" w:hAnsi="宋体" w:eastAsia="宋体" w:cs="宋体"/>
          <w:b/>
          <w:bCs/>
          <w:color w:val="auto"/>
          <w:sz w:val="24"/>
          <w:highlight w:val="none"/>
        </w:rPr>
        <w:t>【政府采购合同专用条款】</w:t>
      </w:r>
      <w:r>
        <w:rPr>
          <w:rFonts w:hint="eastAsia" w:ascii="宋体" w:hAnsi="宋体" w:eastAsia="宋体" w:cs="宋体"/>
          <w:color w:val="auto"/>
          <w:sz w:val="24"/>
          <w:highlight w:val="none"/>
        </w:rPr>
        <w:t>中约定。</w:t>
      </w:r>
    </w:p>
    <w:p w14:paraId="0E5FFC14">
      <w:pPr>
        <w:autoSpaceDE w:val="0"/>
        <w:autoSpaceDN w:val="0"/>
        <w:snapToGrid w:val="0"/>
        <w:spacing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12. 合同价款支付</w:t>
      </w:r>
    </w:p>
    <w:p w14:paraId="2C5DBEBE">
      <w:pPr>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12.1 合同价款支付按照国库集中支付制度及财政管理相关规定执行。</w:t>
      </w:r>
    </w:p>
    <w:p w14:paraId="12D9A29F">
      <w:pPr>
        <w:keepNext/>
        <w:keepLines/>
        <w:adjustRightInd/>
        <w:spacing w:line="360" w:lineRule="auto"/>
        <w:ind w:firstLine="480" w:firstLineChars="200"/>
        <w:rPr>
          <w:rFonts w:hint="eastAsia" w:ascii="宋体" w:hAnsi="宋体" w:eastAsia="宋体" w:cs="宋体"/>
          <w:b/>
          <w:bCs/>
          <w:color w:val="auto"/>
          <w:sz w:val="24"/>
          <w:highlight w:val="none"/>
        </w:rPr>
      </w:pPr>
      <w:r>
        <w:rPr>
          <w:rFonts w:hint="eastAsia" w:ascii="宋体" w:hAnsi="宋体" w:eastAsia="宋体" w:cs="宋体"/>
          <w:color w:val="auto"/>
          <w:sz w:val="24"/>
          <w:highlight w:val="none"/>
        </w:rPr>
        <w:t>12.2 对于满足合同约定支付条件的，甲方原则上应当自收到发票后5个工作日内将资金支付到合同约定的乙方账户，不得以机构变动、人员更替、政策调整等为由迟延付款，不得将采购文件和合同中未规定的义务作为向乙方付款的条件。具体合同价款支付时间在【</w:t>
      </w:r>
      <w:r>
        <w:rPr>
          <w:rFonts w:hint="eastAsia" w:ascii="宋体" w:hAnsi="宋体" w:eastAsia="宋体" w:cs="宋体"/>
          <w:b/>
          <w:bCs/>
          <w:color w:val="auto"/>
          <w:sz w:val="24"/>
          <w:highlight w:val="none"/>
        </w:rPr>
        <w:t>政府采购合同专用条款</w:t>
      </w:r>
      <w:r>
        <w:rPr>
          <w:rFonts w:hint="eastAsia" w:ascii="宋体" w:hAnsi="宋体" w:eastAsia="宋体" w:cs="宋体"/>
          <w:color w:val="auto"/>
          <w:sz w:val="24"/>
          <w:highlight w:val="none"/>
        </w:rPr>
        <w:t>】中约定。</w:t>
      </w:r>
    </w:p>
    <w:p w14:paraId="105C4D9D">
      <w:pPr>
        <w:adjustRightInd/>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13. 履约保证金</w:t>
      </w:r>
    </w:p>
    <w:p w14:paraId="31C0880E">
      <w:pPr>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13.1 乙方应当以支票、汇票、本票或者金融机构、担保机构出具的保函等非现金形式提交。</w:t>
      </w:r>
    </w:p>
    <w:p w14:paraId="202AE5D1">
      <w:pPr>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13.2 如果乙方出现</w:t>
      </w:r>
      <w:r>
        <w:rPr>
          <w:rFonts w:hint="eastAsia" w:ascii="宋体" w:hAnsi="宋体" w:eastAsia="宋体" w:cs="宋体"/>
          <w:b/>
          <w:bCs/>
          <w:color w:val="auto"/>
          <w:sz w:val="24"/>
          <w:highlight w:val="none"/>
        </w:rPr>
        <w:t>【政府采购合同专用条款】</w:t>
      </w:r>
      <w:r>
        <w:rPr>
          <w:rFonts w:hint="eastAsia" w:ascii="宋体" w:hAnsi="宋体" w:eastAsia="宋体" w:cs="宋体"/>
          <w:color w:val="auto"/>
          <w:sz w:val="24"/>
          <w:highlight w:val="none"/>
        </w:rPr>
        <w:t>约定情形的，履约保证金不予退还；如果乙方未能按合同约定全面履行义务，甲方有权从履约保证金中取得补偿或赔偿，且不影响甲方要求乙方承担合同约定的超过履约保证金的违约责任的权利。</w:t>
      </w:r>
    </w:p>
    <w:p w14:paraId="18311000">
      <w:pPr>
        <w:adjustRightInd/>
        <w:spacing w:line="360" w:lineRule="auto"/>
        <w:ind w:firstLine="420"/>
        <w:rPr>
          <w:rFonts w:hint="eastAsia" w:ascii="宋体" w:hAnsi="宋体" w:eastAsia="宋体" w:cs="宋体"/>
          <w:color w:val="auto"/>
          <w:sz w:val="24"/>
          <w:highlight w:val="none"/>
        </w:rPr>
      </w:pPr>
      <w:r>
        <w:rPr>
          <w:rFonts w:hint="eastAsia" w:ascii="宋体" w:hAnsi="宋体" w:eastAsia="宋体" w:cs="宋体"/>
          <w:color w:val="auto"/>
          <w:sz w:val="24"/>
          <w:highlight w:val="none"/>
        </w:rPr>
        <w:t>13.3 甲方在项目通过验收后按照</w:t>
      </w:r>
      <w:r>
        <w:rPr>
          <w:rFonts w:hint="eastAsia" w:ascii="宋体" w:hAnsi="宋体" w:eastAsia="宋体" w:cs="宋体"/>
          <w:b/>
          <w:color w:val="auto"/>
          <w:sz w:val="24"/>
          <w:highlight w:val="none"/>
        </w:rPr>
        <w:t>【政府采购合同专用条款】</w:t>
      </w:r>
      <w:r>
        <w:rPr>
          <w:rFonts w:hint="eastAsia" w:ascii="宋体" w:hAnsi="宋体" w:eastAsia="宋体" w:cs="宋体"/>
          <w:color w:val="auto"/>
          <w:sz w:val="24"/>
          <w:highlight w:val="none"/>
        </w:rPr>
        <w:t>规定的时间内将履约保证金退还乙方；逾期退还的，乙方可要求甲方支付违约金，违约金按照</w:t>
      </w:r>
      <w:r>
        <w:rPr>
          <w:rFonts w:hint="eastAsia" w:ascii="宋体" w:hAnsi="宋体" w:eastAsia="宋体" w:cs="宋体"/>
          <w:b/>
          <w:color w:val="auto"/>
          <w:sz w:val="24"/>
          <w:highlight w:val="none"/>
        </w:rPr>
        <w:t>【政府采购合同专用条款】</w:t>
      </w:r>
      <w:r>
        <w:rPr>
          <w:rFonts w:hint="eastAsia" w:ascii="宋体" w:hAnsi="宋体" w:eastAsia="宋体" w:cs="宋体"/>
          <w:color w:val="auto"/>
          <w:sz w:val="24"/>
          <w:highlight w:val="none"/>
        </w:rPr>
        <w:t>规定支付。</w:t>
      </w:r>
    </w:p>
    <w:p w14:paraId="28143194">
      <w:pPr>
        <w:autoSpaceDE w:val="0"/>
        <w:autoSpaceDN w:val="0"/>
        <w:snapToGrid w:val="0"/>
        <w:spacing w:line="360" w:lineRule="auto"/>
        <w:jc w:val="left"/>
        <w:rPr>
          <w:rFonts w:hint="eastAsia" w:ascii="宋体" w:hAnsi="宋体" w:eastAsia="宋体" w:cs="宋体"/>
          <w:b/>
          <w:color w:val="auto"/>
          <w:sz w:val="24"/>
          <w:highlight w:val="none"/>
        </w:rPr>
      </w:pPr>
      <w:r>
        <w:rPr>
          <w:rFonts w:hint="eastAsia" w:ascii="宋体" w:hAnsi="宋体" w:eastAsia="宋体" w:cs="宋体"/>
          <w:b/>
          <w:bCs/>
          <w:color w:val="auto"/>
          <w:sz w:val="24"/>
          <w:highlight w:val="none"/>
        </w:rPr>
        <w:t xml:space="preserve">14. </w:t>
      </w:r>
      <w:r>
        <w:rPr>
          <w:rFonts w:hint="eastAsia" w:ascii="宋体" w:hAnsi="宋体" w:eastAsia="宋体" w:cs="宋体"/>
          <w:b/>
          <w:color w:val="auto"/>
          <w:sz w:val="24"/>
          <w:highlight w:val="none"/>
        </w:rPr>
        <w:t>售后服务</w:t>
      </w:r>
    </w:p>
    <w:p w14:paraId="41C7A11A">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14.1 除项目不涉及或采购活动中明确约定无须承担外，乙方还应提供下列服务：</w:t>
      </w:r>
    </w:p>
    <w:p w14:paraId="35FAC642">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（1）货物的现场移动、安装、调试、启动监督及技术支持；</w:t>
      </w:r>
    </w:p>
    <w:p w14:paraId="5C9A4A44">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（2）提供货物组装和维修所需的专用工具和辅助材料；</w:t>
      </w:r>
    </w:p>
    <w:p w14:paraId="2116A0D3">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（3）在</w:t>
      </w:r>
      <w:r>
        <w:rPr>
          <w:rFonts w:hint="eastAsia" w:ascii="宋体" w:hAnsi="宋体" w:eastAsia="宋体" w:cs="宋体"/>
          <w:b/>
          <w:bCs/>
          <w:color w:val="auto"/>
          <w:sz w:val="24"/>
          <w:highlight w:val="none"/>
        </w:rPr>
        <w:t>【政府采购合同专用条款】</w:t>
      </w:r>
      <w:r>
        <w:rPr>
          <w:rFonts w:hint="eastAsia" w:ascii="宋体" w:hAnsi="宋体" w:eastAsia="宋体" w:cs="宋体"/>
          <w:color w:val="auto"/>
          <w:sz w:val="24"/>
          <w:highlight w:val="none"/>
        </w:rPr>
        <w:t>约定的期限内对所有的货物实施运行监督、维修，但前提条件是该服务并不能免除乙方在质量保证期内所承担的义务；</w:t>
      </w:r>
    </w:p>
    <w:p w14:paraId="7A80B3B3">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（4）在制造商所在地或指定现场就货物的安装、启动、运营、维护、废弃处置等对甲方操作人员进行培训；</w:t>
      </w:r>
    </w:p>
    <w:p w14:paraId="2A3CC6DE">
      <w:pPr>
        <w:widowControl/>
        <w:autoSpaceDE w:val="0"/>
        <w:autoSpaceDN w:val="0"/>
        <w:spacing w:line="360"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（5）依照法律、行政法规的规定或者按照</w:t>
      </w:r>
      <w:r>
        <w:rPr>
          <w:rFonts w:hint="eastAsia" w:ascii="宋体" w:hAnsi="宋体" w:eastAsia="宋体" w:cs="宋体"/>
          <w:b/>
          <w:bCs/>
          <w:color w:val="auto"/>
          <w:kern w:val="0"/>
          <w:sz w:val="24"/>
          <w:highlight w:val="none"/>
        </w:rPr>
        <w:t>【政府采购合同专用条款】</w:t>
      </w:r>
      <w:r>
        <w:rPr>
          <w:rFonts w:hint="eastAsia" w:ascii="宋体" w:hAnsi="宋体" w:eastAsia="宋体" w:cs="宋体"/>
          <w:color w:val="auto"/>
          <w:kern w:val="0"/>
          <w:sz w:val="24"/>
          <w:highlight w:val="none"/>
        </w:rPr>
        <w:t>约定，货物在有效使用年限届满后应予回收的，乙方负有自行或者委托第三人对货物予以回收的义务；</w:t>
      </w:r>
    </w:p>
    <w:p w14:paraId="17D1A115">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（6）</w:t>
      </w:r>
      <w:r>
        <w:rPr>
          <w:rFonts w:hint="eastAsia" w:ascii="宋体" w:hAnsi="宋体" w:eastAsia="宋体" w:cs="宋体"/>
          <w:b/>
          <w:color w:val="auto"/>
          <w:sz w:val="24"/>
          <w:highlight w:val="none"/>
        </w:rPr>
        <w:t>【政府采购合同专用条款】</w:t>
      </w:r>
      <w:r>
        <w:rPr>
          <w:rFonts w:hint="eastAsia" w:ascii="宋体" w:hAnsi="宋体" w:eastAsia="宋体" w:cs="宋体"/>
          <w:color w:val="auto"/>
          <w:sz w:val="24"/>
          <w:highlight w:val="none"/>
        </w:rPr>
        <w:t>规定由乙方提供的其他服务。</w:t>
      </w:r>
    </w:p>
    <w:p w14:paraId="524CDBE8">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14.2 乙方提供的售后服务的费用已包含在合同价款中，甲方不再另行支付。</w:t>
      </w:r>
    </w:p>
    <w:p w14:paraId="731CA433">
      <w:pPr>
        <w:snapToGrid w:val="0"/>
        <w:spacing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15. 违约责任</w:t>
      </w:r>
    </w:p>
    <w:p w14:paraId="6D2357DA">
      <w:pPr>
        <w:snapToGrid w:val="0"/>
        <w:spacing w:line="360" w:lineRule="auto"/>
        <w:ind w:firstLine="480" w:firstLineChars="200"/>
        <w:jc w:val="left"/>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15.1质量瑕疵的违约责任</w:t>
      </w:r>
    </w:p>
    <w:p w14:paraId="4ECE89DB">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乙方提供的产品不符合合同约定的质量标准或存在产品质量缺陷，甲方有权要求乙方根据</w:t>
      </w:r>
      <w:r>
        <w:rPr>
          <w:rFonts w:hint="eastAsia" w:ascii="宋体" w:hAnsi="宋体" w:eastAsia="宋体" w:cs="宋体"/>
          <w:b/>
          <w:color w:val="auto"/>
          <w:sz w:val="24"/>
          <w:highlight w:val="none"/>
        </w:rPr>
        <w:t>【政府采购合同专用条款】</w:t>
      </w:r>
      <w:r>
        <w:rPr>
          <w:rFonts w:hint="eastAsia" w:ascii="宋体" w:hAnsi="宋体" w:eastAsia="宋体" w:cs="宋体"/>
          <w:bCs/>
          <w:color w:val="auto"/>
          <w:sz w:val="24"/>
          <w:highlight w:val="none"/>
        </w:rPr>
        <w:t>要求</w:t>
      </w:r>
      <w:r>
        <w:rPr>
          <w:rFonts w:hint="eastAsia" w:ascii="宋体" w:hAnsi="宋体" w:eastAsia="宋体" w:cs="宋体"/>
          <w:color w:val="auto"/>
          <w:sz w:val="24"/>
          <w:highlight w:val="none"/>
        </w:rPr>
        <w:t>及时修理、重作、更换，并承担由此给甲方造成的损失。</w:t>
      </w:r>
    </w:p>
    <w:p w14:paraId="4F82D9FB">
      <w:pPr>
        <w:autoSpaceDE w:val="0"/>
        <w:autoSpaceDN w:val="0"/>
        <w:snapToGrid w:val="0"/>
        <w:spacing w:line="360" w:lineRule="auto"/>
        <w:ind w:firstLine="480" w:firstLineChars="200"/>
        <w:jc w:val="left"/>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15.2 迟延交货的违约责任</w:t>
      </w:r>
    </w:p>
    <w:p w14:paraId="3B478095">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14:paraId="70C4F571">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（2）如果乙方没有按照合同规定的时间交货和提供相关服务，甲方有权从货款中扣除误期赔偿费而不影响合同项下的其他补救方法，赔偿费按</w:t>
      </w:r>
      <w:r>
        <w:rPr>
          <w:rFonts w:hint="eastAsia" w:ascii="宋体" w:hAnsi="宋体" w:eastAsia="宋体" w:cs="宋体"/>
          <w:b/>
          <w:color w:val="auto"/>
          <w:sz w:val="24"/>
          <w:highlight w:val="none"/>
        </w:rPr>
        <w:t>【政府采购合同专用条款】</w:t>
      </w:r>
      <w:r>
        <w:rPr>
          <w:rFonts w:hint="eastAsia" w:ascii="宋体" w:hAnsi="宋体" w:eastAsia="宋体" w:cs="宋体"/>
          <w:color w:val="auto"/>
          <w:sz w:val="24"/>
          <w:highlight w:val="none"/>
        </w:rPr>
        <w:t>规定执行。如果涉及公共利益，且赔偿金额无法弥补公共利益损失，甲方可要求继续履行或者采取其他补救措施。</w:t>
      </w:r>
    </w:p>
    <w:p w14:paraId="6C0D3673">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15.3 迟延支付的违约责任</w:t>
      </w:r>
    </w:p>
    <w:p w14:paraId="6CD1C459">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甲方存在迟延支付乙方合同款项的，应当承担</w:t>
      </w:r>
      <w:r>
        <w:rPr>
          <w:rFonts w:hint="eastAsia" w:ascii="宋体" w:hAnsi="宋体" w:eastAsia="宋体" w:cs="宋体"/>
          <w:b/>
          <w:bCs/>
          <w:color w:val="auto"/>
          <w:sz w:val="24"/>
          <w:highlight w:val="none"/>
        </w:rPr>
        <w:t>【政府采购合同专用条款】</w:t>
      </w:r>
      <w:r>
        <w:rPr>
          <w:rFonts w:hint="eastAsia" w:ascii="宋体" w:hAnsi="宋体" w:eastAsia="宋体" w:cs="宋体"/>
          <w:color w:val="auto"/>
          <w:sz w:val="24"/>
          <w:highlight w:val="none"/>
        </w:rPr>
        <w:t>规定的逾期付款利息。</w:t>
      </w:r>
    </w:p>
    <w:p w14:paraId="56A32C4E">
      <w:pPr>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bCs/>
          <w:color w:val="auto"/>
          <w:sz w:val="24"/>
          <w:highlight w:val="none"/>
        </w:rPr>
        <w:t>15.4其他违约责任根据项目实际需要按</w:t>
      </w:r>
      <w:r>
        <w:rPr>
          <w:rFonts w:hint="eastAsia" w:ascii="宋体" w:hAnsi="宋体" w:eastAsia="宋体" w:cs="宋体"/>
          <w:b/>
          <w:bCs/>
          <w:color w:val="auto"/>
          <w:sz w:val="24"/>
          <w:highlight w:val="none"/>
        </w:rPr>
        <w:t>【政府采购合同专用条款】</w:t>
      </w:r>
      <w:r>
        <w:rPr>
          <w:rFonts w:hint="eastAsia" w:ascii="宋体" w:hAnsi="宋体" w:eastAsia="宋体" w:cs="宋体"/>
          <w:color w:val="auto"/>
          <w:sz w:val="24"/>
          <w:highlight w:val="none"/>
        </w:rPr>
        <w:t>规定执行。</w:t>
      </w:r>
    </w:p>
    <w:p w14:paraId="3AA325A3">
      <w:pPr>
        <w:snapToGrid w:val="0"/>
        <w:spacing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16. 合同变更、中止与终止</w:t>
      </w:r>
    </w:p>
    <w:p w14:paraId="5F7F2364">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16.1合同的变更</w:t>
      </w:r>
    </w:p>
    <w:p w14:paraId="23E9F3DE">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政府采购合同履行中，在不改变合同其他条款的前提下，甲方可以在合同价款10%的范围内追加与合同标的相同的货物，并就此与乙方协商一致后签订补充协议。</w:t>
      </w:r>
    </w:p>
    <w:p w14:paraId="6AF0F3E7">
      <w:pPr>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16.2合同的中止</w:t>
      </w:r>
    </w:p>
    <w:p w14:paraId="13CB62A0">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（1）合同履行过程中因供应商就采购文件、采购过程或结果提起投诉的，甲方认为有必要的，可以中止合同的履行。</w:t>
      </w:r>
    </w:p>
    <w:p w14:paraId="0853D75E">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14:paraId="1A2EB600">
      <w:pPr>
        <w:widowControl/>
        <w:autoSpaceDE w:val="0"/>
        <w:autoSpaceDN w:val="0"/>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（3）乙方分立、合并或者变更住所的，应当及时以书面形式告知甲方。乙方没有及时告知甲方，致使合同履行发生困难的，甲方可以中止合同履行并要求乙方承担由此给甲方造成的损失。</w:t>
      </w:r>
    </w:p>
    <w:p w14:paraId="1A9F0BB8">
      <w:pPr>
        <w:adjustRightInd/>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（4）甲方不得以行政区划调整、政府换届、机构或者职能调整以及相关责任人更替为由中止合同。</w:t>
      </w:r>
    </w:p>
    <w:p w14:paraId="74D1405B">
      <w:pPr>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16.3合同的终止</w:t>
      </w:r>
    </w:p>
    <w:p w14:paraId="1402D327">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（1）合同因有效期限届满而终止；</w:t>
      </w:r>
    </w:p>
    <w:p w14:paraId="40E8438C">
      <w:pPr>
        <w:adjustRightInd/>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（2）乙方未按合同约定履行，构成根本性违约的，甲方有权终止合同，并追究乙方的违约责任。</w:t>
      </w:r>
    </w:p>
    <w:p w14:paraId="0D340901">
      <w:pPr>
        <w:widowControl/>
        <w:autoSpaceDE w:val="0"/>
        <w:autoSpaceDN w:val="0"/>
        <w:spacing w:line="360"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 xml:space="preserve">16.4 </w:t>
      </w:r>
      <w:r>
        <w:rPr>
          <w:rFonts w:hint="eastAsia" w:ascii="宋体" w:hAnsi="宋体" w:eastAsia="宋体" w:cs="宋体"/>
          <w:color w:val="auto"/>
          <w:sz w:val="24"/>
          <w:highlight w:val="none"/>
        </w:rPr>
        <w:t>涉及国家利益、社会公共利益的情形</w:t>
      </w:r>
    </w:p>
    <w:p w14:paraId="50BA59A2">
      <w:pPr>
        <w:widowControl/>
        <w:autoSpaceDE w:val="0"/>
        <w:autoSpaceDN w:val="0"/>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政府采购合同继续履行将损害国家利益和社会公共利益的，双方当事人应当变更、中止或者终止合同。有过错的一方应当承担赔偿责任，双方都有过错的，各自承担相应的责任。</w:t>
      </w:r>
    </w:p>
    <w:p w14:paraId="5663E5AD">
      <w:pPr>
        <w:autoSpaceDE w:val="0"/>
        <w:autoSpaceDN w:val="0"/>
        <w:snapToGrid w:val="0"/>
        <w:spacing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17. 合同分包</w:t>
      </w:r>
    </w:p>
    <w:p w14:paraId="53252796">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17.1 乙方不得将合同转包给其他供应商。涉及合同分包的，乙方应根据采购文件和投标（响应）文件规定进行合同分包。</w:t>
      </w:r>
    </w:p>
    <w:p w14:paraId="65650BEA">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17.2 乙方执行政府采购政策向中小企业依法分包的，乙方应当按采购文件和投标（响应）文件签订分包意向协议，分包意向协议属于本合同组成部分。</w:t>
      </w:r>
    </w:p>
    <w:p w14:paraId="4524F492">
      <w:pPr>
        <w:autoSpaceDE w:val="0"/>
        <w:autoSpaceDN w:val="0"/>
        <w:snapToGrid w:val="0"/>
        <w:spacing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18. 不可抗力</w:t>
      </w:r>
    </w:p>
    <w:p w14:paraId="3129EEC9">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18.1 不可抗力是指合同双方不能预见、不能避免且不能克服的客观情况。</w:t>
      </w:r>
    </w:p>
    <w:p w14:paraId="4224D826">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18.2 任何一方对由于不可抗力造成的部分或全部不能履行合同不承担违约责任。但迟延履行后发生不可抗力的，不能免除责任。</w:t>
      </w:r>
    </w:p>
    <w:p w14:paraId="14F04F66">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14:paraId="7BC1096F">
      <w:pPr>
        <w:autoSpaceDE w:val="0"/>
        <w:autoSpaceDN w:val="0"/>
        <w:snapToGrid w:val="0"/>
        <w:spacing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19. 解决争议的方法</w:t>
      </w:r>
    </w:p>
    <w:p w14:paraId="162A3CCA">
      <w:pPr>
        <w:widowControl/>
        <w:autoSpaceDE w:val="0"/>
        <w:autoSpaceDN w:val="0"/>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19.1 因本合同及合同有关事项发生的争议，由甲乙双方友好协商解决。协商不成时，可以向有关组织申请调解。合同一方或双方不愿调解或调解不成的，可以通过仲裁或诉讼的方式解决争议。</w:t>
      </w:r>
    </w:p>
    <w:p w14:paraId="73C6173F">
      <w:pPr>
        <w:widowControl/>
        <w:autoSpaceDE w:val="0"/>
        <w:autoSpaceDN w:val="0"/>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19.2 选择仲裁的，应在</w:t>
      </w:r>
      <w:r>
        <w:rPr>
          <w:rFonts w:hint="eastAsia" w:ascii="宋体" w:hAnsi="宋体" w:eastAsia="宋体" w:cs="宋体"/>
          <w:b/>
          <w:bCs/>
          <w:color w:val="auto"/>
          <w:kern w:val="0"/>
          <w:sz w:val="24"/>
          <w:highlight w:val="none"/>
        </w:rPr>
        <w:t>【政府采购合同专用条款】</w:t>
      </w:r>
      <w:r>
        <w:rPr>
          <w:rFonts w:hint="eastAsia" w:ascii="宋体" w:hAnsi="宋体" w:eastAsia="宋体" w:cs="宋体"/>
          <w:color w:val="auto"/>
          <w:kern w:val="0"/>
          <w:sz w:val="24"/>
          <w:highlight w:val="none"/>
        </w:rPr>
        <w:t>中明确仲裁机构及仲裁地；通过诉讼方式解决的，可以在</w:t>
      </w:r>
      <w:r>
        <w:rPr>
          <w:rFonts w:hint="eastAsia" w:ascii="宋体" w:hAnsi="宋体" w:eastAsia="宋体" w:cs="宋体"/>
          <w:b/>
          <w:bCs/>
          <w:color w:val="auto"/>
          <w:kern w:val="0"/>
          <w:sz w:val="24"/>
          <w:highlight w:val="none"/>
        </w:rPr>
        <w:t>【政府采购合同专用条款】</w:t>
      </w:r>
      <w:r>
        <w:rPr>
          <w:rFonts w:hint="eastAsia" w:ascii="宋体" w:hAnsi="宋体" w:eastAsia="宋体" w:cs="宋体"/>
          <w:color w:val="auto"/>
          <w:kern w:val="0"/>
          <w:sz w:val="24"/>
          <w:highlight w:val="none"/>
        </w:rPr>
        <w:t>中进一步约定选择与争议有实际联系的地点的人民法院管辖，但管辖法院的约定不得违反级别管辖和专属管辖的规定。</w:t>
      </w:r>
    </w:p>
    <w:p w14:paraId="4E49B34B">
      <w:pPr>
        <w:widowControl/>
        <w:autoSpaceDE w:val="0"/>
        <w:autoSpaceDN w:val="0"/>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19.3 如甲乙双方有争议的事项不影响合同其他部分的履行，在争议解决期间，合同其他部分应当继续履行。</w:t>
      </w:r>
    </w:p>
    <w:p w14:paraId="307A212C">
      <w:pPr>
        <w:autoSpaceDE w:val="0"/>
        <w:autoSpaceDN w:val="0"/>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b/>
          <w:color w:val="auto"/>
          <w:sz w:val="24"/>
          <w:highlight w:val="none"/>
        </w:rPr>
        <w:t>20. 政府采购政策</w:t>
      </w:r>
    </w:p>
    <w:p w14:paraId="3F461E3A">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20.1 </w:t>
      </w:r>
      <w:r>
        <w:rPr>
          <w:rFonts w:hint="eastAsia" w:ascii="宋体" w:hAnsi="宋体" w:eastAsia="宋体" w:cs="宋体"/>
          <w:color w:val="auto"/>
          <w:sz w:val="24"/>
          <w:highlight w:val="none"/>
          <w:lang w:val="en-GB"/>
        </w:rPr>
        <w:t>本合同应当按照规定执行政府采购政策。</w:t>
      </w:r>
    </w:p>
    <w:p w14:paraId="1D7FDECE">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20.2 本合同依法执行政府采购政策的方式和内容，属于合同履约验收的范围。甲乙双方</w:t>
      </w:r>
      <w:r>
        <w:rPr>
          <w:rFonts w:hint="eastAsia" w:ascii="宋体" w:hAnsi="宋体" w:eastAsia="宋体" w:cs="宋体"/>
          <w:color w:val="auto"/>
          <w:sz w:val="24"/>
          <w:highlight w:val="none"/>
          <w:lang w:val="en-GB"/>
        </w:rPr>
        <w:t>未按规定要求执行政府采购政策造成损失的</w:t>
      </w:r>
      <w:r>
        <w:rPr>
          <w:rFonts w:hint="eastAsia" w:ascii="宋体" w:hAnsi="宋体" w:eastAsia="宋体" w:cs="宋体"/>
          <w:color w:val="auto"/>
          <w:sz w:val="24"/>
          <w:highlight w:val="none"/>
        </w:rPr>
        <w:t>，有过错的一方应当承担赔偿责任，双方都有过错的，各自承担相应的责任。</w:t>
      </w:r>
    </w:p>
    <w:p w14:paraId="0E26373B">
      <w:pPr>
        <w:adjustRightInd/>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164B3F42">
      <w:pPr>
        <w:autoSpaceDE w:val="0"/>
        <w:autoSpaceDN w:val="0"/>
        <w:snapToGrid w:val="0"/>
        <w:spacing w:line="360" w:lineRule="auto"/>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21. 法律适用</w:t>
      </w:r>
    </w:p>
    <w:p w14:paraId="46830343">
      <w:pPr>
        <w:widowControl/>
        <w:autoSpaceDE w:val="0"/>
        <w:autoSpaceDN w:val="0"/>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21.1 本合同的订立、生效、解释、履行及与本合同有关的争议解决，均适用法律、行政法规。</w:t>
      </w:r>
    </w:p>
    <w:p w14:paraId="5C286CFC">
      <w:pPr>
        <w:widowControl/>
        <w:autoSpaceDE w:val="0"/>
        <w:autoSpaceDN w:val="0"/>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21.2 本合同条款与法律、行政法规的强制性规定不一致的，双方当事人应按照法律、行政法规的强制性规定修改本合同的相关条款。</w:t>
      </w:r>
    </w:p>
    <w:p w14:paraId="1AA47EAA">
      <w:pPr>
        <w:autoSpaceDE w:val="0"/>
        <w:autoSpaceDN w:val="0"/>
        <w:snapToGrid w:val="0"/>
        <w:spacing w:line="360" w:lineRule="auto"/>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22. 通知</w:t>
      </w:r>
    </w:p>
    <w:p w14:paraId="0985E4EB">
      <w:pPr>
        <w:widowControl/>
        <w:autoSpaceDE w:val="0"/>
        <w:autoSpaceDN w:val="0"/>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22.1 本合同任何一方向对方发出的通知、信件、数据电文等，应当发送至本合同第一部分《政府采购合同协议书》所约定的通讯地址、联系人、联系电话或电子邮箱。</w:t>
      </w:r>
    </w:p>
    <w:p w14:paraId="315549F9">
      <w:pPr>
        <w:widowControl/>
        <w:autoSpaceDE w:val="0"/>
        <w:autoSpaceDN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 xml:space="preserve">    22.2 一方当事人变更名称、住所、联系人、联系电话或电子邮箱等信息的，应当在变更后3日内及时书面通知对方，对方实际收到变更通知前的送达仍为有效送达。</w:t>
      </w:r>
    </w:p>
    <w:p w14:paraId="03BD1915">
      <w:pPr>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22.3本合同一方给另一方的通知均应采用书面形式，传真或快递送到本合同中规定的对方的地址和办理签收手续。</w:t>
      </w:r>
    </w:p>
    <w:p w14:paraId="4FB7DABC">
      <w:pPr>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22.4通知以送达之日或通知书中规定的生效之日起生效，两者中以较迟之日为准。</w:t>
      </w:r>
    </w:p>
    <w:p w14:paraId="323D98F4">
      <w:pPr>
        <w:autoSpaceDE w:val="0"/>
        <w:autoSpaceDN w:val="0"/>
        <w:snapToGrid w:val="0"/>
        <w:spacing w:line="360" w:lineRule="auto"/>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23. 合同未尽事项</w:t>
      </w:r>
    </w:p>
    <w:p w14:paraId="0386169E">
      <w:pPr>
        <w:snapToGrid w:val="0"/>
        <w:spacing w:line="360" w:lineRule="auto"/>
        <w:ind w:firstLine="480" w:firstLineChars="200"/>
        <w:jc w:val="left"/>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23.1合同未尽事项见</w:t>
      </w:r>
      <w:r>
        <w:rPr>
          <w:rFonts w:hint="eastAsia" w:ascii="宋体" w:hAnsi="宋体" w:eastAsia="宋体" w:cs="宋体"/>
          <w:b/>
          <w:color w:val="auto"/>
          <w:sz w:val="24"/>
          <w:highlight w:val="none"/>
        </w:rPr>
        <w:t>【政府采购合同专用条款】</w:t>
      </w:r>
      <w:r>
        <w:rPr>
          <w:rFonts w:hint="eastAsia" w:ascii="宋体" w:hAnsi="宋体" w:eastAsia="宋体" w:cs="宋体"/>
          <w:bCs/>
          <w:color w:val="auto"/>
          <w:sz w:val="24"/>
          <w:highlight w:val="none"/>
        </w:rPr>
        <w:t>。</w:t>
      </w:r>
    </w:p>
    <w:p w14:paraId="3787A281">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bCs/>
          <w:color w:val="auto"/>
          <w:sz w:val="24"/>
          <w:highlight w:val="none"/>
        </w:rPr>
        <w:t xml:space="preserve">    23.2 合同附件与合同正文具有同等的法律效力。</w:t>
      </w:r>
      <w:bookmarkStart w:id="96" w:name="_Toc20313"/>
      <w:r>
        <w:rPr>
          <w:rFonts w:hint="eastAsia" w:ascii="宋体" w:hAnsi="宋体" w:eastAsia="宋体" w:cs="宋体"/>
          <w:color w:val="auto"/>
          <w:sz w:val="24"/>
          <w:highlight w:val="none"/>
        </w:rPr>
        <w:br w:type="page"/>
      </w:r>
    </w:p>
    <w:p w14:paraId="7A420E41">
      <w:pPr>
        <w:keepNext/>
        <w:keepLines/>
        <w:snapToGrid w:val="0"/>
        <w:spacing w:line="360" w:lineRule="auto"/>
        <w:jc w:val="center"/>
        <w:outlineLvl w:val="1"/>
        <w:rPr>
          <w:rFonts w:hint="eastAsia" w:ascii="宋体" w:hAnsi="宋体" w:eastAsia="宋体" w:cs="宋体"/>
          <w:color w:val="auto"/>
          <w:sz w:val="24"/>
          <w:highlight w:val="none"/>
        </w:rPr>
      </w:pPr>
      <w:r>
        <w:rPr>
          <w:rFonts w:hint="eastAsia" w:ascii="宋体" w:hAnsi="宋体" w:eastAsia="宋体" w:cs="宋体"/>
          <w:color w:val="auto"/>
          <w:sz w:val="24"/>
          <w:highlight w:val="none"/>
        </w:rPr>
        <w:t>第三节 政府采购合同专用条款</w:t>
      </w:r>
      <w:bookmarkEnd w:id="96"/>
    </w:p>
    <w:tbl>
      <w:tblPr>
        <w:tblStyle w:val="60"/>
        <w:tblW w:w="8520"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742"/>
        <w:gridCol w:w="5171"/>
      </w:tblGrid>
      <w:tr w14:paraId="21A53CC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double" w:color="auto" w:sz="4" w:space="0"/>
              <w:left w:val="double" w:color="auto" w:sz="4" w:space="0"/>
              <w:bottom w:val="single" w:color="auto" w:sz="6" w:space="0"/>
              <w:right w:val="single" w:color="auto" w:sz="6" w:space="0"/>
            </w:tcBorders>
            <w:vAlign w:val="center"/>
          </w:tcPr>
          <w:p w14:paraId="49878860">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第二节</w:t>
            </w:r>
          </w:p>
          <w:p w14:paraId="0330AC65">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第1.2（6）项</w:t>
            </w:r>
          </w:p>
        </w:tc>
        <w:tc>
          <w:tcPr>
            <w:tcW w:w="1742" w:type="dxa"/>
            <w:tcBorders>
              <w:top w:val="double" w:color="auto" w:sz="4" w:space="0"/>
              <w:left w:val="single" w:color="auto" w:sz="6" w:space="0"/>
              <w:bottom w:val="single" w:color="auto" w:sz="6" w:space="0"/>
              <w:right w:val="single" w:color="auto" w:sz="6" w:space="0"/>
            </w:tcBorders>
            <w:vAlign w:val="center"/>
          </w:tcPr>
          <w:p w14:paraId="236EFA9F">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联合体具体要求</w:t>
            </w:r>
          </w:p>
        </w:tc>
        <w:tc>
          <w:tcPr>
            <w:tcW w:w="5170" w:type="dxa"/>
            <w:tcBorders>
              <w:top w:val="double" w:color="auto" w:sz="4" w:space="0"/>
              <w:left w:val="single" w:color="auto" w:sz="6" w:space="0"/>
              <w:bottom w:val="single" w:color="auto" w:sz="6" w:space="0"/>
              <w:right w:val="double" w:color="auto" w:sz="4" w:space="0"/>
            </w:tcBorders>
            <w:vAlign w:val="center"/>
          </w:tcPr>
          <w:p w14:paraId="75619451">
            <w:pPr>
              <w:snapToGrid w:val="0"/>
              <w:spacing w:line="360" w:lineRule="auto"/>
              <w:jc w:val="left"/>
              <w:rPr>
                <w:rFonts w:hint="eastAsia" w:ascii="宋体" w:hAnsi="宋体" w:eastAsia="宋体" w:cs="宋体"/>
                <w:color w:val="auto"/>
                <w:sz w:val="24"/>
                <w:highlight w:val="none"/>
              </w:rPr>
            </w:pPr>
          </w:p>
        </w:tc>
      </w:tr>
      <w:tr w14:paraId="6F95A00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607" w:type="dxa"/>
            <w:tcBorders>
              <w:top w:val="single" w:color="auto" w:sz="6" w:space="0"/>
              <w:left w:val="double" w:color="auto" w:sz="4" w:space="0"/>
              <w:bottom w:val="single" w:color="auto" w:sz="6" w:space="0"/>
              <w:right w:val="single" w:color="auto" w:sz="6" w:space="0"/>
            </w:tcBorders>
            <w:vAlign w:val="center"/>
          </w:tcPr>
          <w:p w14:paraId="09EF969D">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第二节</w:t>
            </w:r>
          </w:p>
          <w:p w14:paraId="0CDA4921">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第1.2（7）项</w:t>
            </w:r>
          </w:p>
        </w:tc>
        <w:tc>
          <w:tcPr>
            <w:tcW w:w="1742" w:type="dxa"/>
            <w:tcBorders>
              <w:top w:val="single" w:color="auto" w:sz="6" w:space="0"/>
              <w:left w:val="single" w:color="auto" w:sz="6" w:space="0"/>
              <w:bottom w:val="single" w:color="auto" w:sz="6" w:space="0"/>
              <w:right w:val="single" w:color="auto" w:sz="6" w:space="0"/>
            </w:tcBorders>
            <w:vAlign w:val="center"/>
          </w:tcPr>
          <w:p w14:paraId="5F62C81A">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其他术语解释</w:t>
            </w:r>
          </w:p>
        </w:tc>
        <w:tc>
          <w:tcPr>
            <w:tcW w:w="5170" w:type="dxa"/>
            <w:tcBorders>
              <w:top w:val="single" w:color="auto" w:sz="6" w:space="0"/>
              <w:left w:val="single" w:color="auto" w:sz="6" w:space="0"/>
              <w:bottom w:val="single" w:color="auto" w:sz="6" w:space="0"/>
              <w:right w:val="double" w:color="auto" w:sz="4" w:space="0"/>
            </w:tcBorders>
            <w:vAlign w:val="center"/>
          </w:tcPr>
          <w:p w14:paraId="50B26094">
            <w:pPr>
              <w:snapToGrid w:val="0"/>
              <w:spacing w:line="360" w:lineRule="auto"/>
              <w:jc w:val="left"/>
              <w:rPr>
                <w:rFonts w:hint="eastAsia" w:ascii="宋体" w:hAnsi="宋体" w:eastAsia="宋体" w:cs="宋体"/>
                <w:color w:val="auto"/>
                <w:sz w:val="24"/>
                <w:highlight w:val="none"/>
              </w:rPr>
            </w:pPr>
          </w:p>
        </w:tc>
      </w:tr>
      <w:tr w14:paraId="706919F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0C36E499">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第二节</w:t>
            </w:r>
          </w:p>
          <w:p w14:paraId="38D11DAA">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第4.4款</w:t>
            </w:r>
          </w:p>
        </w:tc>
        <w:tc>
          <w:tcPr>
            <w:tcW w:w="1742" w:type="dxa"/>
            <w:tcBorders>
              <w:top w:val="single" w:color="auto" w:sz="6" w:space="0"/>
              <w:left w:val="single" w:color="auto" w:sz="6" w:space="0"/>
              <w:bottom w:val="single" w:color="auto" w:sz="6" w:space="0"/>
              <w:right w:val="single" w:color="auto" w:sz="6" w:space="0"/>
            </w:tcBorders>
            <w:vAlign w:val="center"/>
          </w:tcPr>
          <w:p w14:paraId="0429C41B">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履约验收中甲方提出异议或作出说明的期限</w:t>
            </w:r>
          </w:p>
        </w:tc>
        <w:tc>
          <w:tcPr>
            <w:tcW w:w="5170" w:type="dxa"/>
            <w:tcBorders>
              <w:top w:val="single" w:color="auto" w:sz="6" w:space="0"/>
              <w:left w:val="single" w:color="auto" w:sz="6" w:space="0"/>
              <w:bottom w:val="single" w:color="auto" w:sz="6" w:space="0"/>
              <w:right w:val="double" w:color="auto" w:sz="4" w:space="0"/>
            </w:tcBorders>
            <w:vAlign w:val="center"/>
          </w:tcPr>
          <w:p w14:paraId="097C2219">
            <w:pPr>
              <w:snapToGrid w:val="0"/>
              <w:spacing w:line="360" w:lineRule="auto"/>
              <w:jc w:val="left"/>
              <w:rPr>
                <w:rFonts w:hint="eastAsia" w:ascii="宋体" w:hAnsi="宋体" w:eastAsia="宋体" w:cs="宋体"/>
                <w:color w:val="auto"/>
                <w:sz w:val="24"/>
                <w:highlight w:val="none"/>
              </w:rPr>
            </w:pPr>
          </w:p>
        </w:tc>
      </w:tr>
      <w:tr w14:paraId="2131E0C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22F39D4D">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第二节</w:t>
            </w:r>
          </w:p>
          <w:p w14:paraId="77901986">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第4.6款</w:t>
            </w:r>
          </w:p>
        </w:tc>
        <w:tc>
          <w:tcPr>
            <w:tcW w:w="1742" w:type="dxa"/>
            <w:tcBorders>
              <w:top w:val="single" w:color="auto" w:sz="6" w:space="0"/>
              <w:left w:val="single" w:color="auto" w:sz="6" w:space="0"/>
              <w:bottom w:val="single" w:color="auto" w:sz="6" w:space="0"/>
              <w:right w:val="single" w:color="auto" w:sz="6" w:space="0"/>
            </w:tcBorders>
            <w:vAlign w:val="center"/>
          </w:tcPr>
          <w:p w14:paraId="6D49A670">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约定甲方承担的其他义务和责任</w:t>
            </w:r>
          </w:p>
        </w:tc>
        <w:tc>
          <w:tcPr>
            <w:tcW w:w="5170" w:type="dxa"/>
            <w:tcBorders>
              <w:top w:val="single" w:color="auto" w:sz="6" w:space="0"/>
              <w:left w:val="single" w:color="auto" w:sz="6" w:space="0"/>
              <w:bottom w:val="single" w:color="auto" w:sz="6" w:space="0"/>
              <w:right w:val="double" w:color="auto" w:sz="4" w:space="0"/>
            </w:tcBorders>
            <w:vAlign w:val="center"/>
          </w:tcPr>
          <w:p w14:paraId="04D06955">
            <w:pPr>
              <w:snapToGrid w:val="0"/>
              <w:spacing w:line="360" w:lineRule="auto"/>
              <w:jc w:val="left"/>
              <w:rPr>
                <w:rFonts w:hint="eastAsia" w:ascii="宋体" w:hAnsi="宋体" w:eastAsia="宋体" w:cs="宋体"/>
                <w:color w:val="auto"/>
                <w:sz w:val="24"/>
                <w:highlight w:val="none"/>
              </w:rPr>
            </w:pPr>
          </w:p>
        </w:tc>
      </w:tr>
      <w:tr w14:paraId="7D8FE59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363328F2">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第二节</w:t>
            </w:r>
          </w:p>
          <w:p w14:paraId="73908A3A">
            <w:pPr>
              <w:adjustRightInd/>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第5.4款</w:t>
            </w:r>
          </w:p>
        </w:tc>
        <w:tc>
          <w:tcPr>
            <w:tcW w:w="1742" w:type="dxa"/>
            <w:tcBorders>
              <w:top w:val="single" w:color="auto" w:sz="6" w:space="0"/>
              <w:left w:val="single" w:color="auto" w:sz="6" w:space="0"/>
              <w:bottom w:val="single" w:color="auto" w:sz="6" w:space="0"/>
              <w:right w:val="single" w:color="auto" w:sz="6" w:space="0"/>
            </w:tcBorders>
            <w:vAlign w:val="center"/>
          </w:tcPr>
          <w:p w14:paraId="68849322">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约定乙方承担的其他义务和责任</w:t>
            </w:r>
          </w:p>
        </w:tc>
        <w:tc>
          <w:tcPr>
            <w:tcW w:w="5170" w:type="dxa"/>
            <w:tcBorders>
              <w:top w:val="single" w:color="auto" w:sz="6" w:space="0"/>
              <w:left w:val="single" w:color="auto" w:sz="6" w:space="0"/>
              <w:bottom w:val="single" w:color="auto" w:sz="6" w:space="0"/>
              <w:right w:val="double" w:color="auto" w:sz="4" w:space="0"/>
            </w:tcBorders>
            <w:vAlign w:val="center"/>
          </w:tcPr>
          <w:p w14:paraId="172965FD">
            <w:pPr>
              <w:snapToGrid w:val="0"/>
              <w:spacing w:line="360" w:lineRule="auto"/>
              <w:jc w:val="left"/>
              <w:rPr>
                <w:rFonts w:hint="eastAsia" w:ascii="宋体" w:hAnsi="宋体" w:eastAsia="宋体" w:cs="宋体"/>
                <w:color w:val="auto"/>
                <w:sz w:val="24"/>
                <w:highlight w:val="none"/>
              </w:rPr>
            </w:pPr>
          </w:p>
        </w:tc>
      </w:tr>
      <w:tr w14:paraId="5EDCF4A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0FD9621D">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第二节</w:t>
            </w:r>
          </w:p>
          <w:p w14:paraId="5E8F30AD">
            <w:pPr>
              <w:adjustRightInd/>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第6.1款</w:t>
            </w:r>
          </w:p>
        </w:tc>
        <w:tc>
          <w:tcPr>
            <w:tcW w:w="1742" w:type="dxa"/>
            <w:tcBorders>
              <w:top w:val="single" w:color="auto" w:sz="6" w:space="0"/>
              <w:left w:val="single" w:color="auto" w:sz="6" w:space="0"/>
              <w:bottom w:val="single" w:color="auto" w:sz="6" w:space="0"/>
              <w:right w:val="single" w:color="auto" w:sz="6" w:space="0"/>
            </w:tcBorders>
            <w:vAlign w:val="center"/>
          </w:tcPr>
          <w:p w14:paraId="4ACD00FB">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履行合同义务的顺序</w:t>
            </w:r>
          </w:p>
        </w:tc>
        <w:tc>
          <w:tcPr>
            <w:tcW w:w="5170" w:type="dxa"/>
            <w:tcBorders>
              <w:top w:val="single" w:color="auto" w:sz="6" w:space="0"/>
              <w:left w:val="single" w:color="auto" w:sz="6" w:space="0"/>
              <w:bottom w:val="single" w:color="auto" w:sz="6" w:space="0"/>
              <w:right w:val="double" w:color="auto" w:sz="4" w:space="0"/>
            </w:tcBorders>
            <w:vAlign w:val="center"/>
          </w:tcPr>
          <w:p w14:paraId="03A426F3">
            <w:pPr>
              <w:snapToGrid w:val="0"/>
              <w:spacing w:line="360" w:lineRule="auto"/>
              <w:jc w:val="left"/>
              <w:rPr>
                <w:rFonts w:hint="eastAsia" w:ascii="宋体" w:hAnsi="宋体" w:eastAsia="宋体" w:cs="宋体"/>
                <w:color w:val="auto"/>
                <w:sz w:val="24"/>
                <w:highlight w:val="none"/>
              </w:rPr>
            </w:pPr>
          </w:p>
        </w:tc>
      </w:tr>
      <w:tr w14:paraId="37B942E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restart"/>
            <w:tcBorders>
              <w:top w:val="single" w:color="auto" w:sz="6" w:space="0"/>
              <w:left w:val="double" w:color="auto" w:sz="4" w:space="0"/>
              <w:bottom w:val="single" w:color="auto" w:sz="6" w:space="0"/>
              <w:right w:val="single" w:color="auto" w:sz="6" w:space="0"/>
            </w:tcBorders>
            <w:vAlign w:val="center"/>
          </w:tcPr>
          <w:p w14:paraId="24439290">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第二节</w:t>
            </w:r>
          </w:p>
          <w:p w14:paraId="64619172">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第7.1款</w:t>
            </w:r>
          </w:p>
        </w:tc>
        <w:tc>
          <w:tcPr>
            <w:tcW w:w="1742" w:type="dxa"/>
            <w:tcBorders>
              <w:top w:val="single" w:color="auto" w:sz="6" w:space="0"/>
              <w:left w:val="single" w:color="auto" w:sz="6" w:space="0"/>
              <w:bottom w:val="single" w:color="auto" w:sz="6" w:space="0"/>
              <w:right w:val="single" w:color="auto" w:sz="6" w:space="0"/>
            </w:tcBorders>
            <w:vAlign w:val="center"/>
          </w:tcPr>
          <w:p w14:paraId="0BF6C943">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包装特殊要求</w:t>
            </w:r>
          </w:p>
        </w:tc>
        <w:tc>
          <w:tcPr>
            <w:tcW w:w="5170" w:type="dxa"/>
            <w:tcBorders>
              <w:top w:val="single" w:color="auto" w:sz="6" w:space="0"/>
              <w:left w:val="single" w:color="auto" w:sz="6" w:space="0"/>
              <w:bottom w:val="single" w:color="auto" w:sz="6" w:space="0"/>
              <w:right w:val="double" w:color="auto" w:sz="4" w:space="0"/>
            </w:tcBorders>
            <w:vAlign w:val="center"/>
          </w:tcPr>
          <w:p w14:paraId="1850CC07">
            <w:pPr>
              <w:adjustRightInd/>
              <w:spacing w:line="360" w:lineRule="auto"/>
              <w:rPr>
                <w:rFonts w:hint="eastAsia" w:ascii="宋体" w:hAnsi="宋体" w:eastAsia="宋体" w:cs="宋体"/>
                <w:color w:val="auto"/>
                <w:sz w:val="24"/>
                <w:highlight w:val="none"/>
              </w:rPr>
            </w:pPr>
          </w:p>
        </w:tc>
      </w:tr>
      <w:tr w14:paraId="381EF71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continue"/>
            <w:tcBorders>
              <w:top w:val="single" w:color="auto" w:sz="6" w:space="0"/>
              <w:left w:val="double" w:color="auto" w:sz="4" w:space="0"/>
              <w:bottom w:val="single" w:color="auto" w:sz="6" w:space="0"/>
              <w:right w:val="single" w:color="auto" w:sz="6" w:space="0"/>
            </w:tcBorders>
            <w:vAlign w:val="center"/>
          </w:tcPr>
          <w:p w14:paraId="7672469C">
            <w:pPr>
              <w:widowControl/>
              <w:adjustRightInd/>
              <w:spacing w:line="360" w:lineRule="auto"/>
              <w:jc w:val="left"/>
              <w:rPr>
                <w:rFonts w:hint="eastAsia" w:ascii="宋体" w:hAnsi="宋体" w:eastAsia="宋体" w:cs="宋体"/>
                <w:color w:val="auto"/>
                <w:sz w:val="24"/>
                <w:highlight w:val="none"/>
              </w:rPr>
            </w:pPr>
          </w:p>
        </w:tc>
        <w:tc>
          <w:tcPr>
            <w:tcW w:w="1742" w:type="dxa"/>
            <w:tcBorders>
              <w:top w:val="single" w:color="auto" w:sz="6" w:space="0"/>
              <w:left w:val="single" w:color="auto" w:sz="6" w:space="0"/>
              <w:bottom w:val="single" w:color="auto" w:sz="6" w:space="0"/>
              <w:right w:val="single" w:color="auto" w:sz="6" w:space="0"/>
            </w:tcBorders>
            <w:vAlign w:val="center"/>
          </w:tcPr>
          <w:p w14:paraId="7C9CE77C">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指定现场</w:t>
            </w:r>
          </w:p>
        </w:tc>
        <w:tc>
          <w:tcPr>
            <w:tcW w:w="5170" w:type="dxa"/>
            <w:tcBorders>
              <w:top w:val="single" w:color="auto" w:sz="6" w:space="0"/>
              <w:left w:val="single" w:color="auto" w:sz="6" w:space="0"/>
              <w:bottom w:val="single" w:color="auto" w:sz="6" w:space="0"/>
              <w:right w:val="double" w:color="auto" w:sz="4" w:space="0"/>
            </w:tcBorders>
            <w:vAlign w:val="center"/>
          </w:tcPr>
          <w:p w14:paraId="1B664F88">
            <w:pPr>
              <w:adjustRightInd/>
              <w:spacing w:line="360" w:lineRule="auto"/>
              <w:rPr>
                <w:rFonts w:hint="eastAsia" w:ascii="宋体" w:hAnsi="宋体" w:eastAsia="宋体" w:cs="宋体"/>
                <w:color w:val="auto"/>
                <w:sz w:val="24"/>
                <w:highlight w:val="none"/>
              </w:rPr>
            </w:pPr>
          </w:p>
        </w:tc>
      </w:tr>
      <w:tr w14:paraId="11C096E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607" w:type="dxa"/>
            <w:tcBorders>
              <w:top w:val="single" w:color="auto" w:sz="6" w:space="0"/>
              <w:left w:val="double" w:color="auto" w:sz="4" w:space="0"/>
              <w:bottom w:val="single" w:color="auto" w:sz="6" w:space="0"/>
              <w:right w:val="single" w:color="auto" w:sz="6" w:space="0"/>
            </w:tcBorders>
            <w:vAlign w:val="center"/>
          </w:tcPr>
          <w:p w14:paraId="2290D226">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第二节</w:t>
            </w:r>
          </w:p>
          <w:p w14:paraId="755DEA08">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第7.2款</w:t>
            </w:r>
          </w:p>
        </w:tc>
        <w:tc>
          <w:tcPr>
            <w:tcW w:w="1742" w:type="dxa"/>
            <w:tcBorders>
              <w:top w:val="single" w:color="auto" w:sz="6" w:space="0"/>
              <w:left w:val="single" w:color="auto" w:sz="6" w:space="0"/>
              <w:bottom w:val="single" w:color="auto" w:sz="6" w:space="0"/>
              <w:right w:val="single" w:color="auto" w:sz="6" w:space="0"/>
            </w:tcBorders>
            <w:vAlign w:val="center"/>
          </w:tcPr>
          <w:p w14:paraId="4FD36B3B">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运输特殊要求</w:t>
            </w:r>
          </w:p>
        </w:tc>
        <w:tc>
          <w:tcPr>
            <w:tcW w:w="5170" w:type="dxa"/>
            <w:tcBorders>
              <w:top w:val="single" w:color="auto" w:sz="6" w:space="0"/>
              <w:left w:val="single" w:color="auto" w:sz="6" w:space="0"/>
              <w:bottom w:val="single" w:color="auto" w:sz="6" w:space="0"/>
              <w:right w:val="double" w:color="auto" w:sz="4" w:space="0"/>
            </w:tcBorders>
            <w:vAlign w:val="center"/>
          </w:tcPr>
          <w:p w14:paraId="73DF172E">
            <w:pPr>
              <w:adjustRightInd/>
              <w:spacing w:line="360" w:lineRule="auto"/>
              <w:rPr>
                <w:rFonts w:hint="eastAsia" w:ascii="宋体" w:hAnsi="宋体" w:eastAsia="宋体" w:cs="宋体"/>
                <w:color w:val="auto"/>
                <w:sz w:val="24"/>
                <w:highlight w:val="none"/>
              </w:rPr>
            </w:pPr>
          </w:p>
        </w:tc>
      </w:tr>
      <w:tr w14:paraId="00DE2AF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tcBorders>
              <w:top w:val="single" w:color="auto" w:sz="6" w:space="0"/>
              <w:left w:val="double" w:color="auto" w:sz="4" w:space="0"/>
              <w:bottom w:val="single" w:color="auto" w:sz="6" w:space="0"/>
              <w:right w:val="single" w:color="auto" w:sz="6" w:space="0"/>
            </w:tcBorders>
            <w:vAlign w:val="center"/>
          </w:tcPr>
          <w:p w14:paraId="29D1CA55">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第二节</w:t>
            </w:r>
          </w:p>
          <w:p w14:paraId="6D46C508">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第7.3款</w:t>
            </w:r>
          </w:p>
        </w:tc>
        <w:tc>
          <w:tcPr>
            <w:tcW w:w="1742" w:type="dxa"/>
            <w:tcBorders>
              <w:top w:val="single" w:color="auto" w:sz="6" w:space="0"/>
              <w:left w:val="single" w:color="auto" w:sz="6" w:space="0"/>
              <w:bottom w:val="single" w:color="auto" w:sz="6" w:space="0"/>
              <w:right w:val="single" w:color="auto" w:sz="6" w:space="0"/>
            </w:tcBorders>
            <w:vAlign w:val="center"/>
          </w:tcPr>
          <w:p w14:paraId="16878626">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保险要求</w:t>
            </w:r>
          </w:p>
        </w:tc>
        <w:tc>
          <w:tcPr>
            <w:tcW w:w="5170" w:type="dxa"/>
            <w:tcBorders>
              <w:top w:val="single" w:color="auto" w:sz="6" w:space="0"/>
              <w:left w:val="single" w:color="auto" w:sz="6" w:space="0"/>
              <w:bottom w:val="single" w:color="auto" w:sz="6" w:space="0"/>
              <w:right w:val="double" w:color="auto" w:sz="4" w:space="0"/>
            </w:tcBorders>
            <w:vAlign w:val="center"/>
          </w:tcPr>
          <w:p w14:paraId="619EC916">
            <w:pPr>
              <w:adjustRightInd/>
              <w:spacing w:line="360" w:lineRule="auto"/>
              <w:rPr>
                <w:rFonts w:hint="eastAsia" w:ascii="宋体" w:hAnsi="宋体" w:eastAsia="宋体" w:cs="宋体"/>
                <w:color w:val="auto"/>
                <w:sz w:val="24"/>
                <w:highlight w:val="none"/>
              </w:rPr>
            </w:pPr>
          </w:p>
        </w:tc>
      </w:tr>
      <w:tr w14:paraId="420BF1D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233B197A">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第二节</w:t>
            </w:r>
          </w:p>
          <w:p w14:paraId="29F3978B">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第8.2（1）项</w:t>
            </w:r>
          </w:p>
        </w:tc>
        <w:tc>
          <w:tcPr>
            <w:tcW w:w="1742" w:type="dxa"/>
            <w:tcBorders>
              <w:top w:val="single" w:color="auto" w:sz="6" w:space="0"/>
              <w:left w:val="single" w:color="auto" w:sz="6" w:space="0"/>
              <w:bottom w:val="single" w:color="auto" w:sz="6" w:space="0"/>
              <w:right w:val="single" w:color="auto" w:sz="6" w:space="0"/>
            </w:tcBorders>
            <w:vAlign w:val="center"/>
          </w:tcPr>
          <w:p w14:paraId="67D69251">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质量保证期</w:t>
            </w:r>
          </w:p>
        </w:tc>
        <w:tc>
          <w:tcPr>
            <w:tcW w:w="5170" w:type="dxa"/>
            <w:tcBorders>
              <w:top w:val="single" w:color="auto" w:sz="6" w:space="0"/>
              <w:left w:val="single" w:color="auto" w:sz="6" w:space="0"/>
              <w:bottom w:val="single" w:color="auto" w:sz="6" w:space="0"/>
              <w:right w:val="double" w:color="auto" w:sz="4" w:space="0"/>
            </w:tcBorders>
            <w:vAlign w:val="center"/>
          </w:tcPr>
          <w:p w14:paraId="69B29FC4">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p>
        </w:tc>
      </w:tr>
      <w:tr w14:paraId="5C05E73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4AF3944C">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第二节</w:t>
            </w:r>
          </w:p>
          <w:p w14:paraId="18AC160A">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第8.2（3）项</w:t>
            </w:r>
          </w:p>
        </w:tc>
        <w:tc>
          <w:tcPr>
            <w:tcW w:w="1742" w:type="dxa"/>
            <w:tcBorders>
              <w:top w:val="single" w:color="auto" w:sz="6" w:space="0"/>
              <w:left w:val="single" w:color="auto" w:sz="6" w:space="0"/>
              <w:bottom w:val="single" w:color="auto" w:sz="6" w:space="0"/>
              <w:right w:val="single" w:color="auto" w:sz="6" w:space="0"/>
            </w:tcBorders>
            <w:vAlign w:val="center"/>
          </w:tcPr>
          <w:p w14:paraId="4C2E2074">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货物质量缺陷</w:t>
            </w:r>
          </w:p>
          <w:p w14:paraId="3AF99CC6">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响应时间</w:t>
            </w:r>
          </w:p>
        </w:tc>
        <w:tc>
          <w:tcPr>
            <w:tcW w:w="5170" w:type="dxa"/>
            <w:tcBorders>
              <w:top w:val="single" w:color="auto" w:sz="6" w:space="0"/>
              <w:left w:val="single" w:color="auto" w:sz="6" w:space="0"/>
              <w:bottom w:val="single" w:color="auto" w:sz="6" w:space="0"/>
              <w:right w:val="double" w:color="auto" w:sz="4" w:space="0"/>
            </w:tcBorders>
            <w:vAlign w:val="center"/>
          </w:tcPr>
          <w:p w14:paraId="7E743370">
            <w:pPr>
              <w:snapToGrid w:val="0"/>
              <w:spacing w:line="360" w:lineRule="auto"/>
              <w:jc w:val="left"/>
              <w:rPr>
                <w:rFonts w:hint="eastAsia" w:ascii="宋体" w:hAnsi="宋体" w:eastAsia="宋体" w:cs="宋体"/>
                <w:color w:val="auto"/>
                <w:sz w:val="24"/>
                <w:highlight w:val="none"/>
              </w:rPr>
            </w:pPr>
          </w:p>
        </w:tc>
      </w:tr>
      <w:tr w14:paraId="2DEE33F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07FA7BB3">
            <w:pPr>
              <w:adjustRightInd/>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第二节</w:t>
            </w:r>
          </w:p>
          <w:p w14:paraId="193659B0">
            <w:pPr>
              <w:widowControl/>
              <w:autoSpaceDE w:val="0"/>
              <w:autoSpaceDN w:val="0"/>
              <w:spacing w:line="360" w:lineRule="auto"/>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第11.1款</w:t>
            </w:r>
          </w:p>
        </w:tc>
        <w:tc>
          <w:tcPr>
            <w:tcW w:w="1742" w:type="dxa"/>
            <w:tcBorders>
              <w:top w:val="single" w:color="auto" w:sz="6" w:space="0"/>
              <w:left w:val="single" w:color="auto" w:sz="6" w:space="0"/>
              <w:bottom w:val="single" w:color="auto" w:sz="6" w:space="0"/>
              <w:right w:val="single" w:color="auto" w:sz="6" w:space="0"/>
            </w:tcBorders>
            <w:vAlign w:val="center"/>
          </w:tcPr>
          <w:p w14:paraId="50B310E5">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其他应当保密的信息</w:t>
            </w:r>
          </w:p>
        </w:tc>
        <w:tc>
          <w:tcPr>
            <w:tcW w:w="5170" w:type="dxa"/>
            <w:tcBorders>
              <w:top w:val="single" w:color="auto" w:sz="6" w:space="0"/>
              <w:left w:val="single" w:color="auto" w:sz="6" w:space="0"/>
              <w:bottom w:val="single" w:color="auto" w:sz="6" w:space="0"/>
              <w:right w:val="double" w:color="auto" w:sz="4" w:space="0"/>
            </w:tcBorders>
            <w:vAlign w:val="center"/>
          </w:tcPr>
          <w:p w14:paraId="16754D4E">
            <w:pPr>
              <w:snapToGrid w:val="0"/>
              <w:spacing w:line="360" w:lineRule="auto"/>
              <w:jc w:val="left"/>
              <w:rPr>
                <w:rFonts w:hint="eastAsia" w:ascii="宋体" w:hAnsi="宋体" w:eastAsia="宋体" w:cs="宋体"/>
                <w:color w:val="auto"/>
                <w:sz w:val="24"/>
                <w:highlight w:val="none"/>
              </w:rPr>
            </w:pPr>
          </w:p>
        </w:tc>
      </w:tr>
      <w:tr w14:paraId="54DB3BE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tcBorders>
              <w:top w:val="single" w:color="auto" w:sz="6" w:space="0"/>
              <w:left w:val="double" w:color="auto" w:sz="4" w:space="0"/>
              <w:bottom w:val="single" w:color="auto" w:sz="6" w:space="0"/>
              <w:right w:val="single" w:color="auto" w:sz="6" w:space="0"/>
            </w:tcBorders>
            <w:vAlign w:val="center"/>
          </w:tcPr>
          <w:p w14:paraId="74148C83">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第二节</w:t>
            </w:r>
          </w:p>
          <w:p w14:paraId="512D30EA">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第12.2款</w:t>
            </w:r>
          </w:p>
        </w:tc>
        <w:tc>
          <w:tcPr>
            <w:tcW w:w="1742" w:type="dxa"/>
            <w:tcBorders>
              <w:top w:val="single" w:color="auto" w:sz="6" w:space="0"/>
              <w:left w:val="single" w:color="auto" w:sz="6" w:space="0"/>
              <w:bottom w:val="single" w:color="auto" w:sz="6" w:space="0"/>
              <w:right w:val="single" w:color="auto" w:sz="6" w:space="0"/>
            </w:tcBorders>
            <w:vAlign w:val="center"/>
          </w:tcPr>
          <w:p w14:paraId="00D38712">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合同价款支付时间</w:t>
            </w:r>
          </w:p>
        </w:tc>
        <w:tc>
          <w:tcPr>
            <w:tcW w:w="5170" w:type="dxa"/>
            <w:tcBorders>
              <w:top w:val="single" w:color="auto" w:sz="6" w:space="0"/>
              <w:left w:val="single" w:color="auto" w:sz="6" w:space="0"/>
              <w:bottom w:val="single" w:color="auto" w:sz="6" w:space="0"/>
              <w:right w:val="double" w:color="auto" w:sz="4" w:space="0"/>
            </w:tcBorders>
            <w:vAlign w:val="center"/>
          </w:tcPr>
          <w:p w14:paraId="6BE257C8">
            <w:pPr>
              <w:snapToGrid w:val="0"/>
              <w:spacing w:line="360" w:lineRule="auto"/>
              <w:jc w:val="left"/>
              <w:rPr>
                <w:rFonts w:hint="eastAsia" w:ascii="宋体" w:hAnsi="宋体" w:eastAsia="宋体" w:cs="宋体"/>
                <w:color w:val="auto"/>
                <w:sz w:val="24"/>
                <w:highlight w:val="none"/>
              </w:rPr>
            </w:pPr>
          </w:p>
        </w:tc>
      </w:tr>
      <w:tr w14:paraId="10ABC1E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tcBorders>
              <w:top w:val="single" w:color="auto" w:sz="6" w:space="0"/>
              <w:left w:val="double" w:color="auto" w:sz="4" w:space="0"/>
              <w:bottom w:val="single" w:color="auto" w:sz="6" w:space="0"/>
              <w:right w:val="single" w:color="auto" w:sz="6" w:space="0"/>
            </w:tcBorders>
            <w:vAlign w:val="center"/>
          </w:tcPr>
          <w:p w14:paraId="5EEC340C">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第二节</w:t>
            </w:r>
          </w:p>
          <w:p w14:paraId="3EC94D5C">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第13.2款</w:t>
            </w:r>
          </w:p>
        </w:tc>
        <w:tc>
          <w:tcPr>
            <w:tcW w:w="1742" w:type="dxa"/>
            <w:tcBorders>
              <w:top w:val="single" w:color="auto" w:sz="6" w:space="0"/>
              <w:left w:val="single" w:color="auto" w:sz="6" w:space="0"/>
              <w:bottom w:val="single" w:color="auto" w:sz="6" w:space="0"/>
              <w:right w:val="single" w:color="auto" w:sz="6" w:space="0"/>
            </w:tcBorders>
            <w:vAlign w:val="center"/>
          </w:tcPr>
          <w:p w14:paraId="5282897E">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履约保证金不予退还的情形</w:t>
            </w:r>
          </w:p>
        </w:tc>
        <w:tc>
          <w:tcPr>
            <w:tcW w:w="5170" w:type="dxa"/>
            <w:tcBorders>
              <w:top w:val="single" w:color="auto" w:sz="6" w:space="0"/>
              <w:left w:val="single" w:color="auto" w:sz="6" w:space="0"/>
              <w:bottom w:val="single" w:color="auto" w:sz="6" w:space="0"/>
              <w:right w:val="double" w:color="auto" w:sz="4" w:space="0"/>
            </w:tcBorders>
            <w:vAlign w:val="center"/>
          </w:tcPr>
          <w:p w14:paraId="737EEF66">
            <w:pPr>
              <w:snapToGrid w:val="0"/>
              <w:spacing w:line="360" w:lineRule="auto"/>
              <w:jc w:val="left"/>
              <w:rPr>
                <w:rFonts w:hint="eastAsia" w:ascii="宋体" w:hAnsi="宋体" w:eastAsia="宋体" w:cs="宋体"/>
                <w:color w:val="auto"/>
                <w:sz w:val="24"/>
                <w:highlight w:val="none"/>
              </w:rPr>
            </w:pPr>
          </w:p>
        </w:tc>
      </w:tr>
      <w:tr w14:paraId="2217048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5CED061F">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第二节</w:t>
            </w:r>
          </w:p>
          <w:p w14:paraId="1BD5999D">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第13.3款</w:t>
            </w:r>
          </w:p>
        </w:tc>
        <w:tc>
          <w:tcPr>
            <w:tcW w:w="1742" w:type="dxa"/>
            <w:tcBorders>
              <w:top w:val="single" w:color="auto" w:sz="6" w:space="0"/>
              <w:left w:val="single" w:color="auto" w:sz="6" w:space="0"/>
              <w:bottom w:val="single" w:color="auto" w:sz="6" w:space="0"/>
              <w:right w:val="single" w:color="auto" w:sz="6" w:space="0"/>
            </w:tcBorders>
            <w:vAlign w:val="center"/>
          </w:tcPr>
          <w:p w14:paraId="3F26A406">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履约保证金退还时间及逾期退还的违约金</w:t>
            </w:r>
          </w:p>
        </w:tc>
        <w:tc>
          <w:tcPr>
            <w:tcW w:w="5170" w:type="dxa"/>
            <w:tcBorders>
              <w:top w:val="single" w:color="auto" w:sz="6" w:space="0"/>
              <w:left w:val="single" w:color="auto" w:sz="6" w:space="0"/>
              <w:bottom w:val="single" w:color="auto" w:sz="6" w:space="0"/>
              <w:right w:val="double" w:color="auto" w:sz="4" w:space="0"/>
            </w:tcBorders>
            <w:vAlign w:val="center"/>
          </w:tcPr>
          <w:p w14:paraId="3EDED846">
            <w:pPr>
              <w:snapToGrid w:val="0"/>
              <w:spacing w:line="360" w:lineRule="auto"/>
              <w:jc w:val="left"/>
              <w:rPr>
                <w:rFonts w:hint="eastAsia" w:ascii="宋体" w:hAnsi="宋体" w:eastAsia="宋体" w:cs="宋体"/>
                <w:color w:val="auto"/>
                <w:sz w:val="24"/>
                <w:highlight w:val="none"/>
              </w:rPr>
            </w:pPr>
          </w:p>
        </w:tc>
      </w:tr>
      <w:tr w14:paraId="0BB042F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tcBorders>
              <w:top w:val="single" w:color="auto" w:sz="6" w:space="0"/>
              <w:left w:val="double" w:color="auto" w:sz="4" w:space="0"/>
              <w:bottom w:val="single" w:color="auto" w:sz="6" w:space="0"/>
              <w:right w:val="single" w:color="auto" w:sz="6" w:space="0"/>
            </w:tcBorders>
            <w:vAlign w:val="center"/>
          </w:tcPr>
          <w:p w14:paraId="4DDC8B44">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第二节</w:t>
            </w:r>
          </w:p>
          <w:p w14:paraId="00918E92">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第14.1（3）项</w:t>
            </w:r>
          </w:p>
        </w:tc>
        <w:tc>
          <w:tcPr>
            <w:tcW w:w="1742" w:type="dxa"/>
            <w:tcBorders>
              <w:top w:val="single" w:color="auto" w:sz="6" w:space="0"/>
              <w:left w:val="single" w:color="auto" w:sz="6" w:space="0"/>
              <w:bottom w:val="single" w:color="auto" w:sz="6" w:space="0"/>
              <w:right w:val="single" w:color="auto" w:sz="6" w:space="0"/>
            </w:tcBorders>
            <w:vAlign w:val="center"/>
          </w:tcPr>
          <w:p w14:paraId="7A4B8BF7">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运行监督、维修期限</w:t>
            </w:r>
          </w:p>
        </w:tc>
        <w:tc>
          <w:tcPr>
            <w:tcW w:w="5170" w:type="dxa"/>
            <w:tcBorders>
              <w:top w:val="single" w:color="auto" w:sz="6" w:space="0"/>
              <w:left w:val="single" w:color="auto" w:sz="6" w:space="0"/>
              <w:bottom w:val="single" w:color="auto" w:sz="6" w:space="0"/>
              <w:right w:val="double" w:color="auto" w:sz="4" w:space="0"/>
            </w:tcBorders>
            <w:vAlign w:val="center"/>
          </w:tcPr>
          <w:p w14:paraId="2B1822CC">
            <w:pPr>
              <w:snapToGrid w:val="0"/>
              <w:spacing w:line="360" w:lineRule="auto"/>
              <w:jc w:val="left"/>
              <w:rPr>
                <w:rFonts w:hint="eastAsia" w:ascii="宋体" w:hAnsi="宋体" w:eastAsia="宋体" w:cs="宋体"/>
                <w:color w:val="auto"/>
                <w:sz w:val="24"/>
                <w:highlight w:val="none"/>
              </w:rPr>
            </w:pPr>
          </w:p>
        </w:tc>
      </w:tr>
      <w:tr w14:paraId="01C8065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tcBorders>
              <w:top w:val="single" w:color="auto" w:sz="6" w:space="0"/>
              <w:left w:val="double" w:color="auto" w:sz="4" w:space="0"/>
              <w:bottom w:val="single" w:color="auto" w:sz="6" w:space="0"/>
              <w:right w:val="single" w:color="auto" w:sz="6" w:space="0"/>
            </w:tcBorders>
            <w:vAlign w:val="center"/>
          </w:tcPr>
          <w:p w14:paraId="00DA5C4A">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第二节</w:t>
            </w:r>
          </w:p>
          <w:p w14:paraId="32979949">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第14.1（5）项</w:t>
            </w:r>
          </w:p>
        </w:tc>
        <w:tc>
          <w:tcPr>
            <w:tcW w:w="1742" w:type="dxa"/>
            <w:tcBorders>
              <w:top w:val="single" w:color="auto" w:sz="6" w:space="0"/>
              <w:left w:val="single" w:color="auto" w:sz="6" w:space="0"/>
              <w:bottom w:val="single" w:color="auto" w:sz="6" w:space="0"/>
              <w:right w:val="single" w:color="auto" w:sz="6" w:space="0"/>
            </w:tcBorders>
            <w:vAlign w:val="center"/>
          </w:tcPr>
          <w:p w14:paraId="25339268">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货物回收的约定</w:t>
            </w:r>
          </w:p>
        </w:tc>
        <w:tc>
          <w:tcPr>
            <w:tcW w:w="5170" w:type="dxa"/>
            <w:tcBorders>
              <w:top w:val="single" w:color="auto" w:sz="6" w:space="0"/>
              <w:left w:val="single" w:color="auto" w:sz="6" w:space="0"/>
              <w:bottom w:val="single" w:color="auto" w:sz="6" w:space="0"/>
              <w:right w:val="double" w:color="auto" w:sz="4" w:space="0"/>
            </w:tcBorders>
            <w:vAlign w:val="center"/>
          </w:tcPr>
          <w:p w14:paraId="7B2A2C09">
            <w:pPr>
              <w:snapToGrid w:val="0"/>
              <w:spacing w:line="360" w:lineRule="auto"/>
              <w:jc w:val="left"/>
              <w:rPr>
                <w:rFonts w:hint="eastAsia" w:ascii="宋体" w:hAnsi="宋体" w:eastAsia="宋体" w:cs="宋体"/>
                <w:color w:val="auto"/>
                <w:sz w:val="24"/>
                <w:highlight w:val="none"/>
              </w:rPr>
            </w:pPr>
          </w:p>
        </w:tc>
      </w:tr>
      <w:tr w14:paraId="58ED286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5D401C5E">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第二节</w:t>
            </w:r>
          </w:p>
          <w:p w14:paraId="2C7533BA">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第14.1（6）项</w:t>
            </w:r>
          </w:p>
        </w:tc>
        <w:tc>
          <w:tcPr>
            <w:tcW w:w="1742" w:type="dxa"/>
            <w:tcBorders>
              <w:top w:val="single" w:color="auto" w:sz="6" w:space="0"/>
              <w:left w:val="single" w:color="auto" w:sz="6" w:space="0"/>
              <w:bottom w:val="single" w:color="auto" w:sz="6" w:space="0"/>
              <w:right w:val="single" w:color="auto" w:sz="6" w:space="0"/>
            </w:tcBorders>
            <w:vAlign w:val="center"/>
          </w:tcPr>
          <w:p w14:paraId="0FA8D2C6">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乙方提供的其他服务</w:t>
            </w:r>
          </w:p>
        </w:tc>
        <w:tc>
          <w:tcPr>
            <w:tcW w:w="5170" w:type="dxa"/>
            <w:tcBorders>
              <w:top w:val="single" w:color="auto" w:sz="6" w:space="0"/>
              <w:left w:val="single" w:color="auto" w:sz="6" w:space="0"/>
              <w:bottom w:val="single" w:color="auto" w:sz="6" w:space="0"/>
              <w:right w:val="double" w:color="auto" w:sz="4" w:space="0"/>
            </w:tcBorders>
            <w:vAlign w:val="center"/>
          </w:tcPr>
          <w:p w14:paraId="22D5E094">
            <w:pPr>
              <w:snapToGrid w:val="0"/>
              <w:spacing w:line="360" w:lineRule="auto"/>
              <w:jc w:val="left"/>
              <w:rPr>
                <w:rFonts w:hint="eastAsia" w:ascii="宋体" w:hAnsi="宋体" w:eastAsia="宋体" w:cs="宋体"/>
                <w:color w:val="auto"/>
                <w:sz w:val="24"/>
                <w:highlight w:val="none"/>
              </w:rPr>
            </w:pPr>
          </w:p>
        </w:tc>
      </w:tr>
      <w:tr w14:paraId="6B82675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31365CEB">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第二节</w:t>
            </w:r>
          </w:p>
          <w:p w14:paraId="0CFEA6F6">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第15.1款</w:t>
            </w:r>
          </w:p>
        </w:tc>
        <w:tc>
          <w:tcPr>
            <w:tcW w:w="1742" w:type="dxa"/>
            <w:tcBorders>
              <w:top w:val="single" w:color="auto" w:sz="6" w:space="0"/>
              <w:left w:val="single" w:color="auto" w:sz="6" w:space="0"/>
              <w:bottom w:val="single" w:color="auto" w:sz="6" w:space="0"/>
              <w:right w:val="single" w:color="auto" w:sz="6" w:space="0"/>
            </w:tcBorders>
            <w:vAlign w:val="center"/>
          </w:tcPr>
          <w:p w14:paraId="7B6EB513">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修理、重作、更换相关具体规定</w:t>
            </w:r>
          </w:p>
        </w:tc>
        <w:tc>
          <w:tcPr>
            <w:tcW w:w="5170" w:type="dxa"/>
            <w:tcBorders>
              <w:top w:val="single" w:color="auto" w:sz="6" w:space="0"/>
              <w:left w:val="single" w:color="auto" w:sz="6" w:space="0"/>
              <w:bottom w:val="single" w:color="auto" w:sz="6" w:space="0"/>
              <w:right w:val="double" w:color="auto" w:sz="4" w:space="0"/>
            </w:tcBorders>
            <w:vAlign w:val="center"/>
          </w:tcPr>
          <w:p w14:paraId="04D76808">
            <w:pPr>
              <w:snapToGrid w:val="0"/>
              <w:spacing w:line="360" w:lineRule="auto"/>
              <w:jc w:val="left"/>
              <w:rPr>
                <w:rFonts w:hint="eastAsia" w:ascii="宋体" w:hAnsi="宋体" w:eastAsia="宋体" w:cs="宋体"/>
                <w:color w:val="auto"/>
                <w:sz w:val="24"/>
                <w:highlight w:val="none"/>
              </w:rPr>
            </w:pPr>
          </w:p>
        </w:tc>
      </w:tr>
      <w:tr w14:paraId="3650E80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787CD2EA">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第二节</w:t>
            </w:r>
          </w:p>
          <w:p w14:paraId="756890E0">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第15.2（2）项</w:t>
            </w:r>
          </w:p>
        </w:tc>
        <w:tc>
          <w:tcPr>
            <w:tcW w:w="1742" w:type="dxa"/>
            <w:tcBorders>
              <w:top w:val="single" w:color="auto" w:sz="6" w:space="0"/>
              <w:left w:val="single" w:color="auto" w:sz="6" w:space="0"/>
              <w:bottom w:val="single" w:color="auto" w:sz="6" w:space="0"/>
              <w:right w:val="single" w:color="auto" w:sz="6" w:space="0"/>
            </w:tcBorders>
            <w:vAlign w:val="center"/>
          </w:tcPr>
          <w:p w14:paraId="45AEE708">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迟延交货赔偿费</w:t>
            </w:r>
          </w:p>
        </w:tc>
        <w:tc>
          <w:tcPr>
            <w:tcW w:w="5170" w:type="dxa"/>
            <w:tcBorders>
              <w:top w:val="single" w:color="auto" w:sz="6" w:space="0"/>
              <w:left w:val="single" w:color="auto" w:sz="6" w:space="0"/>
              <w:bottom w:val="single" w:color="auto" w:sz="6" w:space="0"/>
              <w:right w:val="double" w:color="auto" w:sz="4" w:space="0"/>
            </w:tcBorders>
            <w:vAlign w:val="center"/>
          </w:tcPr>
          <w:p w14:paraId="21713A86">
            <w:pPr>
              <w:snapToGrid w:val="0"/>
              <w:spacing w:line="360" w:lineRule="auto"/>
              <w:jc w:val="left"/>
              <w:rPr>
                <w:rFonts w:hint="eastAsia" w:ascii="宋体" w:hAnsi="宋体" w:eastAsia="宋体" w:cs="宋体"/>
                <w:color w:val="auto"/>
                <w:sz w:val="24"/>
                <w:highlight w:val="none"/>
                <w:u w:val="single"/>
              </w:rPr>
            </w:pPr>
          </w:p>
        </w:tc>
      </w:tr>
      <w:tr w14:paraId="0793E9C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1679E80A">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第二节</w:t>
            </w:r>
          </w:p>
          <w:p w14:paraId="315BF745">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第15.3款</w:t>
            </w:r>
          </w:p>
        </w:tc>
        <w:tc>
          <w:tcPr>
            <w:tcW w:w="1742" w:type="dxa"/>
            <w:tcBorders>
              <w:top w:val="single" w:color="auto" w:sz="6" w:space="0"/>
              <w:left w:val="single" w:color="auto" w:sz="6" w:space="0"/>
              <w:bottom w:val="single" w:color="auto" w:sz="6" w:space="0"/>
              <w:right w:val="single" w:color="auto" w:sz="6" w:space="0"/>
            </w:tcBorders>
            <w:vAlign w:val="center"/>
          </w:tcPr>
          <w:p w14:paraId="169EAE19">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逾期付款利息</w:t>
            </w:r>
          </w:p>
        </w:tc>
        <w:tc>
          <w:tcPr>
            <w:tcW w:w="5170" w:type="dxa"/>
            <w:tcBorders>
              <w:top w:val="single" w:color="auto" w:sz="6" w:space="0"/>
              <w:left w:val="single" w:color="auto" w:sz="6" w:space="0"/>
              <w:bottom w:val="single" w:color="auto" w:sz="6" w:space="0"/>
              <w:right w:val="double" w:color="auto" w:sz="4" w:space="0"/>
            </w:tcBorders>
            <w:vAlign w:val="center"/>
          </w:tcPr>
          <w:p w14:paraId="79DBF455">
            <w:pPr>
              <w:snapToGrid w:val="0"/>
              <w:spacing w:line="360" w:lineRule="auto"/>
              <w:jc w:val="left"/>
              <w:rPr>
                <w:rFonts w:hint="eastAsia" w:ascii="宋体" w:hAnsi="宋体" w:eastAsia="宋体" w:cs="宋体"/>
                <w:color w:val="auto"/>
                <w:sz w:val="24"/>
                <w:highlight w:val="none"/>
                <w:u w:val="single"/>
              </w:rPr>
            </w:pPr>
          </w:p>
        </w:tc>
      </w:tr>
      <w:tr w14:paraId="584C491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607" w:type="dxa"/>
            <w:tcBorders>
              <w:top w:val="single" w:color="auto" w:sz="6" w:space="0"/>
              <w:left w:val="double" w:color="auto" w:sz="4" w:space="0"/>
              <w:bottom w:val="single" w:color="auto" w:sz="2" w:space="0"/>
              <w:right w:val="single" w:color="auto" w:sz="2" w:space="0"/>
            </w:tcBorders>
            <w:vAlign w:val="center"/>
          </w:tcPr>
          <w:p w14:paraId="7F04EDF2">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第二节</w:t>
            </w:r>
          </w:p>
          <w:p w14:paraId="05E201AC">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第15.4款</w:t>
            </w:r>
          </w:p>
        </w:tc>
        <w:tc>
          <w:tcPr>
            <w:tcW w:w="1742" w:type="dxa"/>
            <w:tcBorders>
              <w:top w:val="single" w:color="auto" w:sz="6" w:space="0"/>
              <w:left w:val="single" w:color="auto" w:sz="2" w:space="0"/>
              <w:bottom w:val="single" w:color="auto" w:sz="2" w:space="0"/>
              <w:right w:val="single" w:color="auto" w:sz="2" w:space="0"/>
            </w:tcBorders>
            <w:vAlign w:val="center"/>
          </w:tcPr>
          <w:p w14:paraId="63EFF250">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其他违约责任</w:t>
            </w:r>
          </w:p>
        </w:tc>
        <w:tc>
          <w:tcPr>
            <w:tcW w:w="5170" w:type="dxa"/>
            <w:tcBorders>
              <w:top w:val="single" w:color="auto" w:sz="6" w:space="0"/>
              <w:left w:val="single" w:color="auto" w:sz="2" w:space="0"/>
              <w:bottom w:val="single" w:color="auto" w:sz="2" w:space="0"/>
              <w:right w:val="double" w:color="auto" w:sz="4" w:space="0"/>
            </w:tcBorders>
            <w:vAlign w:val="center"/>
          </w:tcPr>
          <w:p w14:paraId="0A41F560">
            <w:pPr>
              <w:snapToGrid w:val="0"/>
              <w:spacing w:line="360" w:lineRule="auto"/>
              <w:jc w:val="left"/>
              <w:rPr>
                <w:rFonts w:hint="eastAsia" w:ascii="宋体" w:hAnsi="宋体" w:eastAsia="宋体" w:cs="宋体"/>
                <w:color w:val="auto"/>
                <w:sz w:val="24"/>
                <w:highlight w:val="none"/>
                <w:u w:val="single"/>
              </w:rPr>
            </w:pPr>
          </w:p>
        </w:tc>
      </w:tr>
      <w:tr w14:paraId="3A648A8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607" w:type="dxa"/>
            <w:tcBorders>
              <w:top w:val="single" w:color="auto" w:sz="2" w:space="0"/>
              <w:left w:val="double" w:color="auto" w:sz="4" w:space="0"/>
              <w:bottom w:val="single" w:color="auto" w:sz="6" w:space="0"/>
              <w:right w:val="single" w:color="auto" w:sz="2" w:space="0"/>
            </w:tcBorders>
            <w:vAlign w:val="center"/>
          </w:tcPr>
          <w:p w14:paraId="4CAE5082">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第二节</w:t>
            </w:r>
          </w:p>
          <w:p w14:paraId="2CFCCEB2">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第19.2款</w:t>
            </w:r>
          </w:p>
        </w:tc>
        <w:tc>
          <w:tcPr>
            <w:tcW w:w="1742" w:type="dxa"/>
            <w:tcBorders>
              <w:top w:val="single" w:color="auto" w:sz="2" w:space="0"/>
              <w:left w:val="single" w:color="auto" w:sz="2" w:space="0"/>
              <w:bottom w:val="single" w:color="auto" w:sz="6" w:space="0"/>
              <w:right w:val="single" w:color="auto" w:sz="2" w:space="0"/>
            </w:tcBorders>
            <w:vAlign w:val="center"/>
          </w:tcPr>
          <w:p w14:paraId="472DB793">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解决争议的方法</w:t>
            </w:r>
          </w:p>
        </w:tc>
        <w:tc>
          <w:tcPr>
            <w:tcW w:w="5170" w:type="dxa"/>
            <w:tcBorders>
              <w:top w:val="single" w:color="auto" w:sz="2" w:space="0"/>
              <w:left w:val="single" w:color="auto" w:sz="2" w:space="0"/>
              <w:bottom w:val="single" w:color="auto" w:sz="6" w:space="0"/>
              <w:right w:val="double" w:color="auto" w:sz="4" w:space="0"/>
            </w:tcBorders>
            <w:vAlign w:val="center"/>
          </w:tcPr>
          <w:p w14:paraId="724B1F05">
            <w:pPr>
              <w:autoSpaceDE w:val="0"/>
              <w:autoSpaceDN w:val="0"/>
              <w:snapToGrid w:val="0"/>
              <w:spacing w:line="360" w:lineRule="auto"/>
              <w:jc w:val="left"/>
              <w:rPr>
                <w:rFonts w:hint="eastAsia" w:ascii="宋体" w:hAnsi="宋体" w:eastAsia="宋体" w:cs="宋体"/>
                <w:iCs/>
                <w:color w:val="auto"/>
                <w:sz w:val="24"/>
                <w:highlight w:val="none"/>
              </w:rPr>
            </w:pPr>
            <w:r>
              <w:rPr>
                <w:rFonts w:hint="eastAsia" w:ascii="宋体" w:hAnsi="宋体" w:eastAsia="宋体" w:cs="宋体"/>
                <w:iCs/>
                <w:color w:val="auto"/>
                <w:sz w:val="24"/>
                <w:highlight w:val="none"/>
              </w:rPr>
              <w:t>因本合同及合同有关事项发生的争议，按下列第</w:t>
            </w:r>
            <w:r>
              <w:rPr>
                <w:rFonts w:hint="eastAsia" w:ascii="宋体" w:hAnsi="宋体" w:eastAsia="宋体" w:cs="宋体"/>
                <w:iCs/>
                <w:color w:val="auto"/>
                <w:sz w:val="24"/>
                <w:highlight w:val="none"/>
                <w:u w:val="single"/>
              </w:rPr>
              <w:t xml:space="preserve">   </w:t>
            </w:r>
            <w:r>
              <w:rPr>
                <w:rFonts w:hint="eastAsia" w:ascii="宋体" w:hAnsi="宋体" w:eastAsia="宋体" w:cs="宋体"/>
                <w:iCs/>
                <w:color w:val="auto"/>
                <w:sz w:val="24"/>
                <w:highlight w:val="none"/>
              </w:rPr>
              <w:t>种方式解决：</w:t>
            </w:r>
          </w:p>
          <w:p w14:paraId="5E954A0E">
            <w:pPr>
              <w:autoSpaceDE w:val="0"/>
              <w:autoSpaceDN w:val="0"/>
              <w:snapToGrid w:val="0"/>
              <w:spacing w:line="360" w:lineRule="auto"/>
              <w:jc w:val="left"/>
              <w:rPr>
                <w:rFonts w:hint="eastAsia" w:ascii="宋体" w:hAnsi="宋体" w:eastAsia="宋体" w:cs="宋体"/>
                <w:iCs/>
                <w:color w:val="auto"/>
                <w:sz w:val="24"/>
                <w:highlight w:val="none"/>
              </w:rPr>
            </w:pPr>
            <w:r>
              <w:rPr>
                <w:rFonts w:hint="eastAsia" w:ascii="宋体" w:hAnsi="宋体" w:eastAsia="宋体" w:cs="宋体"/>
                <w:iCs/>
                <w:color w:val="auto"/>
                <w:sz w:val="24"/>
                <w:highlight w:val="none"/>
              </w:rPr>
              <w:t>（1）向</w:t>
            </w:r>
            <w:r>
              <w:rPr>
                <w:rFonts w:hint="eastAsia" w:ascii="宋体" w:hAnsi="宋体" w:eastAsia="宋体" w:cs="宋体"/>
                <w:iCs/>
                <w:color w:val="auto"/>
                <w:sz w:val="24"/>
                <w:highlight w:val="none"/>
                <w:u w:val="single"/>
              </w:rPr>
              <w:t xml:space="preserve">                    </w:t>
            </w:r>
            <w:r>
              <w:rPr>
                <w:rFonts w:hint="eastAsia" w:ascii="宋体" w:hAnsi="宋体" w:eastAsia="宋体" w:cs="宋体"/>
                <w:iCs/>
                <w:color w:val="auto"/>
                <w:sz w:val="24"/>
                <w:highlight w:val="none"/>
              </w:rPr>
              <w:t>仲裁委员会申请仲裁，仲裁地点为</w:t>
            </w:r>
            <w:r>
              <w:rPr>
                <w:rFonts w:hint="eastAsia" w:ascii="宋体" w:hAnsi="宋体" w:eastAsia="宋体" w:cs="宋体"/>
                <w:iCs/>
                <w:color w:val="auto"/>
                <w:sz w:val="24"/>
                <w:highlight w:val="none"/>
                <w:u w:val="single"/>
              </w:rPr>
              <w:t xml:space="preserve">           </w:t>
            </w:r>
            <w:r>
              <w:rPr>
                <w:rFonts w:hint="eastAsia" w:ascii="宋体" w:hAnsi="宋体" w:eastAsia="宋体" w:cs="宋体"/>
                <w:iCs/>
                <w:color w:val="auto"/>
                <w:sz w:val="24"/>
                <w:highlight w:val="none"/>
              </w:rPr>
              <w:t>；</w:t>
            </w:r>
          </w:p>
          <w:p w14:paraId="0068AEEA">
            <w:pPr>
              <w:snapToGrid w:val="0"/>
              <w:spacing w:line="360" w:lineRule="auto"/>
              <w:jc w:val="left"/>
              <w:rPr>
                <w:rFonts w:hint="eastAsia" w:ascii="宋体" w:hAnsi="宋体" w:eastAsia="宋体" w:cs="宋体"/>
                <w:color w:val="auto"/>
                <w:sz w:val="24"/>
                <w:highlight w:val="none"/>
                <w:u w:val="single"/>
              </w:rPr>
            </w:pPr>
            <w:r>
              <w:rPr>
                <w:rFonts w:hint="eastAsia" w:ascii="宋体" w:hAnsi="宋体" w:eastAsia="宋体" w:cs="宋体"/>
                <w:iCs/>
                <w:color w:val="auto"/>
                <w:sz w:val="24"/>
                <w:highlight w:val="none"/>
              </w:rPr>
              <w:t>（2）向</w:t>
            </w:r>
            <w:r>
              <w:rPr>
                <w:rFonts w:hint="eastAsia" w:ascii="宋体" w:hAnsi="宋体" w:eastAsia="宋体" w:cs="宋体"/>
                <w:iCs/>
                <w:color w:val="auto"/>
                <w:sz w:val="24"/>
                <w:highlight w:val="none"/>
                <w:u w:val="single"/>
              </w:rPr>
              <w:t xml:space="preserve">                    </w:t>
            </w:r>
            <w:r>
              <w:rPr>
                <w:rFonts w:hint="eastAsia" w:ascii="宋体" w:hAnsi="宋体" w:eastAsia="宋体" w:cs="宋体"/>
                <w:iCs/>
                <w:color w:val="auto"/>
                <w:sz w:val="24"/>
                <w:highlight w:val="none"/>
              </w:rPr>
              <w:t>人民法院起诉。</w:t>
            </w:r>
          </w:p>
        </w:tc>
      </w:tr>
      <w:tr w14:paraId="31BC55A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607" w:type="dxa"/>
            <w:tcBorders>
              <w:top w:val="single" w:color="auto" w:sz="6" w:space="0"/>
              <w:left w:val="double" w:color="auto" w:sz="4" w:space="0"/>
              <w:bottom w:val="double" w:color="auto" w:sz="4" w:space="0"/>
              <w:right w:val="single" w:color="auto" w:sz="6" w:space="0"/>
            </w:tcBorders>
            <w:vAlign w:val="center"/>
          </w:tcPr>
          <w:p w14:paraId="43432496">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第二节</w:t>
            </w:r>
          </w:p>
          <w:p w14:paraId="7D1432D7">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第23.1款</w:t>
            </w:r>
          </w:p>
        </w:tc>
        <w:tc>
          <w:tcPr>
            <w:tcW w:w="1742" w:type="dxa"/>
            <w:tcBorders>
              <w:top w:val="single" w:color="auto" w:sz="6" w:space="0"/>
              <w:left w:val="single" w:color="auto" w:sz="6" w:space="0"/>
              <w:bottom w:val="double" w:color="auto" w:sz="4" w:space="0"/>
              <w:right w:val="single" w:color="auto" w:sz="6" w:space="0"/>
            </w:tcBorders>
            <w:vAlign w:val="center"/>
          </w:tcPr>
          <w:p w14:paraId="1329810E">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bCs/>
                <w:color w:val="auto"/>
                <w:sz w:val="24"/>
                <w:highlight w:val="none"/>
              </w:rPr>
              <w:t>其他专用条款</w:t>
            </w:r>
          </w:p>
        </w:tc>
        <w:tc>
          <w:tcPr>
            <w:tcW w:w="5170" w:type="dxa"/>
            <w:tcBorders>
              <w:top w:val="single" w:color="auto" w:sz="6" w:space="0"/>
              <w:left w:val="single" w:color="auto" w:sz="6" w:space="0"/>
              <w:bottom w:val="double" w:color="auto" w:sz="4" w:space="0"/>
              <w:right w:val="double" w:color="auto" w:sz="4" w:space="0"/>
            </w:tcBorders>
            <w:vAlign w:val="center"/>
          </w:tcPr>
          <w:p w14:paraId="77AFAD9C">
            <w:pPr>
              <w:snapToGrid w:val="0"/>
              <w:spacing w:line="360" w:lineRule="auto"/>
              <w:jc w:val="left"/>
              <w:rPr>
                <w:rFonts w:hint="eastAsia" w:ascii="宋体" w:hAnsi="宋体" w:eastAsia="宋体" w:cs="宋体"/>
                <w:color w:val="auto"/>
                <w:sz w:val="24"/>
                <w:highlight w:val="none"/>
              </w:rPr>
            </w:pPr>
          </w:p>
        </w:tc>
      </w:tr>
    </w:tbl>
    <w:p w14:paraId="27AAEBA0">
      <w:pPr>
        <w:adjustRightInd/>
        <w:rPr>
          <w:rFonts w:hint="eastAsia" w:ascii="宋体" w:hAnsi="宋体" w:eastAsia="宋体" w:cs="宋体"/>
          <w:color w:val="auto"/>
          <w:highlight w:val="none"/>
        </w:rPr>
      </w:pPr>
    </w:p>
    <w:p w14:paraId="10A05E94">
      <w:pPr>
        <w:adjustRightInd/>
        <w:rPr>
          <w:rFonts w:hint="eastAsia" w:ascii="宋体" w:hAnsi="宋体" w:eastAsia="宋体" w:cs="宋体"/>
          <w:color w:val="auto"/>
          <w:highlight w:val="none"/>
        </w:rPr>
      </w:pPr>
    </w:p>
    <w:p w14:paraId="41F0DD54">
      <w:pPr>
        <w:pStyle w:val="631"/>
        <w:rPr>
          <w:rFonts w:hint="eastAsia" w:ascii="宋体" w:hAnsi="宋体" w:eastAsia="宋体" w:cs="宋体"/>
          <w:color w:val="auto"/>
          <w:highlight w:val="none"/>
        </w:rPr>
      </w:pPr>
    </w:p>
    <w:p w14:paraId="052D1562">
      <w:pPr>
        <w:spacing w:line="360" w:lineRule="auto"/>
        <w:ind w:firstLine="562" w:firstLineChars="200"/>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br w:type="page"/>
      </w:r>
    </w:p>
    <w:p w14:paraId="5320A080">
      <w:pPr>
        <w:spacing w:line="360" w:lineRule="auto"/>
        <w:ind w:firstLine="562" w:firstLineChars="200"/>
        <w:jc w:val="center"/>
        <w:rPr>
          <w:rFonts w:hint="eastAsia" w:ascii="宋体" w:hAnsi="宋体" w:eastAsia="宋体" w:cs="宋体"/>
          <w:b/>
          <w:color w:val="auto"/>
          <w:sz w:val="28"/>
          <w:szCs w:val="28"/>
          <w:highlight w:val="none"/>
        </w:rPr>
      </w:pPr>
    </w:p>
    <w:p w14:paraId="00C96D7E">
      <w:pPr>
        <w:snapToGrid w:val="0"/>
        <w:spacing w:line="360" w:lineRule="auto"/>
        <w:jc w:val="center"/>
        <w:outlineLvl w:val="0"/>
        <w:rPr>
          <w:rFonts w:hint="eastAsia" w:ascii="宋体" w:hAnsi="宋体" w:eastAsia="宋体" w:cs="宋体"/>
          <w:b/>
          <w:color w:val="auto"/>
          <w:sz w:val="36"/>
          <w:szCs w:val="20"/>
          <w:highlight w:val="none"/>
        </w:rPr>
      </w:pPr>
      <w:bookmarkStart w:id="97" w:name="_Toc26302"/>
      <w:r>
        <w:rPr>
          <w:rFonts w:hint="eastAsia" w:ascii="宋体" w:hAnsi="宋体" w:eastAsia="宋体" w:cs="宋体"/>
          <w:b/>
          <w:color w:val="auto"/>
          <w:sz w:val="36"/>
          <w:szCs w:val="20"/>
          <w:highlight w:val="none"/>
        </w:rPr>
        <w:t>第七部分</w:t>
      </w:r>
      <w:bookmarkEnd w:id="91"/>
      <w:r>
        <w:rPr>
          <w:rFonts w:hint="eastAsia" w:ascii="宋体" w:hAnsi="宋体" w:eastAsia="宋体" w:cs="宋体"/>
          <w:b/>
          <w:color w:val="auto"/>
          <w:sz w:val="36"/>
          <w:szCs w:val="20"/>
          <w:highlight w:val="none"/>
        </w:rPr>
        <w:t xml:space="preserve">  </w:t>
      </w:r>
      <w:bookmarkEnd w:id="92"/>
      <w:r>
        <w:rPr>
          <w:rFonts w:hint="eastAsia" w:ascii="宋体" w:hAnsi="宋体" w:eastAsia="宋体" w:cs="宋体"/>
          <w:b/>
          <w:color w:val="auto"/>
          <w:sz w:val="36"/>
          <w:szCs w:val="20"/>
          <w:highlight w:val="none"/>
        </w:rPr>
        <w:t>应提交的有关格式范例</w:t>
      </w:r>
      <w:bookmarkEnd w:id="97"/>
    </w:p>
    <w:p w14:paraId="6CDCEBDA">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供应商按照以下格式编制响应文件。</w:t>
      </w:r>
    </w:p>
    <w:p w14:paraId="010F093E">
      <w:pPr>
        <w:spacing w:line="360" w:lineRule="auto"/>
        <w:ind w:firstLine="480" w:firstLineChars="200"/>
        <w:rPr>
          <w:rFonts w:hint="eastAsia" w:ascii="宋体" w:hAnsi="宋体" w:eastAsia="宋体" w:cs="宋体"/>
          <w:color w:val="auto"/>
          <w:sz w:val="24"/>
          <w:highlight w:val="none"/>
        </w:rPr>
      </w:pPr>
    </w:p>
    <w:p w14:paraId="58D57873">
      <w:pPr>
        <w:spacing w:line="360" w:lineRule="auto"/>
        <w:jc w:val="center"/>
        <w:rPr>
          <w:rFonts w:hint="eastAsia" w:ascii="宋体" w:hAnsi="宋体" w:eastAsia="宋体" w:cs="宋体"/>
          <w:b/>
          <w:color w:val="auto"/>
          <w:kern w:val="0"/>
          <w:sz w:val="36"/>
          <w:szCs w:val="36"/>
          <w:highlight w:val="none"/>
        </w:rPr>
      </w:pPr>
      <w:r>
        <w:rPr>
          <w:rFonts w:hint="eastAsia" w:ascii="宋体" w:hAnsi="宋体" w:eastAsia="宋体" w:cs="宋体"/>
          <w:b/>
          <w:color w:val="auto"/>
          <w:kern w:val="0"/>
          <w:sz w:val="36"/>
          <w:szCs w:val="36"/>
          <w:highlight w:val="none"/>
        </w:rPr>
        <w:t>目录</w:t>
      </w:r>
    </w:p>
    <w:p w14:paraId="0C0BE1A2">
      <w:pPr>
        <w:pStyle w:val="183"/>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▲（1）响应函…………………………………………………………………（页码）</w:t>
      </w:r>
    </w:p>
    <w:p w14:paraId="25BE73E3">
      <w:pPr>
        <w:pStyle w:val="183"/>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▲（2）资格文件…………………………………………………………………（页码）</w:t>
      </w:r>
    </w:p>
    <w:p w14:paraId="298F66A8">
      <w:pPr>
        <w:pStyle w:val="183"/>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▲（3）授权委托书或法定代表人（单位负责人、自然人本人）身份证明…（页码）</w:t>
      </w:r>
    </w:p>
    <w:p w14:paraId="2801D99F">
      <w:pPr>
        <w:snapToGrid w:val="0"/>
        <w:spacing w:line="360" w:lineRule="auto"/>
        <w:ind w:left="479" w:leftChars="228"/>
        <w:rPr>
          <w:rFonts w:hint="eastAsia" w:ascii="宋体" w:hAnsi="宋体" w:eastAsia="宋体" w:cs="宋体"/>
          <w:color w:val="auto"/>
          <w:highlight w:val="none"/>
        </w:rPr>
      </w:pPr>
      <w:r>
        <w:rPr>
          <w:rFonts w:hint="eastAsia" w:ascii="宋体" w:hAnsi="宋体" w:eastAsia="宋体" w:cs="宋体"/>
          <w:color w:val="auto"/>
          <w:sz w:val="24"/>
          <w:highlight w:val="none"/>
        </w:rPr>
        <w:t>（4）分包意向协议</w:t>
      </w:r>
      <w:r>
        <w:rPr>
          <w:rFonts w:hint="eastAsia" w:ascii="宋体" w:hAnsi="宋体" w:eastAsia="宋体" w:cs="宋体"/>
          <w:color w:val="auto"/>
          <w:highlight w:val="none"/>
        </w:rPr>
        <w:t>…………………………………………………………………………</w:t>
      </w:r>
      <w:r>
        <w:rPr>
          <w:rFonts w:hint="eastAsia" w:ascii="宋体" w:hAnsi="宋体" w:eastAsia="宋体" w:cs="宋体"/>
          <w:color w:val="auto"/>
          <w:sz w:val="24"/>
          <w:highlight w:val="none"/>
        </w:rPr>
        <w:t>（页码）</w:t>
      </w:r>
    </w:p>
    <w:p w14:paraId="4FB9A4CC">
      <w:pPr>
        <w:pStyle w:val="183"/>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（5）所有资信文件（复印件）…………………………………………………（页码）</w:t>
      </w:r>
    </w:p>
    <w:p w14:paraId="4457C85B">
      <w:pPr>
        <w:pStyle w:val="183"/>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（6）主要业绩证明</w:t>
      </w:r>
      <w:r>
        <w:rPr>
          <w:rFonts w:hint="eastAsia" w:ascii="宋体" w:hAnsi="宋体" w:eastAsia="宋体" w:cs="宋体"/>
          <w:color w:val="auto"/>
          <w:highlight w:val="none"/>
          <w:lang w:val="zh-CN"/>
        </w:rPr>
        <w:t>…………………………………………</w:t>
      </w:r>
      <w:r>
        <w:rPr>
          <w:rFonts w:hint="eastAsia" w:ascii="宋体" w:hAnsi="宋体" w:eastAsia="宋体" w:cs="宋体"/>
          <w:color w:val="auto"/>
          <w:highlight w:val="none"/>
        </w:rPr>
        <w:t>………</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33BF7755">
      <w:pPr>
        <w:pStyle w:val="183"/>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（7）</w:t>
      </w:r>
      <w:r>
        <w:rPr>
          <w:rFonts w:hint="eastAsia" w:ascii="宋体" w:hAnsi="宋体" w:eastAsia="宋体" w:cs="宋体"/>
          <w:color w:val="auto"/>
          <w:highlight w:val="none"/>
          <w:lang w:val="zh-CN"/>
        </w:rPr>
        <w:t>关于对谈判文件中有关条款的拒绝声明……………</w:t>
      </w:r>
      <w:r>
        <w:rPr>
          <w:rFonts w:hint="eastAsia" w:ascii="宋体" w:hAnsi="宋体" w:eastAsia="宋体" w:cs="宋体"/>
          <w:color w:val="auto"/>
          <w:highlight w:val="none"/>
        </w:rPr>
        <w:t>………</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030DC6D5">
      <w:pPr>
        <w:pStyle w:val="183"/>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（8）认为需要的其他商务文件或说明…………………………………………（页码）</w:t>
      </w:r>
    </w:p>
    <w:p w14:paraId="10FC070B">
      <w:pPr>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（9）技术解决方案…………………………………</w:t>
      </w:r>
      <w:r>
        <w:rPr>
          <w:rFonts w:hint="eastAsia" w:ascii="宋体" w:hAnsi="宋体" w:eastAsia="宋体" w:cs="宋体"/>
          <w:color w:val="auto"/>
          <w:highlight w:val="none"/>
        </w:rPr>
        <w:t>…………</w:t>
      </w:r>
      <w:r>
        <w:rPr>
          <w:rFonts w:hint="eastAsia" w:ascii="宋体" w:hAnsi="宋体" w:eastAsia="宋体" w:cs="宋体"/>
          <w:color w:val="auto"/>
          <w:kern w:val="0"/>
          <w:sz w:val="24"/>
          <w:highlight w:val="none"/>
        </w:rPr>
        <w:t>…………………（页码）</w:t>
      </w:r>
    </w:p>
    <w:p w14:paraId="3BB641D3">
      <w:pPr>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（10）组织实施方案………………………………………</w:t>
      </w:r>
      <w:r>
        <w:rPr>
          <w:rFonts w:hint="eastAsia" w:ascii="宋体" w:hAnsi="宋体" w:eastAsia="宋体" w:cs="宋体"/>
          <w:color w:val="auto"/>
          <w:highlight w:val="none"/>
        </w:rPr>
        <w:t>…………</w:t>
      </w:r>
      <w:r>
        <w:rPr>
          <w:rFonts w:hint="eastAsia" w:ascii="宋体" w:hAnsi="宋体" w:eastAsia="宋体" w:cs="宋体"/>
          <w:color w:val="auto"/>
          <w:kern w:val="0"/>
          <w:sz w:val="24"/>
          <w:highlight w:val="none"/>
        </w:rPr>
        <w:t>……………（页码）</w:t>
      </w:r>
    </w:p>
    <w:p w14:paraId="786F4D3B">
      <w:pPr>
        <w:spacing w:line="360" w:lineRule="auto"/>
        <w:ind w:firstLine="420" w:firstLineChars="200"/>
        <w:rPr>
          <w:rFonts w:hint="eastAsia" w:ascii="宋体" w:hAnsi="宋体" w:eastAsia="宋体" w:cs="宋体"/>
          <w:color w:val="auto"/>
          <w:kern w:val="0"/>
          <w:sz w:val="24"/>
          <w:highlight w:val="none"/>
        </w:rPr>
      </w:pPr>
      <w:r>
        <w:rPr>
          <w:rFonts w:hint="eastAsia" w:ascii="宋体" w:hAnsi="宋体" w:eastAsia="宋体" w:cs="宋体"/>
          <w:color w:val="auto"/>
          <w:highlight w:val="none"/>
        </w:rPr>
        <w:t>▲</w:t>
      </w:r>
      <w:r>
        <w:rPr>
          <w:rFonts w:hint="eastAsia" w:ascii="宋体" w:hAnsi="宋体" w:eastAsia="宋体" w:cs="宋体"/>
          <w:color w:val="auto"/>
          <w:kern w:val="0"/>
          <w:sz w:val="24"/>
          <w:highlight w:val="none"/>
        </w:rPr>
        <w:t>（11）售后服务方案……………………………………</w:t>
      </w:r>
      <w:r>
        <w:rPr>
          <w:rFonts w:hint="eastAsia" w:ascii="宋体" w:hAnsi="宋体" w:eastAsia="宋体" w:cs="宋体"/>
          <w:color w:val="auto"/>
          <w:highlight w:val="none"/>
        </w:rPr>
        <w:t>…………</w:t>
      </w:r>
      <w:r>
        <w:rPr>
          <w:rFonts w:hint="eastAsia" w:ascii="宋体" w:hAnsi="宋体" w:eastAsia="宋体" w:cs="宋体"/>
          <w:color w:val="auto"/>
          <w:kern w:val="0"/>
          <w:sz w:val="24"/>
          <w:highlight w:val="none"/>
        </w:rPr>
        <w:t>………………（页码）</w:t>
      </w:r>
    </w:p>
    <w:p w14:paraId="5E828B71">
      <w:pPr>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（12）项目小组人员名单……………………………</w:t>
      </w:r>
      <w:r>
        <w:rPr>
          <w:rFonts w:hint="eastAsia" w:ascii="宋体" w:hAnsi="宋体" w:eastAsia="宋体" w:cs="宋体"/>
          <w:color w:val="auto"/>
          <w:highlight w:val="none"/>
        </w:rPr>
        <w:t>…………</w:t>
      </w:r>
      <w:r>
        <w:rPr>
          <w:rFonts w:hint="eastAsia" w:ascii="宋体" w:hAnsi="宋体" w:eastAsia="宋体" w:cs="宋体"/>
          <w:color w:val="auto"/>
          <w:kern w:val="0"/>
          <w:sz w:val="24"/>
          <w:highlight w:val="none"/>
        </w:rPr>
        <w:t>…………………（页码）</w:t>
      </w:r>
    </w:p>
    <w:p w14:paraId="48252B08">
      <w:pPr>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（13）</w:t>
      </w:r>
      <w:r>
        <w:rPr>
          <w:rFonts w:hint="eastAsia" w:ascii="宋体" w:hAnsi="宋体" w:eastAsia="宋体" w:cs="宋体"/>
          <w:color w:val="auto"/>
          <w:kern w:val="0"/>
          <w:sz w:val="24"/>
          <w:highlight w:val="none"/>
          <w:lang w:val="zh-CN"/>
        </w:rPr>
        <w:t>优惠条件及特殊承诺………………………………</w:t>
      </w:r>
      <w:r>
        <w:rPr>
          <w:rFonts w:hint="eastAsia" w:ascii="宋体" w:hAnsi="宋体" w:eastAsia="宋体" w:cs="宋体"/>
          <w:color w:val="auto"/>
          <w:highlight w:val="none"/>
        </w:rPr>
        <w:t>…………</w:t>
      </w:r>
      <w:r>
        <w:rPr>
          <w:rFonts w:hint="eastAsia" w:ascii="宋体" w:hAnsi="宋体" w:eastAsia="宋体" w:cs="宋体"/>
          <w:color w:val="auto"/>
          <w:kern w:val="0"/>
          <w:sz w:val="24"/>
          <w:highlight w:val="none"/>
          <w:lang w:val="zh-CN"/>
        </w:rPr>
        <w:t>……………</w:t>
      </w:r>
      <w:r>
        <w:rPr>
          <w:rFonts w:hint="eastAsia" w:ascii="宋体" w:hAnsi="宋体" w:eastAsia="宋体" w:cs="宋体"/>
          <w:color w:val="auto"/>
          <w:kern w:val="0"/>
          <w:sz w:val="24"/>
          <w:highlight w:val="none"/>
        </w:rPr>
        <w:t>（页码）</w:t>
      </w:r>
    </w:p>
    <w:p w14:paraId="7B01B1EE">
      <w:pPr>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（14）</w:t>
      </w:r>
      <w:r>
        <w:rPr>
          <w:rFonts w:hint="eastAsia" w:ascii="宋体" w:hAnsi="宋体" w:eastAsia="宋体" w:cs="宋体"/>
          <w:color w:val="auto"/>
          <w:kern w:val="0"/>
          <w:sz w:val="24"/>
          <w:highlight w:val="none"/>
          <w:lang w:val="zh-CN"/>
        </w:rPr>
        <w:t>培训计划……………………………………………</w:t>
      </w:r>
      <w:r>
        <w:rPr>
          <w:rFonts w:hint="eastAsia" w:ascii="宋体" w:hAnsi="宋体" w:eastAsia="宋体" w:cs="宋体"/>
          <w:color w:val="auto"/>
          <w:highlight w:val="none"/>
        </w:rPr>
        <w:t>…………</w:t>
      </w:r>
      <w:r>
        <w:rPr>
          <w:rFonts w:hint="eastAsia" w:ascii="宋体" w:hAnsi="宋体" w:eastAsia="宋体" w:cs="宋体"/>
          <w:color w:val="auto"/>
          <w:kern w:val="0"/>
          <w:sz w:val="24"/>
          <w:highlight w:val="none"/>
          <w:lang w:val="zh-CN"/>
        </w:rPr>
        <w:t>……………</w:t>
      </w:r>
      <w:r>
        <w:rPr>
          <w:rFonts w:hint="eastAsia" w:ascii="宋体" w:hAnsi="宋体" w:eastAsia="宋体" w:cs="宋体"/>
          <w:color w:val="auto"/>
          <w:kern w:val="0"/>
          <w:sz w:val="24"/>
          <w:highlight w:val="none"/>
        </w:rPr>
        <w:t>（页码）</w:t>
      </w:r>
    </w:p>
    <w:p w14:paraId="4C9326E1">
      <w:pPr>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（15）</w:t>
      </w:r>
      <w:r>
        <w:rPr>
          <w:rFonts w:hint="eastAsia" w:ascii="宋体" w:hAnsi="宋体" w:eastAsia="宋体" w:cs="宋体"/>
          <w:color w:val="auto"/>
          <w:sz w:val="24"/>
          <w:highlight w:val="none"/>
        </w:rPr>
        <w:t>随机特殊工具和备品备件清单</w:t>
      </w:r>
      <w:r>
        <w:rPr>
          <w:rFonts w:hint="eastAsia" w:ascii="宋体" w:hAnsi="宋体" w:eastAsia="宋体" w:cs="宋体"/>
          <w:color w:val="auto"/>
          <w:kern w:val="0"/>
          <w:sz w:val="24"/>
          <w:highlight w:val="none"/>
          <w:lang w:val="zh-CN"/>
        </w:rPr>
        <w:t>…………………</w:t>
      </w:r>
      <w:r>
        <w:rPr>
          <w:rFonts w:hint="eastAsia" w:ascii="宋体" w:hAnsi="宋体" w:eastAsia="宋体" w:cs="宋体"/>
          <w:color w:val="auto"/>
          <w:highlight w:val="none"/>
        </w:rPr>
        <w:t>…………</w:t>
      </w:r>
      <w:r>
        <w:rPr>
          <w:rFonts w:hint="eastAsia" w:ascii="宋体" w:hAnsi="宋体" w:eastAsia="宋体" w:cs="宋体"/>
          <w:color w:val="auto"/>
          <w:kern w:val="0"/>
          <w:sz w:val="24"/>
          <w:highlight w:val="none"/>
          <w:lang w:val="zh-CN"/>
        </w:rPr>
        <w:t>………………</w:t>
      </w:r>
      <w:r>
        <w:rPr>
          <w:rFonts w:hint="eastAsia" w:ascii="宋体" w:hAnsi="宋体" w:eastAsia="宋体" w:cs="宋体"/>
          <w:color w:val="auto"/>
          <w:kern w:val="0"/>
          <w:sz w:val="24"/>
          <w:highlight w:val="none"/>
        </w:rPr>
        <w:t>（页码）</w:t>
      </w:r>
    </w:p>
    <w:p w14:paraId="317BC3BB">
      <w:pPr>
        <w:spacing w:line="360" w:lineRule="auto"/>
        <w:ind w:firstLine="480"/>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（16）</w:t>
      </w:r>
      <w:r>
        <w:rPr>
          <w:rFonts w:hint="eastAsia" w:ascii="宋体" w:hAnsi="宋体" w:eastAsia="宋体" w:cs="宋体"/>
          <w:color w:val="auto"/>
          <w:kern w:val="0"/>
          <w:sz w:val="24"/>
          <w:highlight w:val="none"/>
          <w:lang w:val="zh-CN"/>
        </w:rPr>
        <w:t>认为需要的其他技术文件或说明…………………</w:t>
      </w:r>
      <w:r>
        <w:rPr>
          <w:rFonts w:hint="eastAsia" w:ascii="宋体" w:hAnsi="宋体" w:eastAsia="宋体" w:cs="宋体"/>
          <w:color w:val="auto"/>
          <w:highlight w:val="none"/>
        </w:rPr>
        <w:t>…………</w:t>
      </w:r>
      <w:r>
        <w:rPr>
          <w:rFonts w:hint="eastAsia" w:ascii="宋体" w:hAnsi="宋体" w:eastAsia="宋体" w:cs="宋体"/>
          <w:color w:val="auto"/>
          <w:kern w:val="0"/>
          <w:sz w:val="24"/>
          <w:highlight w:val="none"/>
          <w:lang w:val="zh-CN"/>
        </w:rPr>
        <w:t>……………</w:t>
      </w:r>
      <w:r>
        <w:rPr>
          <w:rFonts w:hint="eastAsia" w:ascii="宋体" w:hAnsi="宋体" w:eastAsia="宋体" w:cs="宋体"/>
          <w:color w:val="auto"/>
          <w:kern w:val="0"/>
          <w:sz w:val="24"/>
          <w:highlight w:val="none"/>
        </w:rPr>
        <w:t>（页码）</w:t>
      </w:r>
    </w:p>
    <w:p w14:paraId="1A4D40CB">
      <w:pPr>
        <w:tabs>
          <w:tab w:val="left" w:pos="0"/>
        </w:tabs>
        <w:autoSpaceDE w:val="0"/>
        <w:autoSpaceDN w:val="0"/>
        <w:spacing w:line="360" w:lineRule="auto"/>
        <w:ind w:firstLine="525" w:firstLineChars="250"/>
        <w:rPr>
          <w:rFonts w:hint="eastAsia" w:ascii="宋体" w:hAnsi="宋体" w:eastAsia="宋体" w:cs="宋体"/>
          <w:color w:val="auto"/>
          <w:kern w:val="0"/>
          <w:sz w:val="24"/>
          <w:highlight w:val="none"/>
        </w:rPr>
      </w:pPr>
      <w:r>
        <w:rPr>
          <w:rFonts w:hint="eastAsia" w:ascii="宋体" w:hAnsi="宋体" w:eastAsia="宋体" w:cs="宋体"/>
          <w:color w:val="auto"/>
          <w:highlight w:val="none"/>
        </w:rPr>
        <w:t>▲</w:t>
      </w:r>
      <w:r>
        <w:rPr>
          <w:rFonts w:hint="eastAsia" w:ascii="宋体" w:hAnsi="宋体" w:eastAsia="宋体" w:cs="宋体"/>
          <w:color w:val="auto"/>
          <w:kern w:val="0"/>
          <w:sz w:val="24"/>
          <w:highlight w:val="none"/>
        </w:rPr>
        <w:t>（17）</w:t>
      </w:r>
      <w:r>
        <w:rPr>
          <w:rFonts w:hint="eastAsia" w:ascii="宋体" w:hAnsi="宋体" w:eastAsia="宋体" w:cs="宋体"/>
          <w:color w:val="auto"/>
          <w:kern w:val="0"/>
          <w:sz w:val="24"/>
          <w:highlight w:val="none"/>
          <w:lang w:val="zh-CN"/>
        </w:rPr>
        <w:t>政府采购供应商廉洁自律承诺书………………………………………</w:t>
      </w:r>
      <w:r>
        <w:rPr>
          <w:rFonts w:hint="eastAsia" w:ascii="宋体" w:hAnsi="宋体" w:eastAsia="宋体" w:cs="宋体"/>
          <w:color w:val="auto"/>
          <w:kern w:val="0"/>
          <w:sz w:val="24"/>
          <w:highlight w:val="none"/>
        </w:rPr>
        <w:t>（页码）</w:t>
      </w:r>
    </w:p>
    <w:p w14:paraId="03B3BA54">
      <w:pPr>
        <w:pStyle w:val="631"/>
        <w:rPr>
          <w:rFonts w:hint="eastAsia" w:ascii="宋体" w:hAnsi="宋体" w:eastAsia="宋体" w:cs="宋体"/>
          <w:color w:val="auto"/>
          <w:highlight w:val="none"/>
        </w:rPr>
      </w:pPr>
      <w:r>
        <w:rPr>
          <w:rFonts w:hint="eastAsia" w:ascii="宋体" w:hAnsi="宋体" w:eastAsia="宋体" w:cs="宋体"/>
          <w:color w:val="auto"/>
          <w:highlight w:val="none"/>
        </w:rPr>
        <w:t>▲（18）</w:t>
      </w:r>
      <w:r>
        <w:rPr>
          <w:rFonts w:hint="eastAsia" w:ascii="宋体" w:hAnsi="宋体" w:eastAsia="宋体" w:cs="宋体"/>
          <w:color w:val="auto"/>
          <w:highlight w:val="none"/>
          <w:lang w:val="zh-CN"/>
        </w:rPr>
        <w:t>承诺函……………………………………………………………………</w:t>
      </w:r>
      <w:r>
        <w:rPr>
          <w:rFonts w:hint="eastAsia" w:ascii="宋体" w:hAnsi="宋体" w:eastAsia="宋体" w:cs="宋体"/>
          <w:color w:val="auto"/>
          <w:highlight w:val="none"/>
        </w:rPr>
        <w:t>（页码）</w:t>
      </w:r>
    </w:p>
    <w:p w14:paraId="0F0B93B4">
      <w:pPr>
        <w:pStyle w:val="631"/>
        <w:rPr>
          <w:rFonts w:hint="eastAsia" w:ascii="宋体" w:hAnsi="宋体" w:eastAsia="宋体" w:cs="宋体"/>
          <w:color w:val="auto"/>
          <w:highlight w:val="none"/>
        </w:rPr>
      </w:pPr>
      <w:r>
        <w:rPr>
          <w:rFonts w:hint="eastAsia" w:ascii="宋体" w:hAnsi="宋体" w:eastAsia="宋体" w:cs="宋体"/>
          <w:color w:val="auto"/>
          <w:highlight w:val="none"/>
        </w:rPr>
        <w:t>▲（19）商务、服务（技术）响应、偏离情况说明表…………………………（页码）</w:t>
      </w:r>
    </w:p>
    <w:p w14:paraId="4A6EBF4A">
      <w:pPr>
        <w:pStyle w:val="631"/>
        <w:rPr>
          <w:rFonts w:hint="eastAsia" w:ascii="宋体" w:hAnsi="宋体" w:eastAsia="宋体" w:cs="宋体"/>
          <w:color w:val="auto"/>
          <w:highlight w:val="none"/>
        </w:rPr>
      </w:pPr>
      <w:r>
        <w:rPr>
          <w:rFonts w:hint="eastAsia" w:ascii="宋体" w:hAnsi="宋体" w:eastAsia="宋体" w:cs="宋体"/>
          <w:color w:val="auto"/>
          <w:szCs w:val="24"/>
          <w:highlight w:val="none"/>
          <w:lang w:val="zh-CN"/>
        </w:rPr>
        <w:t>▲</w:t>
      </w:r>
      <w:r>
        <w:rPr>
          <w:rFonts w:hint="eastAsia" w:ascii="宋体" w:hAnsi="宋体" w:eastAsia="宋体" w:cs="宋体"/>
          <w:color w:val="auto"/>
          <w:highlight w:val="none"/>
        </w:rPr>
        <w:t>（20）初始报价表………………………………………………………………（页码）</w:t>
      </w:r>
    </w:p>
    <w:p w14:paraId="40A6DB8F">
      <w:pPr>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注：以上目录是编制供应商响应文件的基本格式要求，各供应商可根据自身情况进一步细化。标注“▲”为实质性要求，供应商必须提供，否则谈判无效。</w:t>
      </w:r>
    </w:p>
    <w:p w14:paraId="6E729168">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color w:val="auto"/>
          <w:sz w:val="36"/>
          <w:szCs w:val="36"/>
          <w:highlight w:val="none"/>
        </w:rPr>
        <w:br w:type="page"/>
      </w:r>
      <w:r>
        <w:rPr>
          <w:rFonts w:hint="eastAsia" w:ascii="宋体" w:hAnsi="宋体" w:eastAsia="宋体" w:cs="宋体"/>
          <w:b/>
          <w:color w:val="auto"/>
          <w:kern w:val="0"/>
          <w:sz w:val="32"/>
          <w:szCs w:val="32"/>
          <w:highlight w:val="none"/>
        </w:rPr>
        <w:t>一、响应</w:t>
      </w:r>
      <w:r>
        <w:rPr>
          <w:rFonts w:hint="eastAsia" w:ascii="宋体" w:hAnsi="宋体" w:eastAsia="宋体" w:cs="宋体"/>
          <w:b/>
          <w:color w:val="auto"/>
          <w:sz w:val="32"/>
          <w:szCs w:val="32"/>
          <w:highlight w:val="none"/>
        </w:rPr>
        <w:t>函</w:t>
      </w:r>
    </w:p>
    <w:p w14:paraId="3DA85EDB">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（采购人）、（采购代理机构）：</w:t>
      </w:r>
    </w:p>
    <w:p w14:paraId="2F6E9CE9">
      <w:pPr>
        <w:spacing w:line="360" w:lineRule="auto"/>
        <w:rPr>
          <w:rFonts w:hint="eastAsia" w:ascii="宋体" w:hAnsi="宋体" w:eastAsia="宋体" w:cs="宋体"/>
          <w:color w:val="auto"/>
          <w:sz w:val="24"/>
          <w:highlight w:val="none"/>
        </w:rPr>
      </w:pPr>
      <w:r>
        <w:rPr>
          <w:rFonts w:hint="eastAsia" w:ascii="宋体" w:hAnsi="宋体" w:eastAsia="宋体" w:cs="宋体"/>
          <w:color w:val="auto"/>
          <w:kern w:val="0"/>
          <w:sz w:val="24"/>
          <w:highlight w:val="none"/>
          <w:u w:val="single"/>
          <w:lang w:val="zh-CN"/>
        </w:rPr>
        <w:t xml:space="preserve">                          </w:t>
      </w:r>
      <w:r>
        <w:rPr>
          <w:rFonts w:hint="eastAsia" w:ascii="宋体" w:hAnsi="宋体" w:eastAsia="宋体" w:cs="宋体"/>
          <w:color w:val="auto"/>
          <w:sz w:val="24"/>
          <w:highlight w:val="none"/>
        </w:rPr>
        <w:t>(供应商全称)授权</w:t>
      </w:r>
      <w:r>
        <w:rPr>
          <w:rFonts w:hint="eastAsia" w:ascii="宋体" w:hAnsi="宋体" w:eastAsia="宋体" w:cs="宋体"/>
          <w:color w:val="auto"/>
          <w:kern w:val="0"/>
          <w:sz w:val="24"/>
          <w:highlight w:val="none"/>
          <w:u w:val="single"/>
          <w:lang w:val="zh-CN"/>
        </w:rPr>
        <w:t xml:space="preserve">                      </w:t>
      </w:r>
      <w:r>
        <w:rPr>
          <w:rFonts w:hint="eastAsia" w:ascii="宋体" w:hAnsi="宋体" w:eastAsia="宋体" w:cs="宋体"/>
          <w:color w:val="auto"/>
          <w:sz w:val="24"/>
          <w:highlight w:val="none"/>
        </w:rPr>
        <w:t>(全权代表姓名)</w:t>
      </w:r>
      <w:r>
        <w:rPr>
          <w:rFonts w:hint="eastAsia" w:ascii="宋体" w:hAnsi="宋体" w:eastAsia="宋体" w:cs="宋体"/>
          <w:color w:val="auto"/>
          <w:kern w:val="0"/>
          <w:sz w:val="24"/>
          <w:highlight w:val="none"/>
          <w:u w:val="single"/>
          <w:lang w:val="zh-CN"/>
        </w:rPr>
        <w:t xml:space="preserve">          </w:t>
      </w:r>
      <w:r>
        <w:rPr>
          <w:rFonts w:hint="eastAsia" w:ascii="宋体" w:hAnsi="宋体" w:eastAsia="宋体" w:cs="宋体"/>
          <w:color w:val="auto"/>
          <w:sz w:val="24"/>
          <w:highlight w:val="none"/>
        </w:rPr>
        <w:t>(职务、职称)为全权代表，参加贵方组织的（项目名称）【项目编号：（采购编号）】的有关活动，并对此项目进行响应。为此：</w:t>
      </w:r>
    </w:p>
    <w:p w14:paraId="6DC1B011">
      <w:pPr>
        <w:pStyle w:val="104"/>
        <w:numPr>
          <w:ilvl w:val="0"/>
          <w:numId w:val="8"/>
        </w:numPr>
        <w:snapToGrid w:val="0"/>
        <w:ind w:firstLineChars="0"/>
        <w:rPr>
          <w:rFonts w:hint="eastAsia" w:ascii="宋体" w:hAnsi="宋体" w:eastAsia="宋体" w:cs="宋体"/>
          <w:color w:val="auto"/>
          <w:highlight w:val="none"/>
        </w:rPr>
      </w:pPr>
      <w:r>
        <w:rPr>
          <w:rFonts w:hint="eastAsia" w:ascii="宋体" w:hAnsi="宋体" w:eastAsia="宋体" w:cs="宋体"/>
          <w:color w:val="auto"/>
          <w:highlight w:val="none"/>
        </w:rPr>
        <w:t>我方承诺响应有效期从提交响应文件的截止之日起</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天，（不少于60天），本响应文件在响应有效期满之前均具有约束力。</w:t>
      </w:r>
    </w:p>
    <w:p w14:paraId="287F35F9">
      <w:pPr>
        <w:numPr>
          <w:ilvl w:val="0"/>
          <w:numId w:val="8"/>
        </w:numPr>
        <w:adjustRightInd/>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提供</w:t>
      </w:r>
      <w:r>
        <w:rPr>
          <w:rFonts w:hint="eastAsia" w:ascii="宋体" w:hAnsi="宋体" w:eastAsia="宋体" w:cs="宋体"/>
          <w:bCs/>
          <w:color w:val="auto"/>
          <w:kern w:val="44"/>
          <w:sz w:val="24"/>
          <w:highlight w:val="none"/>
        </w:rPr>
        <w:t>谈判文件中</w:t>
      </w:r>
      <w:r>
        <w:rPr>
          <w:rFonts w:hint="eastAsia" w:ascii="宋体" w:hAnsi="宋体" w:eastAsia="宋体" w:cs="宋体"/>
          <w:color w:val="auto"/>
          <w:sz w:val="24"/>
          <w:highlight w:val="none"/>
        </w:rPr>
        <w:t>规定的全部响应文件。</w:t>
      </w:r>
    </w:p>
    <w:p w14:paraId="2DC048F8">
      <w:pPr>
        <w:numPr>
          <w:ilvl w:val="0"/>
          <w:numId w:val="8"/>
        </w:numPr>
        <w:adjustRightInd/>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我方承诺除响应文件列出的偏离外，我方响应谈判文件的全部要求。</w:t>
      </w:r>
    </w:p>
    <w:p w14:paraId="6CFD8451">
      <w:pPr>
        <w:numPr>
          <w:ilvl w:val="0"/>
          <w:numId w:val="8"/>
        </w:numPr>
        <w:adjustRightInd/>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保证遵守谈判文件中的其他有关规定。</w:t>
      </w:r>
    </w:p>
    <w:p w14:paraId="552DF70A">
      <w:pPr>
        <w:numPr>
          <w:ilvl w:val="0"/>
          <w:numId w:val="8"/>
        </w:numPr>
        <w:adjustRightInd/>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我方愿意向贵方提供任何与该项目响应有关的数据、情况和技术资料。若贵方需要，我方愿意提供我方作出的一切承诺的证明材料。</w:t>
      </w:r>
    </w:p>
    <w:p w14:paraId="08AB3A09">
      <w:pPr>
        <w:numPr>
          <w:ilvl w:val="0"/>
          <w:numId w:val="8"/>
        </w:numPr>
        <w:adjustRightInd/>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我方已详细阅读全部谈判文件，包括谈判文件“更正（延期）公告”（如果有）、参考资料及有关附件，确认无误。</w:t>
      </w:r>
    </w:p>
    <w:p w14:paraId="7EE9F21E">
      <w:pPr>
        <w:numPr>
          <w:ilvl w:val="0"/>
          <w:numId w:val="8"/>
        </w:numPr>
        <w:adjustRightInd/>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如我方成交，我方承诺：</w:t>
      </w:r>
    </w:p>
    <w:p w14:paraId="7BF60E50">
      <w:pPr>
        <w:snapToGrid w:val="0"/>
        <w:spacing w:line="360" w:lineRule="auto"/>
        <w:ind w:left="210" w:leftChars="10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7.1在收到成交通知书后，在成交通知书规定的期限内与你方签订合同； </w:t>
      </w:r>
    </w:p>
    <w:p w14:paraId="77236D46">
      <w:pPr>
        <w:snapToGrid w:val="0"/>
        <w:spacing w:line="360" w:lineRule="auto"/>
        <w:ind w:left="210" w:leftChars="10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7.2在签订合同时不向你方提出附加条件； </w:t>
      </w:r>
    </w:p>
    <w:p w14:paraId="6467C61C">
      <w:pPr>
        <w:snapToGrid w:val="0"/>
        <w:spacing w:line="360" w:lineRule="auto"/>
        <w:ind w:left="210" w:leftChars="10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7.3按照谈判文件要求提交履约保证金； </w:t>
      </w:r>
    </w:p>
    <w:p w14:paraId="36EF4E55">
      <w:pPr>
        <w:snapToGrid w:val="0"/>
        <w:spacing w:line="360" w:lineRule="auto"/>
        <w:ind w:left="210" w:leftChars="10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7.4在合同约定的期限内完成合同规定的全部义务。 </w:t>
      </w:r>
    </w:p>
    <w:p w14:paraId="38EA4FEE">
      <w:pPr>
        <w:numPr>
          <w:ilvl w:val="0"/>
          <w:numId w:val="8"/>
        </w:numPr>
        <w:adjustRightInd/>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其他补充说明:                                        。</w:t>
      </w:r>
    </w:p>
    <w:p w14:paraId="639FDC25">
      <w:pPr>
        <w:autoSpaceDE w:val="0"/>
        <w:autoSpaceDN w:val="0"/>
        <w:spacing w:line="360" w:lineRule="auto"/>
        <w:ind w:firstLine="3960" w:firstLineChars="1650"/>
        <w:rPr>
          <w:rFonts w:hint="eastAsia" w:ascii="宋体" w:hAnsi="宋体" w:eastAsia="宋体" w:cs="宋体"/>
          <w:color w:val="auto"/>
          <w:kern w:val="0"/>
          <w:sz w:val="24"/>
          <w:highlight w:val="none"/>
          <w:lang w:val="zh-CN"/>
        </w:rPr>
      </w:pPr>
    </w:p>
    <w:p w14:paraId="1CB20B99">
      <w:pPr>
        <w:spacing w:line="360" w:lineRule="auto"/>
        <w:ind w:firstLine="3600" w:firstLineChars="1500"/>
        <w:rPr>
          <w:rFonts w:hint="eastAsia" w:ascii="宋体" w:hAnsi="宋体" w:eastAsia="宋体" w:cs="宋体"/>
          <w:color w:val="auto"/>
          <w:sz w:val="24"/>
          <w:highlight w:val="none"/>
        </w:rPr>
      </w:pPr>
      <w:r>
        <w:rPr>
          <w:rFonts w:hint="eastAsia" w:ascii="宋体" w:hAnsi="宋体" w:eastAsia="宋体" w:cs="宋体"/>
          <w:color w:val="auto"/>
          <w:sz w:val="24"/>
          <w:highlight w:val="none"/>
        </w:rPr>
        <w:t>谈判供应商名称（公章）：</w:t>
      </w:r>
    </w:p>
    <w:p w14:paraId="3BF66726">
      <w:pPr>
        <w:spacing w:line="360" w:lineRule="auto"/>
        <w:ind w:firstLine="3600" w:firstLineChars="15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法定代表人（负责人）或委托代理人(签名)：                          </w:t>
      </w:r>
    </w:p>
    <w:p w14:paraId="4299205A">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日期：  年   月   日</w:t>
      </w:r>
    </w:p>
    <w:p w14:paraId="33592971">
      <w:pPr>
        <w:spacing w:line="360" w:lineRule="auto"/>
        <w:ind w:right="420"/>
        <w:rPr>
          <w:rFonts w:hint="eastAsia" w:ascii="宋体" w:hAnsi="宋体" w:eastAsia="宋体" w:cs="宋体"/>
          <w:color w:val="auto"/>
          <w:sz w:val="24"/>
          <w:highlight w:val="none"/>
        </w:rPr>
      </w:pPr>
      <w:r>
        <w:rPr>
          <w:rFonts w:hint="eastAsia" w:ascii="宋体" w:hAnsi="宋体" w:eastAsia="宋体" w:cs="宋体"/>
          <w:color w:val="auto"/>
          <w:sz w:val="24"/>
          <w:highlight w:val="none"/>
        </w:rPr>
        <w:t>注：按本格式和要求提供。</w:t>
      </w:r>
    </w:p>
    <w:p w14:paraId="5AAA3AC4">
      <w:pPr>
        <w:autoSpaceDE w:val="0"/>
        <w:autoSpaceDN w:val="0"/>
        <w:spacing w:line="360" w:lineRule="auto"/>
        <w:rPr>
          <w:rFonts w:hint="eastAsia" w:ascii="宋体" w:hAnsi="宋体" w:eastAsia="宋体" w:cs="宋体"/>
          <w:color w:val="auto"/>
          <w:kern w:val="0"/>
          <w:sz w:val="24"/>
          <w:highlight w:val="none"/>
        </w:rPr>
      </w:pPr>
    </w:p>
    <w:p w14:paraId="016713AE">
      <w:pPr>
        <w:pStyle w:val="114"/>
        <w:keepNext w:val="0"/>
        <w:pageBreakBefore w:val="0"/>
        <w:tabs>
          <w:tab w:val="clear" w:pos="720"/>
        </w:tabs>
        <w:jc w:val="both"/>
        <w:outlineLvl w:val="9"/>
        <w:rPr>
          <w:rFonts w:hint="eastAsia" w:ascii="宋体" w:hAnsi="宋体" w:eastAsia="宋体" w:cs="宋体"/>
          <w:color w:val="auto"/>
          <w:sz w:val="24"/>
          <w:szCs w:val="24"/>
          <w:highlight w:val="none"/>
        </w:rPr>
      </w:pPr>
    </w:p>
    <w:p w14:paraId="72E0E137">
      <w:pPr>
        <w:spacing w:line="360" w:lineRule="auto"/>
        <w:rPr>
          <w:rFonts w:hint="eastAsia" w:ascii="宋体" w:hAnsi="宋体" w:eastAsia="宋体" w:cs="宋体"/>
          <w:color w:val="auto"/>
          <w:sz w:val="18"/>
          <w:szCs w:val="18"/>
          <w:highlight w:val="none"/>
        </w:rPr>
      </w:pPr>
    </w:p>
    <w:p w14:paraId="6766EEB0">
      <w:pPr>
        <w:spacing w:line="360" w:lineRule="auto"/>
        <w:rPr>
          <w:rFonts w:hint="eastAsia" w:ascii="宋体" w:hAnsi="宋体" w:eastAsia="宋体" w:cs="宋体"/>
          <w:color w:val="auto"/>
          <w:sz w:val="18"/>
          <w:szCs w:val="18"/>
          <w:highlight w:val="none"/>
        </w:rPr>
      </w:pPr>
    </w:p>
    <w:p w14:paraId="48B4E7D6">
      <w:pPr>
        <w:widowControl/>
        <w:adjustRightInd/>
        <w:jc w:val="left"/>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br w:type="page"/>
      </w:r>
    </w:p>
    <w:p w14:paraId="302A58EC">
      <w:pPr>
        <w:widowControl/>
        <w:tabs>
          <w:tab w:val="left" w:pos="1200"/>
        </w:tabs>
        <w:adjustRightInd/>
        <w:ind w:left="840"/>
        <w:jc w:val="center"/>
        <w:rPr>
          <w:rFonts w:hint="eastAsia" w:ascii="宋体" w:hAnsi="宋体" w:eastAsia="宋体" w:cs="宋体"/>
          <w:b/>
          <w:color w:val="auto"/>
          <w:kern w:val="0"/>
          <w:sz w:val="32"/>
          <w:szCs w:val="32"/>
          <w:highlight w:val="none"/>
          <w:lang w:val="zh-CN"/>
        </w:rPr>
      </w:pPr>
      <w:r>
        <w:rPr>
          <w:rFonts w:hint="eastAsia" w:ascii="宋体" w:hAnsi="宋体" w:eastAsia="宋体" w:cs="宋体"/>
          <w:b/>
          <w:color w:val="auto"/>
          <w:kern w:val="0"/>
          <w:sz w:val="32"/>
          <w:szCs w:val="32"/>
          <w:highlight w:val="none"/>
          <w:lang w:val="zh-CN"/>
        </w:rPr>
        <w:t>二、资格文件</w:t>
      </w:r>
    </w:p>
    <w:p w14:paraId="3D2343F8">
      <w:pPr>
        <w:pStyle w:val="104"/>
        <w:widowControl/>
        <w:tabs>
          <w:tab w:val="left" w:pos="1200"/>
          <w:tab w:val="left" w:pos="1560"/>
        </w:tabs>
        <w:adjustRightInd/>
        <w:ind w:left="1560" w:firstLine="0" w:firstLineChars="0"/>
        <w:jc w:val="left"/>
        <w:rPr>
          <w:rFonts w:hint="eastAsia" w:ascii="宋体" w:hAnsi="宋体" w:eastAsia="宋体" w:cs="宋体"/>
          <w:b/>
          <w:color w:val="auto"/>
          <w:sz w:val="30"/>
          <w:szCs w:val="30"/>
          <w:highlight w:val="none"/>
        </w:rPr>
      </w:pPr>
    </w:p>
    <w:p w14:paraId="361C2EE1">
      <w:pPr>
        <w:snapToGrid w:val="0"/>
        <w:spacing w:line="360" w:lineRule="auto"/>
        <w:ind w:right="480"/>
        <w:jc w:val="center"/>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t>A、符合参加政府采购活动应当具备的一般条件的承诺函</w:t>
      </w:r>
    </w:p>
    <w:p w14:paraId="322794DA">
      <w:pPr>
        <w:snapToGrid w:val="0"/>
        <w:spacing w:line="360" w:lineRule="auto"/>
        <w:ind w:right="480"/>
        <w:jc w:val="center"/>
        <w:rPr>
          <w:rFonts w:hint="eastAsia" w:ascii="宋体" w:hAnsi="宋体" w:eastAsia="宋体" w:cs="宋体"/>
          <w:color w:val="auto"/>
          <w:sz w:val="24"/>
          <w:highlight w:val="none"/>
        </w:rPr>
      </w:pPr>
    </w:p>
    <w:p w14:paraId="6504769F">
      <w:pPr>
        <w:snapToGrid w:val="0"/>
        <w:spacing w:line="360" w:lineRule="auto"/>
        <w:ind w:right="48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北海市政府采购供应商信用承诺函（格式）</w:t>
      </w:r>
    </w:p>
    <w:p w14:paraId="7F8F8D38">
      <w:pPr>
        <w:snapToGrid w:val="0"/>
        <w:spacing w:line="360" w:lineRule="auto"/>
        <w:rPr>
          <w:rFonts w:hint="eastAsia" w:ascii="宋体" w:hAnsi="宋体" w:eastAsia="宋体" w:cs="宋体"/>
          <w:color w:val="auto"/>
          <w:sz w:val="24"/>
          <w:highlight w:val="none"/>
        </w:rPr>
      </w:pPr>
    </w:p>
    <w:p w14:paraId="7BB24D0E">
      <w:pPr>
        <w:snapToGrid w:val="0"/>
        <w:spacing w:line="360" w:lineRule="auto"/>
        <w:ind w:right="480"/>
        <w:rPr>
          <w:rFonts w:hint="eastAsia" w:ascii="宋体" w:hAnsi="宋体" w:eastAsia="宋体" w:cs="宋体"/>
          <w:color w:val="auto"/>
          <w:sz w:val="24"/>
          <w:highlight w:val="none"/>
        </w:rPr>
      </w:pPr>
      <w:r>
        <w:rPr>
          <w:rFonts w:hint="eastAsia" w:ascii="宋体" w:hAnsi="宋体" w:eastAsia="宋体" w:cs="宋体"/>
          <w:color w:val="auto"/>
          <w:sz w:val="24"/>
          <w:highlight w:val="none"/>
        </w:rPr>
        <w:t>（采购人）、（采购代理机构） ：</w:t>
      </w:r>
    </w:p>
    <w:p w14:paraId="221F93D0">
      <w:pPr>
        <w:snapToGrid w:val="0"/>
        <w:spacing w:line="360" w:lineRule="auto"/>
        <w:ind w:right="480"/>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供应商名称：</w:t>
      </w:r>
    </w:p>
    <w:p w14:paraId="3F020C64">
      <w:pPr>
        <w:snapToGrid w:val="0"/>
        <w:spacing w:line="360" w:lineRule="auto"/>
        <w:ind w:right="480"/>
        <w:rPr>
          <w:rFonts w:hint="eastAsia" w:ascii="宋体" w:hAnsi="宋体" w:eastAsia="宋体" w:cs="宋体"/>
          <w:color w:val="auto"/>
          <w:sz w:val="24"/>
          <w:highlight w:val="none"/>
        </w:rPr>
      </w:pPr>
      <w:r>
        <w:rPr>
          <w:rFonts w:hint="eastAsia" w:ascii="宋体" w:hAnsi="宋体" w:eastAsia="宋体" w:cs="宋体"/>
          <w:color w:val="auto"/>
          <w:sz w:val="24"/>
          <w:highlight w:val="none"/>
        </w:rPr>
        <w:t>统一社会信用代码：</w:t>
      </w:r>
    </w:p>
    <w:p w14:paraId="2B5FB641">
      <w:pPr>
        <w:snapToGrid w:val="0"/>
        <w:spacing w:line="360" w:lineRule="auto"/>
        <w:ind w:right="480"/>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供应商地址：</w:t>
      </w:r>
    </w:p>
    <w:p w14:paraId="021D13C1">
      <w:pPr>
        <w:snapToGrid w:val="0"/>
        <w:spacing w:line="360" w:lineRule="auto"/>
        <w:ind w:right="482"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我单位自愿参加本次政府采购活动，严格遵守《中华人民共和国政府采购法》及相关法律法规，依法诚信经营，无条件遵守本次政府采购活动的各项规定。我单位郑重承诺，本单位符合《中华人民共和国政府采购法》第二十二条规定的条件：</w:t>
      </w:r>
    </w:p>
    <w:p w14:paraId="27752472">
      <w:pPr>
        <w:snapToGrid w:val="0"/>
        <w:spacing w:line="360" w:lineRule="auto"/>
        <w:ind w:right="482"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1.我单位具有符合采购文件资格要求独立承担民事责任的能力。</w:t>
      </w:r>
    </w:p>
    <w:p w14:paraId="2CEAE285">
      <w:pPr>
        <w:snapToGrid w:val="0"/>
        <w:spacing w:line="360" w:lineRule="auto"/>
        <w:ind w:right="482"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2.我单位具有符合采购文件资格要求的财务状况报告。</w:t>
      </w:r>
    </w:p>
    <w:p w14:paraId="0C1D8785">
      <w:pPr>
        <w:snapToGrid w:val="0"/>
        <w:spacing w:line="360" w:lineRule="auto"/>
        <w:ind w:right="482"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3.我单位具有符合采购文件资格要求的依法缴纳税收和社会保障记录的良好记录。</w:t>
      </w:r>
    </w:p>
    <w:p w14:paraId="32B2FF33">
      <w:pPr>
        <w:snapToGrid w:val="0"/>
        <w:spacing w:line="360" w:lineRule="auto"/>
        <w:ind w:right="482"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4.我单位具有符合采购文件资格要求履行合同所必需的设备和专业技术能力。</w:t>
      </w:r>
    </w:p>
    <w:p w14:paraId="38AB48A2">
      <w:pPr>
        <w:snapToGrid w:val="0"/>
        <w:spacing w:line="360" w:lineRule="auto"/>
        <w:ind w:right="482"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5.参加政府采购活动前三年内，在经营活动中没有重大违法记录。</w:t>
      </w:r>
    </w:p>
    <w:p w14:paraId="446474F7">
      <w:pPr>
        <w:snapToGrid w:val="0"/>
        <w:spacing w:line="360" w:lineRule="auto"/>
        <w:ind w:right="482"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若我单位承诺不实，自愿承担提供虚假材料谋取中标、成交的法律责任。</w:t>
      </w:r>
    </w:p>
    <w:p w14:paraId="10DAC4F4">
      <w:pPr>
        <w:snapToGrid w:val="0"/>
        <w:spacing w:line="360" w:lineRule="auto"/>
        <w:ind w:right="480"/>
        <w:rPr>
          <w:rFonts w:hint="eastAsia" w:ascii="宋体" w:hAnsi="宋体" w:eastAsia="宋体" w:cs="宋体"/>
          <w:color w:val="auto"/>
          <w:sz w:val="24"/>
          <w:highlight w:val="none"/>
        </w:rPr>
      </w:pPr>
    </w:p>
    <w:p w14:paraId="4A1CDF5F">
      <w:pPr>
        <w:spacing w:line="360" w:lineRule="auto"/>
        <w:ind w:firstLine="3600" w:firstLineChars="1500"/>
        <w:rPr>
          <w:rFonts w:hint="eastAsia" w:ascii="宋体" w:hAnsi="宋体" w:eastAsia="宋体" w:cs="宋体"/>
          <w:color w:val="auto"/>
          <w:sz w:val="24"/>
          <w:highlight w:val="none"/>
        </w:rPr>
      </w:pPr>
      <w:r>
        <w:rPr>
          <w:rFonts w:hint="eastAsia" w:ascii="宋体" w:hAnsi="宋体" w:eastAsia="宋体" w:cs="宋体"/>
          <w:color w:val="auto"/>
          <w:sz w:val="24"/>
          <w:highlight w:val="none"/>
        </w:rPr>
        <w:t>谈判供应商名称（公章）：</w:t>
      </w:r>
    </w:p>
    <w:p w14:paraId="3F4BE662">
      <w:pPr>
        <w:spacing w:line="360" w:lineRule="auto"/>
        <w:ind w:firstLine="3600" w:firstLineChars="15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法定代表人（负责人）或委托代理人(签名)：                          </w:t>
      </w:r>
    </w:p>
    <w:p w14:paraId="01401834">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日期：  年   月   日</w:t>
      </w:r>
    </w:p>
    <w:p w14:paraId="467B8855">
      <w:pPr>
        <w:snapToGrid w:val="0"/>
        <w:spacing w:line="360" w:lineRule="auto"/>
        <w:ind w:right="480"/>
        <w:rPr>
          <w:rFonts w:hint="eastAsia" w:ascii="宋体" w:hAnsi="宋体" w:eastAsia="宋体" w:cs="宋体"/>
          <w:color w:val="auto"/>
          <w:sz w:val="24"/>
          <w:highlight w:val="none"/>
        </w:rPr>
      </w:pPr>
    </w:p>
    <w:p w14:paraId="442C8366">
      <w:pPr>
        <w:spacing w:line="360" w:lineRule="auto"/>
        <w:jc w:val="center"/>
        <w:rPr>
          <w:rFonts w:hint="eastAsia" w:ascii="宋体" w:hAnsi="宋体" w:eastAsia="宋体" w:cs="宋体"/>
          <w:b/>
          <w:color w:val="auto"/>
          <w:sz w:val="32"/>
          <w:szCs w:val="32"/>
          <w:highlight w:val="none"/>
        </w:rPr>
      </w:pPr>
    </w:p>
    <w:p w14:paraId="0AF2CB6F">
      <w:pPr>
        <w:spacing w:line="360" w:lineRule="auto"/>
        <w:jc w:val="center"/>
        <w:rPr>
          <w:rFonts w:hint="eastAsia" w:ascii="宋体" w:hAnsi="宋体" w:eastAsia="宋体" w:cs="宋体"/>
          <w:b/>
          <w:color w:val="auto"/>
          <w:sz w:val="32"/>
          <w:szCs w:val="32"/>
          <w:highlight w:val="none"/>
        </w:rPr>
      </w:pPr>
    </w:p>
    <w:p w14:paraId="06BA6339">
      <w:pPr>
        <w:spacing w:line="360" w:lineRule="auto"/>
        <w:jc w:val="center"/>
        <w:rPr>
          <w:rFonts w:hint="eastAsia" w:ascii="宋体" w:hAnsi="宋体" w:eastAsia="宋体" w:cs="宋体"/>
          <w:b/>
          <w:color w:val="auto"/>
          <w:sz w:val="32"/>
          <w:szCs w:val="32"/>
          <w:highlight w:val="none"/>
        </w:rPr>
      </w:pPr>
    </w:p>
    <w:p w14:paraId="1116D28D">
      <w:pPr>
        <w:spacing w:line="360" w:lineRule="auto"/>
        <w:jc w:val="center"/>
        <w:rPr>
          <w:rFonts w:hint="eastAsia" w:ascii="宋体" w:hAnsi="宋体" w:eastAsia="宋体" w:cs="宋体"/>
          <w:b/>
          <w:color w:val="auto"/>
          <w:sz w:val="32"/>
          <w:szCs w:val="32"/>
          <w:highlight w:val="none"/>
        </w:rPr>
      </w:pPr>
    </w:p>
    <w:p w14:paraId="6B33F234">
      <w:pPr>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B、联合协议（如果有）</w:t>
      </w:r>
    </w:p>
    <w:p w14:paraId="277D6F39">
      <w:pPr>
        <w:widowControl/>
        <w:spacing w:line="360" w:lineRule="auto"/>
        <w:ind w:firstLine="482" w:firstLineChars="200"/>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（以联合体形式响应的，提供联合协议；本项目不接受联合体响应或者供应商不以联合体形式响应的，则不需要提供）</w:t>
      </w:r>
    </w:p>
    <w:p w14:paraId="5704FDFE">
      <w:pPr>
        <w:snapToGrid w:val="0"/>
        <w:spacing w:line="360"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u w:val="single"/>
        </w:rPr>
        <w:t>（联合体所有成员名称）</w:t>
      </w:r>
      <w:r>
        <w:rPr>
          <w:rFonts w:hint="eastAsia" w:ascii="宋体" w:hAnsi="宋体" w:eastAsia="宋体" w:cs="宋体"/>
          <w:color w:val="auto"/>
          <w:kern w:val="0"/>
          <w:sz w:val="24"/>
          <w:highlight w:val="none"/>
        </w:rPr>
        <w:t>自愿</w:t>
      </w:r>
      <w:r>
        <w:rPr>
          <w:rFonts w:hint="eastAsia" w:ascii="宋体" w:hAnsi="宋体" w:eastAsia="宋体" w:cs="宋体"/>
          <w:color w:val="auto"/>
          <w:kern w:val="0"/>
          <w:sz w:val="24"/>
          <w:highlight w:val="none"/>
          <w:lang w:val="zh-CN"/>
        </w:rPr>
        <w:t>组成一个联合体，以一个供应商的身份</w:t>
      </w:r>
      <w:r>
        <w:rPr>
          <w:rFonts w:hint="eastAsia" w:ascii="宋体" w:hAnsi="宋体" w:eastAsia="宋体" w:cs="宋体"/>
          <w:color w:val="auto"/>
          <w:kern w:val="0"/>
          <w:sz w:val="24"/>
          <w:highlight w:val="none"/>
        </w:rPr>
        <w:t>参加</w:t>
      </w:r>
      <w:r>
        <w:rPr>
          <w:rFonts w:hint="eastAsia" w:ascii="宋体" w:hAnsi="宋体" w:eastAsia="宋体" w:cs="宋体"/>
          <w:color w:val="auto"/>
          <w:sz w:val="24"/>
          <w:highlight w:val="none"/>
        </w:rPr>
        <w:t>（项目名称）</w:t>
      </w:r>
      <w:r>
        <w:rPr>
          <w:rFonts w:hint="eastAsia" w:ascii="宋体" w:hAnsi="宋体" w:eastAsia="宋体" w:cs="宋体"/>
          <w:color w:val="auto"/>
          <w:kern w:val="0"/>
          <w:sz w:val="24"/>
          <w:highlight w:val="none"/>
          <w:lang w:val="zh-CN"/>
        </w:rPr>
        <w:t xml:space="preserve">【项目编号：（采购编号）】响应。 </w:t>
      </w:r>
    </w:p>
    <w:p w14:paraId="56B34DB7">
      <w:pPr>
        <w:snapToGrid w:val="0"/>
        <w:spacing w:line="360"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一、各方一致决定，</w:t>
      </w:r>
      <w:r>
        <w:rPr>
          <w:rFonts w:hint="eastAsia" w:ascii="宋体" w:hAnsi="宋体" w:eastAsia="宋体" w:cs="宋体"/>
          <w:color w:val="auto"/>
          <w:kern w:val="0"/>
          <w:sz w:val="24"/>
          <w:highlight w:val="none"/>
          <w:u w:val="single"/>
        </w:rPr>
        <w:t>（某联合体成员名称）</w:t>
      </w:r>
      <w:r>
        <w:rPr>
          <w:rFonts w:hint="eastAsia" w:ascii="宋体" w:hAnsi="宋体" w:eastAsia="宋体" w:cs="宋体"/>
          <w:color w:val="auto"/>
          <w:kern w:val="0"/>
          <w:sz w:val="24"/>
          <w:highlight w:val="none"/>
        </w:rPr>
        <w:t>为联合体</w:t>
      </w:r>
      <w:r>
        <w:rPr>
          <w:rFonts w:hint="eastAsia" w:ascii="宋体" w:hAnsi="宋体" w:eastAsia="宋体" w:cs="宋体"/>
          <w:color w:val="auto"/>
          <w:kern w:val="0"/>
          <w:sz w:val="24"/>
          <w:highlight w:val="none"/>
          <w:lang w:val="zh-CN"/>
        </w:rPr>
        <w:t>牵头人</w:t>
      </w:r>
      <w:r>
        <w:rPr>
          <w:rFonts w:hint="eastAsia" w:ascii="宋体" w:hAnsi="宋体" w:eastAsia="宋体" w:cs="宋体"/>
          <w:color w:val="auto"/>
          <w:sz w:val="24"/>
          <w:highlight w:val="none"/>
        </w:rPr>
        <w:t>，代表所有联合体成员负责响应和合同实施阶段的主办、协调工作</w:t>
      </w:r>
      <w:r>
        <w:rPr>
          <w:rFonts w:hint="eastAsia" w:ascii="宋体" w:hAnsi="宋体" w:eastAsia="宋体" w:cs="宋体"/>
          <w:color w:val="auto"/>
          <w:kern w:val="0"/>
          <w:sz w:val="24"/>
          <w:highlight w:val="none"/>
          <w:lang w:val="zh-CN"/>
        </w:rPr>
        <w:t>。</w:t>
      </w:r>
    </w:p>
    <w:p w14:paraId="4229EF4E">
      <w:pPr>
        <w:snapToGrid w:val="0"/>
        <w:spacing w:line="360"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二、</w:t>
      </w:r>
      <w:r>
        <w:rPr>
          <w:rFonts w:hint="eastAsia" w:ascii="宋体" w:hAnsi="宋体" w:eastAsia="宋体" w:cs="宋体"/>
          <w:color w:val="auto"/>
          <w:sz w:val="24"/>
          <w:highlight w:val="none"/>
        </w:rPr>
        <w:t>所有联合体成员各方签署授权书，授权书载明的</w:t>
      </w:r>
      <w:r>
        <w:rPr>
          <w:rFonts w:hint="eastAsia" w:ascii="宋体" w:hAnsi="宋体" w:eastAsia="宋体" w:cs="宋体"/>
          <w:color w:val="auto"/>
          <w:kern w:val="0"/>
          <w:sz w:val="24"/>
          <w:highlight w:val="none"/>
          <w:lang w:val="zh-CN"/>
        </w:rPr>
        <w:t>授权代表根据谈判文件规定及采购内容而对采购人、采购代理机构所作的任何合法承诺，包括书面澄清及相应等均对联合体各方产生约束力。</w:t>
      </w:r>
    </w:p>
    <w:p w14:paraId="766E74B2">
      <w:pPr>
        <w:snapToGrid w:val="0"/>
        <w:spacing w:line="360"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三、本次联合响应中，分工如下：</w:t>
      </w:r>
    </w:p>
    <w:p w14:paraId="367D9E7B">
      <w:pPr>
        <w:snapToGrid w:val="0"/>
        <w:spacing w:line="360"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u w:val="single"/>
        </w:rPr>
        <w:t>（联合体成员1）</w:t>
      </w:r>
      <w:r>
        <w:rPr>
          <w:rFonts w:hint="eastAsia" w:ascii="宋体" w:hAnsi="宋体" w:eastAsia="宋体" w:cs="宋体"/>
          <w:color w:val="auto"/>
          <w:kern w:val="0"/>
          <w:sz w:val="24"/>
          <w:highlight w:val="none"/>
          <w:lang w:val="zh-CN"/>
        </w:rPr>
        <w:t>承担的工作和义务为：</w:t>
      </w:r>
      <w:r>
        <w:rPr>
          <w:rFonts w:hint="eastAsia" w:ascii="宋体" w:hAnsi="宋体" w:eastAsia="宋体" w:cs="宋体"/>
          <w:color w:val="auto"/>
          <w:highlight w:val="none"/>
          <w:u w:val="single"/>
        </w:rPr>
        <w:t xml:space="preserve">             </w:t>
      </w:r>
      <w:r>
        <w:rPr>
          <w:rFonts w:hint="eastAsia" w:ascii="宋体" w:hAnsi="宋体" w:eastAsia="宋体" w:cs="宋体"/>
          <w:color w:val="auto"/>
          <w:kern w:val="0"/>
          <w:sz w:val="24"/>
          <w:highlight w:val="none"/>
          <w:lang w:val="zh-CN"/>
        </w:rPr>
        <w:t>；</w:t>
      </w:r>
    </w:p>
    <w:p w14:paraId="13A8FDDC">
      <w:pPr>
        <w:snapToGrid w:val="0"/>
        <w:spacing w:line="360"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u w:val="single"/>
        </w:rPr>
        <w:t>（联合体成员2）</w:t>
      </w:r>
      <w:r>
        <w:rPr>
          <w:rFonts w:hint="eastAsia" w:ascii="宋体" w:hAnsi="宋体" w:eastAsia="宋体" w:cs="宋体"/>
          <w:color w:val="auto"/>
          <w:kern w:val="0"/>
          <w:sz w:val="24"/>
          <w:highlight w:val="none"/>
          <w:lang w:val="zh-CN"/>
        </w:rPr>
        <w:t>承担的工作和义务为：</w:t>
      </w:r>
      <w:r>
        <w:rPr>
          <w:rFonts w:hint="eastAsia" w:ascii="宋体" w:hAnsi="宋体" w:eastAsia="宋体" w:cs="宋体"/>
          <w:color w:val="auto"/>
          <w:highlight w:val="none"/>
          <w:u w:val="single"/>
        </w:rPr>
        <w:t xml:space="preserve">             </w:t>
      </w:r>
      <w:r>
        <w:rPr>
          <w:rFonts w:hint="eastAsia" w:ascii="宋体" w:hAnsi="宋体" w:eastAsia="宋体" w:cs="宋体"/>
          <w:color w:val="auto"/>
          <w:kern w:val="0"/>
          <w:sz w:val="24"/>
          <w:highlight w:val="none"/>
          <w:lang w:val="zh-CN"/>
        </w:rPr>
        <w:t>；</w:t>
      </w:r>
    </w:p>
    <w:p w14:paraId="30374EC2">
      <w:pPr>
        <w:snapToGrid w:val="0"/>
        <w:spacing w:line="360"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w:t>
      </w:r>
    </w:p>
    <w:p w14:paraId="2E7BCD64">
      <w:pPr>
        <w:snapToGrid w:val="0"/>
        <w:spacing w:line="360"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四、联合体成员中小企业合同份额（如果有）。</w:t>
      </w:r>
    </w:p>
    <w:p w14:paraId="6F3C6060">
      <w:pPr>
        <w:snapToGrid w:val="0"/>
        <w:spacing w:line="360" w:lineRule="auto"/>
        <w:ind w:firstLine="576"/>
        <w:rPr>
          <w:rFonts w:hint="eastAsia" w:ascii="宋体" w:hAnsi="宋体" w:eastAsia="宋体" w:cs="宋体"/>
          <w:b/>
          <w:color w:val="auto"/>
          <w:kern w:val="0"/>
          <w:sz w:val="24"/>
          <w:highlight w:val="none"/>
          <w:lang w:val="zh-CN"/>
        </w:rPr>
      </w:pPr>
      <w:r>
        <w:rPr>
          <w:rFonts w:hint="eastAsia" w:ascii="宋体" w:hAnsi="宋体" w:eastAsia="宋体" w:cs="宋体"/>
          <w:color w:val="auto"/>
          <w:kern w:val="0"/>
          <w:sz w:val="24"/>
          <w:highlight w:val="none"/>
          <w:lang w:val="zh-CN"/>
        </w:rPr>
        <w:t>1、</w:t>
      </w:r>
      <w:r>
        <w:rPr>
          <w:rFonts w:hint="eastAsia" w:ascii="宋体" w:hAnsi="宋体" w:eastAsia="宋体" w:cs="宋体"/>
          <w:color w:val="auto"/>
          <w:kern w:val="0"/>
          <w:sz w:val="24"/>
          <w:highlight w:val="none"/>
          <w:u w:val="single"/>
        </w:rPr>
        <w:t>（联合体成员X,……）</w:t>
      </w:r>
      <w:r>
        <w:rPr>
          <w:rFonts w:hint="eastAsia" w:ascii="宋体" w:hAnsi="宋体" w:eastAsia="宋体" w:cs="宋体"/>
          <w:color w:val="auto"/>
          <w:kern w:val="0"/>
          <w:sz w:val="24"/>
          <w:highlight w:val="none"/>
        </w:rPr>
        <w:t>提供的全部货物由小微企业制造，其合同份额占到合同总金额</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%以上；</w:t>
      </w:r>
      <w:r>
        <w:rPr>
          <w:rFonts w:hint="eastAsia" w:ascii="宋体" w:hAnsi="宋体" w:eastAsia="宋体" w:cs="宋体"/>
          <w:color w:val="auto"/>
          <w:kern w:val="0"/>
          <w:sz w:val="24"/>
          <w:highlight w:val="none"/>
          <w:lang w:val="zh-CN"/>
        </w:rPr>
        <w:t>……。</w:t>
      </w:r>
      <w:r>
        <w:rPr>
          <w:rFonts w:hint="eastAsia" w:ascii="宋体" w:hAnsi="宋体" w:eastAsia="宋体" w:cs="宋体"/>
          <w:b/>
          <w:color w:val="auto"/>
          <w:kern w:val="0"/>
          <w:sz w:val="24"/>
          <w:highlight w:val="none"/>
          <w:lang w:val="zh-CN"/>
        </w:rPr>
        <w:t>（未预留份额专门面向中小企业采购的采购项目，以及预留份额中的非预留部分采购包，接受联合体谈判的，联合协议约定小微企业的合同份额占到合同总金额30%以上的，对联合体报价按评审标准确定的比例给予扣除。供应商</w:t>
      </w:r>
      <w:r>
        <w:rPr>
          <w:rFonts w:hint="eastAsia" w:ascii="宋体" w:hAnsi="宋体" w:eastAsia="宋体" w:cs="宋体"/>
          <w:b/>
          <w:color w:val="auto"/>
          <w:sz w:val="24"/>
          <w:highlight w:val="none"/>
        </w:rPr>
        <w:t>拟享受以上价格扣除政策的，填写有关内容。</w:t>
      </w:r>
      <w:r>
        <w:rPr>
          <w:rFonts w:hint="eastAsia" w:ascii="宋体" w:hAnsi="宋体" w:eastAsia="宋体" w:cs="宋体"/>
          <w:b/>
          <w:color w:val="auto"/>
          <w:kern w:val="0"/>
          <w:sz w:val="24"/>
          <w:highlight w:val="none"/>
          <w:lang w:val="zh-CN"/>
        </w:rPr>
        <w:t>）</w:t>
      </w:r>
    </w:p>
    <w:p w14:paraId="211721E1">
      <w:pPr>
        <w:snapToGrid w:val="0"/>
        <w:spacing w:line="360"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sz w:val="24"/>
          <w:highlight w:val="none"/>
        </w:rPr>
        <w:t>2、中小企业合同金额达到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%，其中小微企业合同金额达到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r>
        <w:rPr>
          <w:rFonts w:hint="eastAsia" w:ascii="宋体" w:hAnsi="宋体" w:eastAsia="宋体" w:cs="宋体"/>
          <w:color w:val="auto"/>
          <w:kern w:val="0"/>
          <w:sz w:val="24"/>
          <w:highlight w:val="none"/>
          <w:lang w:val="zh-CN"/>
        </w:rPr>
        <w:t>。</w:t>
      </w:r>
      <w:r>
        <w:rPr>
          <w:rFonts w:hint="eastAsia" w:ascii="宋体" w:hAnsi="宋体" w:eastAsia="宋体" w:cs="宋体"/>
          <w:b/>
          <w:bCs/>
          <w:color w:val="auto"/>
          <w:kern w:val="0"/>
          <w:sz w:val="24"/>
          <w:highlight w:val="none"/>
          <w:lang w:val="zh-CN"/>
        </w:rPr>
        <w:t>（</w:t>
      </w:r>
      <w:r>
        <w:rPr>
          <w:rFonts w:hint="eastAsia" w:ascii="宋体" w:hAnsi="宋体" w:eastAsia="宋体" w:cs="宋体"/>
          <w:b/>
          <w:bCs/>
          <w:color w:val="auto"/>
          <w:sz w:val="24"/>
          <w:highlight w:val="none"/>
        </w:rPr>
        <w:t>要求以联合体形式参加的项目或采购包，供应商按</w:t>
      </w:r>
      <w:r>
        <w:rPr>
          <w:rFonts w:hint="eastAsia" w:ascii="宋体" w:hAnsi="宋体" w:eastAsia="宋体" w:cs="宋体"/>
          <w:b/>
          <w:color w:val="auto"/>
          <w:kern w:val="0"/>
          <w:sz w:val="24"/>
          <w:highlight w:val="none"/>
          <w:lang w:val="zh-CN"/>
        </w:rPr>
        <w:t>谈判</w:t>
      </w:r>
      <w:r>
        <w:rPr>
          <w:rFonts w:hint="eastAsia" w:ascii="宋体" w:hAnsi="宋体" w:eastAsia="宋体" w:cs="宋体"/>
          <w:b/>
          <w:bCs/>
          <w:color w:val="auto"/>
          <w:sz w:val="24"/>
          <w:highlight w:val="none"/>
        </w:rPr>
        <w:t>文件第一部分邀请公告申请人的资格要求中规定的联合协议中中小企业、小微企业合同金额应当达到的比例要求填写。</w:t>
      </w:r>
      <w:r>
        <w:rPr>
          <w:rFonts w:hint="eastAsia" w:ascii="宋体" w:hAnsi="宋体" w:eastAsia="宋体" w:cs="宋体"/>
          <w:b/>
          <w:bCs/>
          <w:color w:val="auto"/>
          <w:kern w:val="0"/>
          <w:sz w:val="24"/>
          <w:highlight w:val="none"/>
          <w:lang w:val="zh-CN"/>
        </w:rPr>
        <w:t xml:space="preserve">） </w:t>
      </w:r>
    </w:p>
    <w:p w14:paraId="2EB8E589">
      <w:pPr>
        <w:snapToGrid w:val="0"/>
        <w:spacing w:line="360"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五、如果成交，</w:t>
      </w:r>
      <w:r>
        <w:rPr>
          <w:rFonts w:hint="eastAsia" w:ascii="宋体" w:hAnsi="宋体" w:eastAsia="宋体" w:cs="宋体"/>
          <w:color w:val="auto"/>
          <w:sz w:val="24"/>
          <w:highlight w:val="none"/>
        </w:rPr>
        <w:t>联合体各成员方共同与采购人签订合同，并就采购合同约定的事项对采购人承担连带责任。</w:t>
      </w:r>
    </w:p>
    <w:p w14:paraId="4DA5029E">
      <w:pPr>
        <w:snapToGrid w:val="0"/>
        <w:spacing w:line="360"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六、有关本次联合响应的其他事宜：</w:t>
      </w:r>
    </w:p>
    <w:p w14:paraId="78A94F13">
      <w:pPr>
        <w:snapToGrid w:val="0"/>
        <w:spacing w:line="360"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1、联合体各方不再单独参加或者与其他供应商另外组成联合体参加同一合同项下的政府采购活动。</w:t>
      </w:r>
    </w:p>
    <w:p w14:paraId="790A3CF1">
      <w:pPr>
        <w:snapToGrid w:val="0"/>
        <w:spacing w:line="360"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2、联合体中有同类资质的各方按照联合体分工承担相同工作的，按照资质等级较低的供应商确定资质等级。</w:t>
      </w:r>
    </w:p>
    <w:p w14:paraId="7CA4EF87">
      <w:pPr>
        <w:snapToGrid w:val="0"/>
        <w:spacing w:line="360"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3、本协议提交采购人、采购代理机构后，联合体各方不得以任何形式对上述内容进行修改或撤销。</w:t>
      </w:r>
    </w:p>
    <w:p w14:paraId="2CCBB13A">
      <w:pPr>
        <w:snapToGrid w:val="0"/>
        <w:spacing w:line="360" w:lineRule="auto"/>
        <w:ind w:firstLine="5040" w:firstLineChars="210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联合体成员名称(公章)：</w:t>
      </w:r>
    </w:p>
    <w:p w14:paraId="77C3819A">
      <w:pPr>
        <w:snapToGrid w:val="0"/>
        <w:spacing w:line="360" w:lineRule="auto"/>
        <w:ind w:firstLine="5040" w:firstLineChars="2100"/>
        <w:rPr>
          <w:rStyle w:val="630"/>
          <w:rFonts w:hint="eastAsia" w:ascii="宋体" w:hAnsi="宋体" w:eastAsia="宋体" w:cs="宋体"/>
          <w:color w:val="auto"/>
          <w:highlight w:val="none"/>
        </w:rPr>
      </w:pPr>
      <w:r>
        <w:rPr>
          <w:rStyle w:val="630"/>
          <w:rFonts w:hint="eastAsia" w:ascii="宋体" w:hAnsi="宋体" w:eastAsia="宋体" w:cs="宋体"/>
          <w:color w:val="auto"/>
          <w:highlight w:val="none"/>
        </w:rPr>
        <w:t>法定代表人（负责人） (签名)：</w:t>
      </w:r>
    </w:p>
    <w:p w14:paraId="1D4FE483">
      <w:pPr>
        <w:snapToGrid w:val="0"/>
        <w:spacing w:line="360" w:lineRule="auto"/>
        <w:ind w:firstLine="5040" w:firstLineChars="2100"/>
        <w:rPr>
          <w:rFonts w:hint="eastAsia" w:ascii="宋体" w:hAnsi="宋体" w:eastAsia="宋体" w:cs="宋体"/>
          <w:color w:val="auto"/>
          <w:kern w:val="0"/>
          <w:sz w:val="24"/>
          <w:highlight w:val="none"/>
          <w:lang w:val="zh-CN"/>
        </w:rPr>
      </w:pPr>
      <w:r>
        <w:rPr>
          <w:rStyle w:val="630"/>
          <w:rFonts w:hint="eastAsia" w:ascii="宋体" w:hAnsi="宋体" w:eastAsia="宋体" w:cs="宋体"/>
          <w:color w:val="auto"/>
          <w:highlight w:val="none"/>
        </w:rPr>
        <w:t>联合体成</w:t>
      </w:r>
      <w:r>
        <w:rPr>
          <w:rFonts w:hint="eastAsia" w:ascii="宋体" w:hAnsi="宋体" w:eastAsia="宋体" w:cs="宋体"/>
          <w:color w:val="auto"/>
          <w:kern w:val="0"/>
          <w:sz w:val="24"/>
          <w:highlight w:val="none"/>
          <w:lang w:val="zh-CN"/>
        </w:rPr>
        <w:t>员名称(公章)：</w:t>
      </w:r>
    </w:p>
    <w:p w14:paraId="650CEDEC">
      <w:pPr>
        <w:snapToGrid w:val="0"/>
        <w:spacing w:line="360" w:lineRule="auto"/>
        <w:ind w:firstLine="5040" w:firstLineChars="2100"/>
        <w:rPr>
          <w:rFonts w:hint="eastAsia" w:ascii="宋体" w:hAnsi="宋体" w:eastAsia="宋体" w:cs="宋体"/>
          <w:color w:val="auto"/>
          <w:kern w:val="0"/>
          <w:sz w:val="24"/>
          <w:highlight w:val="none"/>
          <w:lang w:val="zh-CN"/>
        </w:rPr>
      </w:pPr>
      <w:r>
        <w:rPr>
          <w:rStyle w:val="630"/>
          <w:rFonts w:hint="eastAsia" w:ascii="宋体" w:hAnsi="宋体" w:eastAsia="宋体" w:cs="宋体"/>
          <w:color w:val="auto"/>
          <w:highlight w:val="none"/>
        </w:rPr>
        <w:t>法定代表人（负责人） (签名)：</w:t>
      </w:r>
    </w:p>
    <w:p w14:paraId="42F27F56">
      <w:pPr>
        <w:snapToGrid w:val="0"/>
        <w:spacing w:line="360" w:lineRule="auto"/>
        <w:ind w:firstLine="5760" w:firstLineChars="2400"/>
        <w:rPr>
          <w:rFonts w:hint="eastAsia" w:ascii="宋体" w:hAnsi="宋体" w:eastAsia="宋体" w:cs="宋体"/>
          <w:color w:val="auto"/>
          <w:highlight w:val="none"/>
        </w:rPr>
      </w:pPr>
      <w:r>
        <w:rPr>
          <w:rFonts w:hint="eastAsia" w:ascii="宋体" w:hAnsi="宋体" w:eastAsia="宋体" w:cs="宋体"/>
          <w:color w:val="auto"/>
          <w:kern w:val="0"/>
          <w:sz w:val="24"/>
          <w:highlight w:val="none"/>
          <w:lang w:val="zh-CN"/>
        </w:rPr>
        <w:t>……</w:t>
      </w:r>
    </w:p>
    <w:p w14:paraId="5974982A">
      <w:pPr>
        <w:snapToGrid w:val="0"/>
        <w:spacing w:line="360" w:lineRule="auto"/>
        <w:jc w:val="righ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  年  月   日</w:t>
      </w:r>
    </w:p>
    <w:p w14:paraId="36E06B69">
      <w:pPr>
        <w:spacing w:line="360" w:lineRule="auto"/>
        <w:ind w:right="420"/>
        <w:rPr>
          <w:rFonts w:hint="eastAsia" w:ascii="宋体" w:hAnsi="宋体" w:eastAsia="宋体" w:cs="宋体"/>
          <w:color w:val="auto"/>
          <w:sz w:val="24"/>
          <w:highlight w:val="none"/>
        </w:rPr>
      </w:pPr>
      <w:r>
        <w:rPr>
          <w:rFonts w:hint="eastAsia" w:ascii="宋体" w:hAnsi="宋体" w:eastAsia="宋体" w:cs="宋体"/>
          <w:color w:val="auto"/>
          <w:sz w:val="24"/>
          <w:highlight w:val="none"/>
        </w:rPr>
        <w:t>注：按本格式和要求提供。</w:t>
      </w:r>
    </w:p>
    <w:p w14:paraId="0B4D458C">
      <w:pPr>
        <w:snapToGrid w:val="0"/>
        <w:spacing w:line="360" w:lineRule="auto"/>
        <w:ind w:right="480"/>
        <w:jc w:val="center"/>
        <w:rPr>
          <w:rFonts w:hint="eastAsia" w:ascii="宋体" w:hAnsi="宋体" w:eastAsia="宋体" w:cs="宋体"/>
          <w:b/>
          <w:color w:val="auto"/>
          <w:sz w:val="32"/>
          <w:szCs w:val="32"/>
          <w:highlight w:val="none"/>
        </w:rPr>
      </w:pPr>
    </w:p>
    <w:p w14:paraId="4864AEE8">
      <w:pPr>
        <w:widowControl/>
        <w:adjustRightInd/>
        <w:jc w:val="left"/>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br w:type="page"/>
      </w:r>
    </w:p>
    <w:p w14:paraId="28FC9993">
      <w:pPr>
        <w:snapToGrid w:val="0"/>
        <w:spacing w:line="360" w:lineRule="auto"/>
        <w:ind w:right="480"/>
        <w:jc w:val="center"/>
        <w:rPr>
          <w:rFonts w:hint="eastAsia" w:ascii="宋体" w:hAnsi="宋体" w:eastAsia="宋体" w:cs="宋体"/>
          <w:b/>
          <w:color w:val="auto"/>
          <w:kern w:val="0"/>
          <w:sz w:val="32"/>
          <w:szCs w:val="32"/>
          <w:highlight w:val="none"/>
        </w:rPr>
      </w:pPr>
      <w:r>
        <w:rPr>
          <w:rFonts w:hint="eastAsia" w:ascii="宋体" w:hAnsi="宋体" w:eastAsia="宋体" w:cs="宋体"/>
          <w:b/>
          <w:color w:val="auto"/>
          <w:sz w:val="32"/>
          <w:szCs w:val="32"/>
          <w:highlight w:val="none"/>
        </w:rPr>
        <w:t>C、</w:t>
      </w:r>
      <w:r>
        <w:rPr>
          <w:rFonts w:hint="eastAsia" w:ascii="宋体" w:hAnsi="宋体" w:eastAsia="宋体" w:cs="宋体"/>
          <w:b/>
          <w:color w:val="auto"/>
          <w:kern w:val="0"/>
          <w:sz w:val="32"/>
          <w:szCs w:val="32"/>
          <w:highlight w:val="none"/>
        </w:rPr>
        <w:t>落实政府采购政策需满足的资格要求</w:t>
      </w:r>
    </w:p>
    <w:p w14:paraId="5507DBED">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（根据</w:t>
      </w:r>
      <w:r>
        <w:rPr>
          <w:rFonts w:hint="eastAsia" w:ascii="宋体" w:hAnsi="宋体" w:eastAsia="宋体" w:cs="宋体"/>
          <w:b/>
          <w:bCs/>
          <w:color w:val="auto"/>
          <w:sz w:val="24"/>
          <w:highlight w:val="none"/>
        </w:rPr>
        <w:t>谈判文件第一部分竞争性谈判邀请公告中</w:t>
      </w:r>
      <w:r>
        <w:rPr>
          <w:rFonts w:hint="eastAsia" w:ascii="宋体" w:hAnsi="宋体" w:eastAsia="宋体" w:cs="宋体"/>
          <w:color w:val="auto"/>
          <w:sz w:val="24"/>
          <w:highlight w:val="none"/>
        </w:rPr>
        <w:t>落实政府采购政策需满足的资格要求选择提供相应的材料；未要求的，无需提供）</w:t>
      </w:r>
    </w:p>
    <w:p w14:paraId="57CFF86A">
      <w:pPr>
        <w:snapToGrid w:val="0"/>
        <w:spacing w:before="50" w:after="50" w:line="360" w:lineRule="auto"/>
        <w:ind w:firstLine="472" w:firstLineChars="196"/>
        <w:jc w:val="left"/>
        <w:rPr>
          <w:rFonts w:hint="eastAsia" w:ascii="宋体" w:hAnsi="宋体" w:eastAsia="宋体" w:cs="宋体"/>
          <w:color w:val="auto"/>
          <w:sz w:val="24"/>
          <w:highlight w:val="none"/>
        </w:rPr>
      </w:pPr>
      <w:r>
        <w:rPr>
          <w:rFonts w:hint="eastAsia" w:ascii="宋体" w:hAnsi="宋体" w:eastAsia="宋体" w:cs="宋体"/>
          <w:b/>
          <w:color w:val="auto"/>
          <w:sz w:val="24"/>
          <w:highlight w:val="none"/>
        </w:rPr>
        <w:t>a</w:t>
      </w:r>
      <w:r>
        <w:rPr>
          <w:rFonts w:hint="eastAsia" w:ascii="宋体" w:hAnsi="宋体" w:eastAsia="宋体" w:cs="宋体"/>
          <w:color w:val="auto"/>
          <w:sz w:val="24"/>
          <w:highlight w:val="none"/>
        </w:rPr>
        <w:t xml:space="preserve">.专门面向中小企业，货物全部由符合政策要求的中小企业（或小微企业）制造的，提供相应的中小企业声明函（附件5）。 </w:t>
      </w:r>
    </w:p>
    <w:p w14:paraId="236833F1">
      <w:pPr>
        <w:widowControl/>
        <w:spacing w:line="360" w:lineRule="auto"/>
        <w:ind w:firstLine="480"/>
        <w:jc w:val="left"/>
        <w:rPr>
          <w:rFonts w:hint="eastAsia" w:ascii="宋体" w:hAnsi="宋体" w:eastAsia="宋体" w:cs="宋体"/>
          <w:color w:val="auto"/>
          <w:sz w:val="24"/>
          <w:highlight w:val="none"/>
        </w:rPr>
      </w:pPr>
    </w:p>
    <w:p w14:paraId="4E6018BA">
      <w:pPr>
        <w:widowControl/>
        <w:spacing w:line="360" w:lineRule="auto"/>
        <w:ind w:firstLine="472" w:firstLineChars="196"/>
        <w:jc w:val="left"/>
        <w:rPr>
          <w:rFonts w:hint="eastAsia" w:ascii="宋体" w:hAnsi="宋体" w:eastAsia="宋体" w:cs="宋体"/>
          <w:color w:val="auto"/>
          <w:sz w:val="24"/>
          <w:highlight w:val="none"/>
        </w:rPr>
      </w:pPr>
      <w:r>
        <w:rPr>
          <w:rFonts w:hint="eastAsia" w:ascii="宋体" w:hAnsi="宋体" w:eastAsia="宋体" w:cs="宋体"/>
          <w:b/>
          <w:color w:val="auto"/>
          <w:sz w:val="24"/>
          <w:highlight w:val="none"/>
        </w:rPr>
        <w:t>b.</w:t>
      </w:r>
      <w:r>
        <w:rPr>
          <w:rFonts w:hint="eastAsia" w:ascii="宋体" w:hAnsi="宋体" w:eastAsia="宋体" w:cs="宋体"/>
          <w:color w:val="auto"/>
          <w:sz w:val="24"/>
          <w:highlight w:val="none"/>
        </w:rPr>
        <w:t>要求以联合体形式参加的，提供联合协议和中小企业声明函（附件5），联合协议中中小企业合同金额应当达到</w:t>
      </w:r>
      <w:r>
        <w:rPr>
          <w:rFonts w:hint="eastAsia" w:ascii="宋体" w:hAnsi="宋体" w:eastAsia="宋体" w:cs="宋体"/>
          <w:b/>
          <w:bCs/>
          <w:color w:val="auto"/>
          <w:sz w:val="24"/>
          <w:highlight w:val="none"/>
        </w:rPr>
        <w:t>竞争性谈判邀请公告</w:t>
      </w:r>
      <w:r>
        <w:rPr>
          <w:rFonts w:hint="eastAsia" w:ascii="宋体" w:hAnsi="宋体" w:eastAsia="宋体" w:cs="宋体"/>
          <w:color w:val="auto"/>
          <w:sz w:val="24"/>
          <w:highlight w:val="none"/>
        </w:rPr>
        <w:t>载明的比例；如果供应商本身提供所有标的均由中小企业承接的，</w:t>
      </w:r>
      <w:r>
        <w:rPr>
          <w:rFonts w:hint="eastAsia" w:ascii="宋体" w:hAnsi="宋体" w:eastAsia="宋体" w:cs="宋体"/>
          <w:color w:val="auto"/>
          <w:spacing w:val="8"/>
          <w:kern w:val="0"/>
          <w:sz w:val="24"/>
          <w:highlight w:val="none"/>
        </w:rPr>
        <w:t>并相应达到了前述比例要求，</w:t>
      </w:r>
      <w:r>
        <w:rPr>
          <w:rFonts w:hint="eastAsia" w:ascii="宋体" w:hAnsi="宋体" w:eastAsia="宋体" w:cs="宋体"/>
          <w:color w:val="auto"/>
          <w:sz w:val="24"/>
          <w:highlight w:val="none"/>
        </w:rPr>
        <w:t>视同符合了资格条件，无需再与其他中小企业组成联合体参加政府采购活动，无需提供联合协议。</w:t>
      </w:r>
    </w:p>
    <w:p w14:paraId="39CA2003">
      <w:pPr>
        <w:snapToGrid w:val="0"/>
        <w:spacing w:before="50" w:after="50" w:line="360" w:lineRule="auto"/>
        <w:jc w:val="center"/>
        <w:rPr>
          <w:rFonts w:hint="eastAsia" w:ascii="宋体" w:hAnsi="宋体" w:eastAsia="宋体" w:cs="宋体"/>
          <w:color w:val="auto"/>
          <w:sz w:val="24"/>
          <w:highlight w:val="none"/>
        </w:rPr>
      </w:pPr>
      <w:r>
        <w:rPr>
          <w:rFonts w:hint="eastAsia" w:ascii="宋体" w:hAnsi="宋体" w:eastAsia="宋体" w:cs="宋体"/>
          <w:b/>
          <w:color w:val="auto"/>
          <w:sz w:val="24"/>
          <w:highlight w:val="none"/>
        </w:rPr>
        <w:t xml:space="preserve">    </w:t>
      </w:r>
    </w:p>
    <w:p w14:paraId="460420A6">
      <w:pPr>
        <w:spacing w:line="360" w:lineRule="auto"/>
        <w:ind w:firstLine="482" w:firstLineChars="200"/>
        <w:rPr>
          <w:rFonts w:hint="eastAsia" w:ascii="宋体" w:hAnsi="宋体" w:eastAsia="宋体" w:cs="宋体"/>
          <w:color w:val="auto"/>
          <w:sz w:val="24"/>
          <w:highlight w:val="none"/>
        </w:rPr>
      </w:pPr>
      <w:r>
        <w:rPr>
          <w:rFonts w:hint="eastAsia" w:ascii="宋体" w:hAnsi="宋体" w:eastAsia="宋体" w:cs="宋体"/>
          <w:b/>
          <w:color w:val="auto"/>
          <w:sz w:val="24"/>
          <w:highlight w:val="none"/>
        </w:rPr>
        <w:t>c、</w:t>
      </w:r>
      <w:r>
        <w:rPr>
          <w:rFonts w:hint="eastAsia" w:ascii="宋体" w:hAnsi="宋体" w:eastAsia="宋体" w:cs="宋体"/>
          <w:color w:val="auto"/>
          <w:sz w:val="24"/>
          <w:highlight w:val="none"/>
        </w:rPr>
        <w:t>要求合同分包的，提供分包意向协议和中小企业声明函（附件5），分包意向协议中中小企业合同金额应当达到</w:t>
      </w:r>
      <w:r>
        <w:rPr>
          <w:rFonts w:hint="eastAsia" w:ascii="宋体" w:hAnsi="宋体" w:eastAsia="宋体" w:cs="宋体"/>
          <w:b/>
          <w:bCs/>
          <w:color w:val="auto"/>
          <w:sz w:val="24"/>
          <w:highlight w:val="none"/>
        </w:rPr>
        <w:t>竞争性谈判邀请公告</w:t>
      </w:r>
      <w:r>
        <w:rPr>
          <w:rFonts w:hint="eastAsia" w:ascii="宋体" w:hAnsi="宋体" w:eastAsia="宋体" w:cs="宋体"/>
          <w:color w:val="auto"/>
          <w:sz w:val="24"/>
          <w:highlight w:val="none"/>
        </w:rPr>
        <w:t>载明的比例；如果供应商本身提供的所有标的均由中小企业承接的，</w:t>
      </w:r>
      <w:r>
        <w:rPr>
          <w:rFonts w:hint="eastAsia" w:ascii="宋体" w:hAnsi="宋体" w:eastAsia="宋体" w:cs="宋体"/>
          <w:color w:val="auto"/>
          <w:spacing w:val="8"/>
          <w:kern w:val="0"/>
          <w:sz w:val="24"/>
          <w:highlight w:val="none"/>
        </w:rPr>
        <w:t>并相应达到了前述比例要求，</w:t>
      </w:r>
      <w:r>
        <w:rPr>
          <w:rFonts w:hint="eastAsia" w:ascii="宋体" w:hAnsi="宋体" w:eastAsia="宋体" w:cs="宋体"/>
          <w:color w:val="auto"/>
          <w:sz w:val="24"/>
          <w:highlight w:val="none"/>
        </w:rPr>
        <w:t>视同符合了资格条件，无需再向中小企业分包，无需提供分包意向协议。</w:t>
      </w:r>
    </w:p>
    <w:p w14:paraId="0E5BC230">
      <w:pPr>
        <w:spacing w:line="360" w:lineRule="auto"/>
        <w:jc w:val="center"/>
        <w:rPr>
          <w:rFonts w:hint="eastAsia" w:ascii="宋体" w:hAnsi="宋体" w:eastAsia="宋体" w:cs="宋体"/>
          <w:b/>
          <w:color w:val="auto"/>
          <w:sz w:val="32"/>
          <w:szCs w:val="32"/>
          <w:highlight w:val="none"/>
        </w:rPr>
      </w:pPr>
    </w:p>
    <w:p w14:paraId="45E88DEC">
      <w:pPr>
        <w:spacing w:line="360" w:lineRule="auto"/>
        <w:jc w:val="center"/>
        <w:rPr>
          <w:rFonts w:hint="eastAsia" w:ascii="宋体" w:hAnsi="宋体" w:eastAsia="宋体" w:cs="宋体"/>
          <w:b/>
          <w:color w:val="auto"/>
          <w:sz w:val="32"/>
          <w:szCs w:val="32"/>
          <w:highlight w:val="none"/>
        </w:rPr>
      </w:pPr>
    </w:p>
    <w:p w14:paraId="3B585827">
      <w:pPr>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D、符合特定资格条件要求的资质文件（复印件）</w:t>
      </w:r>
    </w:p>
    <w:p w14:paraId="53B0BAEE">
      <w:pPr>
        <w:widowControl/>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（由供应商根据“谈判文件第一部分”中“合格的供应商应具备的特定资格要求”编制；如果本项目没有设置特定资格条件，则不需要提供）</w:t>
      </w:r>
    </w:p>
    <w:p w14:paraId="78B12090">
      <w:pPr>
        <w:widowControl/>
        <w:spacing w:line="360" w:lineRule="auto"/>
        <w:ind w:firstLine="480" w:firstLineChars="200"/>
        <w:jc w:val="left"/>
        <w:rPr>
          <w:rFonts w:hint="eastAsia" w:ascii="宋体" w:hAnsi="宋体" w:eastAsia="宋体" w:cs="宋体"/>
          <w:color w:val="auto"/>
          <w:sz w:val="24"/>
          <w:highlight w:val="none"/>
        </w:rPr>
      </w:pPr>
    </w:p>
    <w:p w14:paraId="6C363632">
      <w:pPr>
        <w:snapToGrid w:val="0"/>
        <w:spacing w:line="360" w:lineRule="auto"/>
        <w:rPr>
          <w:rFonts w:hint="eastAsia" w:ascii="宋体" w:hAnsi="宋体" w:eastAsia="宋体" w:cs="宋体"/>
          <w:color w:val="auto"/>
          <w:kern w:val="0"/>
          <w:sz w:val="24"/>
          <w:highlight w:val="none"/>
          <w:lang w:val="zh-CN"/>
        </w:rPr>
      </w:pPr>
    </w:p>
    <w:p w14:paraId="0C5275A4">
      <w:pPr>
        <w:snapToGrid w:val="0"/>
        <w:spacing w:line="360" w:lineRule="auto"/>
        <w:rPr>
          <w:rFonts w:hint="eastAsia" w:ascii="宋体" w:hAnsi="宋体" w:eastAsia="宋体" w:cs="宋体"/>
          <w:color w:val="auto"/>
          <w:kern w:val="0"/>
          <w:sz w:val="24"/>
          <w:highlight w:val="none"/>
          <w:lang w:val="zh-CN"/>
        </w:rPr>
      </w:pPr>
    </w:p>
    <w:p w14:paraId="089A28D3">
      <w:pPr>
        <w:snapToGrid w:val="0"/>
        <w:spacing w:line="360" w:lineRule="auto"/>
        <w:ind w:right="480"/>
        <w:jc w:val="center"/>
        <w:rPr>
          <w:rFonts w:hint="eastAsia" w:ascii="宋体" w:hAnsi="宋体" w:eastAsia="宋体" w:cs="宋体"/>
          <w:b/>
          <w:color w:val="auto"/>
          <w:kern w:val="0"/>
          <w:sz w:val="32"/>
          <w:szCs w:val="32"/>
          <w:highlight w:val="none"/>
          <w:lang w:val="zh-CN"/>
        </w:rPr>
        <w:sectPr>
          <w:pgSz w:w="11906" w:h="16838"/>
          <w:pgMar w:top="1247" w:right="1418" w:bottom="1276" w:left="1418" w:header="851" w:footer="992" w:gutter="0"/>
          <w:pgNumType w:fmt="decimal"/>
          <w:cols w:space="720" w:num="1"/>
          <w:docGrid w:linePitch="312" w:charSpace="0"/>
        </w:sectPr>
      </w:pPr>
    </w:p>
    <w:p w14:paraId="62BC47D6">
      <w:pPr>
        <w:jc w:val="center"/>
        <w:rPr>
          <w:rFonts w:hint="eastAsia" w:ascii="宋体" w:hAnsi="宋体" w:eastAsia="宋体" w:cs="宋体"/>
          <w:b/>
          <w:color w:val="auto"/>
          <w:kern w:val="0"/>
          <w:sz w:val="32"/>
          <w:szCs w:val="32"/>
          <w:highlight w:val="none"/>
          <w:lang w:val="zh-CN"/>
        </w:rPr>
      </w:pPr>
      <w:r>
        <w:rPr>
          <w:rFonts w:hint="eastAsia" w:ascii="宋体" w:hAnsi="宋体" w:eastAsia="宋体" w:cs="宋体"/>
          <w:b/>
          <w:color w:val="auto"/>
          <w:kern w:val="0"/>
          <w:sz w:val="32"/>
          <w:szCs w:val="32"/>
          <w:highlight w:val="none"/>
          <w:lang w:val="zh-CN"/>
        </w:rPr>
        <w:t>三、授权委托书或法定代表人（单位负责人、自然人本人）身份证明</w:t>
      </w:r>
    </w:p>
    <w:p w14:paraId="731978EF">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p>
    <w:p w14:paraId="0CD93166">
      <w:pPr>
        <w:snapToGrid w:val="0"/>
        <w:spacing w:line="360" w:lineRule="auto"/>
        <w:ind w:firstLine="2872" w:firstLineChars="894"/>
        <w:rPr>
          <w:rFonts w:hint="eastAsia" w:ascii="宋体" w:hAnsi="宋体" w:eastAsia="宋体" w:cs="宋体"/>
          <w:color w:val="auto"/>
          <w:highlight w:val="none"/>
        </w:rPr>
      </w:pPr>
      <w:r>
        <w:rPr>
          <w:rFonts w:hint="eastAsia" w:ascii="宋体" w:hAnsi="宋体" w:eastAsia="宋体" w:cs="宋体"/>
          <w:b/>
          <w:color w:val="auto"/>
          <w:kern w:val="0"/>
          <w:sz w:val="32"/>
          <w:szCs w:val="32"/>
          <w:highlight w:val="none"/>
          <w:lang w:val="zh-CN"/>
        </w:rPr>
        <w:t>授权委托书（适用于非联合体谈判）</w:t>
      </w:r>
      <w:r>
        <w:rPr>
          <w:rFonts w:hint="eastAsia" w:ascii="宋体" w:hAnsi="宋体" w:eastAsia="宋体" w:cs="宋体"/>
          <w:color w:val="auto"/>
          <w:highlight w:val="none"/>
        </w:rPr>
        <w:t xml:space="preserve">                               </w:t>
      </w:r>
    </w:p>
    <w:p w14:paraId="2D61D2EE">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（采购人）、（采购代理机构）</w:t>
      </w:r>
      <w:r>
        <w:rPr>
          <w:rFonts w:hint="eastAsia" w:ascii="宋体" w:hAnsi="宋体" w:eastAsia="宋体" w:cs="宋体"/>
          <w:color w:val="auto"/>
          <w:kern w:val="0"/>
          <w:sz w:val="24"/>
          <w:highlight w:val="none"/>
          <w:lang w:val="zh-CN"/>
        </w:rPr>
        <w:t>：</w:t>
      </w:r>
    </w:p>
    <w:p w14:paraId="3241AC06">
      <w:pPr>
        <w:snapToGrid w:val="0"/>
        <w:spacing w:line="360" w:lineRule="auto"/>
        <w:ind w:firstLine="576"/>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现</w:t>
      </w:r>
      <w:r>
        <w:rPr>
          <w:rFonts w:hint="eastAsia" w:ascii="宋体" w:hAnsi="宋体" w:eastAsia="宋体" w:cs="宋体"/>
          <w:color w:val="auto"/>
          <w:kern w:val="0"/>
          <w:sz w:val="24"/>
          <w:highlight w:val="none"/>
          <w:lang w:val="zh-CN"/>
        </w:rPr>
        <w:t>委托</w:t>
      </w:r>
      <w:r>
        <w:rPr>
          <w:rFonts w:hint="eastAsia" w:ascii="宋体" w:hAnsi="宋体" w:eastAsia="宋体" w:cs="宋体"/>
          <w:color w:val="auto"/>
          <w:kern w:val="0"/>
          <w:sz w:val="24"/>
          <w:highlight w:val="none"/>
          <w:u w:val="single"/>
          <w:lang w:val="zh-CN"/>
        </w:rPr>
        <w:t xml:space="preserve">          </w:t>
      </w:r>
      <w:r>
        <w:rPr>
          <w:rFonts w:hint="eastAsia" w:ascii="宋体" w:hAnsi="宋体" w:eastAsia="宋体" w:cs="宋体"/>
          <w:color w:val="auto"/>
          <w:kern w:val="0"/>
          <w:sz w:val="24"/>
          <w:highlight w:val="none"/>
          <w:lang w:val="zh-CN"/>
        </w:rPr>
        <w:t>（姓名）为我方代理人（身份证号码：</w:t>
      </w:r>
      <w:r>
        <w:rPr>
          <w:rFonts w:hint="eastAsia" w:ascii="宋体" w:hAnsi="宋体" w:eastAsia="宋体" w:cs="宋体"/>
          <w:color w:val="auto"/>
          <w:kern w:val="0"/>
          <w:sz w:val="24"/>
          <w:highlight w:val="none"/>
          <w:u w:val="single"/>
          <w:lang w:val="zh-CN"/>
        </w:rPr>
        <w:t xml:space="preserve">          </w:t>
      </w:r>
      <w:r>
        <w:rPr>
          <w:rFonts w:hint="eastAsia" w:ascii="宋体" w:hAnsi="宋体" w:eastAsia="宋体" w:cs="宋体"/>
          <w:color w:val="auto"/>
          <w:kern w:val="0"/>
          <w:sz w:val="24"/>
          <w:highlight w:val="none"/>
          <w:lang w:val="zh-CN"/>
        </w:rPr>
        <w:t>，手机：</w:t>
      </w:r>
      <w:r>
        <w:rPr>
          <w:rFonts w:hint="eastAsia" w:ascii="宋体" w:hAnsi="宋体" w:eastAsia="宋体" w:cs="宋体"/>
          <w:color w:val="auto"/>
          <w:kern w:val="0"/>
          <w:sz w:val="24"/>
          <w:highlight w:val="none"/>
          <w:u w:val="single"/>
          <w:lang w:val="zh-CN"/>
        </w:rPr>
        <w:t xml:space="preserve">          </w:t>
      </w:r>
      <w:r>
        <w:rPr>
          <w:rFonts w:hint="eastAsia" w:ascii="宋体" w:hAnsi="宋体" w:eastAsia="宋体" w:cs="宋体"/>
          <w:color w:val="auto"/>
          <w:kern w:val="0"/>
          <w:sz w:val="24"/>
          <w:highlight w:val="none"/>
          <w:lang w:val="zh-CN"/>
        </w:rPr>
        <w:t>），以我方名义处理</w:t>
      </w:r>
      <w:r>
        <w:rPr>
          <w:rFonts w:hint="eastAsia" w:ascii="宋体" w:hAnsi="宋体" w:eastAsia="宋体" w:cs="宋体"/>
          <w:color w:val="auto"/>
          <w:sz w:val="24"/>
          <w:highlight w:val="none"/>
        </w:rPr>
        <w:t>（项目名称）【项目编号：（采购编号）】</w:t>
      </w:r>
      <w:r>
        <w:rPr>
          <w:rFonts w:hint="eastAsia" w:ascii="宋体" w:hAnsi="宋体" w:eastAsia="宋体" w:cs="宋体"/>
          <w:color w:val="auto"/>
          <w:kern w:val="0"/>
          <w:sz w:val="24"/>
          <w:highlight w:val="none"/>
          <w:lang w:val="zh-CN"/>
        </w:rPr>
        <w:t>政府采购谈判的一切事项，其法律后果由我方承担。</w:t>
      </w:r>
    </w:p>
    <w:p w14:paraId="79369225">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委托期限</w:t>
      </w:r>
      <w:r>
        <w:rPr>
          <w:rFonts w:hint="eastAsia" w:ascii="宋体" w:hAnsi="宋体" w:eastAsia="宋体" w:cs="宋体"/>
          <w:color w:val="auto"/>
          <w:kern w:val="0"/>
          <w:sz w:val="24"/>
          <w:highlight w:val="none"/>
        </w:rPr>
        <w:t>：</w:t>
      </w:r>
      <w:r>
        <w:rPr>
          <w:rFonts w:hint="eastAsia" w:ascii="宋体" w:hAnsi="宋体" w:eastAsia="宋体" w:cs="宋体"/>
          <w:color w:val="auto"/>
          <w:kern w:val="0"/>
          <w:sz w:val="24"/>
          <w:highlight w:val="none"/>
          <w:lang w:val="zh-CN"/>
        </w:rPr>
        <w:t>自</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年</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月</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日起至</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年</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月</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日止。</w:t>
      </w:r>
    </w:p>
    <w:p w14:paraId="25861D4C">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特此告知。</w:t>
      </w:r>
    </w:p>
    <w:p w14:paraId="0FA0CF7E">
      <w:pPr>
        <w:spacing w:line="360" w:lineRule="auto"/>
        <w:ind w:left="4649" w:leftChars="2214" w:firstLine="3600" w:firstLineChars="1500"/>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val="zh-CN"/>
        </w:rPr>
        <w:t xml:space="preserve">                                                 </w:t>
      </w:r>
      <w:r>
        <w:rPr>
          <w:rFonts w:hint="eastAsia" w:ascii="宋体" w:hAnsi="宋体" w:eastAsia="宋体" w:cs="宋体"/>
          <w:color w:val="auto"/>
          <w:sz w:val="24"/>
          <w:highlight w:val="none"/>
        </w:rPr>
        <w:t>谈判供应商名称（公章）：</w:t>
      </w:r>
    </w:p>
    <w:p w14:paraId="38560828">
      <w:pPr>
        <w:snapToGrid w:val="0"/>
        <w:spacing w:line="360" w:lineRule="auto"/>
        <w:ind w:left="4649" w:leftChars="2214"/>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法定代表人（负责人） (签名)：</w:t>
      </w:r>
    </w:p>
    <w:p w14:paraId="45693A97">
      <w:pPr>
        <w:snapToGrid w:val="0"/>
        <w:spacing w:line="360" w:lineRule="auto"/>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 xml:space="preserve">                                       签发日期：  年  月   日</w:t>
      </w:r>
    </w:p>
    <w:p w14:paraId="0BC2FDBA">
      <w:pPr>
        <w:adjustRightInd/>
        <w:spacing w:line="360" w:lineRule="auto"/>
        <w:rPr>
          <w:rFonts w:hint="eastAsia" w:ascii="宋体" w:hAnsi="宋体" w:eastAsia="宋体" w:cs="宋体"/>
          <w:color w:val="auto"/>
          <w:sz w:val="24"/>
          <w:szCs w:val="21"/>
          <w:highlight w:val="none"/>
        </w:rPr>
      </w:pPr>
    </w:p>
    <w:p w14:paraId="294CF5F1">
      <w:pPr>
        <w:adjustRightInd/>
        <w:spacing w:line="360" w:lineRule="auto"/>
        <w:rPr>
          <w:rFonts w:hint="eastAsia" w:ascii="宋体" w:hAnsi="宋体" w:eastAsia="宋体" w:cs="宋体"/>
          <w:bCs/>
          <w:color w:val="auto"/>
          <w:sz w:val="24"/>
          <w:szCs w:val="21"/>
          <w:highlight w:val="none"/>
        </w:rPr>
      </w:pPr>
      <w:r>
        <w:rPr>
          <w:rFonts w:hint="eastAsia" w:ascii="宋体" w:hAnsi="宋体" w:eastAsia="宋体" w:cs="宋体"/>
          <w:color w:val="auto"/>
          <w:sz w:val="24"/>
          <w:szCs w:val="21"/>
          <w:highlight w:val="none"/>
        </w:rPr>
        <w:t>委托代理人和法定代表人</w:t>
      </w:r>
      <w:r>
        <w:rPr>
          <w:rFonts w:hint="eastAsia" w:ascii="宋体" w:hAnsi="宋体" w:eastAsia="宋体" w:cs="宋体"/>
          <w:color w:val="auto"/>
          <w:kern w:val="0"/>
          <w:sz w:val="24"/>
          <w:szCs w:val="21"/>
          <w:highlight w:val="none"/>
        </w:rPr>
        <w:t>（负责人）</w:t>
      </w:r>
      <w:r>
        <w:rPr>
          <w:rFonts w:hint="eastAsia" w:ascii="宋体" w:hAnsi="宋体" w:eastAsia="宋体" w:cs="宋体"/>
          <w:bCs/>
          <w:color w:val="auto"/>
          <w:sz w:val="24"/>
          <w:szCs w:val="21"/>
          <w:highlight w:val="none"/>
        </w:rPr>
        <w:t>身份证件扫描件：</w:t>
      </w:r>
    </w:p>
    <w:tbl>
      <w:tblPr>
        <w:tblStyle w:val="6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14:paraId="53DB2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34" w:hRule="atLeast"/>
          <w:jc w:val="center"/>
        </w:trPr>
        <w:tc>
          <w:tcPr>
            <w:tcW w:w="9207" w:type="dxa"/>
          </w:tcPr>
          <w:p w14:paraId="409CE613">
            <w:pPr>
              <w:spacing w:line="360" w:lineRule="auto"/>
              <w:rPr>
                <w:rFonts w:hint="eastAsia" w:ascii="宋体" w:hAnsi="宋体" w:eastAsia="宋体" w:cs="宋体"/>
                <w:bCs/>
                <w:color w:val="auto"/>
                <w:sz w:val="24"/>
                <w:szCs w:val="21"/>
                <w:highlight w:val="none"/>
              </w:rPr>
            </w:pPr>
            <w:r>
              <w:rPr>
                <w:rFonts w:hint="eastAsia" w:ascii="宋体" w:hAnsi="宋体" w:eastAsia="宋体" w:cs="宋体"/>
                <w:bCs/>
                <w:color w:val="auto"/>
                <w:sz w:val="24"/>
                <w:szCs w:val="21"/>
                <w:highlight w:val="none"/>
              </w:rPr>
              <w:t>正面：                                 反面：</w:t>
            </w:r>
          </w:p>
          <w:p w14:paraId="0747E5ED">
            <w:pPr>
              <w:spacing w:line="360" w:lineRule="auto"/>
              <w:rPr>
                <w:rFonts w:hint="eastAsia" w:ascii="宋体" w:hAnsi="宋体" w:eastAsia="宋体" w:cs="宋体"/>
                <w:bCs/>
                <w:color w:val="auto"/>
                <w:sz w:val="24"/>
                <w:szCs w:val="21"/>
                <w:highlight w:val="none"/>
              </w:rPr>
            </w:pPr>
          </w:p>
          <w:p w14:paraId="1900EB3F">
            <w:pPr>
              <w:spacing w:line="360" w:lineRule="auto"/>
              <w:rPr>
                <w:rFonts w:hint="eastAsia" w:ascii="宋体" w:hAnsi="宋体" w:eastAsia="宋体" w:cs="宋体"/>
                <w:bCs/>
                <w:color w:val="auto"/>
                <w:sz w:val="24"/>
                <w:szCs w:val="21"/>
                <w:highlight w:val="none"/>
              </w:rPr>
            </w:pPr>
          </w:p>
          <w:p w14:paraId="3E6B53B2">
            <w:pPr>
              <w:spacing w:line="360" w:lineRule="auto"/>
              <w:rPr>
                <w:rFonts w:hint="eastAsia" w:ascii="宋体" w:hAnsi="宋体" w:eastAsia="宋体" w:cs="宋体"/>
                <w:bCs/>
                <w:color w:val="auto"/>
                <w:sz w:val="24"/>
                <w:szCs w:val="21"/>
                <w:highlight w:val="none"/>
              </w:rPr>
            </w:pPr>
          </w:p>
          <w:p w14:paraId="012850CD">
            <w:pPr>
              <w:spacing w:line="360" w:lineRule="auto"/>
              <w:rPr>
                <w:rFonts w:hint="eastAsia" w:ascii="宋体" w:hAnsi="宋体" w:eastAsia="宋体" w:cs="宋体"/>
                <w:bCs/>
                <w:color w:val="auto"/>
                <w:sz w:val="24"/>
                <w:szCs w:val="21"/>
                <w:highlight w:val="none"/>
              </w:rPr>
            </w:pPr>
            <w:r>
              <w:rPr>
                <w:rFonts w:hint="eastAsia" w:ascii="宋体" w:hAnsi="宋体" w:eastAsia="宋体" w:cs="宋体"/>
                <w:bCs/>
                <w:color w:val="auto"/>
                <w:sz w:val="24"/>
                <w:szCs w:val="21"/>
                <w:highlight w:val="none"/>
              </w:rPr>
              <w:t>正面：                                 反面：</w:t>
            </w:r>
          </w:p>
          <w:p w14:paraId="5B84529D">
            <w:pPr>
              <w:spacing w:line="360" w:lineRule="auto"/>
              <w:rPr>
                <w:rFonts w:hint="eastAsia" w:ascii="宋体" w:hAnsi="宋体" w:eastAsia="宋体" w:cs="宋体"/>
                <w:bCs/>
                <w:color w:val="auto"/>
                <w:sz w:val="24"/>
                <w:szCs w:val="21"/>
                <w:highlight w:val="none"/>
              </w:rPr>
            </w:pPr>
          </w:p>
        </w:tc>
      </w:tr>
    </w:tbl>
    <w:p w14:paraId="256EFBB9">
      <w:pPr>
        <w:snapToGrid w:val="0"/>
        <w:spacing w:line="360" w:lineRule="auto"/>
        <w:ind w:firstLine="576"/>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 xml:space="preserve">                 </w:t>
      </w:r>
    </w:p>
    <w:p w14:paraId="11E82126">
      <w:pPr>
        <w:snapToGrid w:val="0"/>
        <w:spacing w:line="360" w:lineRule="auto"/>
        <w:ind w:right="480"/>
        <w:rPr>
          <w:rFonts w:hint="eastAsia" w:ascii="宋体" w:hAnsi="宋体" w:eastAsia="宋体" w:cs="宋体"/>
          <w:b/>
          <w:color w:val="auto"/>
          <w:kern w:val="0"/>
          <w:sz w:val="32"/>
          <w:szCs w:val="32"/>
          <w:highlight w:val="none"/>
        </w:rPr>
        <w:sectPr>
          <w:headerReference r:id="rId10" w:type="first"/>
          <w:footerReference r:id="rId12" w:type="first"/>
          <w:headerReference r:id="rId9" w:type="default"/>
          <w:footerReference r:id="rId11" w:type="default"/>
          <w:pgSz w:w="11906" w:h="16838"/>
          <w:pgMar w:top="1276" w:right="1418" w:bottom="1247" w:left="1418" w:header="851" w:footer="992" w:gutter="0"/>
          <w:pgNumType w:fmt="decimal"/>
          <w:cols w:space="720" w:num="1"/>
          <w:titlePg/>
          <w:docGrid w:linePitch="312" w:charSpace="0"/>
        </w:sectPr>
      </w:pPr>
    </w:p>
    <w:p w14:paraId="245D28B2">
      <w:pPr>
        <w:snapToGrid w:val="0"/>
        <w:spacing w:line="360" w:lineRule="auto"/>
        <w:rPr>
          <w:rFonts w:hint="eastAsia" w:ascii="宋体" w:hAnsi="宋体" w:eastAsia="宋体" w:cs="宋体"/>
          <w:color w:val="auto"/>
          <w:sz w:val="24"/>
          <w:highlight w:val="none"/>
        </w:rPr>
      </w:pPr>
    </w:p>
    <w:p w14:paraId="1C66DB60">
      <w:pPr>
        <w:jc w:val="center"/>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t xml:space="preserve">       </w:t>
      </w:r>
      <w:r>
        <w:rPr>
          <w:rFonts w:hint="eastAsia" w:ascii="宋体" w:hAnsi="宋体" w:eastAsia="宋体" w:cs="宋体"/>
          <w:b/>
          <w:color w:val="auto"/>
          <w:kern w:val="0"/>
          <w:sz w:val="32"/>
          <w:szCs w:val="32"/>
          <w:highlight w:val="none"/>
          <w:lang w:val="zh-CN"/>
        </w:rPr>
        <w:t>授权委托书（适用于联合体谈判）</w:t>
      </w:r>
    </w:p>
    <w:p w14:paraId="1A33E708">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（采购人）、（采购代理机构）</w:t>
      </w:r>
      <w:r>
        <w:rPr>
          <w:rFonts w:hint="eastAsia" w:ascii="宋体" w:hAnsi="宋体" w:eastAsia="宋体" w:cs="宋体"/>
          <w:color w:val="auto"/>
          <w:kern w:val="0"/>
          <w:sz w:val="24"/>
          <w:highlight w:val="none"/>
          <w:lang w:val="zh-CN"/>
        </w:rPr>
        <w:t>：</w:t>
      </w:r>
    </w:p>
    <w:p w14:paraId="2AA6AE9B">
      <w:pPr>
        <w:snapToGrid w:val="0"/>
        <w:spacing w:line="360" w:lineRule="auto"/>
        <w:ind w:firstLine="576"/>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现</w:t>
      </w:r>
      <w:r>
        <w:rPr>
          <w:rFonts w:hint="eastAsia" w:ascii="宋体" w:hAnsi="宋体" w:eastAsia="宋体" w:cs="宋体"/>
          <w:color w:val="auto"/>
          <w:kern w:val="0"/>
          <w:sz w:val="24"/>
          <w:highlight w:val="none"/>
          <w:lang w:val="zh-CN"/>
        </w:rPr>
        <w:t>委托</w:t>
      </w:r>
      <w:r>
        <w:rPr>
          <w:rFonts w:hint="eastAsia" w:ascii="宋体" w:hAnsi="宋体" w:eastAsia="宋体" w:cs="宋体"/>
          <w:color w:val="auto"/>
          <w:kern w:val="0"/>
          <w:sz w:val="24"/>
          <w:highlight w:val="none"/>
          <w:u w:val="single"/>
          <w:lang w:val="zh-CN"/>
        </w:rPr>
        <w:t xml:space="preserve">          </w:t>
      </w:r>
      <w:r>
        <w:rPr>
          <w:rFonts w:hint="eastAsia" w:ascii="宋体" w:hAnsi="宋体" w:eastAsia="宋体" w:cs="宋体"/>
          <w:color w:val="auto"/>
          <w:kern w:val="0"/>
          <w:sz w:val="24"/>
          <w:highlight w:val="none"/>
          <w:lang w:val="zh-CN"/>
        </w:rPr>
        <w:t>（姓名）为我方代理人（身份证号码：</w:t>
      </w:r>
      <w:r>
        <w:rPr>
          <w:rFonts w:hint="eastAsia" w:ascii="宋体" w:hAnsi="宋体" w:eastAsia="宋体" w:cs="宋体"/>
          <w:color w:val="auto"/>
          <w:kern w:val="0"/>
          <w:sz w:val="24"/>
          <w:highlight w:val="none"/>
          <w:u w:val="single"/>
          <w:lang w:val="zh-CN"/>
        </w:rPr>
        <w:t xml:space="preserve">          </w:t>
      </w:r>
      <w:r>
        <w:rPr>
          <w:rFonts w:hint="eastAsia" w:ascii="宋体" w:hAnsi="宋体" w:eastAsia="宋体" w:cs="宋体"/>
          <w:color w:val="auto"/>
          <w:kern w:val="0"/>
          <w:sz w:val="24"/>
          <w:highlight w:val="none"/>
          <w:lang w:val="zh-CN"/>
        </w:rPr>
        <w:t>，手机：</w:t>
      </w:r>
      <w:r>
        <w:rPr>
          <w:rFonts w:hint="eastAsia" w:ascii="宋体" w:hAnsi="宋体" w:eastAsia="宋体" w:cs="宋体"/>
          <w:color w:val="auto"/>
          <w:kern w:val="0"/>
          <w:sz w:val="24"/>
          <w:highlight w:val="none"/>
          <w:u w:val="single"/>
          <w:lang w:val="zh-CN"/>
        </w:rPr>
        <w:t xml:space="preserve">          </w:t>
      </w:r>
      <w:r>
        <w:rPr>
          <w:rFonts w:hint="eastAsia" w:ascii="宋体" w:hAnsi="宋体" w:eastAsia="宋体" w:cs="宋体"/>
          <w:color w:val="auto"/>
          <w:kern w:val="0"/>
          <w:sz w:val="24"/>
          <w:highlight w:val="none"/>
          <w:lang w:val="zh-CN"/>
        </w:rPr>
        <w:t>），以我方名义处理</w:t>
      </w:r>
      <w:r>
        <w:rPr>
          <w:rFonts w:hint="eastAsia" w:ascii="宋体" w:hAnsi="宋体" w:eastAsia="宋体" w:cs="宋体"/>
          <w:color w:val="auto"/>
          <w:sz w:val="24"/>
          <w:highlight w:val="none"/>
        </w:rPr>
        <w:t>（项目名称）【项目编号：（采购编号）】</w:t>
      </w:r>
      <w:r>
        <w:rPr>
          <w:rFonts w:hint="eastAsia" w:ascii="宋体" w:hAnsi="宋体" w:eastAsia="宋体" w:cs="宋体"/>
          <w:color w:val="auto"/>
          <w:kern w:val="0"/>
          <w:sz w:val="24"/>
          <w:highlight w:val="none"/>
          <w:lang w:val="zh-CN"/>
        </w:rPr>
        <w:t>政府采购谈判的一切事项，其法律后果由我方承担。</w:t>
      </w:r>
    </w:p>
    <w:p w14:paraId="2845260B">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委托期限</w:t>
      </w:r>
      <w:r>
        <w:rPr>
          <w:rFonts w:hint="eastAsia" w:ascii="宋体" w:hAnsi="宋体" w:eastAsia="宋体" w:cs="宋体"/>
          <w:color w:val="auto"/>
          <w:kern w:val="0"/>
          <w:sz w:val="24"/>
          <w:highlight w:val="none"/>
        </w:rPr>
        <w:t>：</w:t>
      </w:r>
      <w:r>
        <w:rPr>
          <w:rFonts w:hint="eastAsia" w:ascii="宋体" w:hAnsi="宋体" w:eastAsia="宋体" w:cs="宋体"/>
          <w:color w:val="auto"/>
          <w:kern w:val="0"/>
          <w:sz w:val="24"/>
          <w:highlight w:val="none"/>
          <w:lang w:val="zh-CN"/>
        </w:rPr>
        <w:t>自</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年</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月</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日起至</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年</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月</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日止。</w:t>
      </w:r>
    </w:p>
    <w:p w14:paraId="214FFDD4">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特此告知。</w:t>
      </w:r>
    </w:p>
    <w:p w14:paraId="0D295F27">
      <w:pPr>
        <w:jc w:val="center"/>
        <w:rPr>
          <w:rFonts w:hint="eastAsia" w:ascii="宋体" w:hAnsi="宋体" w:eastAsia="宋体" w:cs="宋体"/>
          <w:b/>
          <w:color w:val="auto"/>
          <w:kern w:val="0"/>
          <w:sz w:val="32"/>
          <w:szCs w:val="32"/>
          <w:highlight w:val="none"/>
        </w:rPr>
      </w:pPr>
    </w:p>
    <w:p w14:paraId="7CF82872">
      <w:pPr>
        <w:jc w:val="center"/>
        <w:rPr>
          <w:rFonts w:hint="eastAsia" w:ascii="宋体" w:hAnsi="宋体" w:eastAsia="宋体" w:cs="宋体"/>
          <w:b/>
          <w:color w:val="auto"/>
          <w:kern w:val="0"/>
          <w:sz w:val="32"/>
          <w:szCs w:val="32"/>
          <w:highlight w:val="none"/>
        </w:rPr>
      </w:pPr>
    </w:p>
    <w:p w14:paraId="1576DB8F">
      <w:pPr>
        <w:jc w:val="center"/>
        <w:rPr>
          <w:rFonts w:hint="eastAsia" w:ascii="宋体" w:hAnsi="宋体" w:eastAsia="宋体" w:cs="宋体"/>
          <w:b/>
          <w:color w:val="auto"/>
          <w:kern w:val="0"/>
          <w:sz w:val="32"/>
          <w:szCs w:val="32"/>
          <w:highlight w:val="none"/>
        </w:rPr>
      </w:pPr>
    </w:p>
    <w:p w14:paraId="699AB03D">
      <w:pPr>
        <w:rPr>
          <w:rFonts w:hint="eastAsia" w:ascii="宋体" w:hAnsi="宋体" w:eastAsia="宋体" w:cs="宋体"/>
          <w:color w:val="auto"/>
          <w:highlight w:val="none"/>
        </w:rPr>
      </w:pPr>
    </w:p>
    <w:p w14:paraId="2D0A9513">
      <w:pPr>
        <w:snapToGrid w:val="0"/>
        <w:spacing w:line="360" w:lineRule="auto"/>
        <w:ind w:firstLine="5040" w:firstLineChars="210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联合体成员名称(公章)：</w:t>
      </w:r>
    </w:p>
    <w:p w14:paraId="735E2F3F">
      <w:pPr>
        <w:snapToGrid w:val="0"/>
        <w:spacing w:line="360" w:lineRule="auto"/>
        <w:ind w:firstLine="5040" w:firstLineChars="2100"/>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法定代表人（负责人） (签名)：</w:t>
      </w:r>
    </w:p>
    <w:p w14:paraId="29436FF7">
      <w:pPr>
        <w:snapToGrid w:val="0"/>
        <w:spacing w:line="360" w:lineRule="auto"/>
        <w:ind w:firstLine="5040" w:firstLineChars="2100"/>
        <w:rPr>
          <w:rFonts w:hint="eastAsia" w:ascii="宋体" w:hAnsi="宋体" w:eastAsia="宋体" w:cs="宋体"/>
          <w:color w:val="auto"/>
          <w:kern w:val="0"/>
          <w:sz w:val="24"/>
          <w:highlight w:val="none"/>
          <w:lang w:val="zh-CN"/>
        </w:rPr>
      </w:pPr>
      <w:r>
        <w:rPr>
          <w:rFonts w:hint="eastAsia" w:ascii="宋体" w:hAnsi="宋体" w:eastAsia="宋体" w:cs="宋体"/>
          <w:color w:val="auto"/>
          <w:sz w:val="24"/>
          <w:highlight w:val="none"/>
        </w:rPr>
        <w:t>联合体成</w:t>
      </w:r>
      <w:r>
        <w:rPr>
          <w:rFonts w:hint="eastAsia" w:ascii="宋体" w:hAnsi="宋体" w:eastAsia="宋体" w:cs="宋体"/>
          <w:color w:val="auto"/>
          <w:kern w:val="0"/>
          <w:sz w:val="24"/>
          <w:highlight w:val="none"/>
          <w:lang w:val="zh-CN"/>
        </w:rPr>
        <w:t>员名称(公章)：</w:t>
      </w:r>
    </w:p>
    <w:p w14:paraId="20AE8B4C">
      <w:pPr>
        <w:snapToGrid w:val="0"/>
        <w:spacing w:line="360" w:lineRule="auto"/>
        <w:ind w:firstLine="5040" w:firstLineChars="2100"/>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法定代表人（负责人） (签名)：</w:t>
      </w:r>
    </w:p>
    <w:p w14:paraId="7EE0A280">
      <w:pPr>
        <w:snapToGrid w:val="0"/>
        <w:spacing w:line="360" w:lineRule="auto"/>
        <w:ind w:firstLine="5040" w:firstLineChars="2100"/>
        <w:rPr>
          <w:rFonts w:hint="eastAsia" w:ascii="宋体" w:hAnsi="宋体" w:eastAsia="宋体" w:cs="宋体"/>
          <w:color w:val="auto"/>
          <w:kern w:val="0"/>
          <w:sz w:val="24"/>
          <w:highlight w:val="none"/>
          <w:lang w:val="zh-CN"/>
        </w:rPr>
      </w:pPr>
    </w:p>
    <w:p w14:paraId="47F716FD">
      <w:pPr>
        <w:snapToGrid w:val="0"/>
        <w:spacing w:line="360" w:lineRule="auto"/>
        <w:ind w:firstLine="5760" w:firstLineChars="2400"/>
        <w:rPr>
          <w:rFonts w:hint="eastAsia" w:ascii="宋体" w:hAnsi="宋体" w:eastAsia="宋体" w:cs="宋体"/>
          <w:color w:val="auto"/>
          <w:highlight w:val="none"/>
        </w:rPr>
      </w:pPr>
      <w:r>
        <w:rPr>
          <w:rFonts w:hint="eastAsia" w:ascii="宋体" w:hAnsi="宋体" w:eastAsia="宋体" w:cs="宋体"/>
          <w:color w:val="auto"/>
          <w:kern w:val="0"/>
          <w:sz w:val="24"/>
          <w:highlight w:val="none"/>
          <w:lang w:val="zh-CN"/>
        </w:rPr>
        <w:t>……</w:t>
      </w:r>
    </w:p>
    <w:p w14:paraId="44E87BD1">
      <w:pPr>
        <w:snapToGrid w:val="0"/>
        <w:spacing w:line="360" w:lineRule="auto"/>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 xml:space="preserve">                                               日期：  年  月   日</w:t>
      </w:r>
    </w:p>
    <w:p w14:paraId="4C9C12F8">
      <w:pPr>
        <w:adjustRightInd/>
        <w:spacing w:line="360" w:lineRule="auto"/>
        <w:rPr>
          <w:rFonts w:hint="eastAsia" w:ascii="宋体" w:hAnsi="宋体" w:eastAsia="宋体" w:cs="宋体"/>
          <w:color w:val="auto"/>
          <w:sz w:val="24"/>
          <w:szCs w:val="21"/>
          <w:highlight w:val="none"/>
        </w:rPr>
      </w:pPr>
    </w:p>
    <w:p w14:paraId="728CF85F">
      <w:pPr>
        <w:adjustRightInd/>
        <w:spacing w:line="360" w:lineRule="auto"/>
        <w:rPr>
          <w:rFonts w:hint="eastAsia" w:ascii="宋体" w:hAnsi="宋体" w:eastAsia="宋体" w:cs="宋体"/>
          <w:bCs/>
          <w:color w:val="auto"/>
          <w:sz w:val="24"/>
          <w:szCs w:val="21"/>
          <w:highlight w:val="none"/>
        </w:rPr>
      </w:pPr>
      <w:r>
        <w:rPr>
          <w:rFonts w:hint="eastAsia" w:ascii="宋体" w:hAnsi="宋体" w:eastAsia="宋体" w:cs="宋体"/>
          <w:color w:val="auto"/>
          <w:sz w:val="24"/>
          <w:szCs w:val="21"/>
          <w:highlight w:val="none"/>
        </w:rPr>
        <w:t>委托代理人和联合体牵头单位法定代表人</w:t>
      </w:r>
      <w:r>
        <w:rPr>
          <w:rFonts w:hint="eastAsia" w:ascii="宋体" w:hAnsi="宋体" w:eastAsia="宋体" w:cs="宋体"/>
          <w:color w:val="auto"/>
          <w:kern w:val="0"/>
          <w:sz w:val="24"/>
          <w:szCs w:val="21"/>
          <w:highlight w:val="none"/>
        </w:rPr>
        <w:t>（负责人）</w:t>
      </w:r>
      <w:r>
        <w:rPr>
          <w:rFonts w:hint="eastAsia" w:ascii="宋体" w:hAnsi="宋体" w:eastAsia="宋体" w:cs="宋体"/>
          <w:bCs/>
          <w:color w:val="auto"/>
          <w:sz w:val="24"/>
          <w:szCs w:val="21"/>
          <w:highlight w:val="none"/>
        </w:rPr>
        <w:t>身份证件扫描件：</w:t>
      </w:r>
    </w:p>
    <w:tbl>
      <w:tblPr>
        <w:tblStyle w:val="6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14:paraId="44BBF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34" w:hRule="atLeast"/>
          <w:jc w:val="center"/>
        </w:trPr>
        <w:tc>
          <w:tcPr>
            <w:tcW w:w="9207" w:type="dxa"/>
          </w:tcPr>
          <w:p w14:paraId="2AEDE57B">
            <w:pPr>
              <w:spacing w:line="360" w:lineRule="auto"/>
              <w:rPr>
                <w:rFonts w:hint="eastAsia" w:ascii="宋体" w:hAnsi="宋体" w:eastAsia="宋体" w:cs="宋体"/>
                <w:bCs/>
                <w:color w:val="auto"/>
                <w:sz w:val="24"/>
                <w:szCs w:val="21"/>
                <w:highlight w:val="none"/>
              </w:rPr>
            </w:pPr>
            <w:r>
              <w:rPr>
                <w:rFonts w:hint="eastAsia" w:ascii="宋体" w:hAnsi="宋体" w:eastAsia="宋体" w:cs="宋体"/>
                <w:bCs/>
                <w:color w:val="auto"/>
                <w:sz w:val="24"/>
                <w:szCs w:val="21"/>
                <w:highlight w:val="none"/>
              </w:rPr>
              <w:t>正面：                                 反面：</w:t>
            </w:r>
          </w:p>
          <w:p w14:paraId="7F9FC786">
            <w:pPr>
              <w:spacing w:line="360" w:lineRule="auto"/>
              <w:rPr>
                <w:rFonts w:hint="eastAsia" w:ascii="宋体" w:hAnsi="宋体" w:eastAsia="宋体" w:cs="宋体"/>
                <w:bCs/>
                <w:color w:val="auto"/>
                <w:sz w:val="24"/>
                <w:szCs w:val="21"/>
                <w:highlight w:val="none"/>
              </w:rPr>
            </w:pPr>
          </w:p>
          <w:p w14:paraId="0412A9D4">
            <w:pPr>
              <w:spacing w:line="360" w:lineRule="auto"/>
              <w:rPr>
                <w:rFonts w:hint="eastAsia" w:ascii="宋体" w:hAnsi="宋体" w:eastAsia="宋体" w:cs="宋体"/>
                <w:bCs/>
                <w:color w:val="auto"/>
                <w:sz w:val="24"/>
                <w:szCs w:val="21"/>
                <w:highlight w:val="none"/>
              </w:rPr>
            </w:pPr>
          </w:p>
          <w:p w14:paraId="34AC8116">
            <w:pPr>
              <w:spacing w:line="360" w:lineRule="auto"/>
              <w:rPr>
                <w:rFonts w:hint="eastAsia" w:ascii="宋体" w:hAnsi="宋体" w:eastAsia="宋体" w:cs="宋体"/>
                <w:bCs/>
                <w:color w:val="auto"/>
                <w:sz w:val="24"/>
                <w:szCs w:val="21"/>
                <w:highlight w:val="none"/>
              </w:rPr>
            </w:pPr>
          </w:p>
          <w:p w14:paraId="3CB8826C">
            <w:pPr>
              <w:spacing w:line="360" w:lineRule="auto"/>
              <w:rPr>
                <w:rFonts w:hint="eastAsia" w:ascii="宋体" w:hAnsi="宋体" w:eastAsia="宋体" w:cs="宋体"/>
                <w:bCs/>
                <w:color w:val="auto"/>
                <w:sz w:val="24"/>
                <w:szCs w:val="21"/>
                <w:highlight w:val="none"/>
              </w:rPr>
            </w:pPr>
            <w:r>
              <w:rPr>
                <w:rFonts w:hint="eastAsia" w:ascii="宋体" w:hAnsi="宋体" w:eastAsia="宋体" w:cs="宋体"/>
                <w:bCs/>
                <w:color w:val="auto"/>
                <w:sz w:val="24"/>
                <w:szCs w:val="21"/>
                <w:highlight w:val="none"/>
              </w:rPr>
              <w:t>正面：                                 反面：</w:t>
            </w:r>
          </w:p>
          <w:p w14:paraId="316DCD31">
            <w:pPr>
              <w:spacing w:line="360" w:lineRule="auto"/>
              <w:rPr>
                <w:rFonts w:hint="eastAsia" w:ascii="宋体" w:hAnsi="宋体" w:eastAsia="宋体" w:cs="宋体"/>
                <w:bCs/>
                <w:color w:val="auto"/>
                <w:sz w:val="24"/>
                <w:szCs w:val="21"/>
                <w:highlight w:val="none"/>
              </w:rPr>
            </w:pPr>
          </w:p>
        </w:tc>
      </w:tr>
    </w:tbl>
    <w:p w14:paraId="545C7782">
      <w:pPr>
        <w:snapToGrid w:val="0"/>
        <w:spacing w:line="360" w:lineRule="auto"/>
        <w:ind w:firstLine="576"/>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 xml:space="preserve">                 </w:t>
      </w:r>
    </w:p>
    <w:p w14:paraId="42D36897">
      <w:pPr>
        <w:snapToGrid w:val="0"/>
        <w:spacing w:line="360" w:lineRule="auto"/>
        <w:ind w:right="480"/>
        <w:rPr>
          <w:rFonts w:hint="eastAsia" w:ascii="宋体" w:hAnsi="宋体" w:eastAsia="宋体" w:cs="宋体"/>
          <w:b/>
          <w:color w:val="auto"/>
          <w:kern w:val="0"/>
          <w:sz w:val="32"/>
          <w:szCs w:val="32"/>
          <w:highlight w:val="none"/>
        </w:rPr>
        <w:sectPr>
          <w:headerReference r:id="rId14" w:type="first"/>
          <w:footerReference r:id="rId16" w:type="first"/>
          <w:headerReference r:id="rId13" w:type="default"/>
          <w:footerReference r:id="rId15" w:type="default"/>
          <w:pgSz w:w="11906" w:h="16838"/>
          <w:pgMar w:top="1276" w:right="1418" w:bottom="1247" w:left="1418" w:header="851" w:footer="992" w:gutter="0"/>
          <w:pgNumType w:fmt="decimal"/>
          <w:cols w:space="720" w:num="1"/>
          <w:titlePg/>
          <w:docGrid w:linePitch="312" w:charSpace="0"/>
        </w:sectPr>
      </w:pPr>
    </w:p>
    <w:p w14:paraId="5940FF6E">
      <w:pPr>
        <w:autoSpaceDE w:val="0"/>
        <w:autoSpaceDN w:val="0"/>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kern w:val="0"/>
          <w:sz w:val="32"/>
          <w:szCs w:val="32"/>
          <w:highlight w:val="none"/>
          <w:lang w:val="zh-CN"/>
        </w:rPr>
        <w:t>法定代表人、单位负责人或自然人本人</w:t>
      </w:r>
      <w:r>
        <w:rPr>
          <w:rFonts w:hint="eastAsia" w:ascii="宋体" w:hAnsi="宋体" w:eastAsia="宋体" w:cs="宋体"/>
          <w:b/>
          <w:color w:val="auto"/>
          <w:sz w:val="30"/>
          <w:szCs w:val="30"/>
          <w:highlight w:val="none"/>
        </w:rPr>
        <w:t>的身份证明（适用于法定代表人、单位负责人或者自然人本人代表谈判供应商参加谈判）</w:t>
      </w:r>
    </w:p>
    <w:p w14:paraId="2CB40F1A">
      <w:pPr>
        <w:adjustRightInd/>
        <w:spacing w:line="360" w:lineRule="auto"/>
        <w:rPr>
          <w:rFonts w:hint="eastAsia" w:ascii="宋体" w:hAnsi="宋体" w:eastAsia="宋体" w:cs="宋体"/>
          <w:bCs/>
          <w:color w:val="auto"/>
          <w:sz w:val="24"/>
          <w:szCs w:val="21"/>
          <w:highlight w:val="none"/>
        </w:rPr>
      </w:pPr>
    </w:p>
    <w:p w14:paraId="34D05AD2">
      <w:pPr>
        <w:adjustRightInd/>
        <w:snapToGrid w:val="0"/>
        <w:spacing w:before="120" w:beforeLines="50" w:after="50" w:line="600" w:lineRule="exact"/>
        <w:jc w:val="center"/>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法定代表人、单位负责人或自然人身份证明书</w:t>
      </w:r>
    </w:p>
    <w:p w14:paraId="1759B999">
      <w:pPr>
        <w:snapToGrid w:val="0"/>
        <w:spacing w:line="276" w:lineRule="auto"/>
        <w:ind w:firstLine="960" w:firstLineChars="400"/>
        <w:rPr>
          <w:rFonts w:hint="eastAsia" w:ascii="宋体" w:hAnsi="宋体" w:eastAsia="宋体" w:cs="宋体"/>
          <w:color w:val="auto"/>
          <w:sz w:val="24"/>
          <w:highlight w:val="none"/>
          <w:u w:val="single"/>
        </w:rPr>
      </w:pPr>
    </w:p>
    <w:p w14:paraId="6C0DA2B8">
      <w:pPr>
        <w:snapToGrid w:val="0"/>
        <w:spacing w:line="720" w:lineRule="exact"/>
        <w:ind w:firstLine="960" w:firstLineChars="400"/>
        <w:rPr>
          <w:rFonts w:hint="eastAsia" w:ascii="宋体" w:hAnsi="宋体" w:eastAsia="宋体" w:cs="宋体"/>
          <w:color w:val="auto"/>
          <w:sz w:val="24"/>
          <w:highlight w:val="none"/>
        </w:rPr>
      </w:pPr>
      <w:r>
        <w:rPr>
          <w:rFonts w:hint="eastAsia" w:ascii="宋体" w:hAnsi="宋体" w:eastAsia="宋体" w:cs="宋体"/>
          <w:color w:val="auto"/>
          <w:kern w:val="0"/>
          <w:sz w:val="24"/>
          <w:highlight w:val="none"/>
          <w:u w:val="single"/>
          <w:lang w:val="zh-CN"/>
        </w:rPr>
        <w:t xml:space="preserve">          </w:t>
      </w:r>
      <w:r>
        <w:rPr>
          <w:rFonts w:hint="eastAsia" w:ascii="宋体" w:hAnsi="宋体" w:eastAsia="宋体" w:cs="宋体"/>
          <w:color w:val="auto"/>
          <w:kern w:val="0"/>
          <w:sz w:val="24"/>
          <w:highlight w:val="none"/>
          <w:lang w:val="zh-CN"/>
        </w:rPr>
        <w:t>（姓名）（身份证号码：</w:t>
      </w:r>
      <w:r>
        <w:rPr>
          <w:rFonts w:hint="eastAsia" w:ascii="宋体" w:hAnsi="宋体" w:eastAsia="宋体" w:cs="宋体"/>
          <w:color w:val="auto"/>
          <w:kern w:val="0"/>
          <w:sz w:val="24"/>
          <w:highlight w:val="none"/>
          <w:u w:val="single"/>
          <w:lang w:val="zh-CN"/>
        </w:rPr>
        <w:t xml:space="preserve">          </w:t>
      </w:r>
      <w:r>
        <w:rPr>
          <w:rFonts w:hint="eastAsia" w:ascii="宋体" w:hAnsi="宋体" w:eastAsia="宋体" w:cs="宋体"/>
          <w:color w:val="auto"/>
          <w:kern w:val="0"/>
          <w:sz w:val="24"/>
          <w:highlight w:val="none"/>
          <w:lang w:val="zh-CN"/>
        </w:rPr>
        <w:t>，手机：</w:t>
      </w:r>
      <w:r>
        <w:rPr>
          <w:rFonts w:hint="eastAsia" w:ascii="宋体" w:hAnsi="宋体" w:eastAsia="宋体" w:cs="宋体"/>
          <w:color w:val="auto"/>
          <w:kern w:val="0"/>
          <w:sz w:val="24"/>
          <w:highlight w:val="none"/>
          <w:u w:val="single"/>
          <w:lang w:val="zh-CN"/>
        </w:rPr>
        <w:t xml:space="preserve">          </w:t>
      </w:r>
      <w:r>
        <w:rPr>
          <w:rFonts w:hint="eastAsia" w:ascii="宋体" w:hAnsi="宋体" w:eastAsia="宋体" w:cs="宋体"/>
          <w:color w:val="auto"/>
          <w:kern w:val="0"/>
          <w:sz w:val="24"/>
          <w:highlight w:val="none"/>
          <w:lang w:val="zh-CN"/>
        </w:rPr>
        <w:t>）</w:t>
      </w:r>
      <w:r>
        <w:rPr>
          <w:rFonts w:hint="eastAsia" w:ascii="宋体" w:hAnsi="宋体" w:eastAsia="宋体" w:cs="宋体"/>
          <w:color w:val="auto"/>
          <w:sz w:val="24"/>
          <w:highlight w:val="none"/>
        </w:rPr>
        <w:t>在我公司（单位）任</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职务，是我公司（单位）</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的法定代表人</w:t>
      </w:r>
      <w:r>
        <w:rPr>
          <w:rFonts w:hint="eastAsia" w:ascii="宋体" w:hAnsi="宋体" w:eastAsia="宋体" w:cs="宋体"/>
          <w:color w:val="auto"/>
          <w:kern w:val="0"/>
          <w:sz w:val="24"/>
          <w:highlight w:val="none"/>
        </w:rPr>
        <w:t>（负责人）</w:t>
      </w:r>
      <w:r>
        <w:rPr>
          <w:rFonts w:hint="eastAsia" w:ascii="宋体" w:hAnsi="宋体" w:eastAsia="宋体" w:cs="宋体"/>
          <w:color w:val="auto"/>
          <w:sz w:val="24"/>
          <w:highlight w:val="none"/>
        </w:rPr>
        <w:t>。</w:t>
      </w:r>
    </w:p>
    <w:p w14:paraId="30BEA7E7">
      <w:pPr>
        <w:snapToGrid w:val="0"/>
        <w:spacing w:line="720" w:lineRule="exact"/>
        <w:ind w:firstLine="840" w:firstLineChars="350"/>
        <w:rPr>
          <w:rFonts w:hint="eastAsia" w:ascii="宋体" w:hAnsi="宋体" w:eastAsia="宋体" w:cs="宋体"/>
          <w:color w:val="auto"/>
          <w:sz w:val="24"/>
          <w:highlight w:val="none"/>
        </w:rPr>
      </w:pPr>
      <w:r>
        <w:rPr>
          <w:rFonts w:hint="eastAsia" w:ascii="宋体" w:hAnsi="宋体" w:eastAsia="宋体" w:cs="宋体"/>
          <w:color w:val="auto"/>
          <w:sz w:val="24"/>
          <w:highlight w:val="none"/>
        </w:rPr>
        <w:t>特此证明。</w:t>
      </w:r>
    </w:p>
    <w:p w14:paraId="746DDD8A">
      <w:pPr>
        <w:snapToGrid w:val="0"/>
        <w:spacing w:line="276" w:lineRule="auto"/>
        <w:rPr>
          <w:rFonts w:hint="eastAsia" w:ascii="宋体" w:hAnsi="宋体" w:eastAsia="宋体" w:cs="宋体"/>
          <w:color w:val="auto"/>
          <w:sz w:val="24"/>
          <w:highlight w:val="none"/>
        </w:rPr>
      </w:pPr>
    </w:p>
    <w:p w14:paraId="7439F3EB">
      <w:pPr>
        <w:snapToGrid w:val="0"/>
        <w:spacing w:line="276"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p>
    <w:p w14:paraId="1FB8D4EF">
      <w:pPr>
        <w:snapToGrid w:val="0"/>
        <w:spacing w:line="276" w:lineRule="auto"/>
        <w:rPr>
          <w:rFonts w:hint="eastAsia" w:ascii="宋体" w:hAnsi="宋体" w:eastAsia="宋体" w:cs="宋体"/>
          <w:color w:val="auto"/>
          <w:sz w:val="24"/>
          <w:highlight w:val="none"/>
        </w:rPr>
      </w:pPr>
    </w:p>
    <w:p w14:paraId="67FEC245">
      <w:pPr>
        <w:snapToGrid w:val="0"/>
        <w:spacing w:line="360" w:lineRule="auto"/>
        <w:ind w:firstLine="576"/>
        <w:jc w:val="center"/>
        <w:rPr>
          <w:rFonts w:hint="eastAsia" w:ascii="宋体" w:hAnsi="宋体" w:eastAsia="宋体" w:cs="宋体"/>
          <w:color w:val="auto"/>
          <w:kern w:val="0"/>
          <w:sz w:val="24"/>
          <w:highlight w:val="none"/>
          <w:lang w:val="zh-CN"/>
        </w:rPr>
      </w:pPr>
      <w:r>
        <w:rPr>
          <w:rFonts w:hint="eastAsia" w:ascii="宋体" w:hAnsi="宋体" w:eastAsia="宋体" w:cs="宋体"/>
          <w:color w:val="auto"/>
          <w:sz w:val="24"/>
          <w:highlight w:val="none"/>
        </w:rPr>
        <w:t>谈判供应商名称</w:t>
      </w:r>
      <w:r>
        <w:rPr>
          <w:rFonts w:hint="eastAsia" w:ascii="宋体" w:hAnsi="宋体" w:eastAsia="宋体" w:cs="宋体"/>
          <w:color w:val="auto"/>
          <w:kern w:val="0"/>
          <w:sz w:val="24"/>
          <w:highlight w:val="none"/>
          <w:lang w:val="zh-CN"/>
        </w:rPr>
        <w:t xml:space="preserve">(公章)：                              </w:t>
      </w:r>
    </w:p>
    <w:p w14:paraId="3F5E57C4">
      <w:pPr>
        <w:adjustRightInd/>
        <w:spacing w:line="360" w:lineRule="auto"/>
        <w:rPr>
          <w:rFonts w:hint="eastAsia" w:ascii="宋体" w:hAnsi="宋体" w:eastAsia="宋体" w:cs="宋体"/>
          <w:bCs/>
          <w:color w:val="auto"/>
          <w:sz w:val="24"/>
          <w:szCs w:val="21"/>
          <w:highlight w:val="none"/>
        </w:rPr>
      </w:pPr>
      <w:r>
        <w:rPr>
          <w:rFonts w:hint="eastAsia" w:ascii="宋体" w:hAnsi="宋体" w:eastAsia="宋体" w:cs="宋体"/>
          <w:color w:val="auto"/>
          <w:kern w:val="0"/>
          <w:sz w:val="24"/>
          <w:szCs w:val="21"/>
          <w:highlight w:val="none"/>
          <w:lang w:val="zh-CN"/>
        </w:rPr>
        <w:t xml:space="preserve">                               日期：  年  月  日</w:t>
      </w:r>
    </w:p>
    <w:p w14:paraId="6B2CB4F6">
      <w:pPr>
        <w:adjustRightInd/>
        <w:spacing w:line="360" w:lineRule="auto"/>
        <w:rPr>
          <w:rFonts w:hint="eastAsia" w:ascii="宋体" w:hAnsi="宋体" w:eastAsia="宋体" w:cs="宋体"/>
          <w:bCs/>
          <w:color w:val="auto"/>
          <w:sz w:val="24"/>
          <w:szCs w:val="21"/>
          <w:highlight w:val="none"/>
        </w:rPr>
      </w:pPr>
    </w:p>
    <w:p w14:paraId="34573A7C">
      <w:pPr>
        <w:adjustRightInd/>
        <w:spacing w:line="360" w:lineRule="auto"/>
        <w:rPr>
          <w:rFonts w:hint="eastAsia" w:ascii="宋体" w:hAnsi="宋体" w:eastAsia="宋体" w:cs="宋体"/>
          <w:bCs/>
          <w:color w:val="auto"/>
          <w:sz w:val="24"/>
          <w:szCs w:val="21"/>
          <w:highlight w:val="none"/>
        </w:rPr>
      </w:pPr>
      <w:r>
        <w:rPr>
          <w:rFonts w:hint="eastAsia" w:ascii="宋体" w:hAnsi="宋体" w:eastAsia="宋体" w:cs="宋体"/>
          <w:color w:val="auto"/>
          <w:sz w:val="24"/>
          <w:szCs w:val="21"/>
          <w:highlight w:val="none"/>
        </w:rPr>
        <w:t>法定代表人</w:t>
      </w:r>
      <w:r>
        <w:rPr>
          <w:rFonts w:hint="eastAsia" w:ascii="宋体" w:hAnsi="宋体" w:eastAsia="宋体" w:cs="宋体"/>
          <w:color w:val="auto"/>
          <w:kern w:val="0"/>
          <w:sz w:val="24"/>
          <w:szCs w:val="21"/>
          <w:highlight w:val="none"/>
        </w:rPr>
        <w:t>（负责人）</w:t>
      </w:r>
      <w:r>
        <w:rPr>
          <w:rFonts w:hint="eastAsia" w:ascii="宋体" w:hAnsi="宋体" w:eastAsia="宋体" w:cs="宋体"/>
          <w:bCs/>
          <w:color w:val="auto"/>
          <w:sz w:val="24"/>
          <w:szCs w:val="21"/>
          <w:highlight w:val="none"/>
        </w:rPr>
        <w:t>身份证件扫描件：</w:t>
      </w:r>
    </w:p>
    <w:tbl>
      <w:tblPr>
        <w:tblStyle w:val="6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14:paraId="43C9B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34" w:hRule="atLeast"/>
          <w:jc w:val="center"/>
        </w:trPr>
        <w:tc>
          <w:tcPr>
            <w:tcW w:w="9207" w:type="dxa"/>
          </w:tcPr>
          <w:p w14:paraId="26E37E93">
            <w:pPr>
              <w:spacing w:line="360" w:lineRule="auto"/>
              <w:rPr>
                <w:rFonts w:hint="eastAsia" w:ascii="宋体" w:hAnsi="宋体" w:eastAsia="宋体" w:cs="宋体"/>
                <w:bCs/>
                <w:color w:val="auto"/>
                <w:sz w:val="24"/>
                <w:szCs w:val="21"/>
                <w:highlight w:val="none"/>
              </w:rPr>
            </w:pPr>
            <w:r>
              <w:rPr>
                <w:rFonts w:hint="eastAsia" w:ascii="宋体" w:hAnsi="宋体" w:eastAsia="宋体" w:cs="宋体"/>
                <w:bCs/>
                <w:color w:val="auto"/>
                <w:sz w:val="24"/>
                <w:szCs w:val="21"/>
                <w:highlight w:val="none"/>
              </w:rPr>
              <w:t>正面：                                 反面：</w:t>
            </w:r>
          </w:p>
          <w:p w14:paraId="2564D48F">
            <w:pPr>
              <w:spacing w:line="360" w:lineRule="auto"/>
              <w:rPr>
                <w:rFonts w:hint="eastAsia" w:ascii="宋体" w:hAnsi="宋体" w:eastAsia="宋体" w:cs="宋体"/>
                <w:bCs/>
                <w:color w:val="auto"/>
                <w:sz w:val="24"/>
                <w:szCs w:val="21"/>
                <w:highlight w:val="none"/>
              </w:rPr>
            </w:pPr>
          </w:p>
        </w:tc>
      </w:tr>
    </w:tbl>
    <w:p w14:paraId="12FB4C4F">
      <w:pPr>
        <w:snapToGrid w:val="0"/>
        <w:spacing w:line="360" w:lineRule="auto"/>
        <w:ind w:firstLine="576"/>
        <w:jc w:val="center"/>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 xml:space="preserve">                 </w:t>
      </w:r>
    </w:p>
    <w:p w14:paraId="5E858AF5">
      <w:pPr>
        <w:snapToGrid w:val="0"/>
        <w:spacing w:line="360" w:lineRule="auto"/>
        <w:ind w:firstLine="3534" w:firstLineChars="1100"/>
        <w:rPr>
          <w:rFonts w:hint="eastAsia" w:ascii="宋体" w:hAnsi="宋体" w:eastAsia="宋体" w:cs="宋体"/>
          <w:b/>
          <w:color w:val="auto"/>
          <w:kern w:val="0"/>
          <w:sz w:val="32"/>
          <w:szCs w:val="32"/>
          <w:highlight w:val="none"/>
          <w:lang w:val="zh-CN"/>
        </w:rPr>
      </w:pPr>
    </w:p>
    <w:p w14:paraId="75F60853">
      <w:pPr>
        <w:snapToGrid w:val="0"/>
        <w:spacing w:line="360" w:lineRule="auto"/>
        <w:ind w:firstLine="3534" w:firstLineChars="1100"/>
        <w:rPr>
          <w:rFonts w:hint="eastAsia" w:ascii="宋体" w:hAnsi="宋体" w:eastAsia="宋体" w:cs="宋体"/>
          <w:b/>
          <w:color w:val="auto"/>
          <w:kern w:val="0"/>
          <w:sz w:val="32"/>
          <w:szCs w:val="32"/>
          <w:highlight w:val="none"/>
          <w:lang w:val="zh-CN"/>
        </w:rPr>
      </w:pPr>
    </w:p>
    <w:p w14:paraId="78F55A91">
      <w:pPr>
        <w:snapToGrid w:val="0"/>
        <w:spacing w:line="360" w:lineRule="auto"/>
        <w:ind w:firstLine="3534" w:firstLineChars="1100"/>
        <w:rPr>
          <w:rFonts w:hint="eastAsia" w:ascii="宋体" w:hAnsi="宋体" w:eastAsia="宋体" w:cs="宋体"/>
          <w:b/>
          <w:color w:val="auto"/>
          <w:kern w:val="0"/>
          <w:sz w:val="32"/>
          <w:szCs w:val="32"/>
          <w:highlight w:val="none"/>
          <w:lang w:val="zh-CN"/>
        </w:rPr>
      </w:pPr>
    </w:p>
    <w:p w14:paraId="03D7A1D9">
      <w:pPr>
        <w:snapToGrid w:val="0"/>
        <w:spacing w:line="360" w:lineRule="auto"/>
        <w:ind w:firstLine="3534" w:firstLineChars="1100"/>
        <w:rPr>
          <w:rFonts w:hint="eastAsia" w:ascii="宋体" w:hAnsi="宋体" w:eastAsia="宋体" w:cs="宋体"/>
          <w:b/>
          <w:color w:val="auto"/>
          <w:kern w:val="0"/>
          <w:sz w:val="32"/>
          <w:szCs w:val="32"/>
          <w:highlight w:val="none"/>
          <w:lang w:val="zh-CN"/>
        </w:rPr>
      </w:pPr>
    </w:p>
    <w:p w14:paraId="14B8B91F">
      <w:pPr>
        <w:snapToGrid w:val="0"/>
        <w:spacing w:line="360" w:lineRule="auto"/>
        <w:ind w:firstLine="3534" w:firstLineChars="1100"/>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lang w:val="zh-CN"/>
        </w:rPr>
        <w:t>四</w:t>
      </w:r>
      <w:r>
        <w:rPr>
          <w:rFonts w:hint="eastAsia" w:ascii="宋体" w:hAnsi="宋体" w:eastAsia="宋体" w:cs="宋体"/>
          <w:b/>
          <w:color w:val="auto"/>
          <w:sz w:val="32"/>
          <w:szCs w:val="32"/>
          <w:highlight w:val="none"/>
        </w:rPr>
        <w:t>、</w:t>
      </w:r>
      <w:r>
        <w:rPr>
          <w:rFonts w:hint="eastAsia" w:ascii="宋体" w:hAnsi="宋体" w:eastAsia="宋体" w:cs="宋体"/>
          <w:b/>
          <w:color w:val="auto"/>
          <w:kern w:val="0"/>
          <w:sz w:val="32"/>
          <w:szCs w:val="32"/>
          <w:highlight w:val="none"/>
        </w:rPr>
        <w:t>分包意向协议（如果有）</w:t>
      </w:r>
    </w:p>
    <w:p w14:paraId="62FEA1E4">
      <w:pPr>
        <w:widowControl/>
        <w:spacing w:line="360" w:lineRule="auto"/>
        <w:ind w:firstLine="120" w:firstLineChars="5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b/>
          <w:color w:val="auto"/>
          <w:sz w:val="24"/>
          <w:highlight w:val="none"/>
        </w:rPr>
        <w:t>成交后以分包方式履行合同的，提供分包意向协议；采购人不同意分包或者供应商成交后不以分包方式履行合同的，则不需要提供。</w:t>
      </w:r>
      <w:r>
        <w:rPr>
          <w:rFonts w:hint="eastAsia" w:ascii="宋体" w:hAnsi="宋体" w:eastAsia="宋体" w:cs="宋体"/>
          <w:color w:val="auto"/>
          <w:sz w:val="24"/>
          <w:highlight w:val="none"/>
        </w:rPr>
        <w:t>）</w:t>
      </w:r>
    </w:p>
    <w:p w14:paraId="1D5ED6D3">
      <w:pPr>
        <w:snapToGrid w:val="0"/>
        <w:spacing w:line="360"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u w:val="single"/>
        </w:rPr>
        <w:t>（供应商名称）</w:t>
      </w:r>
      <w:r>
        <w:rPr>
          <w:rFonts w:hint="eastAsia" w:ascii="宋体" w:hAnsi="宋体" w:eastAsia="宋体" w:cs="宋体"/>
          <w:color w:val="auto"/>
          <w:kern w:val="0"/>
          <w:sz w:val="24"/>
          <w:highlight w:val="none"/>
          <w:lang w:val="zh-CN"/>
        </w:rPr>
        <w:t>若成为</w:t>
      </w:r>
      <w:r>
        <w:rPr>
          <w:rFonts w:hint="eastAsia" w:ascii="宋体" w:hAnsi="宋体" w:eastAsia="宋体" w:cs="宋体"/>
          <w:color w:val="auto"/>
          <w:sz w:val="24"/>
          <w:highlight w:val="none"/>
        </w:rPr>
        <w:t>（项目名称）【项目编号：（采购编号）】</w:t>
      </w:r>
      <w:r>
        <w:rPr>
          <w:rFonts w:hint="eastAsia" w:ascii="宋体" w:hAnsi="宋体" w:eastAsia="宋体" w:cs="宋体"/>
          <w:color w:val="auto"/>
          <w:kern w:val="0"/>
          <w:sz w:val="24"/>
          <w:highlight w:val="none"/>
          <w:lang w:val="zh-CN"/>
        </w:rPr>
        <w:t>的成交供应商，将依法采取分包方式履行合同。</w:t>
      </w:r>
      <w:r>
        <w:rPr>
          <w:rFonts w:hint="eastAsia" w:ascii="宋体" w:hAnsi="宋体" w:eastAsia="宋体" w:cs="宋体"/>
          <w:color w:val="auto"/>
          <w:kern w:val="0"/>
          <w:sz w:val="24"/>
          <w:highlight w:val="none"/>
          <w:u w:val="single"/>
        </w:rPr>
        <w:t>（供应商名称）</w:t>
      </w:r>
      <w:r>
        <w:rPr>
          <w:rFonts w:hint="eastAsia" w:ascii="宋体" w:hAnsi="宋体" w:eastAsia="宋体" w:cs="宋体"/>
          <w:color w:val="auto"/>
          <w:kern w:val="0"/>
          <w:sz w:val="24"/>
          <w:highlight w:val="none"/>
        </w:rPr>
        <w:t>与</w:t>
      </w:r>
      <w:r>
        <w:rPr>
          <w:rFonts w:hint="eastAsia" w:ascii="宋体" w:hAnsi="宋体" w:eastAsia="宋体" w:cs="宋体"/>
          <w:color w:val="auto"/>
          <w:kern w:val="0"/>
          <w:sz w:val="24"/>
          <w:highlight w:val="none"/>
          <w:u w:val="single"/>
        </w:rPr>
        <w:t>（所有分包供应商名称）</w:t>
      </w:r>
      <w:r>
        <w:rPr>
          <w:rFonts w:hint="eastAsia" w:ascii="宋体" w:hAnsi="宋体" w:eastAsia="宋体" w:cs="宋体"/>
          <w:color w:val="auto"/>
          <w:kern w:val="0"/>
          <w:sz w:val="24"/>
          <w:highlight w:val="none"/>
        </w:rPr>
        <w:t>达成分包意向协议</w:t>
      </w:r>
      <w:r>
        <w:rPr>
          <w:rFonts w:hint="eastAsia" w:ascii="宋体" w:hAnsi="宋体" w:eastAsia="宋体" w:cs="宋体"/>
          <w:color w:val="auto"/>
          <w:kern w:val="0"/>
          <w:sz w:val="24"/>
          <w:highlight w:val="none"/>
          <w:lang w:val="zh-CN"/>
        </w:rPr>
        <w:t xml:space="preserve">。 </w:t>
      </w:r>
    </w:p>
    <w:p w14:paraId="37D0B1C0">
      <w:pPr>
        <w:snapToGrid w:val="0"/>
        <w:spacing w:line="360"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一、分包标的及数量</w:t>
      </w:r>
    </w:p>
    <w:p w14:paraId="14931277">
      <w:pPr>
        <w:snapToGrid w:val="0"/>
        <w:spacing w:line="360"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u w:val="single"/>
        </w:rPr>
        <w:t>（供应商名称）</w:t>
      </w:r>
      <w:r>
        <w:rPr>
          <w:rFonts w:hint="eastAsia" w:ascii="宋体" w:hAnsi="宋体" w:eastAsia="宋体" w:cs="宋体"/>
          <w:color w:val="auto"/>
          <w:kern w:val="0"/>
          <w:sz w:val="24"/>
          <w:highlight w:val="none"/>
          <w:lang w:val="zh-CN"/>
        </w:rPr>
        <w:t>将</w:t>
      </w:r>
      <w:r>
        <w:rPr>
          <w:rFonts w:hint="eastAsia" w:ascii="宋体" w:hAnsi="宋体" w:eastAsia="宋体" w:cs="宋体"/>
          <w:color w:val="auto"/>
          <w:highlight w:val="none"/>
          <w:u w:val="single"/>
        </w:rPr>
        <w:t xml:space="preserve">  </w:t>
      </w:r>
      <w:r>
        <w:rPr>
          <w:rFonts w:hint="eastAsia" w:ascii="宋体" w:hAnsi="宋体" w:eastAsia="宋体" w:cs="宋体"/>
          <w:color w:val="auto"/>
          <w:kern w:val="0"/>
          <w:sz w:val="24"/>
          <w:highlight w:val="none"/>
          <w:u w:val="single"/>
        </w:rPr>
        <w:t xml:space="preserve"> XX工作内容   </w:t>
      </w:r>
      <w:r>
        <w:rPr>
          <w:rFonts w:hint="eastAsia" w:ascii="宋体" w:hAnsi="宋体" w:eastAsia="宋体" w:cs="宋体"/>
          <w:color w:val="auto"/>
          <w:sz w:val="24"/>
          <w:highlight w:val="none"/>
        </w:rPr>
        <w:t>分包给</w:t>
      </w:r>
      <w:r>
        <w:rPr>
          <w:rFonts w:hint="eastAsia" w:ascii="宋体" w:hAnsi="宋体" w:eastAsia="宋体" w:cs="宋体"/>
          <w:color w:val="auto"/>
          <w:kern w:val="0"/>
          <w:sz w:val="24"/>
          <w:highlight w:val="none"/>
          <w:u w:val="single"/>
        </w:rPr>
        <w:t>（分包供应商1名称）</w:t>
      </w:r>
      <w:r>
        <w:rPr>
          <w:rFonts w:hint="eastAsia" w:ascii="宋体" w:hAnsi="宋体" w:eastAsia="宋体" w:cs="宋体"/>
          <w:color w:val="auto"/>
          <w:kern w:val="0"/>
          <w:sz w:val="24"/>
          <w:highlight w:val="none"/>
          <w:lang w:val="zh-CN"/>
        </w:rPr>
        <w:t>，</w:t>
      </w:r>
      <w:r>
        <w:rPr>
          <w:rFonts w:hint="eastAsia" w:ascii="宋体" w:hAnsi="宋体" w:eastAsia="宋体" w:cs="宋体"/>
          <w:color w:val="auto"/>
          <w:kern w:val="0"/>
          <w:sz w:val="24"/>
          <w:highlight w:val="none"/>
          <w:u w:val="single"/>
        </w:rPr>
        <w:t>（分包供应商2名称），</w:t>
      </w:r>
      <w:r>
        <w:rPr>
          <w:rFonts w:hint="eastAsia" w:ascii="宋体" w:hAnsi="宋体" w:eastAsia="宋体" w:cs="宋体"/>
          <w:color w:val="auto"/>
          <w:kern w:val="0"/>
          <w:sz w:val="24"/>
          <w:highlight w:val="none"/>
          <w:lang w:val="zh-CN"/>
        </w:rPr>
        <w:t>具备承</w:t>
      </w:r>
      <w:r>
        <w:rPr>
          <w:rFonts w:hint="eastAsia" w:ascii="宋体" w:hAnsi="宋体" w:eastAsia="宋体" w:cs="宋体"/>
          <w:color w:val="auto"/>
          <w:kern w:val="0"/>
          <w:sz w:val="24"/>
          <w:highlight w:val="none"/>
        </w:rPr>
        <w:t>担</w:t>
      </w:r>
      <w:r>
        <w:rPr>
          <w:rFonts w:hint="eastAsia" w:ascii="宋体" w:hAnsi="宋体" w:eastAsia="宋体" w:cs="宋体"/>
          <w:color w:val="auto"/>
          <w:kern w:val="0"/>
          <w:sz w:val="24"/>
          <w:highlight w:val="none"/>
          <w:u w:val="single"/>
          <w:lang w:val="zh-CN"/>
        </w:rPr>
        <w:t>XX工作内容</w:t>
      </w:r>
      <w:r>
        <w:rPr>
          <w:rFonts w:hint="eastAsia" w:ascii="宋体" w:hAnsi="宋体" w:eastAsia="宋体" w:cs="宋体"/>
          <w:color w:val="auto"/>
          <w:kern w:val="0"/>
          <w:sz w:val="24"/>
          <w:highlight w:val="none"/>
          <w:lang w:val="zh-CN"/>
        </w:rPr>
        <w:t>相应资质条件且不得再次分包；</w:t>
      </w:r>
    </w:p>
    <w:p w14:paraId="7E66FD86">
      <w:pPr>
        <w:pStyle w:val="631"/>
        <w:rPr>
          <w:rFonts w:hint="eastAsia" w:ascii="宋体" w:hAnsi="宋体" w:eastAsia="宋体" w:cs="宋体"/>
          <w:color w:val="auto"/>
          <w:highlight w:val="none"/>
        </w:rPr>
      </w:pPr>
      <w:r>
        <w:rPr>
          <w:rFonts w:hint="eastAsia" w:ascii="宋体" w:hAnsi="宋体" w:eastAsia="宋体" w:cs="宋体"/>
          <w:color w:val="auto"/>
          <w:highlight w:val="none"/>
        </w:rPr>
        <w:t>……</w:t>
      </w:r>
    </w:p>
    <w:p w14:paraId="1936FA25">
      <w:pPr>
        <w:ind w:firstLine="305"/>
        <w:rPr>
          <w:rFonts w:hint="eastAsia" w:ascii="宋体" w:hAnsi="宋体" w:eastAsia="宋体" w:cs="宋体"/>
          <w:color w:val="auto"/>
          <w:highlight w:val="none"/>
        </w:rPr>
      </w:pPr>
      <w:r>
        <w:rPr>
          <w:rFonts w:hint="eastAsia" w:ascii="宋体" w:hAnsi="宋体" w:eastAsia="宋体" w:cs="宋体"/>
          <w:color w:val="auto"/>
          <w:highlight w:val="none"/>
          <w:lang w:val="zh-CN"/>
        </w:rPr>
        <w:t xml:space="preserve"> </w:t>
      </w:r>
    </w:p>
    <w:p w14:paraId="65B07DA9">
      <w:pPr>
        <w:snapToGrid w:val="0"/>
        <w:spacing w:line="360"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二、分包供应商中小企业合同份额（如果有）</w:t>
      </w:r>
    </w:p>
    <w:p w14:paraId="3A515D8F">
      <w:pPr>
        <w:snapToGrid w:val="0"/>
        <w:spacing w:line="360" w:lineRule="auto"/>
        <w:ind w:firstLine="576"/>
        <w:rPr>
          <w:rFonts w:hint="eastAsia" w:ascii="宋体" w:hAnsi="宋体" w:eastAsia="宋体" w:cs="宋体"/>
          <w:b/>
          <w:color w:val="auto"/>
          <w:kern w:val="0"/>
          <w:sz w:val="24"/>
          <w:highlight w:val="none"/>
          <w:lang w:val="zh-CN"/>
        </w:rPr>
      </w:pPr>
      <w:r>
        <w:rPr>
          <w:rFonts w:hint="eastAsia" w:ascii="宋体" w:hAnsi="宋体" w:eastAsia="宋体" w:cs="宋体"/>
          <w:color w:val="auto"/>
          <w:kern w:val="0"/>
          <w:sz w:val="24"/>
          <w:highlight w:val="none"/>
        </w:rPr>
        <w:t>1、</w:t>
      </w:r>
      <w:r>
        <w:rPr>
          <w:rFonts w:hint="eastAsia" w:ascii="宋体" w:hAnsi="宋体" w:eastAsia="宋体" w:cs="宋体"/>
          <w:color w:val="auto"/>
          <w:kern w:val="0"/>
          <w:sz w:val="24"/>
          <w:highlight w:val="none"/>
          <w:u w:val="single"/>
        </w:rPr>
        <w:t>（分包供应商X,……）提供的货物全部由小微企业制造，</w:t>
      </w:r>
      <w:r>
        <w:rPr>
          <w:rFonts w:hint="eastAsia" w:ascii="宋体" w:hAnsi="宋体" w:eastAsia="宋体" w:cs="宋体"/>
          <w:color w:val="auto"/>
          <w:kern w:val="0"/>
          <w:sz w:val="24"/>
          <w:highlight w:val="none"/>
        </w:rPr>
        <w:t>其合同份额占到合同总金额</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%以上</w:t>
      </w:r>
      <w:r>
        <w:rPr>
          <w:rFonts w:hint="eastAsia" w:ascii="宋体" w:hAnsi="宋体" w:eastAsia="宋体" w:cs="宋体"/>
          <w:color w:val="auto"/>
          <w:highlight w:val="none"/>
        </w:rPr>
        <w:t>。</w:t>
      </w:r>
      <w:r>
        <w:rPr>
          <w:rFonts w:hint="eastAsia" w:ascii="宋体" w:hAnsi="宋体" w:eastAsia="宋体" w:cs="宋体"/>
          <w:b/>
          <w:color w:val="auto"/>
          <w:kern w:val="0"/>
          <w:sz w:val="24"/>
          <w:highlight w:val="none"/>
          <w:lang w:val="zh-CN"/>
        </w:rPr>
        <w:t>（未预留份额专门面向中小企业采购的采购项目，以及预留份额中的非预留部分采购包，允许分包的，分包意向协议约定小微企业的合同份额占到合同总金额30%以上的，对大中型企业的报价按评审标准确定的比例给予扣除。供应商</w:t>
      </w:r>
      <w:r>
        <w:rPr>
          <w:rFonts w:hint="eastAsia" w:ascii="宋体" w:hAnsi="宋体" w:eastAsia="宋体" w:cs="宋体"/>
          <w:b/>
          <w:color w:val="auto"/>
          <w:sz w:val="24"/>
          <w:highlight w:val="none"/>
        </w:rPr>
        <w:t>拟享受以上价格扣除政策的，填写有关内容。</w:t>
      </w:r>
      <w:r>
        <w:rPr>
          <w:rFonts w:hint="eastAsia" w:ascii="宋体" w:hAnsi="宋体" w:eastAsia="宋体" w:cs="宋体"/>
          <w:b/>
          <w:color w:val="auto"/>
          <w:kern w:val="0"/>
          <w:sz w:val="24"/>
          <w:highlight w:val="none"/>
          <w:lang w:val="zh-CN"/>
        </w:rPr>
        <w:t>）</w:t>
      </w:r>
    </w:p>
    <w:p w14:paraId="527BCB3C">
      <w:pPr>
        <w:spacing w:line="360" w:lineRule="auto"/>
        <w:ind w:firstLine="480" w:firstLineChars="200"/>
        <w:rPr>
          <w:rFonts w:hint="eastAsia" w:ascii="宋体" w:hAnsi="宋体" w:eastAsia="宋体" w:cs="宋体"/>
          <w:b/>
          <w:bCs/>
          <w:color w:val="auto"/>
          <w:kern w:val="0"/>
          <w:sz w:val="24"/>
          <w:highlight w:val="none"/>
          <w:lang w:val="zh-CN"/>
        </w:rPr>
      </w:pPr>
      <w:r>
        <w:rPr>
          <w:rFonts w:hint="eastAsia" w:ascii="宋体" w:hAnsi="宋体" w:eastAsia="宋体" w:cs="宋体"/>
          <w:color w:val="auto"/>
          <w:sz w:val="24"/>
          <w:highlight w:val="none"/>
        </w:rPr>
        <w:t>2、</w:t>
      </w:r>
      <w:bookmarkStart w:id="98" w:name="_Hlk101133173"/>
      <w:r>
        <w:rPr>
          <w:rFonts w:hint="eastAsia" w:ascii="宋体" w:hAnsi="宋体" w:eastAsia="宋体" w:cs="宋体"/>
          <w:color w:val="auto"/>
          <w:sz w:val="24"/>
          <w:highlight w:val="none"/>
        </w:rPr>
        <w:t>中小企业合同金额达到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%，其中小微企业合同金额达到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r>
        <w:rPr>
          <w:rFonts w:hint="eastAsia" w:ascii="宋体" w:hAnsi="宋体" w:eastAsia="宋体" w:cs="宋体"/>
          <w:color w:val="auto"/>
          <w:kern w:val="0"/>
          <w:sz w:val="24"/>
          <w:highlight w:val="none"/>
          <w:lang w:val="zh-CN"/>
        </w:rPr>
        <w:t>。</w:t>
      </w:r>
      <w:r>
        <w:rPr>
          <w:rFonts w:hint="eastAsia" w:ascii="宋体" w:hAnsi="宋体" w:eastAsia="宋体" w:cs="宋体"/>
          <w:b/>
          <w:bCs/>
          <w:color w:val="auto"/>
          <w:kern w:val="0"/>
          <w:sz w:val="24"/>
          <w:highlight w:val="none"/>
          <w:lang w:val="zh-CN"/>
        </w:rPr>
        <w:t>（</w:t>
      </w:r>
      <w:r>
        <w:rPr>
          <w:rFonts w:hint="eastAsia" w:ascii="宋体" w:hAnsi="宋体" w:eastAsia="宋体" w:cs="宋体"/>
          <w:b/>
          <w:bCs/>
          <w:color w:val="auto"/>
          <w:sz w:val="24"/>
          <w:highlight w:val="none"/>
        </w:rPr>
        <w:t>要求合同分包形式参加的项目或采购包，供应商按谈判文件第一部分邀请公告申请人的资格要求中规定的</w:t>
      </w:r>
      <w:r>
        <w:rPr>
          <w:rFonts w:hint="eastAsia" w:ascii="宋体" w:hAnsi="宋体" w:eastAsia="宋体" w:cs="宋体"/>
          <w:b/>
          <w:color w:val="auto"/>
          <w:kern w:val="0"/>
          <w:sz w:val="24"/>
          <w:highlight w:val="none"/>
          <w:lang w:val="zh-CN"/>
        </w:rPr>
        <w:t>分包意向协议</w:t>
      </w:r>
      <w:r>
        <w:rPr>
          <w:rFonts w:hint="eastAsia" w:ascii="宋体" w:hAnsi="宋体" w:eastAsia="宋体" w:cs="宋体"/>
          <w:b/>
          <w:bCs/>
          <w:color w:val="auto"/>
          <w:sz w:val="24"/>
          <w:highlight w:val="none"/>
        </w:rPr>
        <w:t>中中小企业、小微企业合同金额应当达到的比例要求填写。</w:t>
      </w:r>
      <w:r>
        <w:rPr>
          <w:rFonts w:hint="eastAsia" w:ascii="宋体" w:hAnsi="宋体" w:eastAsia="宋体" w:cs="宋体"/>
          <w:b/>
          <w:bCs/>
          <w:color w:val="auto"/>
          <w:kern w:val="0"/>
          <w:sz w:val="24"/>
          <w:highlight w:val="none"/>
          <w:lang w:val="zh-CN"/>
        </w:rPr>
        <w:t>）</w:t>
      </w:r>
      <w:bookmarkEnd w:id="98"/>
    </w:p>
    <w:p w14:paraId="05FC9E34">
      <w:pPr>
        <w:snapToGrid w:val="0"/>
        <w:spacing w:line="360"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三、分包工作履行期限、地点、方式</w:t>
      </w:r>
    </w:p>
    <w:p w14:paraId="5501F1A7">
      <w:pPr>
        <w:snapToGrid w:val="0"/>
        <w:spacing w:line="360" w:lineRule="auto"/>
        <w:ind w:firstLine="576"/>
        <w:rPr>
          <w:rFonts w:hint="eastAsia" w:ascii="宋体" w:hAnsi="宋体" w:eastAsia="宋体" w:cs="宋体"/>
          <w:color w:val="auto"/>
          <w:highlight w:val="none"/>
          <w:u w:val="single"/>
        </w:rPr>
      </w:pPr>
      <w:r>
        <w:rPr>
          <w:rFonts w:hint="eastAsia" w:ascii="宋体" w:hAnsi="宋体" w:eastAsia="宋体" w:cs="宋体"/>
          <w:color w:val="auto"/>
          <w:highlight w:val="none"/>
          <w:u w:val="single"/>
        </w:rPr>
        <w:t xml:space="preserve">                                                                                  </w:t>
      </w:r>
    </w:p>
    <w:p w14:paraId="68C0E9D1">
      <w:pPr>
        <w:snapToGrid w:val="0"/>
        <w:spacing w:line="360"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四、质量</w:t>
      </w:r>
    </w:p>
    <w:p w14:paraId="0BEC88EF">
      <w:pPr>
        <w:snapToGrid w:val="0"/>
        <w:spacing w:line="360"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highlight w:val="none"/>
          <w:u w:val="single"/>
        </w:rPr>
        <w:t xml:space="preserve">                                                                                       </w:t>
      </w:r>
    </w:p>
    <w:p w14:paraId="40EEF4EE">
      <w:pPr>
        <w:snapToGrid w:val="0"/>
        <w:spacing w:line="360"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五、价款或者报酬</w:t>
      </w:r>
    </w:p>
    <w:p w14:paraId="6AC1F4B0">
      <w:pPr>
        <w:snapToGrid w:val="0"/>
        <w:spacing w:line="360" w:lineRule="auto"/>
        <w:ind w:left="573" w:leftChars="273"/>
        <w:rPr>
          <w:rFonts w:hint="eastAsia" w:ascii="宋体" w:hAnsi="宋体" w:eastAsia="宋体" w:cs="宋体"/>
          <w:color w:val="auto"/>
          <w:kern w:val="0"/>
          <w:sz w:val="24"/>
          <w:highlight w:val="none"/>
          <w:lang w:val="zh-CN"/>
        </w:rPr>
      </w:pPr>
      <w:r>
        <w:rPr>
          <w:rFonts w:hint="eastAsia" w:ascii="宋体" w:hAnsi="宋体" w:eastAsia="宋体" w:cs="宋体"/>
          <w:color w:val="auto"/>
          <w:highlight w:val="none"/>
          <w:u w:val="single"/>
        </w:rPr>
        <w:t xml:space="preserve">                                                                                     </w:t>
      </w:r>
    </w:p>
    <w:p w14:paraId="5B33BBAD">
      <w:pPr>
        <w:snapToGrid w:val="0"/>
        <w:spacing w:line="360" w:lineRule="auto"/>
        <w:ind w:left="573" w:leftChars="273"/>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六、违约责任</w:t>
      </w:r>
    </w:p>
    <w:p w14:paraId="6B30EB7C">
      <w:pPr>
        <w:snapToGrid w:val="0"/>
        <w:spacing w:line="360"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highlight w:val="none"/>
          <w:u w:val="single"/>
        </w:rPr>
        <w:t xml:space="preserve">                                                                                     </w:t>
      </w:r>
    </w:p>
    <w:p w14:paraId="0728A61E">
      <w:pPr>
        <w:snapToGrid w:val="0"/>
        <w:spacing w:line="360"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七、争议解决的办法</w:t>
      </w:r>
    </w:p>
    <w:p w14:paraId="10FDD82A">
      <w:pPr>
        <w:snapToGrid w:val="0"/>
        <w:spacing w:line="360"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highlight w:val="none"/>
          <w:u w:val="single"/>
        </w:rPr>
        <w:t xml:space="preserve">                                                                                  </w:t>
      </w:r>
    </w:p>
    <w:p w14:paraId="198B56B8">
      <w:pPr>
        <w:snapToGrid w:val="0"/>
        <w:spacing w:line="360"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八、其他</w:t>
      </w:r>
    </w:p>
    <w:p w14:paraId="1F9AB493">
      <w:pPr>
        <w:snapToGrid w:val="0"/>
        <w:spacing w:line="360" w:lineRule="auto"/>
        <w:ind w:left="6358" w:leftChars="342" w:hanging="5640" w:hangingChars="2350"/>
        <w:rPr>
          <w:rFonts w:hint="eastAsia" w:ascii="宋体" w:hAnsi="宋体" w:eastAsia="宋体" w:cs="宋体"/>
          <w:color w:val="auto"/>
          <w:kern w:val="0"/>
          <w:sz w:val="24"/>
          <w:highlight w:val="none"/>
          <w:lang w:val="zh-CN"/>
        </w:rPr>
      </w:pPr>
      <w:r>
        <w:rPr>
          <w:rFonts w:hint="eastAsia" w:ascii="宋体" w:hAnsi="宋体" w:eastAsia="宋体" w:cs="宋体"/>
          <w:color w:val="auto"/>
          <w:sz w:val="24"/>
          <w:highlight w:val="none"/>
        </w:rPr>
        <w:t>中小企业合同金额达到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%，小微企业合同金额达到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r>
        <w:rPr>
          <w:rFonts w:hint="eastAsia" w:ascii="宋体" w:hAnsi="宋体" w:eastAsia="宋体" w:cs="宋体"/>
          <w:color w:val="auto"/>
          <w:kern w:val="0"/>
          <w:sz w:val="24"/>
          <w:highlight w:val="none"/>
          <w:lang w:val="zh-CN"/>
        </w:rPr>
        <w:t xml:space="preserve">  。                                         </w:t>
      </w:r>
    </w:p>
    <w:p w14:paraId="16DFBAB7">
      <w:pPr>
        <w:snapToGrid w:val="0"/>
        <w:spacing w:line="360" w:lineRule="auto"/>
        <w:ind w:left="5743" w:leftChars="2392" w:hanging="720" w:hangingChars="30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谈判供应商名称(公章)：</w:t>
      </w:r>
    </w:p>
    <w:p w14:paraId="30E67767">
      <w:pPr>
        <w:wordWrap w:val="0"/>
        <w:snapToGrid w:val="0"/>
        <w:spacing w:line="360" w:lineRule="auto"/>
        <w:ind w:firstLine="5040" w:firstLineChars="2100"/>
        <w:rPr>
          <w:rStyle w:val="630"/>
          <w:rFonts w:hint="eastAsia" w:ascii="宋体" w:hAnsi="宋体" w:eastAsia="宋体" w:cs="宋体"/>
          <w:color w:val="auto"/>
          <w:highlight w:val="none"/>
        </w:rPr>
      </w:pPr>
      <w:r>
        <w:rPr>
          <w:rStyle w:val="630"/>
          <w:rFonts w:hint="eastAsia" w:ascii="宋体" w:hAnsi="宋体" w:eastAsia="宋体" w:cs="宋体"/>
          <w:color w:val="auto"/>
          <w:highlight w:val="none"/>
        </w:rPr>
        <w:t>法定代表人（负责人） (签名)：</w:t>
      </w:r>
    </w:p>
    <w:p w14:paraId="7AC0914A">
      <w:pPr>
        <w:snapToGrid w:val="0"/>
        <w:spacing w:line="360" w:lineRule="auto"/>
        <w:ind w:firstLine="5040" w:firstLineChars="210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分包供应商名称(公章)：</w:t>
      </w:r>
    </w:p>
    <w:p w14:paraId="14423805">
      <w:pPr>
        <w:snapToGrid w:val="0"/>
        <w:spacing w:line="360" w:lineRule="auto"/>
        <w:ind w:firstLine="5040" w:firstLineChars="2100"/>
        <w:rPr>
          <w:rFonts w:hint="eastAsia" w:ascii="宋体" w:hAnsi="宋体" w:eastAsia="宋体" w:cs="宋体"/>
          <w:color w:val="auto"/>
          <w:kern w:val="0"/>
          <w:sz w:val="24"/>
          <w:highlight w:val="none"/>
          <w:lang w:val="zh-CN"/>
        </w:rPr>
      </w:pPr>
      <w:r>
        <w:rPr>
          <w:rStyle w:val="630"/>
          <w:rFonts w:hint="eastAsia" w:ascii="宋体" w:hAnsi="宋体" w:eastAsia="宋体" w:cs="宋体"/>
          <w:color w:val="auto"/>
          <w:highlight w:val="none"/>
        </w:rPr>
        <w:t>法定代表人（负责人） (签名)：</w:t>
      </w:r>
    </w:p>
    <w:p w14:paraId="3684337C">
      <w:pPr>
        <w:snapToGrid w:val="0"/>
        <w:spacing w:line="360" w:lineRule="auto"/>
        <w:ind w:firstLine="5760" w:firstLineChars="2400"/>
        <w:rPr>
          <w:rFonts w:hint="eastAsia" w:ascii="宋体" w:hAnsi="宋体" w:eastAsia="宋体" w:cs="宋体"/>
          <w:color w:val="auto"/>
          <w:highlight w:val="none"/>
        </w:rPr>
      </w:pPr>
      <w:r>
        <w:rPr>
          <w:rFonts w:hint="eastAsia" w:ascii="宋体" w:hAnsi="宋体" w:eastAsia="宋体" w:cs="宋体"/>
          <w:color w:val="auto"/>
          <w:kern w:val="0"/>
          <w:sz w:val="24"/>
          <w:highlight w:val="none"/>
          <w:lang w:val="zh-CN"/>
        </w:rPr>
        <w:t>……</w:t>
      </w:r>
    </w:p>
    <w:p w14:paraId="69A8D57F">
      <w:pPr>
        <w:spacing w:line="360" w:lineRule="auto"/>
        <w:jc w:val="center"/>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 xml:space="preserve">                                        日期：  年  月   日</w:t>
      </w:r>
    </w:p>
    <w:p w14:paraId="1EFCFAA9">
      <w:pPr>
        <w:widowControl/>
        <w:adjustRightInd/>
        <w:jc w:val="left"/>
        <w:rPr>
          <w:rFonts w:hint="eastAsia" w:ascii="宋体" w:hAnsi="宋体" w:eastAsia="宋体" w:cs="宋体"/>
          <w:b/>
          <w:color w:val="auto"/>
          <w:kern w:val="0"/>
          <w:sz w:val="32"/>
          <w:szCs w:val="32"/>
          <w:highlight w:val="none"/>
          <w:lang w:val="zh-CN"/>
        </w:rPr>
      </w:pPr>
      <w:r>
        <w:rPr>
          <w:rFonts w:hint="eastAsia" w:ascii="宋体" w:hAnsi="宋体" w:eastAsia="宋体" w:cs="宋体"/>
          <w:b/>
          <w:color w:val="auto"/>
          <w:kern w:val="0"/>
          <w:sz w:val="32"/>
          <w:szCs w:val="32"/>
          <w:highlight w:val="none"/>
          <w:lang w:val="zh-CN"/>
        </w:rPr>
        <w:br w:type="page"/>
      </w:r>
    </w:p>
    <w:p w14:paraId="688C2E25">
      <w:pPr>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kern w:val="0"/>
          <w:sz w:val="32"/>
          <w:szCs w:val="32"/>
          <w:highlight w:val="none"/>
          <w:lang w:val="zh-CN"/>
        </w:rPr>
        <w:t>五</w:t>
      </w:r>
      <w:r>
        <w:rPr>
          <w:rFonts w:hint="eastAsia" w:ascii="宋体" w:hAnsi="宋体" w:eastAsia="宋体" w:cs="宋体"/>
          <w:b/>
          <w:color w:val="auto"/>
          <w:sz w:val="32"/>
          <w:szCs w:val="32"/>
          <w:highlight w:val="none"/>
        </w:rPr>
        <w:t>、所有资信文件（复印件）</w:t>
      </w:r>
    </w:p>
    <w:p w14:paraId="49D35306">
      <w:pPr>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color w:val="auto"/>
          <w:sz w:val="24"/>
          <w:highlight w:val="none"/>
        </w:rPr>
        <w:t>（由供应商根据采购需求及谈判文件要求编制）</w:t>
      </w:r>
    </w:p>
    <w:p w14:paraId="283FB19C">
      <w:pPr>
        <w:spacing w:line="360" w:lineRule="auto"/>
        <w:jc w:val="center"/>
        <w:rPr>
          <w:rFonts w:hint="eastAsia" w:ascii="宋体" w:hAnsi="宋体" w:eastAsia="宋体" w:cs="宋体"/>
          <w:b/>
          <w:color w:val="auto"/>
          <w:sz w:val="30"/>
          <w:szCs w:val="30"/>
          <w:highlight w:val="none"/>
        </w:rPr>
      </w:pPr>
    </w:p>
    <w:p w14:paraId="0C84B195">
      <w:pPr>
        <w:snapToGrid w:val="0"/>
        <w:spacing w:line="360" w:lineRule="auto"/>
        <w:ind w:firstLine="5160" w:firstLineChars="215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谈判供应商名称(公章)：</w:t>
      </w:r>
    </w:p>
    <w:p w14:paraId="4743EC5F">
      <w:pPr>
        <w:snapToGrid w:val="0"/>
        <w:spacing w:line="360" w:lineRule="auto"/>
        <w:ind w:firstLine="5160" w:firstLineChars="215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w:t>
      </w:r>
      <w:r>
        <w:rPr>
          <w:rFonts w:hint="eastAsia" w:ascii="宋体" w:hAnsi="宋体" w:eastAsia="宋体" w:cs="宋体"/>
          <w:color w:val="auto"/>
          <w:kern w:val="0"/>
          <w:sz w:val="24"/>
          <w:highlight w:val="none"/>
        </w:rPr>
        <w:t xml:space="preserve">：   年  </w:t>
      </w:r>
      <w:r>
        <w:rPr>
          <w:rFonts w:hint="eastAsia" w:ascii="宋体" w:hAnsi="宋体" w:eastAsia="宋体" w:cs="宋体"/>
          <w:color w:val="auto"/>
          <w:kern w:val="0"/>
          <w:sz w:val="24"/>
          <w:highlight w:val="none"/>
          <w:lang w:val="zh-CN"/>
        </w:rPr>
        <w:t>月</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日</w:t>
      </w:r>
    </w:p>
    <w:p w14:paraId="1797908A">
      <w:pPr>
        <w:spacing w:line="360" w:lineRule="auto"/>
        <w:jc w:val="center"/>
        <w:rPr>
          <w:rFonts w:hint="eastAsia" w:ascii="宋体" w:hAnsi="宋体" w:eastAsia="宋体" w:cs="宋体"/>
          <w:b/>
          <w:color w:val="auto"/>
          <w:kern w:val="0"/>
          <w:sz w:val="32"/>
          <w:szCs w:val="32"/>
          <w:highlight w:val="none"/>
        </w:rPr>
      </w:pPr>
    </w:p>
    <w:p w14:paraId="04C25649">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color w:val="auto"/>
          <w:kern w:val="0"/>
          <w:sz w:val="32"/>
          <w:szCs w:val="32"/>
          <w:highlight w:val="none"/>
        </w:rPr>
        <w:t>六</w:t>
      </w:r>
      <w:r>
        <w:rPr>
          <w:rFonts w:hint="eastAsia" w:ascii="宋体" w:hAnsi="宋体" w:eastAsia="宋体" w:cs="宋体"/>
          <w:b/>
          <w:bCs/>
          <w:color w:val="auto"/>
          <w:sz w:val="32"/>
          <w:szCs w:val="32"/>
          <w:highlight w:val="none"/>
        </w:rPr>
        <w:t>、</w:t>
      </w:r>
      <w:r>
        <w:rPr>
          <w:rFonts w:hint="eastAsia" w:ascii="宋体" w:hAnsi="宋体" w:eastAsia="宋体" w:cs="宋体"/>
          <w:b/>
          <w:color w:val="auto"/>
          <w:kern w:val="0"/>
          <w:sz w:val="32"/>
          <w:szCs w:val="32"/>
          <w:highlight w:val="none"/>
          <w:lang w:val="zh-CN"/>
        </w:rPr>
        <w:t>主要业绩证明</w:t>
      </w:r>
    </w:p>
    <w:p w14:paraId="098C45A1">
      <w:pPr>
        <w:autoSpaceDE w:val="0"/>
        <w:autoSpaceDN w:val="0"/>
        <w:spacing w:line="360" w:lineRule="auto"/>
        <w:ind w:firstLine="12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附表 :相关项目建设业绩一览表</w:t>
      </w:r>
    </w:p>
    <w:tbl>
      <w:tblPr>
        <w:tblStyle w:val="60"/>
        <w:tblW w:w="9135" w:type="dxa"/>
        <w:tblInd w:w="108" w:type="dxa"/>
        <w:tblLayout w:type="fixed"/>
        <w:tblCellMar>
          <w:top w:w="0" w:type="dxa"/>
          <w:left w:w="108" w:type="dxa"/>
          <w:bottom w:w="0" w:type="dxa"/>
          <w:right w:w="108" w:type="dxa"/>
        </w:tblCellMar>
      </w:tblPr>
      <w:tblGrid>
        <w:gridCol w:w="1800"/>
        <w:gridCol w:w="951"/>
        <w:gridCol w:w="1356"/>
        <w:gridCol w:w="1143"/>
        <w:gridCol w:w="1155"/>
        <w:gridCol w:w="1515"/>
        <w:gridCol w:w="1215"/>
      </w:tblGrid>
      <w:tr w14:paraId="720F54BF">
        <w:tblPrEx>
          <w:tblCellMar>
            <w:top w:w="0" w:type="dxa"/>
            <w:left w:w="108" w:type="dxa"/>
            <w:bottom w:w="0" w:type="dxa"/>
            <w:right w:w="108" w:type="dxa"/>
          </w:tblCellMar>
        </w:tblPrEx>
        <w:trPr>
          <w:trHeight w:val="1177" w:hRule="atLeast"/>
        </w:trPr>
        <w:tc>
          <w:tcPr>
            <w:tcW w:w="1800" w:type="dxa"/>
            <w:tcBorders>
              <w:top w:val="single" w:color="auto" w:sz="6" w:space="0"/>
              <w:left w:val="single" w:color="auto" w:sz="6" w:space="0"/>
              <w:bottom w:val="single" w:color="auto" w:sz="6" w:space="0"/>
              <w:right w:val="single" w:color="auto" w:sz="6" w:space="0"/>
            </w:tcBorders>
            <w:vAlign w:val="center"/>
          </w:tcPr>
          <w:p w14:paraId="4558233F">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项目名称</w:t>
            </w:r>
          </w:p>
        </w:tc>
        <w:tc>
          <w:tcPr>
            <w:tcW w:w="951" w:type="dxa"/>
            <w:tcBorders>
              <w:top w:val="single" w:color="auto" w:sz="6" w:space="0"/>
              <w:left w:val="single" w:color="auto" w:sz="6" w:space="0"/>
              <w:bottom w:val="single" w:color="auto" w:sz="6" w:space="0"/>
              <w:right w:val="single" w:color="auto" w:sz="6" w:space="0"/>
            </w:tcBorders>
            <w:vAlign w:val="center"/>
          </w:tcPr>
          <w:p w14:paraId="3FBF894F">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项目</w:t>
            </w:r>
          </w:p>
          <w:p w14:paraId="476802AB">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类型</w:t>
            </w:r>
          </w:p>
        </w:tc>
        <w:tc>
          <w:tcPr>
            <w:tcW w:w="1356" w:type="dxa"/>
            <w:tcBorders>
              <w:top w:val="single" w:color="auto" w:sz="6" w:space="0"/>
              <w:left w:val="single" w:color="auto" w:sz="6" w:space="0"/>
              <w:bottom w:val="single" w:color="auto" w:sz="6" w:space="0"/>
              <w:right w:val="single" w:color="auto" w:sz="6" w:space="0"/>
            </w:tcBorders>
            <w:vAlign w:val="center"/>
          </w:tcPr>
          <w:p w14:paraId="0196DE3C">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简要描述</w:t>
            </w:r>
          </w:p>
        </w:tc>
        <w:tc>
          <w:tcPr>
            <w:tcW w:w="1143" w:type="dxa"/>
            <w:tcBorders>
              <w:top w:val="single" w:color="auto" w:sz="6" w:space="0"/>
              <w:left w:val="single" w:color="auto" w:sz="6" w:space="0"/>
              <w:bottom w:val="single" w:color="auto" w:sz="6" w:space="0"/>
              <w:right w:val="single" w:color="auto" w:sz="6" w:space="0"/>
            </w:tcBorders>
            <w:vAlign w:val="center"/>
          </w:tcPr>
          <w:p w14:paraId="5FD50AD1">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项目</w:t>
            </w:r>
          </w:p>
          <w:p w14:paraId="50CE9035">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投资</w:t>
            </w:r>
          </w:p>
          <w:p w14:paraId="7A201F82">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（万元）</w:t>
            </w:r>
          </w:p>
        </w:tc>
        <w:tc>
          <w:tcPr>
            <w:tcW w:w="1155" w:type="dxa"/>
            <w:tcBorders>
              <w:top w:val="single" w:color="auto" w:sz="6" w:space="0"/>
              <w:left w:val="single" w:color="auto" w:sz="6" w:space="0"/>
              <w:bottom w:val="single" w:color="auto" w:sz="6" w:space="0"/>
              <w:right w:val="single" w:color="auto" w:sz="6" w:space="0"/>
            </w:tcBorders>
            <w:vAlign w:val="center"/>
          </w:tcPr>
          <w:p w14:paraId="53BACD93">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开竣工日期</w:t>
            </w:r>
          </w:p>
        </w:tc>
        <w:tc>
          <w:tcPr>
            <w:tcW w:w="1515" w:type="dxa"/>
            <w:tcBorders>
              <w:top w:val="single" w:color="auto" w:sz="6" w:space="0"/>
              <w:left w:val="single" w:color="auto" w:sz="6" w:space="0"/>
              <w:bottom w:val="single" w:color="auto" w:sz="6" w:space="0"/>
              <w:right w:val="single" w:color="auto" w:sz="6" w:space="0"/>
            </w:tcBorders>
            <w:vAlign w:val="center"/>
          </w:tcPr>
          <w:p w14:paraId="2299E382">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项目地址与建设单位联系电话</w:t>
            </w:r>
          </w:p>
        </w:tc>
        <w:tc>
          <w:tcPr>
            <w:tcW w:w="1215" w:type="dxa"/>
            <w:tcBorders>
              <w:top w:val="single" w:color="auto" w:sz="6" w:space="0"/>
              <w:left w:val="single" w:color="auto" w:sz="6" w:space="0"/>
              <w:bottom w:val="single" w:color="auto" w:sz="6" w:space="0"/>
              <w:right w:val="single" w:color="auto" w:sz="6" w:space="0"/>
            </w:tcBorders>
            <w:vAlign w:val="center"/>
          </w:tcPr>
          <w:p w14:paraId="78FF8B6E">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所在页码</w:t>
            </w:r>
          </w:p>
        </w:tc>
      </w:tr>
      <w:tr w14:paraId="0F70176A">
        <w:tblPrEx>
          <w:tblCellMar>
            <w:top w:w="0" w:type="dxa"/>
            <w:left w:w="108" w:type="dxa"/>
            <w:bottom w:w="0" w:type="dxa"/>
            <w:right w:w="108" w:type="dxa"/>
          </w:tblCellMar>
        </w:tblPrEx>
        <w:trPr>
          <w:trHeight w:val="894" w:hRule="atLeast"/>
        </w:trPr>
        <w:tc>
          <w:tcPr>
            <w:tcW w:w="1800" w:type="dxa"/>
            <w:tcBorders>
              <w:top w:val="single" w:color="auto" w:sz="6" w:space="0"/>
              <w:left w:val="single" w:color="auto" w:sz="6" w:space="0"/>
              <w:bottom w:val="single" w:color="auto" w:sz="6" w:space="0"/>
              <w:right w:val="single" w:color="auto" w:sz="6" w:space="0"/>
            </w:tcBorders>
          </w:tcPr>
          <w:p w14:paraId="3D913206">
            <w:pPr>
              <w:autoSpaceDE w:val="0"/>
              <w:autoSpaceDN w:val="0"/>
              <w:spacing w:line="360" w:lineRule="auto"/>
              <w:rPr>
                <w:rFonts w:hint="eastAsia" w:ascii="宋体" w:hAnsi="宋体" w:eastAsia="宋体" w:cs="宋体"/>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14:paraId="323DDD7D">
            <w:pPr>
              <w:autoSpaceDE w:val="0"/>
              <w:autoSpaceDN w:val="0"/>
              <w:spacing w:line="360" w:lineRule="auto"/>
              <w:rPr>
                <w:rFonts w:hint="eastAsia" w:ascii="宋体" w:hAnsi="宋体" w:eastAsia="宋体" w:cs="宋体"/>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14:paraId="595B879B">
            <w:pPr>
              <w:autoSpaceDE w:val="0"/>
              <w:autoSpaceDN w:val="0"/>
              <w:spacing w:line="360" w:lineRule="auto"/>
              <w:rPr>
                <w:rFonts w:hint="eastAsia" w:ascii="宋体" w:hAnsi="宋体" w:eastAsia="宋体" w:cs="宋体"/>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14:paraId="2C047682">
            <w:pPr>
              <w:autoSpaceDE w:val="0"/>
              <w:autoSpaceDN w:val="0"/>
              <w:spacing w:line="360" w:lineRule="auto"/>
              <w:rPr>
                <w:rFonts w:hint="eastAsia" w:ascii="宋体" w:hAnsi="宋体" w:eastAsia="宋体" w:cs="宋体"/>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14:paraId="16AD7212">
            <w:pPr>
              <w:autoSpaceDE w:val="0"/>
              <w:autoSpaceDN w:val="0"/>
              <w:spacing w:line="360" w:lineRule="auto"/>
              <w:rPr>
                <w:rFonts w:hint="eastAsia" w:ascii="宋体" w:hAnsi="宋体" w:eastAsia="宋体" w:cs="宋体"/>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14:paraId="74016647">
            <w:pPr>
              <w:autoSpaceDE w:val="0"/>
              <w:autoSpaceDN w:val="0"/>
              <w:spacing w:line="360" w:lineRule="auto"/>
              <w:rPr>
                <w:rFonts w:hint="eastAsia" w:ascii="宋体" w:hAnsi="宋体" w:eastAsia="宋体" w:cs="宋体"/>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14:paraId="6F77665F">
            <w:pPr>
              <w:autoSpaceDE w:val="0"/>
              <w:autoSpaceDN w:val="0"/>
              <w:spacing w:line="360" w:lineRule="auto"/>
              <w:rPr>
                <w:rFonts w:hint="eastAsia" w:ascii="宋体" w:hAnsi="宋体" w:eastAsia="宋体" w:cs="宋体"/>
                <w:color w:val="auto"/>
                <w:sz w:val="24"/>
                <w:highlight w:val="none"/>
              </w:rPr>
            </w:pPr>
          </w:p>
        </w:tc>
      </w:tr>
      <w:tr w14:paraId="54FE0E8F">
        <w:tblPrEx>
          <w:tblCellMar>
            <w:top w:w="0" w:type="dxa"/>
            <w:left w:w="108" w:type="dxa"/>
            <w:bottom w:w="0" w:type="dxa"/>
            <w:right w:w="108" w:type="dxa"/>
          </w:tblCellMar>
        </w:tblPrEx>
        <w:trPr>
          <w:trHeight w:val="920" w:hRule="atLeast"/>
        </w:trPr>
        <w:tc>
          <w:tcPr>
            <w:tcW w:w="1800" w:type="dxa"/>
            <w:tcBorders>
              <w:top w:val="single" w:color="auto" w:sz="6" w:space="0"/>
              <w:left w:val="single" w:color="auto" w:sz="6" w:space="0"/>
              <w:bottom w:val="single" w:color="auto" w:sz="6" w:space="0"/>
              <w:right w:val="single" w:color="auto" w:sz="6" w:space="0"/>
            </w:tcBorders>
          </w:tcPr>
          <w:p w14:paraId="4DF82DDA">
            <w:pPr>
              <w:autoSpaceDE w:val="0"/>
              <w:autoSpaceDN w:val="0"/>
              <w:spacing w:line="360" w:lineRule="auto"/>
              <w:rPr>
                <w:rFonts w:hint="eastAsia" w:ascii="宋体" w:hAnsi="宋体" w:eastAsia="宋体" w:cs="宋体"/>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14:paraId="7464ED39">
            <w:pPr>
              <w:autoSpaceDE w:val="0"/>
              <w:autoSpaceDN w:val="0"/>
              <w:spacing w:line="360" w:lineRule="auto"/>
              <w:rPr>
                <w:rFonts w:hint="eastAsia" w:ascii="宋体" w:hAnsi="宋体" w:eastAsia="宋体" w:cs="宋体"/>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14:paraId="6C0D6D8B">
            <w:pPr>
              <w:autoSpaceDE w:val="0"/>
              <w:autoSpaceDN w:val="0"/>
              <w:spacing w:line="360" w:lineRule="auto"/>
              <w:rPr>
                <w:rFonts w:hint="eastAsia" w:ascii="宋体" w:hAnsi="宋体" w:eastAsia="宋体" w:cs="宋体"/>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14:paraId="569067E2">
            <w:pPr>
              <w:autoSpaceDE w:val="0"/>
              <w:autoSpaceDN w:val="0"/>
              <w:spacing w:line="360" w:lineRule="auto"/>
              <w:rPr>
                <w:rFonts w:hint="eastAsia" w:ascii="宋体" w:hAnsi="宋体" w:eastAsia="宋体" w:cs="宋体"/>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14:paraId="2F730DC8">
            <w:pPr>
              <w:autoSpaceDE w:val="0"/>
              <w:autoSpaceDN w:val="0"/>
              <w:spacing w:line="360" w:lineRule="auto"/>
              <w:rPr>
                <w:rFonts w:hint="eastAsia" w:ascii="宋体" w:hAnsi="宋体" w:eastAsia="宋体" w:cs="宋体"/>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14:paraId="4BA35FA2">
            <w:pPr>
              <w:autoSpaceDE w:val="0"/>
              <w:autoSpaceDN w:val="0"/>
              <w:spacing w:line="360" w:lineRule="auto"/>
              <w:rPr>
                <w:rFonts w:hint="eastAsia" w:ascii="宋体" w:hAnsi="宋体" w:eastAsia="宋体" w:cs="宋体"/>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14:paraId="32548A1C">
            <w:pPr>
              <w:autoSpaceDE w:val="0"/>
              <w:autoSpaceDN w:val="0"/>
              <w:spacing w:line="360" w:lineRule="auto"/>
              <w:rPr>
                <w:rFonts w:hint="eastAsia" w:ascii="宋体" w:hAnsi="宋体" w:eastAsia="宋体" w:cs="宋体"/>
                <w:color w:val="auto"/>
                <w:sz w:val="24"/>
                <w:highlight w:val="none"/>
              </w:rPr>
            </w:pPr>
          </w:p>
        </w:tc>
      </w:tr>
      <w:tr w14:paraId="521E9453">
        <w:tblPrEx>
          <w:tblCellMar>
            <w:top w:w="0" w:type="dxa"/>
            <w:left w:w="108" w:type="dxa"/>
            <w:bottom w:w="0" w:type="dxa"/>
            <w:right w:w="108" w:type="dxa"/>
          </w:tblCellMar>
        </w:tblPrEx>
        <w:trPr>
          <w:trHeight w:val="933" w:hRule="atLeast"/>
        </w:trPr>
        <w:tc>
          <w:tcPr>
            <w:tcW w:w="1800" w:type="dxa"/>
            <w:tcBorders>
              <w:top w:val="single" w:color="auto" w:sz="6" w:space="0"/>
              <w:left w:val="single" w:color="auto" w:sz="6" w:space="0"/>
              <w:bottom w:val="single" w:color="auto" w:sz="6" w:space="0"/>
              <w:right w:val="single" w:color="auto" w:sz="6" w:space="0"/>
            </w:tcBorders>
          </w:tcPr>
          <w:p w14:paraId="64F30B29">
            <w:pPr>
              <w:autoSpaceDE w:val="0"/>
              <w:autoSpaceDN w:val="0"/>
              <w:spacing w:line="360" w:lineRule="auto"/>
              <w:rPr>
                <w:rFonts w:hint="eastAsia" w:ascii="宋体" w:hAnsi="宋体" w:eastAsia="宋体" w:cs="宋体"/>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14:paraId="3946363E">
            <w:pPr>
              <w:autoSpaceDE w:val="0"/>
              <w:autoSpaceDN w:val="0"/>
              <w:spacing w:line="360" w:lineRule="auto"/>
              <w:rPr>
                <w:rFonts w:hint="eastAsia" w:ascii="宋体" w:hAnsi="宋体" w:eastAsia="宋体" w:cs="宋体"/>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14:paraId="229F0862">
            <w:pPr>
              <w:autoSpaceDE w:val="0"/>
              <w:autoSpaceDN w:val="0"/>
              <w:spacing w:line="360" w:lineRule="auto"/>
              <w:rPr>
                <w:rFonts w:hint="eastAsia" w:ascii="宋体" w:hAnsi="宋体" w:eastAsia="宋体" w:cs="宋体"/>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14:paraId="043D696F">
            <w:pPr>
              <w:autoSpaceDE w:val="0"/>
              <w:autoSpaceDN w:val="0"/>
              <w:spacing w:line="360" w:lineRule="auto"/>
              <w:rPr>
                <w:rFonts w:hint="eastAsia" w:ascii="宋体" w:hAnsi="宋体" w:eastAsia="宋体" w:cs="宋体"/>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14:paraId="25596AEE">
            <w:pPr>
              <w:autoSpaceDE w:val="0"/>
              <w:autoSpaceDN w:val="0"/>
              <w:spacing w:line="360" w:lineRule="auto"/>
              <w:rPr>
                <w:rFonts w:hint="eastAsia" w:ascii="宋体" w:hAnsi="宋体" w:eastAsia="宋体" w:cs="宋体"/>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14:paraId="5236360C">
            <w:pPr>
              <w:autoSpaceDE w:val="0"/>
              <w:autoSpaceDN w:val="0"/>
              <w:spacing w:line="360" w:lineRule="auto"/>
              <w:rPr>
                <w:rFonts w:hint="eastAsia" w:ascii="宋体" w:hAnsi="宋体" w:eastAsia="宋体" w:cs="宋体"/>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14:paraId="62C4BEDC">
            <w:pPr>
              <w:autoSpaceDE w:val="0"/>
              <w:autoSpaceDN w:val="0"/>
              <w:spacing w:line="360" w:lineRule="auto"/>
              <w:rPr>
                <w:rFonts w:hint="eastAsia" w:ascii="宋体" w:hAnsi="宋体" w:eastAsia="宋体" w:cs="宋体"/>
                <w:color w:val="auto"/>
                <w:sz w:val="24"/>
                <w:highlight w:val="none"/>
              </w:rPr>
            </w:pPr>
          </w:p>
        </w:tc>
      </w:tr>
      <w:tr w14:paraId="4E96C4ED">
        <w:tblPrEx>
          <w:tblCellMar>
            <w:top w:w="0" w:type="dxa"/>
            <w:left w:w="108" w:type="dxa"/>
            <w:bottom w:w="0" w:type="dxa"/>
            <w:right w:w="108" w:type="dxa"/>
          </w:tblCellMar>
        </w:tblPrEx>
        <w:trPr>
          <w:trHeight w:val="933" w:hRule="atLeast"/>
        </w:trPr>
        <w:tc>
          <w:tcPr>
            <w:tcW w:w="1800" w:type="dxa"/>
            <w:tcBorders>
              <w:top w:val="single" w:color="auto" w:sz="6" w:space="0"/>
              <w:left w:val="single" w:color="auto" w:sz="6" w:space="0"/>
              <w:bottom w:val="single" w:color="auto" w:sz="6" w:space="0"/>
              <w:right w:val="single" w:color="auto" w:sz="6" w:space="0"/>
            </w:tcBorders>
          </w:tcPr>
          <w:p w14:paraId="2416A20B">
            <w:pPr>
              <w:autoSpaceDE w:val="0"/>
              <w:autoSpaceDN w:val="0"/>
              <w:spacing w:line="360" w:lineRule="auto"/>
              <w:rPr>
                <w:rFonts w:hint="eastAsia" w:ascii="宋体" w:hAnsi="宋体" w:eastAsia="宋体" w:cs="宋体"/>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14:paraId="0480B381">
            <w:pPr>
              <w:autoSpaceDE w:val="0"/>
              <w:autoSpaceDN w:val="0"/>
              <w:spacing w:line="360" w:lineRule="auto"/>
              <w:rPr>
                <w:rFonts w:hint="eastAsia" w:ascii="宋体" w:hAnsi="宋体" w:eastAsia="宋体" w:cs="宋体"/>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14:paraId="4475687E">
            <w:pPr>
              <w:autoSpaceDE w:val="0"/>
              <w:autoSpaceDN w:val="0"/>
              <w:spacing w:line="360" w:lineRule="auto"/>
              <w:rPr>
                <w:rFonts w:hint="eastAsia" w:ascii="宋体" w:hAnsi="宋体" w:eastAsia="宋体" w:cs="宋体"/>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14:paraId="2B59F486">
            <w:pPr>
              <w:autoSpaceDE w:val="0"/>
              <w:autoSpaceDN w:val="0"/>
              <w:spacing w:line="360" w:lineRule="auto"/>
              <w:rPr>
                <w:rFonts w:hint="eastAsia" w:ascii="宋体" w:hAnsi="宋体" w:eastAsia="宋体" w:cs="宋体"/>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14:paraId="71EEE81F">
            <w:pPr>
              <w:autoSpaceDE w:val="0"/>
              <w:autoSpaceDN w:val="0"/>
              <w:spacing w:line="360" w:lineRule="auto"/>
              <w:rPr>
                <w:rFonts w:hint="eastAsia" w:ascii="宋体" w:hAnsi="宋体" w:eastAsia="宋体" w:cs="宋体"/>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14:paraId="5B919C17">
            <w:pPr>
              <w:autoSpaceDE w:val="0"/>
              <w:autoSpaceDN w:val="0"/>
              <w:spacing w:line="360" w:lineRule="auto"/>
              <w:rPr>
                <w:rFonts w:hint="eastAsia" w:ascii="宋体" w:hAnsi="宋体" w:eastAsia="宋体" w:cs="宋体"/>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14:paraId="1294D0E4">
            <w:pPr>
              <w:autoSpaceDE w:val="0"/>
              <w:autoSpaceDN w:val="0"/>
              <w:spacing w:line="360" w:lineRule="auto"/>
              <w:rPr>
                <w:rFonts w:hint="eastAsia" w:ascii="宋体" w:hAnsi="宋体" w:eastAsia="宋体" w:cs="宋体"/>
                <w:color w:val="auto"/>
                <w:sz w:val="24"/>
                <w:highlight w:val="none"/>
              </w:rPr>
            </w:pPr>
          </w:p>
        </w:tc>
      </w:tr>
      <w:tr w14:paraId="62483A27">
        <w:tblPrEx>
          <w:tblCellMar>
            <w:top w:w="0" w:type="dxa"/>
            <w:left w:w="108" w:type="dxa"/>
            <w:bottom w:w="0" w:type="dxa"/>
            <w:right w:w="108" w:type="dxa"/>
          </w:tblCellMar>
        </w:tblPrEx>
        <w:trPr>
          <w:trHeight w:val="927" w:hRule="atLeast"/>
        </w:trPr>
        <w:tc>
          <w:tcPr>
            <w:tcW w:w="1800" w:type="dxa"/>
            <w:tcBorders>
              <w:top w:val="single" w:color="auto" w:sz="6" w:space="0"/>
              <w:left w:val="single" w:color="auto" w:sz="6" w:space="0"/>
              <w:bottom w:val="single" w:color="auto" w:sz="6" w:space="0"/>
              <w:right w:val="single" w:color="auto" w:sz="6" w:space="0"/>
            </w:tcBorders>
          </w:tcPr>
          <w:p w14:paraId="74D03269">
            <w:pPr>
              <w:autoSpaceDE w:val="0"/>
              <w:autoSpaceDN w:val="0"/>
              <w:spacing w:line="360" w:lineRule="auto"/>
              <w:rPr>
                <w:rFonts w:hint="eastAsia" w:ascii="宋体" w:hAnsi="宋体" w:eastAsia="宋体" w:cs="宋体"/>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14:paraId="0D973042">
            <w:pPr>
              <w:autoSpaceDE w:val="0"/>
              <w:autoSpaceDN w:val="0"/>
              <w:spacing w:line="360" w:lineRule="auto"/>
              <w:rPr>
                <w:rFonts w:hint="eastAsia" w:ascii="宋体" w:hAnsi="宋体" w:eastAsia="宋体" w:cs="宋体"/>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14:paraId="3046116C">
            <w:pPr>
              <w:autoSpaceDE w:val="0"/>
              <w:autoSpaceDN w:val="0"/>
              <w:spacing w:line="360" w:lineRule="auto"/>
              <w:rPr>
                <w:rFonts w:hint="eastAsia" w:ascii="宋体" w:hAnsi="宋体" w:eastAsia="宋体" w:cs="宋体"/>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14:paraId="0A93EBEC">
            <w:pPr>
              <w:autoSpaceDE w:val="0"/>
              <w:autoSpaceDN w:val="0"/>
              <w:spacing w:line="360" w:lineRule="auto"/>
              <w:rPr>
                <w:rFonts w:hint="eastAsia" w:ascii="宋体" w:hAnsi="宋体" w:eastAsia="宋体" w:cs="宋体"/>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14:paraId="3A26DF17">
            <w:pPr>
              <w:autoSpaceDE w:val="0"/>
              <w:autoSpaceDN w:val="0"/>
              <w:spacing w:line="360" w:lineRule="auto"/>
              <w:rPr>
                <w:rFonts w:hint="eastAsia" w:ascii="宋体" w:hAnsi="宋体" w:eastAsia="宋体" w:cs="宋体"/>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14:paraId="3B9321AB">
            <w:pPr>
              <w:autoSpaceDE w:val="0"/>
              <w:autoSpaceDN w:val="0"/>
              <w:spacing w:line="360" w:lineRule="auto"/>
              <w:rPr>
                <w:rFonts w:hint="eastAsia" w:ascii="宋体" w:hAnsi="宋体" w:eastAsia="宋体" w:cs="宋体"/>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14:paraId="0FFFDBE5">
            <w:pPr>
              <w:autoSpaceDE w:val="0"/>
              <w:autoSpaceDN w:val="0"/>
              <w:spacing w:line="360" w:lineRule="auto"/>
              <w:rPr>
                <w:rFonts w:hint="eastAsia" w:ascii="宋体" w:hAnsi="宋体" w:eastAsia="宋体" w:cs="宋体"/>
                <w:color w:val="auto"/>
                <w:sz w:val="24"/>
                <w:highlight w:val="none"/>
              </w:rPr>
            </w:pPr>
          </w:p>
        </w:tc>
      </w:tr>
    </w:tbl>
    <w:p w14:paraId="0BFCCAA3">
      <w:pPr>
        <w:autoSpaceDE w:val="0"/>
        <w:autoSpaceDN w:val="0"/>
        <w:spacing w:line="360" w:lineRule="auto"/>
        <w:rPr>
          <w:rFonts w:hint="eastAsia" w:ascii="宋体" w:hAnsi="宋体" w:eastAsia="宋体" w:cs="宋体"/>
          <w:color w:val="auto"/>
          <w:sz w:val="24"/>
          <w:highlight w:val="none"/>
        </w:rPr>
      </w:pPr>
      <w:r>
        <w:rPr>
          <w:rFonts w:hint="eastAsia" w:ascii="宋体" w:hAnsi="宋体" w:eastAsia="宋体" w:cs="宋体"/>
          <w:b/>
          <w:color w:val="auto"/>
          <w:sz w:val="24"/>
          <w:highlight w:val="none"/>
        </w:rPr>
        <w:t>注：供应商可按上述的格式自行编制，须随表提交相应的合同复印件和用户单位验收证明并注明所在文件页码。</w:t>
      </w:r>
    </w:p>
    <w:p w14:paraId="6D9AB427">
      <w:pPr>
        <w:autoSpaceDE w:val="0"/>
        <w:autoSpaceDN w:val="0"/>
        <w:spacing w:line="360" w:lineRule="auto"/>
        <w:rPr>
          <w:rFonts w:hint="eastAsia" w:ascii="宋体" w:hAnsi="宋体" w:eastAsia="宋体" w:cs="宋体"/>
          <w:color w:val="auto"/>
          <w:sz w:val="24"/>
          <w:highlight w:val="none"/>
        </w:rPr>
      </w:pPr>
    </w:p>
    <w:p w14:paraId="6C8AD2D8">
      <w:pPr>
        <w:autoSpaceDE w:val="0"/>
        <w:autoSpaceDN w:val="0"/>
        <w:spacing w:line="360" w:lineRule="auto"/>
        <w:ind w:firstLine="5280" w:firstLineChars="2200"/>
        <w:rPr>
          <w:rFonts w:hint="eastAsia" w:ascii="宋体" w:hAnsi="宋体" w:eastAsia="宋体" w:cs="宋体"/>
          <w:color w:val="auto"/>
          <w:kern w:val="0"/>
          <w:sz w:val="24"/>
          <w:highlight w:val="none"/>
        </w:rPr>
      </w:pPr>
    </w:p>
    <w:p w14:paraId="01A8BA2D">
      <w:pPr>
        <w:autoSpaceDE w:val="0"/>
        <w:autoSpaceDN w:val="0"/>
        <w:spacing w:line="360" w:lineRule="auto"/>
        <w:ind w:firstLine="5280" w:firstLineChars="2200"/>
        <w:rPr>
          <w:rFonts w:hint="eastAsia" w:ascii="宋体" w:hAnsi="宋体" w:eastAsia="宋体" w:cs="宋体"/>
          <w:color w:val="auto"/>
          <w:kern w:val="0"/>
          <w:sz w:val="24"/>
          <w:highlight w:val="none"/>
        </w:rPr>
      </w:pPr>
    </w:p>
    <w:p w14:paraId="72DC421C">
      <w:pPr>
        <w:autoSpaceDE w:val="0"/>
        <w:autoSpaceDN w:val="0"/>
        <w:spacing w:line="360" w:lineRule="auto"/>
        <w:ind w:firstLine="4560" w:firstLineChars="19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谈判供应商名称(公章)</w:t>
      </w:r>
      <w:r>
        <w:rPr>
          <w:rFonts w:hint="eastAsia" w:ascii="宋体" w:hAnsi="宋体" w:eastAsia="宋体" w:cs="宋体"/>
          <w:color w:val="auto"/>
          <w:kern w:val="0"/>
          <w:sz w:val="24"/>
          <w:highlight w:val="none"/>
        </w:rPr>
        <w:t xml:space="preserve">：                       </w:t>
      </w:r>
    </w:p>
    <w:p w14:paraId="415DF525">
      <w:pPr>
        <w:spacing w:line="360" w:lineRule="auto"/>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rPr>
        <w:t xml:space="preserve">                                      日期：  年  月   日</w:t>
      </w:r>
    </w:p>
    <w:p w14:paraId="5DF88081">
      <w:pPr>
        <w:spacing w:line="360" w:lineRule="auto"/>
        <w:jc w:val="center"/>
        <w:rPr>
          <w:rFonts w:hint="eastAsia" w:ascii="宋体" w:hAnsi="宋体" w:eastAsia="宋体" w:cs="宋体"/>
          <w:b/>
          <w:bCs/>
          <w:color w:val="auto"/>
          <w:sz w:val="32"/>
          <w:szCs w:val="32"/>
          <w:highlight w:val="none"/>
        </w:rPr>
      </w:pPr>
    </w:p>
    <w:p w14:paraId="1B3C5535">
      <w:pPr>
        <w:spacing w:line="360" w:lineRule="auto"/>
        <w:jc w:val="center"/>
        <w:rPr>
          <w:rFonts w:hint="eastAsia" w:ascii="宋体" w:hAnsi="宋体" w:eastAsia="宋体" w:cs="宋体"/>
          <w:b/>
          <w:color w:val="auto"/>
          <w:kern w:val="0"/>
          <w:sz w:val="32"/>
          <w:szCs w:val="32"/>
          <w:highlight w:val="none"/>
          <w:lang w:val="zh-CN"/>
        </w:rPr>
      </w:pPr>
      <w:r>
        <w:rPr>
          <w:rFonts w:hint="eastAsia" w:ascii="宋体" w:hAnsi="宋体" w:eastAsia="宋体" w:cs="宋体"/>
          <w:b/>
          <w:bCs/>
          <w:color w:val="auto"/>
          <w:sz w:val="32"/>
          <w:szCs w:val="32"/>
          <w:highlight w:val="none"/>
        </w:rPr>
        <w:t>七、关于</w:t>
      </w:r>
      <w:r>
        <w:rPr>
          <w:rFonts w:hint="eastAsia" w:ascii="宋体" w:hAnsi="宋体" w:eastAsia="宋体" w:cs="宋体"/>
          <w:b/>
          <w:color w:val="auto"/>
          <w:kern w:val="0"/>
          <w:sz w:val="32"/>
          <w:szCs w:val="32"/>
          <w:highlight w:val="none"/>
          <w:lang w:val="zh-CN"/>
        </w:rPr>
        <w:t>对谈判文件中有关条款的拒绝声明</w:t>
      </w:r>
    </w:p>
    <w:p w14:paraId="178D52A9">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（由供应商根据采购需求自行编制）</w:t>
      </w:r>
    </w:p>
    <w:p w14:paraId="4A18E55A">
      <w:pPr>
        <w:spacing w:line="360" w:lineRule="auto"/>
        <w:rPr>
          <w:rFonts w:hint="eastAsia" w:ascii="宋体" w:hAnsi="宋体" w:eastAsia="宋体" w:cs="宋体"/>
          <w:color w:val="auto"/>
          <w:sz w:val="24"/>
          <w:highlight w:val="none"/>
        </w:rPr>
      </w:pPr>
    </w:p>
    <w:p w14:paraId="7430895B">
      <w:pPr>
        <w:autoSpaceDE w:val="0"/>
        <w:autoSpaceDN w:val="0"/>
        <w:spacing w:line="360" w:lineRule="auto"/>
        <w:ind w:firstLine="4560" w:firstLineChars="19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谈判供应商名称(公章)</w:t>
      </w:r>
      <w:r>
        <w:rPr>
          <w:rFonts w:hint="eastAsia" w:ascii="宋体" w:hAnsi="宋体" w:eastAsia="宋体" w:cs="宋体"/>
          <w:color w:val="auto"/>
          <w:kern w:val="0"/>
          <w:sz w:val="24"/>
          <w:highlight w:val="none"/>
        </w:rPr>
        <w:t xml:space="preserve">：    </w:t>
      </w:r>
    </w:p>
    <w:p w14:paraId="052EA836">
      <w:pPr>
        <w:autoSpaceDE w:val="0"/>
        <w:autoSpaceDN w:val="0"/>
        <w:spacing w:line="360" w:lineRule="auto"/>
        <w:ind w:firstLine="4560" w:firstLineChars="19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 xml:space="preserve">法定代表人（负责人）或委托代理人(签名)：                    </w:t>
      </w:r>
    </w:p>
    <w:p w14:paraId="0332D008">
      <w:pPr>
        <w:spacing w:line="360" w:lineRule="auto"/>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rPr>
        <w:t xml:space="preserve">                                      日期：  年  月   日</w:t>
      </w:r>
    </w:p>
    <w:p w14:paraId="595409F9">
      <w:pPr>
        <w:spacing w:line="360" w:lineRule="auto"/>
        <w:jc w:val="center"/>
        <w:rPr>
          <w:rFonts w:hint="eastAsia" w:ascii="宋体" w:hAnsi="宋体" w:eastAsia="宋体" w:cs="宋体"/>
          <w:b/>
          <w:bCs/>
          <w:color w:val="auto"/>
          <w:sz w:val="32"/>
          <w:szCs w:val="32"/>
          <w:highlight w:val="none"/>
        </w:rPr>
      </w:pPr>
    </w:p>
    <w:p w14:paraId="037A033C">
      <w:pPr>
        <w:spacing w:line="360" w:lineRule="auto"/>
        <w:jc w:val="center"/>
        <w:rPr>
          <w:rFonts w:hint="eastAsia" w:ascii="宋体" w:hAnsi="宋体" w:eastAsia="宋体" w:cs="宋体"/>
          <w:b/>
          <w:bCs/>
          <w:color w:val="auto"/>
          <w:sz w:val="32"/>
          <w:szCs w:val="32"/>
          <w:highlight w:val="none"/>
        </w:rPr>
      </w:pPr>
    </w:p>
    <w:p w14:paraId="3508A9A5">
      <w:pPr>
        <w:spacing w:line="360" w:lineRule="auto"/>
        <w:jc w:val="center"/>
        <w:rPr>
          <w:rFonts w:hint="eastAsia" w:ascii="宋体" w:hAnsi="宋体" w:eastAsia="宋体" w:cs="宋体"/>
          <w:b/>
          <w:bCs/>
          <w:color w:val="auto"/>
          <w:sz w:val="32"/>
          <w:szCs w:val="32"/>
          <w:highlight w:val="none"/>
        </w:rPr>
      </w:pPr>
    </w:p>
    <w:p w14:paraId="5D8D47F2">
      <w:pPr>
        <w:spacing w:line="360" w:lineRule="auto"/>
        <w:jc w:val="center"/>
        <w:rPr>
          <w:rFonts w:hint="eastAsia" w:ascii="宋体" w:hAnsi="宋体" w:eastAsia="宋体" w:cs="宋体"/>
          <w:b/>
          <w:bCs/>
          <w:color w:val="auto"/>
          <w:sz w:val="32"/>
          <w:szCs w:val="32"/>
          <w:highlight w:val="none"/>
        </w:rPr>
      </w:pPr>
    </w:p>
    <w:p w14:paraId="627FC681">
      <w:pPr>
        <w:spacing w:line="360" w:lineRule="auto"/>
        <w:jc w:val="center"/>
        <w:rPr>
          <w:rFonts w:hint="eastAsia" w:ascii="宋体" w:hAnsi="宋体" w:eastAsia="宋体" w:cs="宋体"/>
          <w:b/>
          <w:color w:val="auto"/>
          <w:kern w:val="0"/>
          <w:sz w:val="32"/>
          <w:szCs w:val="32"/>
          <w:highlight w:val="none"/>
          <w:lang w:val="zh-CN"/>
        </w:rPr>
      </w:pPr>
      <w:r>
        <w:rPr>
          <w:rFonts w:hint="eastAsia" w:ascii="宋体" w:hAnsi="宋体" w:eastAsia="宋体" w:cs="宋体"/>
          <w:b/>
          <w:bCs/>
          <w:color w:val="auto"/>
          <w:sz w:val="32"/>
          <w:szCs w:val="32"/>
          <w:highlight w:val="none"/>
        </w:rPr>
        <w:t>八、认为需要的</w:t>
      </w:r>
      <w:r>
        <w:rPr>
          <w:rFonts w:hint="eastAsia" w:ascii="宋体" w:hAnsi="宋体" w:eastAsia="宋体" w:cs="宋体"/>
          <w:b/>
          <w:color w:val="auto"/>
          <w:kern w:val="0"/>
          <w:sz w:val="32"/>
          <w:szCs w:val="32"/>
          <w:highlight w:val="none"/>
          <w:lang w:val="zh-CN"/>
        </w:rPr>
        <w:t>其他商务文件或说明</w:t>
      </w:r>
    </w:p>
    <w:p w14:paraId="74F4EF32">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（由供应商根据采购需求自行编制）</w:t>
      </w:r>
    </w:p>
    <w:p w14:paraId="508BCE6D">
      <w:pPr>
        <w:spacing w:line="360" w:lineRule="auto"/>
        <w:jc w:val="center"/>
        <w:rPr>
          <w:rFonts w:hint="eastAsia" w:ascii="宋体" w:hAnsi="宋体" w:eastAsia="宋体" w:cs="宋体"/>
          <w:color w:val="auto"/>
          <w:sz w:val="24"/>
          <w:highlight w:val="none"/>
        </w:rPr>
      </w:pPr>
    </w:p>
    <w:p w14:paraId="57F1BAE3">
      <w:pPr>
        <w:spacing w:line="360" w:lineRule="auto"/>
        <w:rPr>
          <w:rFonts w:hint="eastAsia" w:ascii="宋体" w:hAnsi="宋体" w:eastAsia="宋体" w:cs="宋体"/>
          <w:color w:val="auto"/>
          <w:sz w:val="24"/>
          <w:highlight w:val="none"/>
        </w:rPr>
      </w:pPr>
    </w:p>
    <w:p w14:paraId="0D29AE27">
      <w:pPr>
        <w:autoSpaceDE w:val="0"/>
        <w:autoSpaceDN w:val="0"/>
        <w:spacing w:line="360" w:lineRule="auto"/>
        <w:ind w:firstLine="4560" w:firstLineChars="19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谈判供应商名称(公章)</w:t>
      </w:r>
      <w:r>
        <w:rPr>
          <w:rFonts w:hint="eastAsia" w:ascii="宋体" w:hAnsi="宋体" w:eastAsia="宋体" w:cs="宋体"/>
          <w:color w:val="auto"/>
          <w:kern w:val="0"/>
          <w:sz w:val="24"/>
          <w:highlight w:val="none"/>
        </w:rPr>
        <w:t xml:space="preserve">：                       </w:t>
      </w:r>
    </w:p>
    <w:p w14:paraId="1025BE23">
      <w:pPr>
        <w:spacing w:line="360" w:lineRule="auto"/>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rPr>
        <w:t xml:space="preserve">                                      日期：  年  月   日</w:t>
      </w:r>
    </w:p>
    <w:p w14:paraId="57FEC19A">
      <w:pPr>
        <w:spacing w:line="360" w:lineRule="auto"/>
        <w:jc w:val="center"/>
        <w:rPr>
          <w:rFonts w:hint="eastAsia" w:ascii="宋体" w:hAnsi="宋体" w:eastAsia="宋体" w:cs="宋体"/>
          <w:b/>
          <w:bCs/>
          <w:color w:val="auto"/>
          <w:sz w:val="32"/>
          <w:szCs w:val="32"/>
          <w:highlight w:val="none"/>
        </w:rPr>
      </w:pPr>
    </w:p>
    <w:p w14:paraId="6A776384">
      <w:pPr>
        <w:spacing w:line="360" w:lineRule="auto"/>
        <w:rPr>
          <w:rFonts w:hint="eastAsia" w:ascii="宋体" w:hAnsi="宋体" w:eastAsia="宋体" w:cs="宋体"/>
          <w:b/>
          <w:bCs/>
          <w:color w:val="auto"/>
          <w:kern w:val="0"/>
          <w:sz w:val="24"/>
          <w:highlight w:val="none"/>
        </w:rPr>
      </w:pPr>
    </w:p>
    <w:p w14:paraId="003BAC7F">
      <w:pPr>
        <w:widowControl/>
        <w:adjustRightInd/>
        <w:jc w:val="left"/>
        <w:rPr>
          <w:rFonts w:hint="eastAsia" w:ascii="宋体" w:hAnsi="宋体" w:eastAsia="宋体" w:cs="宋体"/>
          <w:b/>
          <w:color w:val="auto"/>
          <w:sz w:val="32"/>
          <w:szCs w:val="32"/>
          <w:highlight w:val="none"/>
        </w:rPr>
      </w:pPr>
      <w:r>
        <w:rPr>
          <w:rFonts w:hint="eastAsia" w:ascii="宋体" w:hAnsi="宋体" w:eastAsia="宋体" w:cs="宋体"/>
          <w:color w:val="auto"/>
          <w:highlight w:val="none"/>
        </w:rPr>
        <w:br w:type="page"/>
      </w:r>
    </w:p>
    <w:p w14:paraId="33D7E0DD">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九、技术解决方案</w:t>
      </w:r>
    </w:p>
    <w:p w14:paraId="68DC20B2">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（由供应商根据采购需求及谈判文件要求编制）</w:t>
      </w:r>
    </w:p>
    <w:p w14:paraId="3B951715">
      <w:pPr>
        <w:spacing w:line="360" w:lineRule="auto"/>
        <w:jc w:val="center"/>
        <w:rPr>
          <w:rFonts w:hint="eastAsia" w:ascii="宋体" w:hAnsi="宋体" w:eastAsia="宋体" w:cs="宋体"/>
          <w:color w:val="auto"/>
          <w:sz w:val="24"/>
          <w:highlight w:val="none"/>
        </w:rPr>
      </w:pPr>
    </w:p>
    <w:p w14:paraId="7BC3BEA5">
      <w:pPr>
        <w:autoSpaceDE w:val="0"/>
        <w:autoSpaceDN w:val="0"/>
        <w:spacing w:line="360" w:lineRule="auto"/>
        <w:rPr>
          <w:rFonts w:hint="eastAsia" w:ascii="宋体" w:hAnsi="宋体" w:eastAsia="宋体" w:cs="宋体"/>
          <w:color w:val="auto"/>
          <w:kern w:val="0"/>
          <w:sz w:val="24"/>
          <w:highlight w:val="none"/>
        </w:rPr>
      </w:pPr>
    </w:p>
    <w:p w14:paraId="21CFB859">
      <w:pPr>
        <w:autoSpaceDE w:val="0"/>
        <w:autoSpaceDN w:val="0"/>
        <w:spacing w:line="360" w:lineRule="auto"/>
        <w:ind w:firstLine="4560" w:firstLineChars="19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谈判供应商名称(公章)</w:t>
      </w:r>
      <w:r>
        <w:rPr>
          <w:rFonts w:hint="eastAsia" w:ascii="宋体" w:hAnsi="宋体" w:eastAsia="宋体" w:cs="宋体"/>
          <w:color w:val="auto"/>
          <w:kern w:val="0"/>
          <w:sz w:val="24"/>
          <w:highlight w:val="none"/>
        </w:rPr>
        <w:t xml:space="preserve">：                       </w:t>
      </w:r>
    </w:p>
    <w:p w14:paraId="0882C069">
      <w:pPr>
        <w:spacing w:line="360" w:lineRule="auto"/>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rPr>
        <w:t xml:space="preserve">                                      日期：  年  月   日</w:t>
      </w:r>
    </w:p>
    <w:p w14:paraId="2B7FDBE7">
      <w:pPr>
        <w:spacing w:line="360" w:lineRule="auto"/>
        <w:jc w:val="center"/>
        <w:rPr>
          <w:rFonts w:hint="eastAsia" w:ascii="宋体" w:hAnsi="宋体" w:eastAsia="宋体" w:cs="宋体"/>
          <w:b/>
          <w:bCs/>
          <w:color w:val="auto"/>
          <w:sz w:val="32"/>
          <w:szCs w:val="32"/>
          <w:highlight w:val="none"/>
        </w:rPr>
      </w:pPr>
    </w:p>
    <w:p w14:paraId="65DC6280">
      <w:pPr>
        <w:tabs>
          <w:tab w:val="left" w:pos="2790"/>
          <w:tab w:val="left" w:pos="4230"/>
        </w:tabs>
        <w:autoSpaceDE w:val="0"/>
        <w:autoSpaceDN w:val="0"/>
        <w:spacing w:line="360" w:lineRule="auto"/>
        <w:ind w:right="1400"/>
        <w:jc w:val="center"/>
        <w:rPr>
          <w:rFonts w:hint="eastAsia" w:ascii="宋体" w:hAnsi="宋体" w:eastAsia="宋体" w:cs="宋体"/>
          <w:b/>
          <w:bCs/>
          <w:color w:val="auto"/>
          <w:kern w:val="0"/>
          <w:sz w:val="24"/>
          <w:highlight w:val="none"/>
          <w:lang w:val="zh-CN"/>
        </w:rPr>
      </w:pPr>
      <w:r>
        <w:rPr>
          <w:rFonts w:hint="eastAsia" w:ascii="宋体" w:hAnsi="宋体" w:eastAsia="宋体" w:cs="宋体"/>
          <w:b/>
          <w:bCs/>
          <w:color w:val="auto"/>
          <w:kern w:val="0"/>
          <w:sz w:val="24"/>
          <w:highlight w:val="none"/>
          <w:lang w:val="zh-CN"/>
        </w:rPr>
        <w:t xml:space="preserve">       </w:t>
      </w:r>
    </w:p>
    <w:p w14:paraId="0F87E503">
      <w:pPr>
        <w:snapToGrid w:val="0"/>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响应产品规格配置清单</w:t>
      </w:r>
    </w:p>
    <w:tbl>
      <w:tblPr>
        <w:tblStyle w:val="60"/>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531"/>
        <w:gridCol w:w="2160"/>
        <w:gridCol w:w="2340"/>
        <w:gridCol w:w="1080"/>
        <w:gridCol w:w="1332"/>
      </w:tblGrid>
      <w:tr w14:paraId="4DB90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737" w:type="dxa"/>
            <w:vAlign w:val="center"/>
          </w:tcPr>
          <w:p w14:paraId="40F2DE88">
            <w:pPr>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序号</w:t>
            </w:r>
          </w:p>
        </w:tc>
        <w:tc>
          <w:tcPr>
            <w:tcW w:w="1531" w:type="dxa"/>
            <w:vAlign w:val="center"/>
          </w:tcPr>
          <w:p w14:paraId="18E45B47">
            <w:pPr>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设备名称</w:t>
            </w:r>
          </w:p>
        </w:tc>
        <w:tc>
          <w:tcPr>
            <w:tcW w:w="2160" w:type="dxa"/>
            <w:vAlign w:val="center"/>
          </w:tcPr>
          <w:p w14:paraId="4D72C70C">
            <w:pPr>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响应品牌及型号</w:t>
            </w:r>
          </w:p>
        </w:tc>
        <w:tc>
          <w:tcPr>
            <w:tcW w:w="2340" w:type="dxa"/>
            <w:vAlign w:val="center"/>
          </w:tcPr>
          <w:p w14:paraId="35A251EB">
            <w:pPr>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规格配置详细说明</w:t>
            </w:r>
          </w:p>
        </w:tc>
        <w:tc>
          <w:tcPr>
            <w:tcW w:w="1080" w:type="dxa"/>
            <w:vAlign w:val="center"/>
          </w:tcPr>
          <w:p w14:paraId="614C1DA9">
            <w:pPr>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数量</w:t>
            </w:r>
          </w:p>
        </w:tc>
        <w:tc>
          <w:tcPr>
            <w:tcW w:w="1332" w:type="dxa"/>
            <w:vAlign w:val="center"/>
          </w:tcPr>
          <w:p w14:paraId="2F1DD827">
            <w:pPr>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备注</w:t>
            </w:r>
          </w:p>
        </w:tc>
      </w:tr>
      <w:tr w14:paraId="04281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37" w:type="dxa"/>
            <w:vAlign w:val="center"/>
          </w:tcPr>
          <w:p w14:paraId="25DC9083">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c>
          <w:tcPr>
            <w:tcW w:w="1531" w:type="dxa"/>
            <w:vAlign w:val="center"/>
          </w:tcPr>
          <w:p w14:paraId="2B77EC6E">
            <w:pPr>
              <w:snapToGrid w:val="0"/>
              <w:spacing w:line="360" w:lineRule="auto"/>
              <w:jc w:val="center"/>
              <w:rPr>
                <w:rFonts w:hint="eastAsia" w:ascii="宋体" w:hAnsi="宋体" w:eastAsia="宋体" w:cs="宋体"/>
                <w:color w:val="auto"/>
                <w:sz w:val="24"/>
                <w:highlight w:val="none"/>
              </w:rPr>
            </w:pPr>
          </w:p>
        </w:tc>
        <w:tc>
          <w:tcPr>
            <w:tcW w:w="2160" w:type="dxa"/>
            <w:vAlign w:val="center"/>
          </w:tcPr>
          <w:p w14:paraId="03A85761">
            <w:pPr>
              <w:snapToGrid w:val="0"/>
              <w:spacing w:line="360" w:lineRule="auto"/>
              <w:jc w:val="center"/>
              <w:rPr>
                <w:rFonts w:hint="eastAsia" w:ascii="宋体" w:hAnsi="宋体" w:eastAsia="宋体" w:cs="宋体"/>
                <w:color w:val="auto"/>
                <w:sz w:val="24"/>
                <w:highlight w:val="none"/>
              </w:rPr>
            </w:pPr>
          </w:p>
        </w:tc>
        <w:tc>
          <w:tcPr>
            <w:tcW w:w="2340" w:type="dxa"/>
            <w:vAlign w:val="center"/>
          </w:tcPr>
          <w:p w14:paraId="376196D2">
            <w:pPr>
              <w:spacing w:line="360" w:lineRule="auto"/>
              <w:jc w:val="center"/>
              <w:rPr>
                <w:rFonts w:hint="eastAsia" w:ascii="宋体" w:hAnsi="宋体" w:eastAsia="宋体" w:cs="宋体"/>
                <w:color w:val="auto"/>
                <w:sz w:val="24"/>
                <w:highlight w:val="none"/>
              </w:rPr>
            </w:pPr>
          </w:p>
        </w:tc>
        <w:tc>
          <w:tcPr>
            <w:tcW w:w="1080" w:type="dxa"/>
            <w:vAlign w:val="center"/>
          </w:tcPr>
          <w:p w14:paraId="1B83878D">
            <w:pPr>
              <w:spacing w:line="360" w:lineRule="auto"/>
              <w:jc w:val="center"/>
              <w:rPr>
                <w:rFonts w:hint="eastAsia" w:ascii="宋体" w:hAnsi="宋体" w:eastAsia="宋体" w:cs="宋体"/>
                <w:color w:val="auto"/>
                <w:sz w:val="24"/>
                <w:highlight w:val="none"/>
              </w:rPr>
            </w:pPr>
          </w:p>
        </w:tc>
        <w:tc>
          <w:tcPr>
            <w:tcW w:w="1332" w:type="dxa"/>
            <w:vAlign w:val="center"/>
          </w:tcPr>
          <w:p w14:paraId="5FEE7E3B">
            <w:pPr>
              <w:spacing w:line="360" w:lineRule="auto"/>
              <w:jc w:val="center"/>
              <w:rPr>
                <w:rFonts w:hint="eastAsia" w:ascii="宋体" w:hAnsi="宋体" w:eastAsia="宋体" w:cs="宋体"/>
                <w:color w:val="auto"/>
                <w:sz w:val="24"/>
                <w:highlight w:val="none"/>
              </w:rPr>
            </w:pPr>
          </w:p>
        </w:tc>
      </w:tr>
      <w:tr w14:paraId="18400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745FD155">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p>
        </w:tc>
        <w:tc>
          <w:tcPr>
            <w:tcW w:w="1531" w:type="dxa"/>
            <w:vAlign w:val="center"/>
          </w:tcPr>
          <w:p w14:paraId="036DEC4C">
            <w:pPr>
              <w:snapToGrid w:val="0"/>
              <w:spacing w:line="360" w:lineRule="auto"/>
              <w:jc w:val="center"/>
              <w:rPr>
                <w:rFonts w:hint="eastAsia" w:ascii="宋体" w:hAnsi="宋体" w:eastAsia="宋体" w:cs="宋体"/>
                <w:color w:val="auto"/>
                <w:sz w:val="24"/>
                <w:highlight w:val="none"/>
              </w:rPr>
            </w:pPr>
          </w:p>
        </w:tc>
        <w:tc>
          <w:tcPr>
            <w:tcW w:w="2160" w:type="dxa"/>
            <w:vAlign w:val="center"/>
          </w:tcPr>
          <w:p w14:paraId="00E722D8">
            <w:pPr>
              <w:snapToGrid w:val="0"/>
              <w:spacing w:line="360" w:lineRule="auto"/>
              <w:jc w:val="center"/>
              <w:rPr>
                <w:rFonts w:hint="eastAsia" w:ascii="宋体" w:hAnsi="宋体" w:eastAsia="宋体" w:cs="宋体"/>
                <w:color w:val="auto"/>
                <w:sz w:val="24"/>
                <w:highlight w:val="none"/>
              </w:rPr>
            </w:pPr>
          </w:p>
        </w:tc>
        <w:tc>
          <w:tcPr>
            <w:tcW w:w="2340" w:type="dxa"/>
            <w:vAlign w:val="center"/>
          </w:tcPr>
          <w:p w14:paraId="7770C81A">
            <w:pPr>
              <w:spacing w:line="360" w:lineRule="auto"/>
              <w:jc w:val="center"/>
              <w:rPr>
                <w:rFonts w:hint="eastAsia" w:ascii="宋体" w:hAnsi="宋体" w:eastAsia="宋体" w:cs="宋体"/>
                <w:color w:val="auto"/>
                <w:sz w:val="24"/>
                <w:highlight w:val="none"/>
              </w:rPr>
            </w:pPr>
          </w:p>
        </w:tc>
        <w:tc>
          <w:tcPr>
            <w:tcW w:w="1080" w:type="dxa"/>
            <w:vAlign w:val="center"/>
          </w:tcPr>
          <w:p w14:paraId="7F8BE42B">
            <w:pPr>
              <w:spacing w:line="360" w:lineRule="auto"/>
              <w:jc w:val="center"/>
              <w:rPr>
                <w:rFonts w:hint="eastAsia" w:ascii="宋体" w:hAnsi="宋体" w:eastAsia="宋体" w:cs="宋体"/>
                <w:color w:val="auto"/>
                <w:sz w:val="24"/>
                <w:highlight w:val="none"/>
              </w:rPr>
            </w:pPr>
          </w:p>
        </w:tc>
        <w:tc>
          <w:tcPr>
            <w:tcW w:w="1332" w:type="dxa"/>
            <w:vAlign w:val="center"/>
          </w:tcPr>
          <w:p w14:paraId="031F7725">
            <w:pPr>
              <w:spacing w:line="360" w:lineRule="auto"/>
              <w:jc w:val="center"/>
              <w:rPr>
                <w:rFonts w:hint="eastAsia" w:ascii="宋体" w:hAnsi="宋体" w:eastAsia="宋体" w:cs="宋体"/>
                <w:color w:val="auto"/>
                <w:sz w:val="24"/>
                <w:highlight w:val="none"/>
              </w:rPr>
            </w:pPr>
          </w:p>
        </w:tc>
      </w:tr>
      <w:tr w14:paraId="7C44B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569A2201">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p>
        </w:tc>
        <w:tc>
          <w:tcPr>
            <w:tcW w:w="1531" w:type="dxa"/>
            <w:vAlign w:val="center"/>
          </w:tcPr>
          <w:p w14:paraId="5966B046">
            <w:pPr>
              <w:snapToGrid w:val="0"/>
              <w:spacing w:line="360" w:lineRule="auto"/>
              <w:jc w:val="center"/>
              <w:rPr>
                <w:rFonts w:hint="eastAsia" w:ascii="宋体" w:hAnsi="宋体" w:eastAsia="宋体" w:cs="宋体"/>
                <w:color w:val="auto"/>
                <w:sz w:val="24"/>
                <w:highlight w:val="none"/>
              </w:rPr>
            </w:pPr>
          </w:p>
        </w:tc>
        <w:tc>
          <w:tcPr>
            <w:tcW w:w="2160" w:type="dxa"/>
            <w:vAlign w:val="center"/>
          </w:tcPr>
          <w:p w14:paraId="30501704">
            <w:pPr>
              <w:snapToGrid w:val="0"/>
              <w:spacing w:line="360" w:lineRule="auto"/>
              <w:jc w:val="center"/>
              <w:rPr>
                <w:rFonts w:hint="eastAsia" w:ascii="宋体" w:hAnsi="宋体" w:eastAsia="宋体" w:cs="宋体"/>
                <w:color w:val="auto"/>
                <w:sz w:val="24"/>
                <w:highlight w:val="none"/>
              </w:rPr>
            </w:pPr>
          </w:p>
        </w:tc>
        <w:tc>
          <w:tcPr>
            <w:tcW w:w="2340" w:type="dxa"/>
            <w:vAlign w:val="center"/>
          </w:tcPr>
          <w:p w14:paraId="213A7164">
            <w:pPr>
              <w:spacing w:line="360" w:lineRule="auto"/>
              <w:jc w:val="center"/>
              <w:rPr>
                <w:rFonts w:hint="eastAsia" w:ascii="宋体" w:hAnsi="宋体" w:eastAsia="宋体" w:cs="宋体"/>
                <w:color w:val="auto"/>
                <w:sz w:val="24"/>
                <w:highlight w:val="none"/>
              </w:rPr>
            </w:pPr>
          </w:p>
        </w:tc>
        <w:tc>
          <w:tcPr>
            <w:tcW w:w="1080" w:type="dxa"/>
            <w:vAlign w:val="center"/>
          </w:tcPr>
          <w:p w14:paraId="18347BDD">
            <w:pPr>
              <w:spacing w:line="360" w:lineRule="auto"/>
              <w:jc w:val="center"/>
              <w:rPr>
                <w:rFonts w:hint="eastAsia" w:ascii="宋体" w:hAnsi="宋体" w:eastAsia="宋体" w:cs="宋体"/>
                <w:color w:val="auto"/>
                <w:sz w:val="24"/>
                <w:highlight w:val="none"/>
              </w:rPr>
            </w:pPr>
          </w:p>
        </w:tc>
        <w:tc>
          <w:tcPr>
            <w:tcW w:w="1332" w:type="dxa"/>
            <w:vAlign w:val="center"/>
          </w:tcPr>
          <w:p w14:paraId="7A1B9022">
            <w:pPr>
              <w:spacing w:line="360" w:lineRule="auto"/>
              <w:jc w:val="center"/>
              <w:rPr>
                <w:rFonts w:hint="eastAsia" w:ascii="宋体" w:hAnsi="宋体" w:eastAsia="宋体" w:cs="宋体"/>
                <w:color w:val="auto"/>
                <w:sz w:val="24"/>
                <w:highlight w:val="none"/>
              </w:rPr>
            </w:pPr>
          </w:p>
        </w:tc>
      </w:tr>
      <w:tr w14:paraId="54AAD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5620FEBA">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4</w:t>
            </w:r>
          </w:p>
        </w:tc>
        <w:tc>
          <w:tcPr>
            <w:tcW w:w="1531" w:type="dxa"/>
            <w:vAlign w:val="center"/>
          </w:tcPr>
          <w:p w14:paraId="4055A4E2">
            <w:pPr>
              <w:snapToGrid w:val="0"/>
              <w:spacing w:line="360" w:lineRule="auto"/>
              <w:jc w:val="center"/>
              <w:rPr>
                <w:rFonts w:hint="eastAsia" w:ascii="宋体" w:hAnsi="宋体" w:eastAsia="宋体" w:cs="宋体"/>
                <w:color w:val="auto"/>
                <w:sz w:val="24"/>
                <w:highlight w:val="none"/>
              </w:rPr>
            </w:pPr>
          </w:p>
        </w:tc>
        <w:tc>
          <w:tcPr>
            <w:tcW w:w="2160" w:type="dxa"/>
            <w:vAlign w:val="center"/>
          </w:tcPr>
          <w:p w14:paraId="30F80D8B">
            <w:pPr>
              <w:snapToGrid w:val="0"/>
              <w:spacing w:line="360" w:lineRule="auto"/>
              <w:jc w:val="center"/>
              <w:rPr>
                <w:rFonts w:hint="eastAsia" w:ascii="宋体" w:hAnsi="宋体" w:eastAsia="宋体" w:cs="宋体"/>
                <w:color w:val="auto"/>
                <w:sz w:val="24"/>
                <w:highlight w:val="none"/>
              </w:rPr>
            </w:pPr>
          </w:p>
        </w:tc>
        <w:tc>
          <w:tcPr>
            <w:tcW w:w="2340" w:type="dxa"/>
            <w:vAlign w:val="center"/>
          </w:tcPr>
          <w:p w14:paraId="007AC6F2">
            <w:pPr>
              <w:spacing w:line="360" w:lineRule="auto"/>
              <w:jc w:val="center"/>
              <w:rPr>
                <w:rFonts w:hint="eastAsia" w:ascii="宋体" w:hAnsi="宋体" w:eastAsia="宋体" w:cs="宋体"/>
                <w:color w:val="auto"/>
                <w:sz w:val="24"/>
                <w:highlight w:val="none"/>
              </w:rPr>
            </w:pPr>
          </w:p>
        </w:tc>
        <w:tc>
          <w:tcPr>
            <w:tcW w:w="1080" w:type="dxa"/>
            <w:vAlign w:val="center"/>
          </w:tcPr>
          <w:p w14:paraId="26D800BF">
            <w:pPr>
              <w:spacing w:line="360" w:lineRule="auto"/>
              <w:jc w:val="center"/>
              <w:rPr>
                <w:rFonts w:hint="eastAsia" w:ascii="宋体" w:hAnsi="宋体" w:eastAsia="宋体" w:cs="宋体"/>
                <w:color w:val="auto"/>
                <w:sz w:val="24"/>
                <w:highlight w:val="none"/>
              </w:rPr>
            </w:pPr>
          </w:p>
        </w:tc>
        <w:tc>
          <w:tcPr>
            <w:tcW w:w="1332" w:type="dxa"/>
            <w:vAlign w:val="center"/>
          </w:tcPr>
          <w:p w14:paraId="233FB131">
            <w:pPr>
              <w:spacing w:line="360" w:lineRule="auto"/>
              <w:jc w:val="center"/>
              <w:rPr>
                <w:rFonts w:hint="eastAsia" w:ascii="宋体" w:hAnsi="宋体" w:eastAsia="宋体" w:cs="宋体"/>
                <w:color w:val="auto"/>
                <w:sz w:val="24"/>
                <w:highlight w:val="none"/>
              </w:rPr>
            </w:pPr>
          </w:p>
        </w:tc>
      </w:tr>
      <w:tr w14:paraId="0F7EA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707BD9F1">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5</w:t>
            </w:r>
          </w:p>
        </w:tc>
        <w:tc>
          <w:tcPr>
            <w:tcW w:w="1531" w:type="dxa"/>
            <w:vAlign w:val="center"/>
          </w:tcPr>
          <w:p w14:paraId="4E3CC32F">
            <w:pPr>
              <w:snapToGrid w:val="0"/>
              <w:spacing w:line="360" w:lineRule="auto"/>
              <w:jc w:val="center"/>
              <w:rPr>
                <w:rFonts w:hint="eastAsia" w:ascii="宋体" w:hAnsi="宋体" w:eastAsia="宋体" w:cs="宋体"/>
                <w:color w:val="auto"/>
                <w:sz w:val="24"/>
                <w:highlight w:val="none"/>
              </w:rPr>
            </w:pPr>
          </w:p>
        </w:tc>
        <w:tc>
          <w:tcPr>
            <w:tcW w:w="2160" w:type="dxa"/>
            <w:vAlign w:val="center"/>
          </w:tcPr>
          <w:p w14:paraId="75E9BD12">
            <w:pPr>
              <w:snapToGrid w:val="0"/>
              <w:spacing w:line="360" w:lineRule="auto"/>
              <w:jc w:val="center"/>
              <w:rPr>
                <w:rFonts w:hint="eastAsia" w:ascii="宋体" w:hAnsi="宋体" w:eastAsia="宋体" w:cs="宋体"/>
                <w:color w:val="auto"/>
                <w:sz w:val="24"/>
                <w:highlight w:val="none"/>
              </w:rPr>
            </w:pPr>
          </w:p>
        </w:tc>
        <w:tc>
          <w:tcPr>
            <w:tcW w:w="2340" w:type="dxa"/>
            <w:vAlign w:val="center"/>
          </w:tcPr>
          <w:p w14:paraId="5F5A03A3">
            <w:pPr>
              <w:spacing w:line="360" w:lineRule="auto"/>
              <w:jc w:val="center"/>
              <w:rPr>
                <w:rFonts w:hint="eastAsia" w:ascii="宋体" w:hAnsi="宋体" w:eastAsia="宋体" w:cs="宋体"/>
                <w:color w:val="auto"/>
                <w:sz w:val="24"/>
                <w:highlight w:val="none"/>
              </w:rPr>
            </w:pPr>
          </w:p>
        </w:tc>
        <w:tc>
          <w:tcPr>
            <w:tcW w:w="1080" w:type="dxa"/>
            <w:vAlign w:val="center"/>
          </w:tcPr>
          <w:p w14:paraId="24AE5263">
            <w:pPr>
              <w:spacing w:line="360" w:lineRule="auto"/>
              <w:jc w:val="center"/>
              <w:rPr>
                <w:rFonts w:hint="eastAsia" w:ascii="宋体" w:hAnsi="宋体" w:eastAsia="宋体" w:cs="宋体"/>
                <w:color w:val="auto"/>
                <w:sz w:val="24"/>
                <w:highlight w:val="none"/>
              </w:rPr>
            </w:pPr>
          </w:p>
        </w:tc>
        <w:tc>
          <w:tcPr>
            <w:tcW w:w="1332" w:type="dxa"/>
            <w:vAlign w:val="center"/>
          </w:tcPr>
          <w:p w14:paraId="144411A7">
            <w:pPr>
              <w:spacing w:line="360" w:lineRule="auto"/>
              <w:jc w:val="center"/>
              <w:rPr>
                <w:rFonts w:hint="eastAsia" w:ascii="宋体" w:hAnsi="宋体" w:eastAsia="宋体" w:cs="宋体"/>
                <w:color w:val="auto"/>
                <w:sz w:val="24"/>
                <w:highlight w:val="none"/>
              </w:rPr>
            </w:pPr>
          </w:p>
        </w:tc>
      </w:tr>
    </w:tbl>
    <w:p w14:paraId="09E344F3">
      <w:pPr>
        <w:autoSpaceDE w:val="0"/>
        <w:autoSpaceDN w:val="0"/>
        <w:spacing w:line="360" w:lineRule="auto"/>
        <w:rPr>
          <w:rFonts w:hint="eastAsia" w:ascii="宋体" w:hAnsi="宋体" w:eastAsia="宋体" w:cs="宋体"/>
          <w:b/>
          <w:color w:val="auto"/>
          <w:kern w:val="0"/>
          <w:sz w:val="28"/>
          <w:szCs w:val="28"/>
          <w:highlight w:val="none"/>
        </w:rPr>
      </w:pPr>
      <w:r>
        <w:rPr>
          <w:rFonts w:hint="eastAsia" w:ascii="宋体" w:hAnsi="宋体" w:eastAsia="宋体" w:cs="宋体"/>
          <w:b/>
          <w:color w:val="auto"/>
          <w:kern w:val="0"/>
          <w:sz w:val="28"/>
          <w:szCs w:val="28"/>
          <w:highlight w:val="none"/>
        </w:rPr>
        <w:t>注：</w:t>
      </w:r>
      <w:r>
        <w:rPr>
          <w:rFonts w:hint="eastAsia" w:ascii="宋体" w:hAnsi="宋体" w:eastAsia="宋体" w:cs="宋体"/>
          <w:b/>
          <w:color w:val="auto"/>
          <w:sz w:val="28"/>
          <w:szCs w:val="28"/>
          <w:highlight w:val="none"/>
        </w:rPr>
        <w:t>如果本项目涉及硬件设备采购，须在响应文件中提供此配置清单。</w:t>
      </w:r>
    </w:p>
    <w:p w14:paraId="3D4C2F74">
      <w:pPr>
        <w:spacing w:line="360" w:lineRule="auto"/>
        <w:ind w:firstLine="1333" w:firstLineChars="400"/>
        <w:jc w:val="left"/>
        <w:rPr>
          <w:rFonts w:hint="eastAsia" w:ascii="宋体" w:hAnsi="宋体" w:eastAsia="宋体" w:cs="宋体"/>
          <w:b/>
          <w:color w:val="auto"/>
          <w:spacing w:val="6"/>
          <w:sz w:val="32"/>
          <w:szCs w:val="32"/>
          <w:highlight w:val="none"/>
        </w:rPr>
      </w:pPr>
    </w:p>
    <w:p w14:paraId="3B52E4A5">
      <w:pPr>
        <w:spacing w:line="360" w:lineRule="auto"/>
        <w:ind w:firstLine="1333" w:firstLineChars="400"/>
        <w:jc w:val="left"/>
        <w:rPr>
          <w:rFonts w:hint="eastAsia" w:ascii="宋体" w:hAnsi="宋体" w:eastAsia="宋体" w:cs="宋体"/>
          <w:b/>
          <w:color w:val="auto"/>
          <w:spacing w:val="6"/>
          <w:sz w:val="32"/>
          <w:szCs w:val="32"/>
          <w:highlight w:val="none"/>
        </w:rPr>
      </w:pPr>
    </w:p>
    <w:p w14:paraId="41B91C36">
      <w:pPr>
        <w:spacing w:line="360" w:lineRule="auto"/>
        <w:ind w:firstLine="1333" w:firstLineChars="400"/>
        <w:jc w:val="left"/>
        <w:rPr>
          <w:rFonts w:hint="eastAsia" w:ascii="宋体" w:hAnsi="宋体" w:eastAsia="宋体" w:cs="宋体"/>
          <w:b/>
          <w:color w:val="auto"/>
          <w:spacing w:val="6"/>
          <w:sz w:val="32"/>
          <w:szCs w:val="32"/>
          <w:highlight w:val="none"/>
        </w:rPr>
      </w:pPr>
      <w:r>
        <w:rPr>
          <w:rFonts w:hint="eastAsia" w:ascii="宋体" w:hAnsi="宋体" w:eastAsia="宋体" w:cs="宋体"/>
          <w:b/>
          <w:color w:val="auto"/>
          <w:spacing w:val="6"/>
          <w:sz w:val="32"/>
          <w:szCs w:val="32"/>
          <w:highlight w:val="none"/>
        </w:rPr>
        <w:t>节能产品认证证书</w:t>
      </w:r>
    </w:p>
    <w:p w14:paraId="55997CD0">
      <w:pPr>
        <w:spacing w:line="360" w:lineRule="auto"/>
        <w:ind w:firstLine="1333" w:firstLineChars="400"/>
        <w:jc w:val="left"/>
        <w:rPr>
          <w:rFonts w:hint="eastAsia" w:ascii="宋体" w:hAnsi="宋体" w:eastAsia="宋体" w:cs="宋体"/>
          <w:b/>
          <w:color w:val="auto"/>
          <w:spacing w:val="6"/>
          <w:sz w:val="32"/>
          <w:szCs w:val="32"/>
          <w:highlight w:val="none"/>
        </w:rPr>
      </w:pPr>
    </w:p>
    <w:p w14:paraId="0FC82C9E">
      <w:pPr>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 xml:space="preserve"> </w:t>
      </w:r>
    </w:p>
    <w:p w14:paraId="2C89D7AD">
      <w:pPr>
        <w:spacing w:line="360" w:lineRule="auto"/>
        <w:ind w:firstLine="1000" w:firstLineChars="300"/>
        <w:jc w:val="left"/>
        <w:rPr>
          <w:rFonts w:hint="eastAsia" w:ascii="宋体" w:hAnsi="宋体" w:eastAsia="宋体" w:cs="宋体"/>
          <w:b/>
          <w:color w:val="auto"/>
          <w:spacing w:val="6"/>
          <w:sz w:val="32"/>
          <w:szCs w:val="32"/>
          <w:highlight w:val="none"/>
        </w:rPr>
      </w:pPr>
      <w:r>
        <w:rPr>
          <w:rFonts w:hint="eastAsia" w:ascii="宋体" w:hAnsi="宋体" w:eastAsia="宋体" w:cs="宋体"/>
          <w:b/>
          <w:color w:val="auto"/>
          <w:spacing w:val="6"/>
          <w:sz w:val="32"/>
          <w:szCs w:val="32"/>
          <w:highlight w:val="none"/>
        </w:rPr>
        <w:t>环境标志产品认证证书</w:t>
      </w:r>
    </w:p>
    <w:p w14:paraId="6E911C59">
      <w:pPr>
        <w:autoSpaceDE w:val="0"/>
        <w:autoSpaceDN w:val="0"/>
        <w:spacing w:line="360" w:lineRule="auto"/>
        <w:rPr>
          <w:rFonts w:hint="eastAsia" w:ascii="宋体" w:hAnsi="宋体" w:eastAsia="宋体" w:cs="宋体"/>
          <w:b/>
          <w:color w:val="auto"/>
          <w:kern w:val="0"/>
          <w:sz w:val="28"/>
          <w:szCs w:val="28"/>
          <w:highlight w:val="none"/>
        </w:rPr>
      </w:pPr>
    </w:p>
    <w:p w14:paraId="39DC0A43">
      <w:pPr>
        <w:autoSpaceDE w:val="0"/>
        <w:autoSpaceDN w:val="0"/>
        <w:spacing w:line="360" w:lineRule="auto"/>
        <w:ind w:firstLine="4560" w:firstLineChars="19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谈判供应商名称(公章)</w:t>
      </w:r>
      <w:r>
        <w:rPr>
          <w:rFonts w:hint="eastAsia" w:ascii="宋体" w:hAnsi="宋体" w:eastAsia="宋体" w:cs="宋体"/>
          <w:color w:val="auto"/>
          <w:kern w:val="0"/>
          <w:sz w:val="24"/>
          <w:highlight w:val="none"/>
        </w:rPr>
        <w:t xml:space="preserve">：                       </w:t>
      </w:r>
    </w:p>
    <w:p w14:paraId="3D20FE2F">
      <w:pPr>
        <w:spacing w:line="360" w:lineRule="auto"/>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rPr>
        <w:t xml:space="preserve">                                      日期：  年  月   日</w:t>
      </w:r>
    </w:p>
    <w:p w14:paraId="6DC5A39F">
      <w:pPr>
        <w:tabs>
          <w:tab w:val="left" w:pos="2790"/>
          <w:tab w:val="left" w:pos="4230"/>
        </w:tabs>
        <w:autoSpaceDE w:val="0"/>
        <w:autoSpaceDN w:val="0"/>
        <w:spacing w:line="360" w:lineRule="auto"/>
        <w:ind w:right="1400"/>
        <w:jc w:val="center"/>
        <w:rPr>
          <w:rFonts w:hint="eastAsia" w:ascii="宋体" w:hAnsi="宋体" w:eastAsia="宋体" w:cs="宋体"/>
          <w:b/>
          <w:bCs/>
          <w:color w:val="auto"/>
          <w:kern w:val="0"/>
          <w:sz w:val="24"/>
          <w:highlight w:val="none"/>
          <w:lang w:val="zh-CN"/>
        </w:rPr>
      </w:pPr>
    </w:p>
    <w:p w14:paraId="5A529856">
      <w:pPr>
        <w:tabs>
          <w:tab w:val="left" w:pos="2790"/>
          <w:tab w:val="left" w:pos="4230"/>
        </w:tabs>
        <w:autoSpaceDE w:val="0"/>
        <w:autoSpaceDN w:val="0"/>
        <w:spacing w:line="360" w:lineRule="auto"/>
        <w:ind w:right="1400"/>
        <w:jc w:val="center"/>
        <w:rPr>
          <w:rFonts w:hint="eastAsia" w:ascii="宋体" w:hAnsi="宋体" w:eastAsia="宋体" w:cs="宋体"/>
          <w:b/>
          <w:bCs/>
          <w:color w:val="auto"/>
          <w:kern w:val="0"/>
          <w:sz w:val="32"/>
          <w:szCs w:val="32"/>
          <w:highlight w:val="none"/>
          <w:lang w:val="zh-CN"/>
        </w:rPr>
      </w:pPr>
    </w:p>
    <w:p w14:paraId="37102B90">
      <w:pPr>
        <w:tabs>
          <w:tab w:val="left" w:pos="2790"/>
          <w:tab w:val="left" w:pos="4230"/>
        </w:tabs>
        <w:autoSpaceDE w:val="0"/>
        <w:autoSpaceDN w:val="0"/>
        <w:spacing w:line="360" w:lineRule="auto"/>
        <w:ind w:right="1400"/>
        <w:jc w:val="center"/>
        <w:rPr>
          <w:rFonts w:hint="eastAsia" w:ascii="宋体" w:hAnsi="宋体" w:eastAsia="宋体" w:cs="宋体"/>
          <w:b/>
          <w:bCs/>
          <w:color w:val="auto"/>
          <w:kern w:val="0"/>
          <w:sz w:val="32"/>
          <w:szCs w:val="32"/>
          <w:highlight w:val="none"/>
          <w:lang w:val="zh-CN"/>
        </w:rPr>
      </w:pPr>
      <w:r>
        <w:rPr>
          <w:rFonts w:hint="eastAsia" w:ascii="宋体" w:hAnsi="宋体" w:eastAsia="宋体" w:cs="宋体"/>
          <w:b/>
          <w:bCs/>
          <w:color w:val="auto"/>
          <w:kern w:val="0"/>
          <w:sz w:val="32"/>
          <w:szCs w:val="32"/>
          <w:highlight w:val="none"/>
          <w:lang w:val="zh-CN"/>
        </w:rPr>
        <w:t>十、组织实施方案</w:t>
      </w:r>
    </w:p>
    <w:p w14:paraId="0E047F84">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（由供应商根据采购需求及谈判文件要求编制）</w:t>
      </w:r>
    </w:p>
    <w:p w14:paraId="098A9313">
      <w:pPr>
        <w:tabs>
          <w:tab w:val="left" w:pos="2790"/>
          <w:tab w:val="left" w:pos="4230"/>
        </w:tabs>
        <w:autoSpaceDE w:val="0"/>
        <w:autoSpaceDN w:val="0"/>
        <w:spacing w:line="360" w:lineRule="auto"/>
        <w:ind w:right="1400"/>
        <w:rPr>
          <w:rFonts w:hint="eastAsia" w:ascii="宋体" w:hAnsi="宋体" w:eastAsia="宋体" w:cs="宋体"/>
          <w:b/>
          <w:bCs/>
          <w:color w:val="auto"/>
          <w:kern w:val="0"/>
          <w:sz w:val="24"/>
          <w:highlight w:val="none"/>
          <w:lang w:val="zh-CN"/>
        </w:rPr>
      </w:pPr>
      <w:r>
        <w:rPr>
          <w:rFonts w:hint="eastAsia" w:ascii="宋体" w:hAnsi="宋体" w:eastAsia="宋体" w:cs="宋体"/>
          <w:b/>
          <w:bCs/>
          <w:color w:val="auto"/>
          <w:kern w:val="0"/>
          <w:sz w:val="24"/>
          <w:highlight w:val="none"/>
          <w:lang w:val="zh-CN"/>
        </w:rPr>
        <w:t>附表:项目实施进度计划表</w:t>
      </w:r>
      <w:r>
        <w:rPr>
          <w:rFonts w:hint="eastAsia" w:ascii="宋体" w:hAnsi="宋体" w:eastAsia="宋体" w:cs="宋体"/>
          <w:b/>
          <w:color w:val="auto"/>
          <w:sz w:val="24"/>
          <w:highlight w:val="none"/>
        </w:rPr>
        <w:t xml:space="preserve">(以生效日算起) </w:t>
      </w:r>
    </w:p>
    <w:tbl>
      <w:tblPr>
        <w:tblStyle w:val="60"/>
        <w:tblW w:w="1003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14:paraId="0363E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0" w:hRule="atLeast"/>
        </w:trPr>
        <w:tc>
          <w:tcPr>
            <w:tcW w:w="1188" w:type="dxa"/>
            <w:vAlign w:val="center"/>
          </w:tcPr>
          <w:p w14:paraId="436744EC">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mc:AlternateContent>
                <mc:Choice Requires="wpg">
                  <w:drawing>
                    <wp:anchor distT="0" distB="0" distL="114300" distR="114300" simplePos="0" relativeHeight="251660288" behindDoc="0" locked="0" layoutInCell="1" allowOverlap="1">
                      <wp:simplePos x="0" y="0"/>
                      <wp:positionH relativeFrom="column">
                        <wp:posOffset>-65405</wp:posOffset>
                      </wp:positionH>
                      <wp:positionV relativeFrom="paragraph">
                        <wp:posOffset>0</wp:posOffset>
                      </wp:positionV>
                      <wp:extent cx="748030" cy="1181100"/>
                      <wp:effectExtent l="3810" t="2540" r="10160" b="16510"/>
                      <wp:wrapNone/>
                      <wp:docPr id="4" name="Group 7"/>
                      <wp:cNvGraphicFramePr/>
                      <a:graphic xmlns:a="http://schemas.openxmlformats.org/drawingml/2006/main">
                        <a:graphicData uri="http://schemas.microsoft.com/office/word/2010/wordprocessingGroup">
                          <wpg:wgp>
                            <wpg:cNvGrpSpPr/>
                            <wpg:grpSpPr>
                              <a:xfrm>
                                <a:off x="0" y="0"/>
                                <a:ext cx="748030" cy="1181100"/>
                                <a:chOff x="0" y="0"/>
                                <a:chExt cx="1178" cy="1860"/>
                              </a:xfrm>
                              <a:effectLst/>
                            </wpg:grpSpPr>
                            <wps:wsp>
                              <wps:cNvPr id="5" name="__TH_L2"/>
                              <wps:cNvCnPr/>
                              <wps:spPr bwMode="auto">
                                <a:xfrm>
                                  <a:off x="0" y="0"/>
                                  <a:ext cx="1178" cy="1860"/>
                                </a:xfrm>
                                <a:prstGeom prst="line">
                                  <a:avLst/>
                                </a:prstGeom>
                                <a:noFill/>
                                <a:ln w="6350">
                                  <a:solidFill>
                                    <a:srgbClr val="000000"/>
                                  </a:solidFill>
                                  <a:round/>
                                </a:ln>
                                <a:effectLst/>
                              </wps:spPr>
                              <wps:bodyPr/>
                            </wps:wsp>
                            <wps:wsp>
                              <wps:cNvPr id="6" name="__TH_B113"/>
                              <wps:cNvSpPr txBox="1">
                                <a:spLocks noChangeArrowheads="1"/>
                              </wps:cNvSpPr>
                              <wps:spPr bwMode="auto">
                                <a:xfrm>
                                  <a:off x="455" y="122"/>
                                  <a:ext cx="253" cy="263"/>
                                </a:xfrm>
                                <a:prstGeom prst="rect">
                                  <a:avLst/>
                                </a:prstGeom>
                                <a:noFill/>
                                <a:ln>
                                  <a:noFill/>
                                </a:ln>
                                <a:effectLst/>
                              </wps:spPr>
                              <wps:txbx>
                                <w:txbxContent>
                                  <w:p w14:paraId="36CC2B88">
                                    <w:pPr>
                                      <w:snapToGrid w:val="0"/>
                                    </w:pPr>
                                    <w:r>
                                      <w:rPr>
                                        <w:rFonts w:hint="eastAsia"/>
                                      </w:rPr>
                                      <w:t>工</w:t>
                                    </w:r>
                                  </w:p>
                                </w:txbxContent>
                              </wps:txbx>
                              <wps:bodyPr rot="0" vert="horz" wrap="square" lIns="0" tIns="0" rIns="0" bIns="0" anchor="t" anchorCtr="0" upright="1">
                                <a:noAutofit/>
                              </wps:bodyPr>
                            </wps:wsp>
                            <wps:wsp>
                              <wps:cNvPr id="7" name="__TH_B124"/>
                              <wps:cNvSpPr txBox="1">
                                <a:spLocks noChangeArrowheads="1"/>
                              </wps:cNvSpPr>
                              <wps:spPr bwMode="auto">
                                <a:xfrm>
                                  <a:off x="643" y="419"/>
                                  <a:ext cx="253" cy="263"/>
                                </a:xfrm>
                                <a:prstGeom prst="rect">
                                  <a:avLst/>
                                </a:prstGeom>
                                <a:noFill/>
                                <a:ln>
                                  <a:noFill/>
                                </a:ln>
                                <a:effectLst/>
                              </wps:spPr>
                              <wps:txbx>
                                <w:txbxContent>
                                  <w:p w14:paraId="0D52F61B">
                                    <w:pPr>
                                      <w:snapToGrid w:val="0"/>
                                    </w:pPr>
                                    <w:r>
                                      <w:rPr>
                                        <w:rFonts w:hint="eastAsia"/>
                                      </w:rPr>
                                      <w:t>作</w:t>
                                    </w:r>
                                  </w:p>
                                </w:txbxContent>
                              </wps:txbx>
                              <wps:bodyPr rot="0" vert="horz" wrap="square" lIns="0" tIns="0" rIns="0" bIns="0" anchor="t" anchorCtr="0" upright="1">
                                <a:noAutofit/>
                              </wps:bodyPr>
                            </wps:wsp>
                            <wps:wsp>
                              <wps:cNvPr id="8" name="__TH_B135"/>
                              <wps:cNvSpPr txBox="1">
                                <a:spLocks noChangeArrowheads="1"/>
                              </wps:cNvSpPr>
                              <wps:spPr bwMode="auto">
                                <a:xfrm>
                                  <a:off x="831" y="717"/>
                                  <a:ext cx="253" cy="262"/>
                                </a:xfrm>
                                <a:prstGeom prst="rect">
                                  <a:avLst/>
                                </a:prstGeom>
                                <a:noFill/>
                                <a:ln>
                                  <a:noFill/>
                                </a:ln>
                                <a:effectLst/>
                              </wps:spPr>
                              <wps:txbx>
                                <w:txbxContent>
                                  <w:p w14:paraId="29E606F6">
                                    <w:pPr>
                                      <w:snapToGrid w:val="0"/>
                                    </w:pPr>
                                    <w:r>
                                      <w:rPr>
                                        <w:rFonts w:hint="eastAsia"/>
                                      </w:rPr>
                                      <w:t>日</w:t>
                                    </w:r>
                                  </w:p>
                                </w:txbxContent>
                              </wps:txbx>
                              <wps:bodyPr rot="0" vert="horz" wrap="square" lIns="0" tIns="0" rIns="0" bIns="0" anchor="t" anchorCtr="0" upright="1">
                                <a:noAutofit/>
                              </wps:bodyPr>
                            </wps:wsp>
                          </wpg:wgp>
                        </a:graphicData>
                      </a:graphic>
                    </wp:anchor>
                  </w:drawing>
                </mc:Choice>
                <mc:Fallback>
                  <w:pict>
                    <v:group id="Group 7" o:spid="_x0000_s1026" o:spt="203" style="position:absolute;left:0pt;margin-left:-5.15pt;margin-top:0pt;height:93pt;width:58.9pt;z-index:251660288;mso-width-relative:page;mso-height-relative:page;" coordsize="1178,1860" o:gfxdata="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">
                      <o:lock v:ext="edit" aspectratio="f"/>
                      <v:line id="__TH_L2" o:spid="_x0000_s1026" o:spt="20" style="position:absolute;left:0;top:0;height:1860;width:1178;" filled="f" stroked="t" coordsize="21600,21600" o:gfxdata="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kPA5+ugAAANoA&#10;AAAPAAAAAAAAAAEAIAAAACIAAABkcnMvZG93bnJldi54bWxQSwECFAAUAAAACACHTuJAMy8FnjsA&#10;AAA5AAAAEAAAAAAAAAABACAAAAAJAQAAZHJzL3NoYXBleG1sLnhtbFBLBQYAAAAABgAGAFsBAACz&#10;AwAAAAA=&#10;">
                        <v:fill on="f" focussize="0,0"/>
                        <v:stroke weight="0.5pt" color="#000000" joinstyle="round"/>
                        <v:imagedata o:title=""/>
                        <o:lock v:ext="edit" aspectratio="f"/>
                      </v:line>
                      <v:shape id="__TH_B113" o:spid="_x0000_s1026" o:spt="202" type="#_x0000_t202" style="position:absolute;left:455;top:122;height:263;width:253;" filled="f" stroked="f" coordsize="21600,21600" o:gfxdata="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unlsL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36CC2B88">
                              <w:pPr>
                                <w:snapToGrid w:val="0"/>
                              </w:pPr>
                              <w:r>
                                <w:rPr>
                                  <w:rFonts w:hint="eastAsia"/>
                                </w:rPr>
                                <w:t>工</w:t>
                              </w:r>
                            </w:p>
                          </w:txbxContent>
                        </v:textbox>
                      </v:shape>
                      <v:shape id="__TH_B124" o:spid="_x0000_s1026" o:spt="202" type="#_x0000_t202" style="position:absolute;left:643;top:419;height:263;width:253;" filled="f" stroked="f" coordsize="21600,21600" o:gfxdata="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dL+kL4A&#10;AADa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0D52F61B">
                              <w:pPr>
                                <w:snapToGrid w:val="0"/>
                              </w:pPr>
                              <w:r>
                                <w:rPr>
                                  <w:rFonts w:hint="eastAsia"/>
                                </w:rPr>
                                <w:t>作</w:t>
                              </w:r>
                            </w:p>
                          </w:txbxContent>
                        </v:textbox>
                      </v:shape>
                      <v:shape id="__TH_B135" o:spid="_x0000_s1026" o:spt="202" type="#_x0000_t202" style="position:absolute;left:831;top:717;height:262;width:253;" filled="f" stroked="f" coordsize="21600,21600" o:gfxdata="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BNauK5AAAA2gAA&#10;AA8AAAAAAAAAAQAgAAAAIgAAAGRycy9kb3ducmV2LnhtbFBLAQIUABQAAAAIAIdO4kAzLwWeOwAA&#10;ADkAAAAQAAAAAAAAAAEAIAAAAAgBAABkcnMvc2hhcGV4bWwueG1sUEsFBgAAAAAGAAYAWwEAALID&#10;AAAAAA==&#10;">
                        <v:fill on="f" focussize="0,0"/>
                        <v:stroke on="f"/>
                        <v:imagedata o:title=""/>
                        <o:lock v:ext="edit" aspectratio="f"/>
                        <v:textbox inset="0mm,0mm,0mm,0mm">
                          <w:txbxContent>
                            <w:p w14:paraId="29E606F6">
                              <w:pPr>
                                <w:snapToGrid w:val="0"/>
                              </w:pPr>
                              <w:r>
                                <w:rPr>
                                  <w:rFonts w:hint="eastAsia"/>
                                </w:rPr>
                                <w:t>日</w:t>
                              </w:r>
                            </w:p>
                          </w:txbxContent>
                        </v:textbox>
                      </v:shape>
                    </v:group>
                  </w:pict>
                </mc:Fallback>
              </mc:AlternateContent>
            </w:r>
          </w:p>
          <w:p w14:paraId="0EC4289A">
            <w:pPr>
              <w:spacing w:line="360" w:lineRule="auto"/>
              <w:rPr>
                <w:rFonts w:hint="eastAsia" w:ascii="宋体" w:hAnsi="宋体" w:eastAsia="宋体" w:cs="宋体"/>
                <w:color w:val="auto"/>
                <w:sz w:val="24"/>
                <w:highlight w:val="none"/>
              </w:rPr>
            </w:pPr>
          </w:p>
          <w:p w14:paraId="35F45104">
            <w:pPr>
              <w:spacing w:line="360" w:lineRule="auto"/>
              <w:rPr>
                <w:rFonts w:hint="eastAsia" w:ascii="宋体" w:hAnsi="宋体" w:eastAsia="宋体" w:cs="宋体"/>
                <w:color w:val="auto"/>
                <w:sz w:val="24"/>
                <w:highlight w:val="none"/>
              </w:rPr>
            </w:pPr>
          </w:p>
          <w:p w14:paraId="5D4CADE5">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内容</w:t>
            </w:r>
          </w:p>
        </w:tc>
        <w:tc>
          <w:tcPr>
            <w:tcW w:w="552" w:type="dxa"/>
            <w:vAlign w:val="center"/>
          </w:tcPr>
          <w:p w14:paraId="63041298">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c>
          <w:tcPr>
            <w:tcW w:w="552" w:type="dxa"/>
            <w:vAlign w:val="center"/>
          </w:tcPr>
          <w:p w14:paraId="52F75299">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p>
        </w:tc>
        <w:tc>
          <w:tcPr>
            <w:tcW w:w="552" w:type="dxa"/>
            <w:vAlign w:val="center"/>
          </w:tcPr>
          <w:p w14:paraId="14E2AC19">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p>
        </w:tc>
        <w:tc>
          <w:tcPr>
            <w:tcW w:w="552" w:type="dxa"/>
            <w:vAlign w:val="center"/>
          </w:tcPr>
          <w:p w14:paraId="71FE49EA">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4</w:t>
            </w:r>
          </w:p>
        </w:tc>
        <w:tc>
          <w:tcPr>
            <w:tcW w:w="552" w:type="dxa"/>
            <w:vAlign w:val="center"/>
          </w:tcPr>
          <w:p w14:paraId="66CC3637">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5</w:t>
            </w:r>
          </w:p>
        </w:tc>
        <w:tc>
          <w:tcPr>
            <w:tcW w:w="552" w:type="dxa"/>
            <w:vAlign w:val="center"/>
          </w:tcPr>
          <w:p w14:paraId="180D5CD2">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6</w:t>
            </w:r>
          </w:p>
        </w:tc>
        <w:tc>
          <w:tcPr>
            <w:tcW w:w="553" w:type="dxa"/>
            <w:vAlign w:val="center"/>
          </w:tcPr>
          <w:p w14:paraId="5FBBE6A1">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7</w:t>
            </w:r>
          </w:p>
        </w:tc>
        <w:tc>
          <w:tcPr>
            <w:tcW w:w="553" w:type="dxa"/>
            <w:vAlign w:val="center"/>
          </w:tcPr>
          <w:p w14:paraId="6F0CA912">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8</w:t>
            </w:r>
          </w:p>
        </w:tc>
        <w:tc>
          <w:tcPr>
            <w:tcW w:w="553" w:type="dxa"/>
            <w:vAlign w:val="center"/>
          </w:tcPr>
          <w:p w14:paraId="2A9169A4">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9</w:t>
            </w:r>
          </w:p>
        </w:tc>
        <w:tc>
          <w:tcPr>
            <w:tcW w:w="553" w:type="dxa"/>
            <w:vAlign w:val="center"/>
          </w:tcPr>
          <w:p w14:paraId="6715361E">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10</w:t>
            </w:r>
          </w:p>
        </w:tc>
        <w:tc>
          <w:tcPr>
            <w:tcW w:w="553" w:type="dxa"/>
            <w:vAlign w:val="center"/>
          </w:tcPr>
          <w:p w14:paraId="420744B2">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11</w:t>
            </w:r>
          </w:p>
        </w:tc>
        <w:tc>
          <w:tcPr>
            <w:tcW w:w="553" w:type="dxa"/>
            <w:vAlign w:val="center"/>
          </w:tcPr>
          <w:p w14:paraId="3B6C2107">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12</w:t>
            </w:r>
          </w:p>
        </w:tc>
        <w:tc>
          <w:tcPr>
            <w:tcW w:w="553" w:type="dxa"/>
            <w:vAlign w:val="center"/>
          </w:tcPr>
          <w:p w14:paraId="714AAFD7">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13</w:t>
            </w:r>
          </w:p>
        </w:tc>
        <w:tc>
          <w:tcPr>
            <w:tcW w:w="553" w:type="dxa"/>
            <w:vAlign w:val="center"/>
          </w:tcPr>
          <w:p w14:paraId="4DCB2CEA">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14</w:t>
            </w:r>
          </w:p>
        </w:tc>
        <w:tc>
          <w:tcPr>
            <w:tcW w:w="553" w:type="dxa"/>
            <w:vAlign w:val="center"/>
          </w:tcPr>
          <w:p w14:paraId="472C6243">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15</w:t>
            </w:r>
          </w:p>
        </w:tc>
        <w:tc>
          <w:tcPr>
            <w:tcW w:w="553" w:type="dxa"/>
            <w:vAlign w:val="center"/>
          </w:tcPr>
          <w:p w14:paraId="3E683367">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p>
        </w:tc>
      </w:tr>
      <w:tr w14:paraId="47865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1A05C3D1">
            <w:pPr>
              <w:spacing w:line="360" w:lineRule="auto"/>
              <w:rPr>
                <w:rFonts w:hint="eastAsia" w:ascii="宋体" w:hAnsi="宋体" w:eastAsia="宋体" w:cs="宋体"/>
                <w:color w:val="auto"/>
                <w:sz w:val="24"/>
                <w:highlight w:val="none"/>
              </w:rPr>
            </w:pPr>
          </w:p>
        </w:tc>
        <w:tc>
          <w:tcPr>
            <w:tcW w:w="552" w:type="dxa"/>
          </w:tcPr>
          <w:p w14:paraId="4A5A2E66">
            <w:pPr>
              <w:spacing w:line="360" w:lineRule="auto"/>
              <w:rPr>
                <w:rFonts w:hint="eastAsia" w:ascii="宋体" w:hAnsi="宋体" w:eastAsia="宋体" w:cs="宋体"/>
                <w:color w:val="auto"/>
                <w:sz w:val="24"/>
                <w:highlight w:val="none"/>
              </w:rPr>
            </w:pPr>
          </w:p>
        </w:tc>
        <w:tc>
          <w:tcPr>
            <w:tcW w:w="552" w:type="dxa"/>
          </w:tcPr>
          <w:p w14:paraId="691BC015">
            <w:pPr>
              <w:spacing w:line="360" w:lineRule="auto"/>
              <w:rPr>
                <w:rFonts w:hint="eastAsia" w:ascii="宋体" w:hAnsi="宋体" w:eastAsia="宋体" w:cs="宋体"/>
                <w:color w:val="auto"/>
                <w:sz w:val="24"/>
                <w:highlight w:val="none"/>
              </w:rPr>
            </w:pPr>
          </w:p>
        </w:tc>
        <w:tc>
          <w:tcPr>
            <w:tcW w:w="552" w:type="dxa"/>
          </w:tcPr>
          <w:p w14:paraId="0F648681">
            <w:pPr>
              <w:spacing w:line="360" w:lineRule="auto"/>
              <w:rPr>
                <w:rFonts w:hint="eastAsia" w:ascii="宋体" w:hAnsi="宋体" w:eastAsia="宋体" w:cs="宋体"/>
                <w:color w:val="auto"/>
                <w:sz w:val="24"/>
                <w:highlight w:val="none"/>
              </w:rPr>
            </w:pPr>
          </w:p>
        </w:tc>
        <w:tc>
          <w:tcPr>
            <w:tcW w:w="552" w:type="dxa"/>
          </w:tcPr>
          <w:p w14:paraId="7B3AD879">
            <w:pPr>
              <w:spacing w:line="360" w:lineRule="auto"/>
              <w:rPr>
                <w:rFonts w:hint="eastAsia" w:ascii="宋体" w:hAnsi="宋体" w:eastAsia="宋体" w:cs="宋体"/>
                <w:color w:val="auto"/>
                <w:sz w:val="24"/>
                <w:highlight w:val="none"/>
              </w:rPr>
            </w:pPr>
          </w:p>
        </w:tc>
        <w:tc>
          <w:tcPr>
            <w:tcW w:w="552" w:type="dxa"/>
          </w:tcPr>
          <w:p w14:paraId="2F3041BD">
            <w:pPr>
              <w:spacing w:line="360" w:lineRule="auto"/>
              <w:rPr>
                <w:rFonts w:hint="eastAsia" w:ascii="宋体" w:hAnsi="宋体" w:eastAsia="宋体" w:cs="宋体"/>
                <w:color w:val="auto"/>
                <w:sz w:val="24"/>
                <w:highlight w:val="none"/>
              </w:rPr>
            </w:pPr>
          </w:p>
        </w:tc>
        <w:tc>
          <w:tcPr>
            <w:tcW w:w="552" w:type="dxa"/>
          </w:tcPr>
          <w:p w14:paraId="74FDB106">
            <w:pPr>
              <w:spacing w:line="360" w:lineRule="auto"/>
              <w:rPr>
                <w:rFonts w:hint="eastAsia" w:ascii="宋体" w:hAnsi="宋体" w:eastAsia="宋体" w:cs="宋体"/>
                <w:color w:val="auto"/>
                <w:sz w:val="24"/>
                <w:highlight w:val="none"/>
              </w:rPr>
            </w:pPr>
          </w:p>
        </w:tc>
        <w:tc>
          <w:tcPr>
            <w:tcW w:w="553" w:type="dxa"/>
          </w:tcPr>
          <w:p w14:paraId="73DBFFB1">
            <w:pPr>
              <w:spacing w:line="360" w:lineRule="auto"/>
              <w:rPr>
                <w:rFonts w:hint="eastAsia" w:ascii="宋体" w:hAnsi="宋体" w:eastAsia="宋体" w:cs="宋体"/>
                <w:color w:val="auto"/>
                <w:sz w:val="24"/>
                <w:highlight w:val="none"/>
              </w:rPr>
            </w:pPr>
          </w:p>
        </w:tc>
        <w:tc>
          <w:tcPr>
            <w:tcW w:w="553" w:type="dxa"/>
          </w:tcPr>
          <w:p w14:paraId="72C0BB19">
            <w:pPr>
              <w:spacing w:line="360" w:lineRule="auto"/>
              <w:rPr>
                <w:rFonts w:hint="eastAsia" w:ascii="宋体" w:hAnsi="宋体" w:eastAsia="宋体" w:cs="宋体"/>
                <w:color w:val="auto"/>
                <w:sz w:val="24"/>
                <w:highlight w:val="none"/>
              </w:rPr>
            </w:pPr>
          </w:p>
        </w:tc>
        <w:tc>
          <w:tcPr>
            <w:tcW w:w="553" w:type="dxa"/>
          </w:tcPr>
          <w:p w14:paraId="4EE84E23">
            <w:pPr>
              <w:spacing w:line="360" w:lineRule="auto"/>
              <w:rPr>
                <w:rFonts w:hint="eastAsia" w:ascii="宋体" w:hAnsi="宋体" w:eastAsia="宋体" w:cs="宋体"/>
                <w:color w:val="auto"/>
                <w:sz w:val="24"/>
                <w:highlight w:val="none"/>
              </w:rPr>
            </w:pPr>
          </w:p>
        </w:tc>
        <w:tc>
          <w:tcPr>
            <w:tcW w:w="553" w:type="dxa"/>
          </w:tcPr>
          <w:p w14:paraId="2FF3F5B8">
            <w:pPr>
              <w:spacing w:line="360" w:lineRule="auto"/>
              <w:rPr>
                <w:rFonts w:hint="eastAsia" w:ascii="宋体" w:hAnsi="宋体" w:eastAsia="宋体" w:cs="宋体"/>
                <w:color w:val="auto"/>
                <w:sz w:val="24"/>
                <w:highlight w:val="none"/>
              </w:rPr>
            </w:pPr>
          </w:p>
        </w:tc>
        <w:tc>
          <w:tcPr>
            <w:tcW w:w="553" w:type="dxa"/>
          </w:tcPr>
          <w:p w14:paraId="688B45CA">
            <w:pPr>
              <w:spacing w:line="360" w:lineRule="auto"/>
              <w:rPr>
                <w:rFonts w:hint="eastAsia" w:ascii="宋体" w:hAnsi="宋体" w:eastAsia="宋体" w:cs="宋体"/>
                <w:color w:val="auto"/>
                <w:sz w:val="24"/>
                <w:highlight w:val="none"/>
              </w:rPr>
            </w:pPr>
          </w:p>
        </w:tc>
        <w:tc>
          <w:tcPr>
            <w:tcW w:w="553" w:type="dxa"/>
          </w:tcPr>
          <w:p w14:paraId="2E4AEBFB">
            <w:pPr>
              <w:spacing w:line="360" w:lineRule="auto"/>
              <w:rPr>
                <w:rFonts w:hint="eastAsia" w:ascii="宋体" w:hAnsi="宋体" w:eastAsia="宋体" w:cs="宋体"/>
                <w:color w:val="auto"/>
                <w:sz w:val="24"/>
                <w:highlight w:val="none"/>
              </w:rPr>
            </w:pPr>
          </w:p>
        </w:tc>
        <w:tc>
          <w:tcPr>
            <w:tcW w:w="553" w:type="dxa"/>
          </w:tcPr>
          <w:p w14:paraId="0849E3D9">
            <w:pPr>
              <w:spacing w:line="360" w:lineRule="auto"/>
              <w:rPr>
                <w:rFonts w:hint="eastAsia" w:ascii="宋体" w:hAnsi="宋体" w:eastAsia="宋体" w:cs="宋体"/>
                <w:color w:val="auto"/>
                <w:sz w:val="24"/>
                <w:highlight w:val="none"/>
              </w:rPr>
            </w:pPr>
          </w:p>
        </w:tc>
        <w:tc>
          <w:tcPr>
            <w:tcW w:w="553" w:type="dxa"/>
          </w:tcPr>
          <w:p w14:paraId="4BE12E21">
            <w:pPr>
              <w:spacing w:line="360" w:lineRule="auto"/>
              <w:rPr>
                <w:rFonts w:hint="eastAsia" w:ascii="宋体" w:hAnsi="宋体" w:eastAsia="宋体" w:cs="宋体"/>
                <w:color w:val="auto"/>
                <w:sz w:val="24"/>
                <w:highlight w:val="none"/>
              </w:rPr>
            </w:pPr>
          </w:p>
        </w:tc>
        <w:tc>
          <w:tcPr>
            <w:tcW w:w="553" w:type="dxa"/>
          </w:tcPr>
          <w:p w14:paraId="4D43840F">
            <w:pPr>
              <w:spacing w:line="360" w:lineRule="auto"/>
              <w:rPr>
                <w:rFonts w:hint="eastAsia" w:ascii="宋体" w:hAnsi="宋体" w:eastAsia="宋体" w:cs="宋体"/>
                <w:color w:val="auto"/>
                <w:sz w:val="24"/>
                <w:highlight w:val="none"/>
              </w:rPr>
            </w:pPr>
          </w:p>
        </w:tc>
        <w:tc>
          <w:tcPr>
            <w:tcW w:w="553" w:type="dxa"/>
          </w:tcPr>
          <w:p w14:paraId="3CAAFA63">
            <w:pPr>
              <w:spacing w:line="360" w:lineRule="auto"/>
              <w:rPr>
                <w:rFonts w:hint="eastAsia" w:ascii="宋体" w:hAnsi="宋体" w:eastAsia="宋体" w:cs="宋体"/>
                <w:color w:val="auto"/>
                <w:sz w:val="24"/>
                <w:highlight w:val="none"/>
              </w:rPr>
            </w:pPr>
          </w:p>
        </w:tc>
      </w:tr>
      <w:tr w14:paraId="1F643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7E097339">
            <w:pPr>
              <w:spacing w:line="360" w:lineRule="auto"/>
              <w:rPr>
                <w:rFonts w:hint="eastAsia" w:ascii="宋体" w:hAnsi="宋体" w:eastAsia="宋体" w:cs="宋体"/>
                <w:color w:val="auto"/>
                <w:sz w:val="24"/>
                <w:highlight w:val="none"/>
              </w:rPr>
            </w:pPr>
          </w:p>
        </w:tc>
        <w:tc>
          <w:tcPr>
            <w:tcW w:w="552" w:type="dxa"/>
          </w:tcPr>
          <w:p w14:paraId="20A8721B">
            <w:pPr>
              <w:spacing w:line="360" w:lineRule="auto"/>
              <w:rPr>
                <w:rFonts w:hint="eastAsia" w:ascii="宋体" w:hAnsi="宋体" w:eastAsia="宋体" w:cs="宋体"/>
                <w:color w:val="auto"/>
                <w:sz w:val="24"/>
                <w:highlight w:val="none"/>
              </w:rPr>
            </w:pPr>
          </w:p>
        </w:tc>
        <w:tc>
          <w:tcPr>
            <w:tcW w:w="552" w:type="dxa"/>
          </w:tcPr>
          <w:p w14:paraId="43F38270">
            <w:pPr>
              <w:spacing w:line="360" w:lineRule="auto"/>
              <w:rPr>
                <w:rFonts w:hint="eastAsia" w:ascii="宋体" w:hAnsi="宋体" w:eastAsia="宋体" w:cs="宋体"/>
                <w:color w:val="auto"/>
                <w:sz w:val="24"/>
                <w:highlight w:val="none"/>
              </w:rPr>
            </w:pPr>
          </w:p>
        </w:tc>
        <w:tc>
          <w:tcPr>
            <w:tcW w:w="552" w:type="dxa"/>
          </w:tcPr>
          <w:p w14:paraId="64B76B2C">
            <w:pPr>
              <w:spacing w:line="360" w:lineRule="auto"/>
              <w:rPr>
                <w:rFonts w:hint="eastAsia" w:ascii="宋体" w:hAnsi="宋体" w:eastAsia="宋体" w:cs="宋体"/>
                <w:color w:val="auto"/>
                <w:sz w:val="24"/>
                <w:highlight w:val="none"/>
              </w:rPr>
            </w:pPr>
          </w:p>
        </w:tc>
        <w:tc>
          <w:tcPr>
            <w:tcW w:w="552" w:type="dxa"/>
          </w:tcPr>
          <w:p w14:paraId="14B4E12A">
            <w:pPr>
              <w:spacing w:line="360" w:lineRule="auto"/>
              <w:rPr>
                <w:rFonts w:hint="eastAsia" w:ascii="宋体" w:hAnsi="宋体" w:eastAsia="宋体" w:cs="宋体"/>
                <w:color w:val="auto"/>
                <w:sz w:val="24"/>
                <w:highlight w:val="none"/>
              </w:rPr>
            </w:pPr>
          </w:p>
        </w:tc>
        <w:tc>
          <w:tcPr>
            <w:tcW w:w="552" w:type="dxa"/>
          </w:tcPr>
          <w:p w14:paraId="22833546">
            <w:pPr>
              <w:spacing w:line="360" w:lineRule="auto"/>
              <w:rPr>
                <w:rFonts w:hint="eastAsia" w:ascii="宋体" w:hAnsi="宋体" w:eastAsia="宋体" w:cs="宋体"/>
                <w:color w:val="auto"/>
                <w:sz w:val="24"/>
                <w:highlight w:val="none"/>
              </w:rPr>
            </w:pPr>
          </w:p>
        </w:tc>
        <w:tc>
          <w:tcPr>
            <w:tcW w:w="552" w:type="dxa"/>
          </w:tcPr>
          <w:p w14:paraId="4010016B">
            <w:pPr>
              <w:spacing w:line="360" w:lineRule="auto"/>
              <w:rPr>
                <w:rFonts w:hint="eastAsia" w:ascii="宋体" w:hAnsi="宋体" w:eastAsia="宋体" w:cs="宋体"/>
                <w:color w:val="auto"/>
                <w:sz w:val="24"/>
                <w:highlight w:val="none"/>
              </w:rPr>
            </w:pPr>
          </w:p>
        </w:tc>
        <w:tc>
          <w:tcPr>
            <w:tcW w:w="553" w:type="dxa"/>
          </w:tcPr>
          <w:p w14:paraId="477A8269">
            <w:pPr>
              <w:spacing w:line="360" w:lineRule="auto"/>
              <w:rPr>
                <w:rFonts w:hint="eastAsia" w:ascii="宋体" w:hAnsi="宋体" w:eastAsia="宋体" w:cs="宋体"/>
                <w:color w:val="auto"/>
                <w:sz w:val="24"/>
                <w:highlight w:val="none"/>
              </w:rPr>
            </w:pPr>
          </w:p>
        </w:tc>
        <w:tc>
          <w:tcPr>
            <w:tcW w:w="553" w:type="dxa"/>
          </w:tcPr>
          <w:p w14:paraId="4ABAD3CE">
            <w:pPr>
              <w:spacing w:line="360" w:lineRule="auto"/>
              <w:rPr>
                <w:rFonts w:hint="eastAsia" w:ascii="宋体" w:hAnsi="宋体" w:eastAsia="宋体" w:cs="宋体"/>
                <w:color w:val="auto"/>
                <w:sz w:val="24"/>
                <w:highlight w:val="none"/>
              </w:rPr>
            </w:pPr>
          </w:p>
        </w:tc>
        <w:tc>
          <w:tcPr>
            <w:tcW w:w="553" w:type="dxa"/>
          </w:tcPr>
          <w:p w14:paraId="19B396ED">
            <w:pPr>
              <w:spacing w:line="360" w:lineRule="auto"/>
              <w:rPr>
                <w:rFonts w:hint="eastAsia" w:ascii="宋体" w:hAnsi="宋体" w:eastAsia="宋体" w:cs="宋体"/>
                <w:color w:val="auto"/>
                <w:sz w:val="24"/>
                <w:highlight w:val="none"/>
              </w:rPr>
            </w:pPr>
          </w:p>
        </w:tc>
        <w:tc>
          <w:tcPr>
            <w:tcW w:w="553" w:type="dxa"/>
          </w:tcPr>
          <w:p w14:paraId="00F16419">
            <w:pPr>
              <w:spacing w:line="360" w:lineRule="auto"/>
              <w:rPr>
                <w:rFonts w:hint="eastAsia" w:ascii="宋体" w:hAnsi="宋体" w:eastAsia="宋体" w:cs="宋体"/>
                <w:color w:val="auto"/>
                <w:sz w:val="24"/>
                <w:highlight w:val="none"/>
              </w:rPr>
            </w:pPr>
          </w:p>
        </w:tc>
        <w:tc>
          <w:tcPr>
            <w:tcW w:w="553" w:type="dxa"/>
          </w:tcPr>
          <w:p w14:paraId="7FAC500F">
            <w:pPr>
              <w:spacing w:line="360" w:lineRule="auto"/>
              <w:rPr>
                <w:rFonts w:hint="eastAsia" w:ascii="宋体" w:hAnsi="宋体" w:eastAsia="宋体" w:cs="宋体"/>
                <w:color w:val="auto"/>
                <w:sz w:val="24"/>
                <w:highlight w:val="none"/>
              </w:rPr>
            </w:pPr>
          </w:p>
        </w:tc>
        <w:tc>
          <w:tcPr>
            <w:tcW w:w="553" w:type="dxa"/>
          </w:tcPr>
          <w:p w14:paraId="6CDF8095">
            <w:pPr>
              <w:spacing w:line="360" w:lineRule="auto"/>
              <w:rPr>
                <w:rFonts w:hint="eastAsia" w:ascii="宋体" w:hAnsi="宋体" w:eastAsia="宋体" w:cs="宋体"/>
                <w:color w:val="auto"/>
                <w:sz w:val="24"/>
                <w:highlight w:val="none"/>
              </w:rPr>
            </w:pPr>
          </w:p>
        </w:tc>
        <w:tc>
          <w:tcPr>
            <w:tcW w:w="553" w:type="dxa"/>
          </w:tcPr>
          <w:p w14:paraId="676E92C0">
            <w:pPr>
              <w:spacing w:line="360" w:lineRule="auto"/>
              <w:rPr>
                <w:rFonts w:hint="eastAsia" w:ascii="宋体" w:hAnsi="宋体" w:eastAsia="宋体" w:cs="宋体"/>
                <w:color w:val="auto"/>
                <w:sz w:val="24"/>
                <w:highlight w:val="none"/>
              </w:rPr>
            </w:pPr>
          </w:p>
        </w:tc>
        <w:tc>
          <w:tcPr>
            <w:tcW w:w="553" w:type="dxa"/>
          </w:tcPr>
          <w:p w14:paraId="5576BE4E">
            <w:pPr>
              <w:spacing w:line="360" w:lineRule="auto"/>
              <w:rPr>
                <w:rFonts w:hint="eastAsia" w:ascii="宋体" w:hAnsi="宋体" w:eastAsia="宋体" w:cs="宋体"/>
                <w:color w:val="auto"/>
                <w:sz w:val="24"/>
                <w:highlight w:val="none"/>
              </w:rPr>
            </w:pPr>
          </w:p>
        </w:tc>
        <w:tc>
          <w:tcPr>
            <w:tcW w:w="553" w:type="dxa"/>
          </w:tcPr>
          <w:p w14:paraId="07B1627C">
            <w:pPr>
              <w:spacing w:line="360" w:lineRule="auto"/>
              <w:rPr>
                <w:rFonts w:hint="eastAsia" w:ascii="宋体" w:hAnsi="宋体" w:eastAsia="宋体" w:cs="宋体"/>
                <w:color w:val="auto"/>
                <w:sz w:val="24"/>
                <w:highlight w:val="none"/>
              </w:rPr>
            </w:pPr>
          </w:p>
        </w:tc>
        <w:tc>
          <w:tcPr>
            <w:tcW w:w="553" w:type="dxa"/>
          </w:tcPr>
          <w:p w14:paraId="21B81D95">
            <w:pPr>
              <w:spacing w:line="360" w:lineRule="auto"/>
              <w:rPr>
                <w:rFonts w:hint="eastAsia" w:ascii="宋体" w:hAnsi="宋体" w:eastAsia="宋体" w:cs="宋体"/>
                <w:color w:val="auto"/>
                <w:sz w:val="24"/>
                <w:highlight w:val="none"/>
              </w:rPr>
            </w:pPr>
          </w:p>
        </w:tc>
      </w:tr>
      <w:tr w14:paraId="39950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2B5B0E37">
            <w:pPr>
              <w:spacing w:line="360" w:lineRule="auto"/>
              <w:rPr>
                <w:rFonts w:hint="eastAsia" w:ascii="宋体" w:hAnsi="宋体" w:eastAsia="宋体" w:cs="宋体"/>
                <w:color w:val="auto"/>
                <w:sz w:val="24"/>
                <w:highlight w:val="none"/>
              </w:rPr>
            </w:pPr>
          </w:p>
        </w:tc>
        <w:tc>
          <w:tcPr>
            <w:tcW w:w="552" w:type="dxa"/>
          </w:tcPr>
          <w:p w14:paraId="337F14AD">
            <w:pPr>
              <w:spacing w:line="360" w:lineRule="auto"/>
              <w:rPr>
                <w:rFonts w:hint="eastAsia" w:ascii="宋体" w:hAnsi="宋体" w:eastAsia="宋体" w:cs="宋体"/>
                <w:color w:val="auto"/>
                <w:sz w:val="24"/>
                <w:highlight w:val="none"/>
              </w:rPr>
            </w:pPr>
          </w:p>
        </w:tc>
        <w:tc>
          <w:tcPr>
            <w:tcW w:w="552" w:type="dxa"/>
          </w:tcPr>
          <w:p w14:paraId="3E6E3196">
            <w:pPr>
              <w:spacing w:line="360" w:lineRule="auto"/>
              <w:rPr>
                <w:rFonts w:hint="eastAsia" w:ascii="宋体" w:hAnsi="宋体" w:eastAsia="宋体" w:cs="宋体"/>
                <w:color w:val="auto"/>
                <w:sz w:val="24"/>
                <w:highlight w:val="none"/>
              </w:rPr>
            </w:pPr>
          </w:p>
        </w:tc>
        <w:tc>
          <w:tcPr>
            <w:tcW w:w="552" w:type="dxa"/>
          </w:tcPr>
          <w:p w14:paraId="337C137A">
            <w:pPr>
              <w:spacing w:line="360" w:lineRule="auto"/>
              <w:rPr>
                <w:rFonts w:hint="eastAsia" w:ascii="宋体" w:hAnsi="宋体" w:eastAsia="宋体" w:cs="宋体"/>
                <w:color w:val="auto"/>
                <w:sz w:val="24"/>
                <w:highlight w:val="none"/>
              </w:rPr>
            </w:pPr>
          </w:p>
        </w:tc>
        <w:tc>
          <w:tcPr>
            <w:tcW w:w="552" w:type="dxa"/>
          </w:tcPr>
          <w:p w14:paraId="18AA9AC4">
            <w:pPr>
              <w:spacing w:line="360" w:lineRule="auto"/>
              <w:rPr>
                <w:rFonts w:hint="eastAsia" w:ascii="宋体" w:hAnsi="宋体" w:eastAsia="宋体" w:cs="宋体"/>
                <w:color w:val="auto"/>
                <w:sz w:val="24"/>
                <w:highlight w:val="none"/>
              </w:rPr>
            </w:pPr>
          </w:p>
        </w:tc>
        <w:tc>
          <w:tcPr>
            <w:tcW w:w="552" w:type="dxa"/>
          </w:tcPr>
          <w:p w14:paraId="76C2FC88">
            <w:pPr>
              <w:spacing w:line="360" w:lineRule="auto"/>
              <w:rPr>
                <w:rFonts w:hint="eastAsia" w:ascii="宋体" w:hAnsi="宋体" w:eastAsia="宋体" w:cs="宋体"/>
                <w:color w:val="auto"/>
                <w:sz w:val="24"/>
                <w:highlight w:val="none"/>
              </w:rPr>
            </w:pPr>
          </w:p>
        </w:tc>
        <w:tc>
          <w:tcPr>
            <w:tcW w:w="552" w:type="dxa"/>
          </w:tcPr>
          <w:p w14:paraId="20506065">
            <w:pPr>
              <w:spacing w:line="360" w:lineRule="auto"/>
              <w:rPr>
                <w:rFonts w:hint="eastAsia" w:ascii="宋体" w:hAnsi="宋体" w:eastAsia="宋体" w:cs="宋体"/>
                <w:color w:val="auto"/>
                <w:sz w:val="24"/>
                <w:highlight w:val="none"/>
              </w:rPr>
            </w:pPr>
          </w:p>
        </w:tc>
        <w:tc>
          <w:tcPr>
            <w:tcW w:w="553" w:type="dxa"/>
          </w:tcPr>
          <w:p w14:paraId="2585C116">
            <w:pPr>
              <w:spacing w:line="360" w:lineRule="auto"/>
              <w:rPr>
                <w:rFonts w:hint="eastAsia" w:ascii="宋体" w:hAnsi="宋体" w:eastAsia="宋体" w:cs="宋体"/>
                <w:color w:val="auto"/>
                <w:sz w:val="24"/>
                <w:highlight w:val="none"/>
              </w:rPr>
            </w:pPr>
          </w:p>
        </w:tc>
        <w:tc>
          <w:tcPr>
            <w:tcW w:w="553" w:type="dxa"/>
          </w:tcPr>
          <w:p w14:paraId="350ACF26">
            <w:pPr>
              <w:spacing w:line="360" w:lineRule="auto"/>
              <w:rPr>
                <w:rFonts w:hint="eastAsia" w:ascii="宋体" w:hAnsi="宋体" w:eastAsia="宋体" w:cs="宋体"/>
                <w:color w:val="auto"/>
                <w:sz w:val="24"/>
                <w:highlight w:val="none"/>
              </w:rPr>
            </w:pPr>
          </w:p>
        </w:tc>
        <w:tc>
          <w:tcPr>
            <w:tcW w:w="553" w:type="dxa"/>
          </w:tcPr>
          <w:p w14:paraId="7CF9E930">
            <w:pPr>
              <w:spacing w:line="360" w:lineRule="auto"/>
              <w:rPr>
                <w:rFonts w:hint="eastAsia" w:ascii="宋体" w:hAnsi="宋体" w:eastAsia="宋体" w:cs="宋体"/>
                <w:color w:val="auto"/>
                <w:sz w:val="24"/>
                <w:highlight w:val="none"/>
              </w:rPr>
            </w:pPr>
          </w:p>
        </w:tc>
        <w:tc>
          <w:tcPr>
            <w:tcW w:w="553" w:type="dxa"/>
          </w:tcPr>
          <w:p w14:paraId="03C34E12">
            <w:pPr>
              <w:spacing w:line="360" w:lineRule="auto"/>
              <w:rPr>
                <w:rFonts w:hint="eastAsia" w:ascii="宋体" w:hAnsi="宋体" w:eastAsia="宋体" w:cs="宋体"/>
                <w:color w:val="auto"/>
                <w:sz w:val="24"/>
                <w:highlight w:val="none"/>
              </w:rPr>
            </w:pPr>
          </w:p>
        </w:tc>
        <w:tc>
          <w:tcPr>
            <w:tcW w:w="553" w:type="dxa"/>
          </w:tcPr>
          <w:p w14:paraId="47E8DBDD">
            <w:pPr>
              <w:spacing w:line="360" w:lineRule="auto"/>
              <w:rPr>
                <w:rFonts w:hint="eastAsia" w:ascii="宋体" w:hAnsi="宋体" w:eastAsia="宋体" w:cs="宋体"/>
                <w:color w:val="auto"/>
                <w:sz w:val="24"/>
                <w:highlight w:val="none"/>
              </w:rPr>
            </w:pPr>
          </w:p>
        </w:tc>
        <w:tc>
          <w:tcPr>
            <w:tcW w:w="553" w:type="dxa"/>
          </w:tcPr>
          <w:p w14:paraId="47962977">
            <w:pPr>
              <w:spacing w:line="360" w:lineRule="auto"/>
              <w:rPr>
                <w:rFonts w:hint="eastAsia" w:ascii="宋体" w:hAnsi="宋体" w:eastAsia="宋体" w:cs="宋体"/>
                <w:color w:val="auto"/>
                <w:sz w:val="24"/>
                <w:highlight w:val="none"/>
              </w:rPr>
            </w:pPr>
          </w:p>
        </w:tc>
        <w:tc>
          <w:tcPr>
            <w:tcW w:w="553" w:type="dxa"/>
          </w:tcPr>
          <w:p w14:paraId="591E08DF">
            <w:pPr>
              <w:spacing w:line="360" w:lineRule="auto"/>
              <w:rPr>
                <w:rFonts w:hint="eastAsia" w:ascii="宋体" w:hAnsi="宋体" w:eastAsia="宋体" w:cs="宋体"/>
                <w:color w:val="auto"/>
                <w:sz w:val="24"/>
                <w:highlight w:val="none"/>
              </w:rPr>
            </w:pPr>
          </w:p>
        </w:tc>
        <w:tc>
          <w:tcPr>
            <w:tcW w:w="553" w:type="dxa"/>
          </w:tcPr>
          <w:p w14:paraId="25D01514">
            <w:pPr>
              <w:spacing w:line="360" w:lineRule="auto"/>
              <w:rPr>
                <w:rFonts w:hint="eastAsia" w:ascii="宋体" w:hAnsi="宋体" w:eastAsia="宋体" w:cs="宋体"/>
                <w:color w:val="auto"/>
                <w:sz w:val="24"/>
                <w:highlight w:val="none"/>
              </w:rPr>
            </w:pPr>
          </w:p>
        </w:tc>
        <w:tc>
          <w:tcPr>
            <w:tcW w:w="553" w:type="dxa"/>
          </w:tcPr>
          <w:p w14:paraId="5E42956E">
            <w:pPr>
              <w:spacing w:line="360" w:lineRule="auto"/>
              <w:rPr>
                <w:rFonts w:hint="eastAsia" w:ascii="宋体" w:hAnsi="宋体" w:eastAsia="宋体" w:cs="宋体"/>
                <w:color w:val="auto"/>
                <w:sz w:val="24"/>
                <w:highlight w:val="none"/>
              </w:rPr>
            </w:pPr>
          </w:p>
        </w:tc>
        <w:tc>
          <w:tcPr>
            <w:tcW w:w="553" w:type="dxa"/>
          </w:tcPr>
          <w:p w14:paraId="1D01CEA7">
            <w:pPr>
              <w:spacing w:line="360" w:lineRule="auto"/>
              <w:rPr>
                <w:rFonts w:hint="eastAsia" w:ascii="宋体" w:hAnsi="宋体" w:eastAsia="宋体" w:cs="宋体"/>
                <w:color w:val="auto"/>
                <w:sz w:val="24"/>
                <w:highlight w:val="none"/>
              </w:rPr>
            </w:pPr>
          </w:p>
        </w:tc>
      </w:tr>
      <w:tr w14:paraId="52B1F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0AC0BD86">
            <w:pPr>
              <w:spacing w:line="360" w:lineRule="auto"/>
              <w:rPr>
                <w:rFonts w:hint="eastAsia" w:ascii="宋体" w:hAnsi="宋体" w:eastAsia="宋体" w:cs="宋体"/>
                <w:color w:val="auto"/>
                <w:sz w:val="24"/>
                <w:highlight w:val="none"/>
              </w:rPr>
            </w:pPr>
          </w:p>
        </w:tc>
        <w:tc>
          <w:tcPr>
            <w:tcW w:w="552" w:type="dxa"/>
          </w:tcPr>
          <w:p w14:paraId="7049FEC3">
            <w:pPr>
              <w:spacing w:line="360" w:lineRule="auto"/>
              <w:rPr>
                <w:rFonts w:hint="eastAsia" w:ascii="宋体" w:hAnsi="宋体" w:eastAsia="宋体" w:cs="宋体"/>
                <w:color w:val="auto"/>
                <w:sz w:val="24"/>
                <w:highlight w:val="none"/>
              </w:rPr>
            </w:pPr>
          </w:p>
        </w:tc>
        <w:tc>
          <w:tcPr>
            <w:tcW w:w="552" w:type="dxa"/>
          </w:tcPr>
          <w:p w14:paraId="2EF378DE">
            <w:pPr>
              <w:spacing w:line="360" w:lineRule="auto"/>
              <w:rPr>
                <w:rFonts w:hint="eastAsia" w:ascii="宋体" w:hAnsi="宋体" w:eastAsia="宋体" w:cs="宋体"/>
                <w:color w:val="auto"/>
                <w:sz w:val="24"/>
                <w:highlight w:val="none"/>
              </w:rPr>
            </w:pPr>
          </w:p>
        </w:tc>
        <w:tc>
          <w:tcPr>
            <w:tcW w:w="552" w:type="dxa"/>
          </w:tcPr>
          <w:p w14:paraId="46542A0A">
            <w:pPr>
              <w:spacing w:line="360" w:lineRule="auto"/>
              <w:rPr>
                <w:rFonts w:hint="eastAsia" w:ascii="宋体" w:hAnsi="宋体" w:eastAsia="宋体" w:cs="宋体"/>
                <w:color w:val="auto"/>
                <w:sz w:val="24"/>
                <w:highlight w:val="none"/>
              </w:rPr>
            </w:pPr>
          </w:p>
        </w:tc>
        <w:tc>
          <w:tcPr>
            <w:tcW w:w="552" w:type="dxa"/>
          </w:tcPr>
          <w:p w14:paraId="265B091E">
            <w:pPr>
              <w:spacing w:line="360" w:lineRule="auto"/>
              <w:rPr>
                <w:rFonts w:hint="eastAsia" w:ascii="宋体" w:hAnsi="宋体" w:eastAsia="宋体" w:cs="宋体"/>
                <w:color w:val="auto"/>
                <w:sz w:val="24"/>
                <w:highlight w:val="none"/>
              </w:rPr>
            </w:pPr>
          </w:p>
        </w:tc>
        <w:tc>
          <w:tcPr>
            <w:tcW w:w="552" w:type="dxa"/>
          </w:tcPr>
          <w:p w14:paraId="66A2AE0B">
            <w:pPr>
              <w:spacing w:line="360" w:lineRule="auto"/>
              <w:rPr>
                <w:rFonts w:hint="eastAsia" w:ascii="宋体" w:hAnsi="宋体" w:eastAsia="宋体" w:cs="宋体"/>
                <w:color w:val="auto"/>
                <w:sz w:val="24"/>
                <w:highlight w:val="none"/>
              </w:rPr>
            </w:pPr>
          </w:p>
        </w:tc>
        <w:tc>
          <w:tcPr>
            <w:tcW w:w="552" w:type="dxa"/>
          </w:tcPr>
          <w:p w14:paraId="2BEEDC7B">
            <w:pPr>
              <w:spacing w:line="360" w:lineRule="auto"/>
              <w:rPr>
                <w:rFonts w:hint="eastAsia" w:ascii="宋体" w:hAnsi="宋体" w:eastAsia="宋体" w:cs="宋体"/>
                <w:color w:val="auto"/>
                <w:sz w:val="24"/>
                <w:highlight w:val="none"/>
              </w:rPr>
            </w:pPr>
          </w:p>
        </w:tc>
        <w:tc>
          <w:tcPr>
            <w:tcW w:w="553" w:type="dxa"/>
          </w:tcPr>
          <w:p w14:paraId="011D7D74">
            <w:pPr>
              <w:spacing w:line="360" w:lineRule="auto"/>
              <w:rPr>
                <w:rFonts w:hint="eastAsia" w:ascii="宋体" w:hAnsi="宋体" w:eastAsia="宋体" w:cs="宋体"/>
                <w:color w:val="auto"/>
                <w:sz w:val="24"/>
                <w:highlight w:val="none"/>
              </w:rPr>
            </w:pPr>
          </w:p>
        </w:tc>
        <w:tc>
          <w:tcPr>
            <w:tcW w:w="553" w:type="dxa"/>
          </w:tcPr>
          <w:p w14:paraId="49039DA7">
            <w:pPr>
              <w:spacing w:line="360" w:lineRule="auto"/>
              <w:rPr>
                <w:rFonts w:hint="eastAsia" w:ascii="宋体" w:hAnsi="宋体" w:eastAsia="宋体" w:cs="宋体"/>
                <w:color w:val="auto"/>
                <w:sz w:val="24"/>
                <w:highlight w:val="none"/>
              </w:rPr>
            </w:pPr>
          </w:p>
        </w:tc>
        <w:tc>
          <w:tcPr>
            <w:tcW w:w="553" w:type="dxa"/>
          </w:tcPr>
          <w:p w14:paraId="7F0FDB4F">
            <w:pPr>
              <w:spacing w:line="360" w:lineRule="auto"/>
              <w:rPr>
                <w:rFonts w:hint="eastAsia" w:ascii="宋体" w:hAnsi="宋体" w:eastAsia="宋体" w:cs="宋体"/>
                <w:color w:val="auto"/>
                <w:sz w:val="24"/>
                <w:highlight w:val="none"/>
              </w:rPr>
            </w:pPr>
          </w:p>
        </w:tc>
        <w:tc>
          <w:tcPr>
            <w:tcW w:w="553" w:type="dxa"/>
          </w:tcPr>
          <w:p w14:paraId="1F0B7C25">
            <w:pPr>
              <w:spacing w:line="360" w:lineRule="auto"/>
              <w:rPr>
                <w:rFonts w:hint="eastAsia" w:ascii="宋体" w:hAnsi="宋体" w:eastAsia="宋体" w:cs="宋体"/>
                <w:color w:val="auto"/>
                <w:sz w:val="24"/>
                <w:highlight w:val="none"/>
              </w:rPr>
            </w:pPr>
          </w:p>
        </w:tc>
        <w:tc>
          <w:tcPr>
            <w:tcW w:w="553" w:type="dxa"/>
          </w:tcPr>
          <w:p w14:paraId="45BEC806">
            <w:pPr>
              <w:spacing w:line="360" w:lineRule="auto"/>
              <w:rPr>
                <w:rFonts w:hint="eastAsia" w:ascii="宋体" w:hAnsi="宋体" w:eastAsia="宋体" w:cs="宋体"/>
                <w:color w:val="auto"/>
                <w:sz w:val="24"/>
                <w:highlight w:val="none"/>
              </w:rPr>
            </w:pPr>
          </w:p>
        </w:tc>
        <w:tc>
          <w:tcPr>
            <w:tcW w:w="553" w:type="dxa"/>
          </w:tcPr>
          <w:p w14:paraId="68A2DCD1">
            <w:pPr>
              <w:spacing w:line="360" w:lineRule="auto"/>
              <w:rPr>
                <w:rFonts w:hint="eastAsia" w:ascii="宋体" w:hAnsi="宋体" w:eastAsia="宋体" w:cs="宋体"/>
                <w:color w:val="auto"/>
                <w:sz w:val="24"/>
                <w:highlight w:val="none"/>
              </w:rPr>
            </w:pPr>
          </w:p>
        </w:tc>
        <w:tc>
          <w:tcPr>
            <w:tcW w:w="553" w:type="dxa"/>
          </w:tcPr>
          <w:p w14:paraId="2CEEF125">
            <w:pPr>
              <w:spacing w:line="360" w:lineRule="auto"/>
              <w:rPr>
                <w:rFonts w:hint="eastAsia" w:ascii="宋体" w:hAnsi="宋体" w:eastAsia="宋体" w:cs="宋体"/>
                <w:color w:val="auto"/>
                <w:sz w:val="24"/>
                <w:highlight w:val="none"/>
              </w:rPr>
            </w:pPr>
          </w:p>
        </w:tc>
        <w:tc>
          <w:tcPr>
            <w:tcW w:w="553" w:type="dxa"/>
          </w:tcPr>
          <w:p w14:paraId="7AC4EB63">
            <w:pPr>
              <w:spacing w:line="360" w:lineRule="auto"/>
              <w:rPr>
                <w:rFonts w:hint="eastAsia" w:ascii="宋体" w:hAnsi="宋体" w:eastAsia="宋体" w:cs="宋体"/>
                <w:color w:val="auto"/>
                <w:sz w:val="24"/>
                <w:highlight w:val="none"/>
              </w:rPr>
            </w:pPr>
          </w:p>
        </w:tc>
        <w:tc>
          <w:tcPr>
            <w:tcW w:w="553" w:type="dxa"/>
          </w:tcPr>
          <w:p w14:paraId="0F8DCBF1">
            <w:pPr>
              <w:spacing w:line="360" w:lineRule="auto"/>
              <w:rPr>
                <w:rFonts w:hint="eastAsia" w:ascii="宋体" w:hAnsi="宋体" w:eastAsia="宋体" w:cs="宋体"/>
                <w:color w:val="auto"/>
                <w:sz w:val="24"/>
                <w:highlight w:val="none"/>
              </w:rPr>
            </w:pPr>
          </w:p>
        </w:tc>
        <w:tc>
          <w:tcPr>
            <w:tcW w:w="553" w:type="dxa"/>
          </w:tcPr>
          <w:p w14:paraId="69D57A80">
            <w:pPr>
              <w:spacing w:line="360" w:lineRule="auto"/>
              <w:rPr>
                <w:rFonts w:hint="eastAsia" w:ascii="宋体" w:hAnsi="宋体" w:eastAsia="宋体" w:cs="宋体"/>
                <w:color w:val="auto"/>
                <w:sz w:val="24"/>
                <w:highlight w:val="none"/>
              </w:rPr>
            </w:pPr>
          </w:p>
        </w:tc>
      </w:tr>
      <w:tr w14:paraId="24A9F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1BADB330">
            <w:pPr>
              <w:spacing w:line="360" w:lineRule="auto"/>
              <w:rPr>
                <w:rFonts w:hint="eastAsia" w:ascii="宋体" w:hAnsi="宋体" w:eastAsia="宋体" w:cs="宋体"/>
                <w:color w:val="auto"/>
                <w:sz w:val="24"/>
                <w:highlight w:val="none"/>
              </w:rPr>
            </w:pPr>
          </w:p>
        </w:tc>
        <w:tc>
          <w:tcPr>
            <w:tcW w:w="552" w:type="dxa"/>
          </w:tcPr>
          <w:p w14:paraId="529476B3">
            <w:pPr>
              <w:spacing w:line="360" w:lineRule="auto"/>
              <w:rPr>
                <w:rFonts w:hint="eastAsia" w:ascii="宋体" w:hAnsi="宋体" w:eastAsia="宋体" w:cs="宋体"/>
                <w:color w:val="auto"/>
                <w:sz w:val="24"/>
                <w:highlight w:val="none"/>
              </w:rPr>
            </w:pPr>
          </w:p>
        </w:tc>
        <w:tc>
          <w:tcPr>
            <w:tcW w:w="552" w:type="dxa"/>
          </w:tcPr>
          <w:p w14:paraId="51DC3253">
            <w:pPr>
              <w:spacing w:line="360" w:lineRule="auto"/>
              <w:rPr>
                <w:rFonts w:hint="eastAsia" w:ascii="宋体" w:hAnsi="宋体" w:eastAsia="宋体" w:cs="宋体"/>
                <w:color w:val="auto"/>
                <w:sz w:val="24"/>
                <w:highlight w:val="none"/>
              </w:rPr>
            </w:pPr>
          </w:p>
        </w:tc>
        <w:tc>
          <w:tcPr>
            <w:tcW w:w="552" w:type="dxa"/>
          </w:tcPr>
          <w:p w14:paraId="1B2BFFBD">
            <w:pPr>
              <w:spacing w:line="360" w:lineRule="auto"/>
              <w:rPr>
                <w:rFonts w:hint="eastAsia" w:ascii="宋体" w:hAnsi="宋体" w:eastAsia="宋体" w:cs="宋体"/>
                <w:color w:val="auto"/>
                <w:sz w:val="24"/>
                <w:highlight w:val="none"/>
              </w:rPr>
            </w:pPr>
          </w:p>
        </w:tc>
        <w:tc>
          <w:tcPr>
            <w:tcW w:w="552" w:type="dxa"/>
          </w:tcPr>
          <w:p w14:paraId="6952F29B">
            <w:pPr>
              <w:spacing w:line="360" w:lineRule="auto"/>
              <w:rPr>
                <w:rFonts w:hint="eastAsia" w:ascii="宋体" w:hAnsi="宋体" w:eastAsia="宋体" w:cs="宋体"/>
                <w:color w:val="auto"/>
                <w:sz w:val="24"/>
                <w:highlight w:val="none"/>
              </w:rPr>
            </w:pPr>
          </w:p>
        </w:tc>
        <w:tc>
          <w:tcPr>
            <w:tcW w:w="552" w:type="dxa"/>
          </w:tcPr>
          <w:p w14:paraId="19751C6A">
            <w:pPr>
              <w:spacing w:line="360" w:lineRule="auto"/>
              <w:rPr>
                <w:rFonts w:hint="eastAsia" w:ascii="宋体" w:hAnsi="宋体" w:eastAsia="宋体" w:cs="宋体"/>
                <w:color w:val="auto"/>
                <w:sz w:val="24"/>
                <w:highlight w:val="none"/>
              </w:rPr>
            </w:pPr>
          </w:p>
        </w:tc>
        <w:tc>
          <w:tcPr>
            <w:tcW w:w="552" w:type="dxa"/>
          </w:tcPr>
          <w:p w14:paraId="41BB2F7A">
            <w:pPr>
              <w:spacing w:line="360" w:lineRule="auto"/>
              <w:rPr>
                <w:rFonts w:hint="eastAsia" w:ascii="宋体" w:hAnsi="宋体" w:eastAsia="宋体" w:cs="宋体"/>
                <w:color w:val="auto"/>
                <w:sz w:val="24"/>
                <w:highlight w:val="none"/>
              </w:rPr>
            </w:pPr>
          </w:p>
        </w:tc>
        <w:tc>
          <w:tcPr>
            <w:tcW w:w="553" w:type="dxa"/>
          </w:tcPr>
          <w:p w14:paraId="1E4C9515">
            <w:pPr>
              <w:spacing w:line="360" w:lineRule="auto"/>
              <w:rPr>
                <w:rFonts w:hint="eastAsia" w:ascii="宋体" w:hAnsi="宋体" w:eastAsia="宋体" w:cs="宋体"/>
                <w:color w:val="auto"/>
                <w:sz w:val="24"/>
                <w:highlight w:val="none"/>
              </w:rPr>
            </w:pPr>
          </w:p>
        </w:tc>
        <w:tc>
          <w:tcPr>
            <w:tcW w:w="553" w:type="dxa"/>
          </w:tcPr>
          <w:p w14:paraId="376F8F06">
            <w:pPr>
              <w:spacing w:line="360" w:lineRule="auto"/>
              <w:rPr>
                <w:rFonts w:hint="eastAsia" w:ascii="宋体" w:hAnsi="宋体" w:eastAsia="宋体" w:cs="宋体"/>
                <w:color w:val="auto"/>
                <w:sz w:val="24"/>
                <w:highlight w:val="none"/>
              </w:rPr>
            </w:pPr>
          </w:p>
        </w:tc>
        <w:tc>
          <w:tcPr>
            <w:tcW w:w="553" w:type="dxa"/>
          </w:tcPr>
          <w:p w14:paraId="7B9E9F3A">
            <w:pPr>
              <w:spacing w:line="360" w:lineRule="auto"/>
              <w:rPr>
                <w:rFonts w:hint="eastAsia" w:ascii="宋体" w:hAnsi="宋体" w:eastAsia="宋体" w:cs="宋体"/>
                <w:color w:val="auto"/>
                <w:sz w:val="24"/>
                <w:highlight w:val="none"/>
              </w:rPr>
            </w:pPr>
          </w:p>
        </w:tc>
        <w:tc>
          <w:tcPr>
            <w:tcW w:w="553" w:type="dxa"/>
          </w:tcPr>
          <w:p w14:paraId="32B0F4D7">
            <w:pPr>
              <w:spacing w:line="360" w:lineRule="auto"/>
              <w:rPr>
                <w:rFonts w:hint="eastAsia" w:ascii="宋体" w:hAnsi="宋体" w:eastAsia="宋体" w:cs="宋体"/>
                <w:color w:val="auto"/>
                <w:sz w:val="24"/>
                <w:highlight w:val="none"/>
              </w:rPr>
            </w:pPr>
          </w:p>
        </w:tc>
        <w:tc>
          <w:tcPr>
            <w:tcW w:w="553" w:type="dxa"/>
          </w:tcPr>
          <w:p w14:paraId="026B1091">
            <w:pPr>
              <w:spacing w:line="360" w:lineRule="auto"/>
              <w:rPr>
                <w:rFonts w:hint="eastAsia" w:ascii="宋体" w:hAnsi="宋体" w:eastAsia="宋体" w:cs="宋体"/>
                <w:color w:val="auto"/>
                <w:sz w:val="24"/>
                <w:highlight w:val="none"/>
              </w:rPr>
            </w:pPr>
          </w:p>
        </w:tc>
        <w:tc>
          <w:tcPr>
            <w:tcW w:w="553" w:type="dxa"/>
          </w:tcPr>
          <w:p w14:paraId="5D92495A">
            <w:pPr>
              <w:spacing w:line="360" w:lineRule="auto"/>
              <w:rPr>
                <w:rFonts w:hint="eastAsia" w:ascii="宋体" w:hAnsi="宋体" w:eastAsia="宋体" w:cs="宋体"/>
                <w:color w:val="auto"/>
                <w:sz w:val="24"/>
                <w:highlight w:val="none"/>
              </w:rPr>
            </w:pPr>
          </w:p>
        </w:tc>
        <w:tc>
          <w:tcPr>
            <w:tcW w:w="553" w:type="dxa"/>
          </w:tcPr>
          <w:p w14:paraId="4A01F87F">
            <w:pPr>
              <w:spacing w:line="360" w:lineRule="auto"/>
              <w:rPr>
                <w:rFonts w:hint="eastAsia" w:ascii="宋体" w:hAnsi="宋体" w:eastAsia="宋体" w:cs="宋体"/>
                <w:color w:val="auto"/>
                <w:sz w:val="24"/>
                <w:highlight w:val="none"/>
              </w:rPr>
            </w:pPr>
          </w:p>
        </w:tc>
        <w:tc>
          <w:tcPr>
            <w:tcW w:w="553" w:type="dxa"/>
          </w:tcPr>
          <w:p w14:paraId="6FBBB326">
            <w:pPr>
              <w:spacing w:line="360" w:lineRule="auto"/>
              <w:rPr>
                <w:rFonts w:hint="eastAsia" w:ascii="宋体" w:hAnsi="宋体" w:eastAsia="宋体" w:cs="宋体"/>
                <w:color w:val="auto"/>
                <w:sz w:val="24"/>
                <w:highlight w:val="none"/>
              </w:rPr>
            </w:pPr>
          </w:p>
        </w:tc>
        <w:tc>
          <w:tcPr>
            <w:tcW w:w="553" w:type="dxa"/>
          </w:tcPr>
          <w:p w14:paraId="75FA733A">
            <w:pPr>
              <w:spacing w:line="360" w:lineRule="auto"/>
              <w:rPr>
                <w:rFonts w:hint="eastAsia" w:ascii="宋体" w:hAnsi="宋体" w:eastAsia="宋体" w:cs="宋体"/>
                <w:color w:val="auto"/>
                <w:sz w:val="24"/>
                <w:highlight w:val="none"/>
              </w:rPr>
            </w:pPr>
          </w:p>
        </w:tc>
        <w:tc>
          <w:tcPr>
            <w:tcW w:w="553" w:type="dxa"/>
          </w:tcPr>
          <w:p w14:paraId="52FFFB6F">
            <w:pPr>
              <w:spacing w:line="360" w:lineRule="auto"/>
              <w:rPr>
                <w:rFonts w:hint="eastAsia" w:ascii="宋体" w:hAnsi="宋体" w:eastAsia="宋体" w:cs="宋体"/>
                <w:color w:val="auto"/>
                <w:sz w:val="24"/>
                <w:highlight w:val="none"/>
              </w:rPr>
            </w:pPr>
          </w:p>
        </w:tc>
      </w:tr>
      <w:tr w14:paraId="297F6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6157E6EB">
            <w:pPr>
              <w:spacing w:line="360" w:lineRule="auto"/>
              <w:rPr>
                <w:rFonts w:hint="eastAsia" w:ascii="宋体" w:hAnsi="宋体" w:eastAsia="宋体" w:cs="宋体"/>
                <w:color w:val="auto"/>
                <w:sz w:val="24"/>
                <w:highlight w:val="none"/>
              </w:rPr>
            </w:pPr>
          </w:p>
        </w:tc>
        <w:tc>
          <w:tcPr>
            <w:tcW w:w="552" w:type="dxa"/>
          </w:tcPr>
          <w:p w14:paraId="6850FEBD">
            <w:pPr>
              <w:spacing w:line="360" w:lineRule="auto"/>
              <w:rPr>
                <w:rFonts w:hint="eastAsia" w:ascii="宋体" w:hAnsi="宋体" w:eastAsia="宋体" w:cs="宋体"/>
                <w:color w:val="auto"/>
                <w:sz w:val="24"/>
                <w:highlight w:val="none"/>
              </w:rPr>
            </w:pPr>
          </w:p>
        </w:tc>
        <w:tc>
          <w:tcPr>
            <w:tcW w:w="552" w:type="dxa"/>
          </w:tcPr>
          <w:p w14:paraId="72B4C5FE">
            <w:pPr>
              <w:spacing w:line="360" w:lineRule="auto"/>
              <w:rPr>
                <w:rFonts w:hint="eastAsia" w:ascii="宋体" w:hAnsi="宋体" w:eastAsia="宋体" w:cs="宋体"/>
                <w:color w:val="auto"/>
                <w:sz w:val="24"/>
                <w:highlight w:val="none"/>
              </w:rPr>
            </w:pPr>
          </w:p>
        </w:tc>
        <w:tc>
          <w:tcPr>
            <w:tcW w:w="552" w:type="dxa"/>
          </w:tcPr>
          <w:p w14:paraId="6129BA2C">
            <w:pPr>
              <w:spacing w:line="360" w:lineRule="auto"/>
              <w:rPr>
                <w:rFonts w:hint="eastAsia" w:ascii="宋体" w:hAnsi="宋体" w:eastAsia="宋体" w:cs="宋体"/>
                <w:color w:val="auto"/>
                <w:sz w:val="24"/>
                <w:highlight w:val="none"/>
              </w:rPr>
            </w:pPr>
          </w:p>
        </w:tc>
        <w:tc>
          <w:tcPr>
            <w:tcW w:w="552" w:type="dxa"/>
          </w:tcPr>
          <w:p w14:paraId="4DAA611E">
            <w:pPr>
              <w:spacing w:line="360" w:lineRule="auto"/>
              <w:rPr>
                <w:rFonts w:hint="eastAsia" w:ascii="宋体" w:hAnsi="宋体" w:eastAsia="宋体" w:cs="宋体"/>
                <w:color w:val="auto"/>
                <w:sz w:val="24"/>
                <w:highlight w:val="none"/>
              </w:rPr>
            </w:pPr>
          </w:p>
        </w:tc>
        <w:tc>
          <w:tcPr>
            <w:tcW w:w="552" w:type="dxa"/>
          </w:tcPr>
          <w:p w14:paraId="6118459E">
            <w:pPr>
              <w:spacing w:line="360" w:lineRule="auto"/>
              <w:rPr>
                <w:rFonts w:hint="eastAsia" w:ascii="宋体" w:hAnsi="宋体" w:eastAsia="宋体" w:cs="宋体"/>
                <w:color w:val="auto"/>
                <w:sz w:val="24"/>
                <w:highlight w:val="none"/>
              </w:rPr>
            </w:pPr>
          </w:p>
        </w:tc>
        <w:tc>
          <w:tcPr>
            <w:tcW w:w="552" w:type="dxa"/>
          </w:tcPr>
          <w:p w14:paraId="42AC6C9E">
            <w:pPr>
              <w:spacing w:line="360" w:lineRule="auto"/>
              <w:rPr>
                <w:rFonts w:hint="eastAsia" w:ascii="宋体" w:hAnsi="宋体" w:eastAsia="宋体" w:cs="宋体"/>
                <w:color w:val="auto"/>
                <w:sz w:val="24"/>
                <w:highlight w:val="none"/>
              </w:rPr>
            </w:pPr>
          </w:p>
        </w:tc>
        <w:tc>
          <w:tcPr>
            <w:tcW w:w="553" w:type="dxa"/>
          </w:tcPr>
          <w:p w14:paraId="6377CECC">
            <w:pPr>
              <w:spacing w:line="360" w:lineRule="auto"/>
              <w:rPr>
                <w:rFonts w:hint="eastAsia" w:ascii="宋体" w:hAnsi="宋体" w:eastAsia="宋体" w:cs="宋体"/>
                <w:color w:val="auto"/>
                <w:sz w:val="24"/>
                <w:highlight w:val="none"/>
              </w:rPr>
            </w:pPr>
          </w:p>
        </w:tc>
        <w:tc>
          <w:tcPr>
            <w:tcW w:w="553" w:type="dxa"/>
          </w:tcPr>
          <w:p w14:paraId="5B0A2F26">
            <w:pPr>
              <w:spacing w:line="360" w:lineRule="auto"/>
              <w:rPr>
                <w:rFonts w:hint="eastAsia" w:ascii="宋体" w:hAnsi="宋体" w:eastAsia="宋体" w:cs="宋体"/>
                <w:color w:val="auto"/>
                <w:sz w:val="24"/>
                <w:highlight w:val="none"/>
              </w:rPr>
            </w:pPr>
          </w:p>
        </w:tc>
        <w:tc>
          <w:tcPr>
            <w:tcW w:w="553" w:type="dxa"/>
          </w:tcPr>
          <w:p w14:paraId="719553B7">
            <w:pPr>
              <w:spacing w:line="360" w:lineRule="auto"/>
              <w:rPr>
                <w:rFonts w:hint="eastAsia" w:ascii="宋体" w:hAnsi="宋体" w:eastAsia="宋体" w:cs="宋体"/>
                <w:color w:val="auto"/>
                <w:sz w:val="24"/>
                <w:highlight w:val="none"/>
              </w:rPr>
            </w:pPr>
          </w:p>
        </w:tc>
        <w:tc>
          <w:tcPr>
            <w:tcW w:w="553" w:type="dxa"/>
          </w:tcPr>
          <w:p w14:paraId="454FC3CE">
            <w:pPr>
              <w:spacing w:line="360" w:lineRule="auto"/>
              <w:rPr>
                <w:rFonts w:hint="eastAsia" w:ascii="宋体" w:hAnsi="宋体" w:eastAsia="宋体" w:cs="宋体"/>
                <w:color w:val="auto"/>
                <w:sz w:val="24"/>
                <w:highlight w:val="none"/>
              </w:rPr>
            </w:pPr>
          </w:p>
        </w:tc>
        <w:tc>
          <w:tcPr>
            <w:tcW w:w="553" w:type="dxa"/>
          </w:tcPr>
          <w:p w14:paraId="6B9E24D8">
            <w:pPr>
              <w:spacing w:line="360" w:lineRule="auto"/>
              <w:rPr>
                <w:rFonts w:hint="eastAsia" w:ascii="宋体" w:hAnsi="宋体" w:eastAsia="宋体" w:cs="宋体"/>
                <w:color w:val="auto"/>
                <w:sz w:val="24"/>
                <w:highlight w:val="none"/>
              </w:rPr>
            </w:pPr>
          </w:p>
        </w:tc>
        <w:tc>
          <w:tcPr>
            <w:tcW w:w="553" w:type="dxa"/>
          </w:tcPr>
          <w:p w14:paraId="6B024483">
            <w:pPr>
              <w:spacing w:line="360" w:lineRule="auto"/>
              <w:rPr>
                <w:rFonts w:hint="eastAsia" w:ascii="宋体" w:hAnsi="宋体" w:eastAsia="宋体" w:cs="宋体"/>
                <w:color w:val="auto"/>
                <w:sz w:val="24"/>
                <w:highlight w:val="none"/>
              </w:rPr>
            </w:pPr>
          </w:p>
        </w:tc>
        <w:tc>
          <w:tcPr>
            <w:tcW w:w="553" w:type="dxa"/>
          </w:tcPr>
          <w:p w14:paraId="4A6AA9D7">
            <w:pPr>
              <w:spacing w:line="360" w:lineRule="auto"/>
              <w:rPr>
                <w:rFonts w:hint="eastAsia" w:ascii="宋体" w:hAnsi="宋体" w:eastAsia="宋体" w:cs="宋体"/>
                <w:color w:val="auto"/>
                <w:sz w:val="24"/>
                <w:highlight w:val="none"/>
              </w:rPr>
            </w:pPr>
          </w:p>
        </w:tc>
        <w:tc>
          <w:tcPr>
            <w:tcW w:w="553" w:type="dxa"/>
          </w:tcPr>
          <w:p w14:paraId="02F364FC">
            <w:pPr>
              <w:spacing w:line="360" w:lineRule="auto"/>
              <w:rPr>
                <w:rFonts w:hint="eastAsia" w:ascii="宋体" w:hAnsi="宋体" w:eastAsia="宋体" w:cs="宋体"/>
                <w:color w:val="auto"/>
                <w:sz w:val="24"/>
                <w:highlight w:val="none"/>
              </w:rPr>
            </w:pPr>
          </w:p>
        </w:tc>
        <w:tc>
          <w:tcPr>
            <w:tcW w:w="553" w:type="dxa"/>
          </w:tcPr>
          <w:p w14:paraId="3292D433">
            <w:pPr>
              <w:spacing w:line="360" w:lineRule="auto"/>
              <w:rPr>
                <w:rFonts w:hint="eastAsia" w:ascii="宋体" w:hAnsi="宋体" w:eastAsia="宋体" w:cs="宋体"/>
                <w:color w:val="auto"/>
                <w:sz w:val="24"/>
                <w:highlight w:val="none"/>
              </w:rPr>
            </w:pPr>
          </w:p>
        </w:tc>
        <w:tc>
          <w:tcPr>
            <w:tcW w:w="553" w:type="dxa"/>
          </w:tcPr>
          <w:p w14:paraId="6DDCBF2E">
            <w:pPr>
              <w:spacing w:line="360" w:lineRule="auto"/>
              <w:rPr>
                <w:rFonts w:hint="eastAsia" w:ascii="宋体" w:hAnsi="宋体" w:eastAsia="宋体" w:cs="宋体"/>
                <w:color w:val="auto"/>
                <w:sz w:val="24"/>
                <w:highlight w:val="none"/>
              </w:rPr>
            </w:pPr>
          </w:p>
        </w:tc>
      </w:tr>
      <w:tr w14:paraId="0C789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75A7C8F4">
            <w:pPr>
              <w:spacing w:line="360" w:lineRule="auto"/>
              <w:rPr>
                <w:rFonts w:hint="eastAsia" w:ascii="宋体" w:hAnsi="宋体" w:eastAsia="宋体" w:cs="宋体"/>
                <w:color w:val="auto"/>
                <w:sz w:val="24"/>
                <w:highlight w:val="none"/>
              </w:rPr>
            </w:pPr>
          </w:p>
        </w:tc>
        <w:tc>
          <w:tcPr>
            <w:tcW w:w="552" w:type="dxa"/>
          </w:tcPr>
          <w:p w14:paraId="5B978212">
            <w:pPr>
              <w:spacing w:line="360" w:lineRule="auto"/>
              <w:rPr>
                <w:rFonts w:hint="eastAsia" w:ascii="宋体" w:hAnsi="宋体" w:eastAsia="宋体" w:cs="宋体"/>
                <w:color w:val="auto"/>
                <w:sz w:val="24"/>
                <w:highlight w:val="none"/>
              </w:rPr>
            </w:pPr>
          </w:p>
        </w:tc>
        <w:tc>
          <w:tcPr>
            <w:tcW w:w="552" w:type="dxa"/>
          </w:tcPr>
          <w:p w14:paraId="478EC953">
            <w:pPr>
              <w:spacing w:line="360" w:lineRule="auto"/>
              <w:rPr>
                <w:rFonts w:hint="eastAsia" w:ascii="宋体" w:hAnsi="宋体" w:eastAsia="宋体" w:cs="宋体"/>
                <w:color w:val="auto"/>
                <w:sz w:val="24"/>
                <w:highlight w:val="none"/>
              </w:rPr>
            </w:pPr>
          </w:p>
        </w:tc>
        <w:tc>
          <w:tcPr>
            <w:tcW w:w="552" w:type="dxa"/>
          </w:tcPr>
          <w:p w14:paraId="136852D9">
            <w:pPr>
              <w:spacing w:line="360" w:lineRule="auto"/>
              <w:rPr>
                <w:rFonts w:hint="eastAsia" w:ascii="宋体" w:hAnsi="宋体" w:eastAsia="宋体" w:cs="宋体"/>
                <w:color w:val="auto"/>
                <w:sz w:val="24"/>
                <w:highlight w:val="none"/>
              </w:rPr>
            </w:pPr>
          </w:p>
        </w:tc>
        <w:tc>
          <w:tcPr>
            <w:tcW w:w="552" w:type="dxa"/>
          </w:tcPr>
          <w:p w14:paraId="4A5BF73D">
            <w:pPr>
              <w:spacing w:line="360" w:lineRule="auto"/>
              <w:rPr>
                <w:rFonts w:hint="eastAsia" w:ascii="宋体" w:hAnsi="宋体" w:eastAsia="宋体" w:cs="宋体"/>
                <w:color w:val="auto"/>
                <w:sz w:val="24"/>
                <w:highlight w:val="none"/>
              </w:rPr>
            </w:pPr>
          </w:p>
        </w:tc>
        <w:tc>
          <w:tcPr>
            <w:tcW w:w="552" w:type="dxa"/>
          </w:tcPr>
          <w:p w14:paraId="18D33F0F">
            <w:pPr>
              <w:spacing w:line="360" w:lineRule="auto"/>
              <w:rPr>
                <w:rFonts w:hint="eastAsia" w:ascii="宋体" w:hAnsi="宋体" w:eastAsia="宋体" w:cs="宋体"/>
                <w:color w:val="auto"/>
                <w:sz w:val="24"/>
                <w:highlight w:val="none"/>
              </w:rPr>
            </w:pPr>
          </w:p>
        </w:tc>
        <w:tc>
          <w:tcPr>
            <w:tcW w:w="552" w:type="dxa"/>
          </w:tcPr>
          <w:p w14:paraId="543BEBC6">
            <w:pPr>
              <w:spacing w:line="360" w:lineRule="auto"/>
              <w:rPr>
                <w:rFonts w:hint="eastAsia" w:ascii="宋体" w:hAnsi="宋体" w:eastAsia="宋体" w:cs="宋体"/>
                <w:color w:val="auto"/>
                <w:sz w:val="24"/>
                <w:highlight w:val="none"/>
              </w:rPr>
            </w:pPr>
          </w:p>
        </w:tc>
        <w:tc>
          <w:tcPr>
            <w:tcW w:w="553" w:type="dxa"/>
          </w:tcPr>
          <w:p w14:paraId="3A9EBB92">
            <w:pPr>
              <w:spacing w:line="360" w:lineRule="auto"/>
              <w:rPr>
                <w:rFonts w:hint="eastAsia" w:ascii="宋体" w:hAnsi="宋体" w:eastAsia="宋体" w:cs="宋体"/>
                <w:color w:val="auto"/>
                <w:sz w:val="24"/>
                <w:highlight w:val="none"/>
              </w:rPr>
            </w:pPr>
          </w:p>
        </w:tc>
        <w:tc>
          <w:tcPr>
            <w:tcW w:w="553" w:type="dxa"/>
          </w:tcPr>
          <w:p w14:paraId="1D7BDEAE">
            <w:pPr>
              <w:spacing w:line="360" w:lineRule="auto"/>
              <w:rPr>
                <w:rFonts w:hint="eastAsia" w:ascii="宋体" w:hAnsi="宋体" w:eastAsia="宋体" w:cs="宋体"/>
                <w:color w:val="auto"/>
                <w:sz w:val="24"/>
                <w:highlight w:val="none"/>
              </w:rPr>
            </w:pPr>
          </w:p>
        </w:tc>
        <w:tc>
          <w:tcPr>
            <w:tcW w:w="553" w:type="dxa"/>
          </w:tcPr>
          <w:p w14:paraId="02AA60BD">
            <w:pPr>
              <w:spacing w:line="360" w:lineRule="auto"/>
              <w:rPr>
                <w:rFonts w:hint="eastAsia" w:ascii="宋体" w:hAnsi="宋体" w:eastAsia="宋体" w:cs="宋体"/>
                <w:color w:val="auto"/>
                <w:sz w:val="24"/>
                <w:highlight w:val="none"/>
              </w:rPr>
            </w:pPr>
          </w:p>
        </w:tc>
        <w:tc>
          <w:tcPr>
            <w:tcW w:w="553" w:type="dxa"/>
          </w:tcPr>
          <w:p w14:paraId="0D535647">
            <w:pPr>
              <w:spacing w:line="360" w:lineRule="auto"/>
              <w:rPr>
                <w:rFonts w:hint="eastAsia" w:ascii="宋体" w:hAnsi="宋体" w:eastAsia="宋体" w:cs="宋体"/>
                <w:color w:val="auto"/>
                <w:sz w:val="24"/>
                <w:highlight w:val="none"/>
              </w:rPr>
            </w:pPr>
          </w:p>
        </w:tc>
        <w:tc>
          <w:tcPr>
            <w:tcW w:w="553" w:type="dxa"/>
          </w:tcPr>
          <w:p w14:paraId="7EA86B37">
            <w:pPr>
              <w:spacing w:line="360" w:lineRule="auto"/>
              <w:rPr>
                <w:rFonts w:hint="eastAsia" w:ascii="宋体" w:hAnsi="宋体" w:eastAsia="宋体" w:cs="宋体"/>
                <w:color w:val="auto"/>
                <w:sz w:val="24"/>
                <w:highlight w:val="none"/>
              </w:rPr>
            </w:pPr>
          </w:p>
        </w:tc>
        <w:tc>
          <w:tcPr>
            <w:tcW w:w="553" w:type="dxa"/>
          </w:tcPr>
          <w:p w14:paraId="073C95C1">
            <w:pPr>
              <w:spacing w:line="360" w:lineRule="auto"/>
              <w:rPr>
                <w:rFonts w:hint="eastAsia" w:ascii="宋体" w:hAnsi="宋体" w:eastAsia="宋体" w:cs="宋体"/>
                <w:color w:val="auto"/>
                <w:sz w:val="24"/>
                <w:highlight w:val="none"/>
              </w:rPr>
            </w:pPr>
          </w:p>
        </w:tc>
        <w:tc>
          <w:tcPr>
            <w:tcW w:w="553" w:type="dxa"/>
          </w:tcPr>
          <w:p w14:paraId="361DA568">
            <w:pPr>
              <w:spacing w:line="360" w:lineRule="auto"/>
              <w:rPr>
                <w:rFonts w:hint="eastAsia" w:ascii="宋体" w:hAnsi="宋体" w:eastAsia="宋体" w:cs="宋体"/>
                <w:color w:val="auto"/>
                <w:sz w:val="24"/>
                <w:highlight w:val="none"/>
              </w:rPr>
            </w:pPr>
          </w:p>
        </w:tc>
        <w:tc>
          <w:tcPr>
            <w:tcW w:w="553" w:type="dxa"/>
          </w:tcPr>
          <w:p w14:paraId="04DFEEDA">
            <w:pPr>
              <w:spacing w:line="360" w:lineRule="auto"/>
              <w:rPr>
                <w:rFonts w:hint="eastAsia" w:ascii="宋体" w:hAnsi="宋体" w:eastAsia="宋体" w:cs="宋体"/>
                <w:color w:val="auto"/>
                <w:sz w:val="24"/>
                <w:highlight w:val="none"/>
              </w:rPr>
            </w:pPr>
          </w:p>
        </w:tc>
        <w:tc>
          <w:tcPr>
            <w:tcW w:w="553" w:type="dxa"/>
          </w:tcPr>
          <w:p w14:paraId="6D12BA28">
            <w:pPr>
              <w:spacing w:line="360" w:lineRule="auto"/>
              <w:rPr>
                <w:rFonts w:hint="eastAsia" w:ascii="宋体" w:hAnsi="宋体" w:eastAsia="宋体" w:cs="宋体"/>
                <w:color w:val="auto"/>
                <w:sz w:val="24"/>
                <w:highlight w:val="none"/>
              </w:rPr>
            </w:pPr>
          </w:p>
        </w:tc>
        <w:tc>
          <w:tcPr>
            <w:tcW w:w="553" w:type="dxa"/>
          </w:tcPr>
          <w:p w14:paraId="718C62C6">
            <w:pPr>
              <w:spacing w:line="360" w:lineRule="auto"/>
              <w:rPr>
                <w:rFonts w:hint="eastAsia" w:ascii="宋体" w:hAnsi="宋体" w:eastAsia="宋体" w:cs="宋体"/>
                <w:color w:val="auto"/>
                <w:sz w:val="24"/>
                <w:highlight w:val="none"/>
              </w:rPr>
            </w:pPr>
          </w:p>
        </w:tc>
      </w:tr>
      <w:tr w14:paraId="5B48E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0D80B556">
            <w:pPr>
              <w:spacing w:line="360" w:lineRule="auto"/>
              <w:rPr>
                <w:rFonts w:hint="eastAsia" w:ascii="宋体" w:hAnsi="宋体" w:eastAsia="宋体" w:cs="宋体"/>
                <w:color w:val="auto"/>
                <w:sz w:val="24"/>
                <w:highlight w:val="none"/>
              </w:rPr>
            </w:pPr>
          </w:p>
        </w:tc>
        <w:tc>
          <w:tcPr>
            <w:tcW w:w="552" w:type="dxa"/>
          </w:tcPr>
          <w:p w14:paraId="251F40EE">
            <w:pPr>
              <w:spacing w:line="360" w:lineRule="auto"/>
              <w:rPr>
                <w:rFonts w:hint="eastAsia" w:ascii="宋体" w:hAnsi="宋体" w:eastAsia="宋体" w:cs="宋体"/>
                <w:color w:val="auto"/>
                <w:sz w:val="24"/>
                <w:highlight w:val="none"/>
              </w:rPr>
            </w:pPr>
          </w:p>
        </w:tc>
        <w:tc>
          <w:tcPr>
            <w:tcW w:w="552" w:type="dxa"/>
          </w:tcPr>
          <w:p w14:paraId="2C9F224E">
            <w:pPr>
              <w:spacing w:line="360" w:lineRule="auto"/>
              <w:rPr>
                <w:rFonts w:hint="eastAsia" w:ascii="宋体" w:hAnsi="宋体" w:eastAsia="宋体" w:cs="宋体"/>
                <w:color w:val="auto"/>
                <w:sz w:val="24"/>
                <w:highlight w:val="none"/>
              </w:rPr>
            </w:pPr>
          </w:p>
        </w:tc>
        <w:tc>
          <w:tcPr>
            <w:tcW w:w="552" w:type="dxa"/>
          </w:tcPr>
          <w:p w14:paraId="25061135">
            <w:pPr>
              <w:spacing w:line="360" w:lineRule="auto"/>
              <w:rPr>
                <w:rFonts w:hint="eastAsia" w:ascii="宋体" w:hAnsi="宋体" w:eastAsia="宋体" w:cs="宋体"/>
                <w:color w:val="auto"/>
                <w:sz w:val="24"/>
                <w:highlight w:val="none"/>
              </w:rPr>
            </w:pPr>
          </w:p>
        </w:tc>
        <w:tc>
          <w:tcPr>
            <w:tcW w:w="552" w:type="dxa"/>
          </w:tcPr>
          <w:p w14:paraId="6004332D">
            <w:pPr>
              <w:spacing w:line="360" w:lineRule="auto"/>
              <w:rPr>
                <w:rFonts w:hint="eastAsia" w:ascii="宋体" w:hAnsi="宋体" w:eastAsia="宋体" w:cs="宋体"/>
                <w:color w:val="auto"/>
                <w:sz w:val="24"/>
                <w:highlight w:val="none"/>
              </w:rPr>
            </w:pPr>
          </w:p>
        </w:tc>
        <w:tc>
          <w:tcPr>
            <w:tcW w:w="552" w:type="dxa"/>
          </w:tcPr>
          <w:p w14:paraId="7EE05B60">
            <w:pPr>
              <w:spacing w:line="360" w:lineRule="auto"/>
              <w:rPr>
                <w:rFonts w:hint="eastAsia" w:ascii="宋体" w:hAnsi="宋体" w:eastAsia="宋体" w:cs="宋体"/>
                <w:color w:val="auto"/>
                <w:sz w:val="24"/>
                <w:highlight w:val="none"/>
              </w:rPr>
            </w:pPr>
          </w:p>
        </w:tc>
        <w:tc>
          <w:tcPr>
            <w:tcW w:w="552" w:type="dxa"/>
          </w:tcPr>
          <w:p w14:paraId="211D2E95">
            <w:pPr>
              <w:spacing w:line="360" w:lineRule="auto"/>
              <w:rPr>
                <w:rFonts w:hint="eastAsia" w:ascii="宋体" w:hAnsi="宋体" w:eastAsia="宋体" w:cs="宋体"/>
                <w:color w:val="auto"/>
                <w:sz w:val="24"/>
                <w:highlight w:val="none"/>
              </w:rPr>
            </w:pPr>
          </w:p>
        </w:tc>
        <w:tc>
          <w:tcPr>
            <w:tcW w:w="553" w:type="dxa"/>
          </w:tcPr>
          <w:p w14:paraId="252EFF18">
            <w:pPr>
              <w:spacing w:line="360" w:lineRule="auto"/>
              <w:rPr>
                <w:rFonts w:hint="eastAsia" w:ascii="宋体" w:hAnsi="宋体" w:eastAsia="宋体" w:cs="宋体"/>
                <w:color w:val="auto"/>
                <w:sz w:val="24"/>
                <w:highlight w:val="none"/>
              </w:rPr>
            </w:pPr>
          </w:p>
        </w:tc>
        <w:tc>
          <w:tcPr>
            <w:tcW w:w="553" w:type="dxa"/>
          </w:tcPr>
          <w:p w14:paraId="33591551">
            <w:pPr>
              <w:spacing w:line="360" w:lineRule="auto"/>
              <w:rPr>
                <w:rFonts w:hint="eastAsia" w:ascii="宋体" w:hAnsi="宋体" w:eastAsia="宋体" w:cs="宋体"/>
                <w:color w:val="auto"/>
                <w:sz w:val="24"/>
                <w:highlight w:val="none"/>
              </w:rPr>
            </w:pPr>
          </w:p>
        </w:tc>
        <w:tc>
          <w:tcPr>
            <w:tcW w:w="553" w:type="dxa"/>
          </w:tcPr>
          <w:p w14:paraId="2C26577F">
            <w:pPr>
              <w:spacing w:line="360" w:lineRule="auto"/>
              <w:rPr>
                <w:rFonts w:hint="eastAsia" w:ascii="宋体" w:hAnsi="宋体" w:eastAsia="宋体" w:cs="宋体"/>
                <w:color w:val="auto"/>
                <w:sz w:val="24"/>
                <w:highlight w:val="none"/>
              </w:rPr>
            </w:pPr>
          </w:p>
        </w:tc>
        <w:tc>
          <w:tcPr>
            <w:tcW w:w="553" w:type="dxa"/>
          </w:tcPr>
          <w:p w14:paraId="25CDA5A7">
            <w:pPr>
              <w:spacing w:line="360" w:lineRule="auto"/>
              <w:rPr>
                <w:rFonts w:hint="eastAsia" w:ascii="宋体" w:hAnsi="宋体" w:eastAsia="宋体" w:cs="宋体"/>
                <w:color w:val="auto"/>
                <w:sz w:val="24"/>
                <w:highlight w:val="none"/>
              </w:rPr>
            </w:pPr>
          </w:p>
        </w:tc>
        <w:tc>
          <w:tcPr>
            <w:tcW w:w="553" w:type="dxa"/>
          </w:tcPr>
          <w:p w14:paraId="7B686C8E">
            <w:pPr>
              <w:spacing w:line="360" w:lineRule="auto"/>
              <w:rPr>
                <w:rFonts w:hint="eastAsia" w:ascii="宋体" w:hAnsi="宋体" w:eastAsia="宋体" w:cs="宋体"/>
                <w:color w:val="auto"/>
                <w:sz w:val="24"/>
                <w:highlight w:val="none"/>
              </w:rPr>
            </w:pPr>
          </w:p>
        </w:tc>
        <w:tc>
          <w:tcPr>
            <w:tcW w:w="553" w:type="dxa"/>
          </w:tcPr>
          <w:p w14:paraId="5265F1EF">
            <w:pPr>
              <w:spacing w:line="360" w:lineRule="auto"/>
              <w:rPr>
                <w:rFonts w:hint="eastAsia" w:ascii="宋体" w:hAnsi="宋体" w:eastAsia="宋体" w:cs="宋体"/>
                <w:color w:val="auto"/>
                <w:sz w:val="24"/>
                <w:highlight w:val="none"/>
              </w:rPr>
            </w:pPr>
          </w:p>
        </w:tc>
        <w:tc>
          <w:tcPr>
            <w:tcW w:w="553" w:type="dxa"/>
          </w:tcPr>
          <w:p w14:paraId="3892E2AF">
            <w:pPr>
              <w:spacing w:line="360" w:lineRule="auto"/>
              <w:rPr>
                <w:rFonts w:hint="eastAsia" w:ascii="宋体" w:hAnsi="宋体" w:eastAsia="宋体" w:cs="宋体"/>
                <w:color w:val="auto"/>
                <w:sz w:val="24"/>
                <w:highlight w:val="none"/>
              </w:rPr>
            </w:pPr>
          </w:p>
        </w:tc>
        <w:tc>
          <w:tcPr>
            <w:tcW w:w="553" w:type="dxa"/>
          </w:tcPr>
          <w:p w14:paraId="71F76D21">
            <w:pPr>
              <w:spacing w:line="360" w:lineRule="auto"/>
              <w:rPr>
                <w:rFonts w:hint="eastAsia" w:ascii="宋体" w:hAnsi="宋体" w:eastAsia="宋体" w:cs="宋体"/>
                <w:color w:val="auto"/>
                <w:sz w:val="24"/>
                <w:highlight w:val="none"/>
              </w:rPr>
            </w:pPr>
          </w:p>
        </w:tc>
        <w:tc>
          <w:tcPr>
            <w:tcW w:w="553" w:type="dxa"/>
          </w:tcPr>
          <w:p w14:paraId="1747F8C8">
            <w:pPr>
              <w:spacing w:line="360" w:lineRule="auto"/>
              <w:rPr>
                <w:rFonts w:hint="eastAsia" w:ascii="宋体" w:hAnsi="宋体" w:eastAsia="宋体" w:cs="宋体"/>
                <w:color w:val="auto"/>
                <w:sz w:val="24"/>
                <w:highlight w:val="none"/>
              </w:rPr>
            </w:pPr>
          </w:p>
        </w:tc>
        <w:tc>
          <w:tcPr>
            <w:tcW w:w="553" w:type="dxa"/>
          </w:tcPr>
          <w:p w14:paraId="5FB5402B">
            <w:pPr>
              <w:spacing w:line="360" w:lineRule="auto"/>
              <w:rPr>
                <w:rFonts w:hint="eastAsia" w:ascii="宋体" w:hAnsi="宋体" w:eastAsia="宋体" w:cs="宋体"/>
                <w:color w:val="auto"/>
                <w:sz w:val="24"/>
                <w:highlight w:val="none"/>
              </w:rPr>
            </w:pPr>
          </w:p>
        </w:tc>
      </w:tr>
      <w:tr w14:paraId="2C207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3F975ABE">
            <w:pPr>
              <w:spacing w:line="360" w:lineRule="auto"/>
              <w:rPr>
                <w:rFonts w:hint="eastAsia" w:ascii="宋体" w:hAnsi="宋体" w:eastAsia="宋体" w:cs="宋体"/>
                <w:color w:val="auto"/>
                <w:sz w:val="24"/>
                <w:highlight w:val="none"/>
              </w:rPr>
            </w:pPr>
          </w:p>
        </w:tc>
        <w:tc>
          <w:tcPr>
            <w:tcW w:w="552" w:type="dxa"/>
          </w:tcPr>
          <w:p w14:paraId="1D1047EA">
            <w:pPr>
              <w:spacing w:line="360" w:lineRule="auto"/>
              <w:rPr>
                <w:rFonts w:hint="eastAsia" w:ascii="宋体" w:hAnsi="宋体" w:eastAsia="宋体" w:cs="宋体"/>
                <w:color w:val="auto"/>
                <w:sz w:val="24"/>
                <w:highlight w:val="none"/>
              </w:rPr>
            </w:pPr>
          </w:p>
        </w:tc>
        <w:tc>
          <w:tcPr>
            <w:tcW w:w="552" w:type="dxa"/>
          </w:tcPr>
          <w:p w14:paraId="66DA975D">
            <w:pPr>
              <w:spacing w:line="360" w:lineRule="auto"/>
              <w:rPr>
                <w:rFonts w:hint="eastAsia" w:ascii="宋体" w:hAnsi="宋体" w:eastAsia="宋体" w:cs="宋体"/>
                <w:color w:val="auto"/>
                <w:sz w:val="24"/>
                <w:highlight w:val="none"/>
              </w:rPr>
            </w:pPr>
          </w:p>
        </w:tc>
        <w:tc>
          <w:tcPr>
            <w:tcW w:w="552" w:type="dxa"/>
          </w:tcPr>
          <w:p w14:paraId="555179B3">
            <w:pPr>
              <w:spacing w:line="360" w:lineRule="auto"/>
              <w:rPr>
                <w:rFonts w:hint="eastAsia" w:ascii="宋体" w:hAnsi="宋体" w:eastAsia="宋体" w:cs="宋体"/>
                <w:color w:val="auto"/>
                <w:sz w:val="24"/>
                <w:highlight w:val="none"/>
              </w:rPr>
            </w:pPr>
          </w:p>
        </w:tc>
        <w:tc>
          <w:tcPr>
            <w:tcW w:w="552" w:type="dxa"/>
          </w:tcPr>
          <w:p w14:paraId="6BB2E1C0">
            <w:pPr>
              <w:spacing w:line="360" w:lineRule="auto"/>
              <w:rPr>
                <w:rFonts w:hint="eastAsia" w:ascii="宋体" w:hAnsi="宋体" w:eastAsia="宋体" w:cs="宋体"/>
                <w:color w:val="auto"/>
                <w:sz w:val="24"/>
                <w:highlight w:val="none"/>
              </w:rPr>
            </w:pPr>
          </w:p>
        </w:tc>
        <w:tc>
          <w:tcPr>
            <w:tcW w:w="552" w:type="dxa"/>
          </w:tcPr>
          <w:p w14:paraId="59C55FE5">
            <w:pPr>
              <w:spacing w:line="360" w:lineRule="auto"/>
              <w:rPr>
                <w:rFonts w:hint="eastAsia" w:ascii="宋体" w:hAnsi="宋体" w:eastAsia="宋体" w:cs="宋体"/>
                <w:color w:val="auto"/>
                <w:sz w:val="24"/>
                <w:highlight w:val="none"/>
              </w:rPr>
            </w:pPr>
          </w:p>
        </w:tc>
        <w:tc>
          <w:tcPr>
            <w:tcW w:w="552" w:type="dxa"/>
          </w:tcPr>
          <w:p w14:paraId="4F223D44">
            <w:pPr>
              <w:spacing w:line="360" w:lineRule="auto"/>
              <w:rPr>
                <w:rFonts w:hint="eastAsia" w:ascii="宋体" w:hAnsi="宋体" w:eastAsia="宋体" w:cs="宋体"/>
                <w:color w:val="auto"/>
                <w:sz w:val="24"/>
                <w:highlight w:val="none"/>
              </w:rPr>
            </w:pPr>
          </w:p>
        </w:tc>
        <w:tc>
          <w:tcPr>
            <w:tcW w:w="553" w:type="dxa"/>
          </w:tcPr>
          <w:p w14:paraId="7718BEF6">
            <w:pPr>
              <w:spacing w:line="360" w:lineRule="auto"/>
              <w:rPr>
                <w:rFonts w:hint="eastAsia" w:ascii="宋体" w:hAnsi="宋体" w:eastAsia="宋体" w:cs="宋体"/>
                <w:color w:val="auto"/>
                <w:sz w:val="24"/>
                <w:highlight w:val="none"/>
              </w:rPr>
            </w:pPr>
          </w:p>
        </w:tc>
        <w:tc>
          <w:tcPr>
            <w:tcW w:w="553" w:type="dxa"/>
          </w:tcPr>
          <w:p w14:paraId="56252610">
            <w:pPr>
              <w:spacing w:line="360" w:lineRule="auto"/>
              <w:rPr>
                <w:rFonts w:hint="eastAsia" w:ascii="宋体" w:hAnsi="宋体" w:eastAsia="宋体" w:cs="宋体"/>
                <w:color w:val="auto"/>
                <w:sz w:val="24"/>
                <w:highlight w:val="none"/>
              </w:rPr>
            </w:pPr>
          </w:p>
        </w:tc>
        <w:tc>
          <w:tcPr>
            <w:tcW w:w="553" w:type="dxa"/>
          </w:tcPr>
          <w:p w14:paraId="2BB1D83A">
            <w:pPr>
              <w:spacing w:line="360" w:lineRule="auto"/>
              <w:rPr>
                <w:rFonts w:hint="eastAsia" w:ascii="宋体" w:hAnsi="宋体" w:eastAsia="宋体" w:cs="宋体"/>
                <w:color w:val="auto"/>
                <w:sz w:val="24"/>
                <w:highlight w:val="none"/>
              </w:rPr>
            </w:pPr>
          </w:p>
        </w:tc>
        <w:tc>
          <w:tcPr>
            <w:tcW w:w="553" w:type="dxa"/>
          </w:tcPr>
          <w:p w14:paraId="3DF94490">
            <w:pPr>
              <w:spacing w:line="360" w:lineRule="auto"/>
              <w:rPr>
                <w:rFonts w:hint="eastAsia" w:ascii="宋体" w:hAnsi="宋体" w:eastAsia="宋体" w:cs="宋体"/>
                <w:color w:val="auto"/>
                <w:sz w:val="24"/>
                <w:highlight w:val="none"/>
              </w:rPr>
            </w:pPr>
          </w:p>
        </w:tc>
        <w:tc>
          <w:tcPr>
            <w:tcW w:w="553" w:type="dxa"/>
          </w:tcPr>
          <w:p w14:paraId="56FBF2FE">
            <w:pPr>
              <w:spacing w:line="360" w:lineRule="auto"/>
              <w:rPr>
                <w:rFonts w:hint="eastAsia" w:ascii="宋体" w:hAnsi="宋体" w:eastAsia="宋体" w:cs="宋体"/>
                <w:color w:val="auto"/>
                <w:sz w:val="24"/>
                <w:highlight w:val="none"/>
              </w:rPr>
            </w:pPr>
          </w:p>
        </w:tc>
        <w:tc>
          <w:tcPr>
            <w:tcW w:w="553" w:type="dxa"/>
          </w:tcPr>
          <w:p w14:paraId="385BCB7E">
            <w:pPr>
              <w:spacing w:line="360" w:lineRule="auto"/>
              <w:rPr>
                <w:rFonts w:hint="eastAsia" w:ascii="宋体" w:hAnsi="宋体" w:eastAsia="宋体" w:cs="宋体"/>
                <w:color w:val="auto"/>
                <w:sz w:val="24"/>
                <w:highlight w:val="none"/>
              </w:rPr>
            </w:pPr>
          </w:p>
        </w:tc>
        <w:tc>
          <w:tcPr>
            <w:tcW w:w="553" w:type="dxa"/>
          </w:tcPr>
          <w:p w14:paraId="11DD5E44">
            <w:pPr>
              <w:spacing w:line="360" w:lineRule="auto"/>
              <w:rPr>
                <w:rFonts w:hint="eastAsia" w:ascii="宋体" w:hAnsi="宋体" w:eastAsia="宋体" w:cs="宋体"/>
                <w:color w:val="auto"/>
                <w:sz w:val="24"/>
                <w:highlight w:val="none"/>
              </w:rPr>
            </w:pPr>
          </w:p>
        </w:tc>
        <w:tc>
          <w:tcPr>
            <w:tcW w:w="553" w:type="dxa"/>
          </w:tcPr>
          <w:p w14:paraId="648E46EE">
            <w:pPr>
              <w:spacing w:line="360" w:lineRule="auto"/>
              <w:rPr>
                <w:rFonts w:hint="eastAsia" w:ascii="宋体" w:hAnsi="宋体" w:eastAsia="宋体" w:cs="宋体"/>
                <w:color w:val="auto"/>
                <w:sz w:val="24"/>
                <w:highlight w:val="none"/>
              </w:rPr>
            </w:pPr>
          </w:p>
        </w:tc>
        <w:tc>
          <w:tcPr>
            <w:tcW w:w="553" w:type="dxa"/>
          </w:tcPr>
          <w:p w14:paraId="6D968AC8">
            <w:pPr>
              <w:spacing w:line="360" w:lineRule="auto"/>
              <w:rPr>
                <w:rFonts w:hint="eastAsia" w:ascii="宋体" w:hAnsi="宋体" w:eastAsia="宋体" w:cs="宋体"/>
                <w:color w:val="auto"/>
                <w:sz w:val="24"/>
                <w:highlight w:val="none"/>
              </w:rPr>
            </w:pPr>
          </w:p>
        </w:tc>
        <w:tc>
          <w:tcPr>
            <w:tcW w:w="553" w:type="dxa"/>
          </w:tcPr>
          <w:p w14:paraId="2E4CFEB0">
            <w:pPr>
              <w:spacing w:line="360" w:lineRule="auto"/>
              <w:rPr>
                <w:rFonts w:hint="eastAsia" w:ascii="宋体" w:hAnsi="宋体" w:eastAsia="宋体" w:cs="宋体"/>
                <w:color w:val="auto"/>
                <w:sz w:val="24"/>
                <w:highlight w:val="none"/>
              </w:rPr>
            </w:pPr>
          </w:p>
        </w:tc>
      </w:tr>
      <w:tr w14:paraId="0DF62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20FEC4D5">
            <w:pPr>
              <w:spacing w:line="360" w:lineRule="auto"/>
              <w:rPr>
                <w:rFonts w:hint="eastAsia" w:ascii="宋体" w:hAnsi="宋体" w:eastAsia="宋体" w:cs="宋体"/>
                <w:color w:val="auto"/>
                <w:sz w:val="24"/>
                <w:highlight w:val="none"/>
              </w:rPr>
            </w:pPr>
          </w:p>
        </w:tc>
        <w:tc>
          <w:tcPr>
            <w:tcW w:w="552" w:type="dxa"/>
          </w:tcPr>
          <w:p w14:paraId="1C4EEB20">
            <w:pPr>
              <w:spacing w:line="360" w:lineRule="auto"/>
              <w:rPr>
                <w:rFonts w:hint="eastAsia" w:ascii="宋体" w:hAnsi="宋体" w:eastAsia="宋体" w:cs="宋体"/>
                <w:color w:val="auto"/>
                <w:sz w:val="24"/>
                <w:highlight w:val="none"/>
              </w:rPr>
            </w:pPr>
          </w:p>
        </w:tc>
        <w:tc>
          <w:tcPr>
            <w:tcW w:w="552" w:type="dxa"/>
          </w:tcPr>
          <w:p w14:paraId="194BEFF3">
            <w:pPr>
              <w:spacing w:line="360" w:lineRule="auto"/>
              <w:rPr>
                <w:rFonts w:hint="eastAsia" w:ascii="宋体" w:hAnsi="宋体" w:eastAsia="宋体" w:cs="宋体"/>
                <w:color w:val="auto"/>
                <w:sz w:val="24"/>
                <w:highlight w:val="none"/>
              </w:rPr>
            </w:pPr>
          </w:p>
        </w:tc>
        <w:tc>
          <w:tcPr>
            <w:tcW w:w="552" w:type="dxa"/>
          </w:tcPr>
          <w:p w14:paraId="07848E71">
            <w:pPr>
              <w:spacing w:line="360" w:lineRule="auto"/>
              <w:rPr>
                <w:rFonts w:hint="eastAsia" w:ascii="宋体" w:hAnsi="宋体" w:eastAsia="宋体" w:cs="宋体"/>
                <w:color w:val="auto"/>
                <w:sz w:val="24"/>
                <w:highlight w:val="none"/>
              </w:rPr>
            </w:pPr>
          </w:p>
        </w:tc>
        <w:tc>
          <w:tcPr>
            <w:tcW w:w="552" w:type="dxa"/>
          </w:tcPr>
          <w:p w14:paraId="1146BC08">
            <w:pPr>
              <w:spacing w:line="360" w:lineRule="auto"/>
              <w:rPr>
                <w:rFonts w:hint="eastAsia" w:ascii="宋体" w:hAnsi="宋体" w:eastAsia="宋体" w:cs="宋体"/>
                <w:color w:val="auto"/>
                <w:sz w:val="24"/>
                <w:highlight w:val="none"/>
              </w:rPr>
            </w:pPr>
          </w:p>
        </w:tc>
        <w:tc>
          <w:tcPr>
            <w:tcW w:w="552" w:type="dxa"/>
          </w:tcPr>
          <w:p w14:paraId="4A4A2E29">
            <w:pPr>
              <w:spacing w:line="360" w:lineRule="auto"/>
              <w:rPr>
                <w:rFonts w:hint="eastAsia" w:ascii="宋体" w:hAnsi="宋体" w:eastAsia="宋体" w:cs="宋体"/>
                <w:color w:val="auto"/>
                <w:sz w:val="24"/>
                <w:highlight w:val="none"/>
              </w:rPr>
            </w:pPr>
          </w:p>
        </w:tc>
        <w:tc>
          <w:tcPr>
            <w:tcW w:w="552" w:type="dxa"/>
          </w:tcPr>
          <w:p w14:paraId="1CFFDBBC">
            <w:pPr>
              <w:spacing w:line="360" w:lineRule="auto"/>
              <w:rPr>
                <w:rFonts w:hint="eastAsia" w:ascii="宋体" w:hAnsi="宋体" w:eastAsia="宋体" w:cs="宋体"/>
                <w:color w:val="auto"/>
                <w:sz w:val="24"/>
                <w:highlight w:val="none"/>
              </w:rPr>
            </w:pPr>
          </w:p>
        </w:tc>
        <w:tc>
          <w:tcPr>
            <w:tcW w:w="553" w:type="dxa"/>
          </w:tcPr>
          <w:p w14:paraId="77623A06">
            <w:pPr>
              <w:spacing w:line="360" w:lineRule="auto"/>
              <w:rPr>
                <w:rFonts w:hint="eastAsia" w:ascii="宋体" w:hAnsi="宋体" w:eastAsia="宋体" w:cs="宋体"/>
                <w:color w:val="auto"/>
                <w:sz w:val="24"/>
                <w:highlight w:val="none"/>
              </w:rPr>
            </w:pPr>
          </w:p>
        </w:tc>
        <w:tc>
          <w:tcPr>
            <w:tcW w:w="553" w:type="dxa"/>
          </w:tcPr>
          <w:p w14:paraId="7A102A9D">
            <w:pPr>
              <w:spacing w:line="360" w:lineRule="auto"/>
              <w:rPr>
                <w:rFonts w:hint="eastAsia" w:ascii="宋体" w:hAnsi="宋体" w:eastAsia="宋体" w:cs="宋体"/>
                <w:color w:val="auto"/>
                <w:sz w:val="24"/>
                <w:highlight w:val="none"/>
              </w:rPr>
            </w:pPr>
          </w:p>
        </w:tc>
        <w:tc>
          <w:tcPr>
            <w:tcW w:w="553" w:type="dxa"/>
          </w:tcPr>
          <w:p w14:paraId="34E4C508">
            <w:pPr>
              <w:spacing w:line="360" w:lineRule="auto"/>
              <w:rPr>
                <w:rFonts w:hint="eastAsia" w:ascii="宋体" w:hAnsi="宋体" w:eastAsia="宋体" w:cs="宋体"/>
                <w:color w:val="auto"/>
                <w:sz w:val="24"/>
                <w:highlight w:val="none"/>
              </w:rPr>
            </w:pPr>
          </w:p>
        </w:tc>
        <w:tc>
          <w:tcPr>
            <w:tcW w:w="553" w:type="dxa"/>
          </w:tcPr>
          <w:p w14:paraId="35981A05">
            <w:pPr>
              <w:spacing w:line="360" w:lineRule="auto"/>
              <w:rPr>
                <w:rFonts w:hint="eastAsia" w:ascii="宋体" w:hAnsi="宋体" w:eastAsia="宋体" w:cs="宋体"/>
                <w:color w:val="auto"/>
                <w:sz w:val="24"/>
                <w:highlight w:val="none"/>
              </w:rPr>
            </w:pPr>
          </w:p>
        </w:tc>
        <w:tc>
          <w:tcPr>
            <w:tcW w:w="553" w:type="dxa"/>
          </w:tcPr>
          <w:p w14:paraId="78F6E3CD">
            <w:pPr>
              <w:spacing w:line="360" w:lineRule="auto"/>
              <w:rPr>
                <w:rFonts w:hint="eastAsia" w:ascii="宋体" w:hAnsi="宋体" w:eastAsia="宋体" w:cs="宋体"/>
                <w:color w:val="auto"/>
                <w:sz w:val="24"/>
                <w:highlight w:val="none"/>
              </w:rPr>
            </w:pPr>
          </w:p>
        </w:tc>
        <w:tc>
          <w:tcPr>
            <w:tcW w:w="553" w:type="dxa"/>
          </w:tcPr>
          <w:p w14:paraId="251C8EB7">
            <w:pPr>
              <w:spacing w:line="360" w:lineRule="auto"/>
              <w:rPr>
                <w:rFonts w:hint="eastAsia" w:ascii="宋体" w:hAnsi="宋体" w:eastAsia="宋体" w:cs="宋体"/>
                <w:color w:val="auto"/>
                <w:sz w:val="24"/>
                <w:highlight w:val="none"/>
              </w:rPr>
            </w:pPr>
          </w:p>
        </w:tc>
        <w:tc>
          <w:tcPr>
            <w:tcW w:w="553" w:type="dxa"/>
          </w:tcPr>
          <w:p w14:paraId="79975B2D">
            <w:pPr>
              <w:spacing w:line="360" w:lineRule="auto"/>
              <w:rPr>
                <w:rFonts w:hint="eastAsia" w:ascii="宋体" w:hAnsi="宋体" w:eastAsia="宋体" w:cs="宋体"/>
                <w:color w:val="auto"/>
                <w:sz w:val="24"/>
                <w:highlight w:val="none"/>
              </w:rPr>
            </w:pPr>
          </w:p>
        </w:tc>
        <w:tc>
          <w:tcPr>
            <w:tcW w:w="553" w:type="dxa"/>
          </w:tcPr>
          <w:p w14:paraId="07D60E1A">
            <w:pPr>
              <w:spacing w:line="360" w:lineRule="auto"/>
              <w:rPr>
                <w:rFonts w:hint="eastAsia" w:ascii="宋体" w:hAnsi="宋体" w:eastAsia="宋体" w:cs="宋体"/>
                <w:color w:val="auto"/>
                <w:sz w:val="24"/>
                <w:highlight w:val="none"/>
              </w:rPr>
            </w:pPr>
          </w:p>
        </w:tc>
        <w:tc>
          <w:tcPr>
            <w:tcW w:w="553" w:type="dxa"/>
          </w:tcPr>
          <w:p w14:paraId="02C66C1D">
            <w:pPr>
              <w:spacing w:line="360" w:lineRule="auto"/>
              <w:rPr>
                <w:rFonts w:hint="eastAsia" w:ascii="宋体" w:hAnsi="宋体" w:eastAsia="宋体" w:cs="宋体"/>
                <w:color w:val="auto"/>
                <w:sz w:val="24"/>
                <w:highlight w:val="none"/>
              </w:rPr>
            </w:pPr>
          </w:p>
        </w:tc>
        <w:tc>
          <w:tcPr>
            <w:tcW w:w="553" w:type="dxa"/>
          </w:tcPr>
          <w:p w14:paraId="7C4520DC">
            <w:pPr>
              <w:spacing w:line="360" w:lineRule="auto"/>
              <w:rPr>
                <w:rFonts w:hint="eastAsia" w:ascii="宋体" w:hAnsi="宋体" w:eastAsia="宋体" w:cs="宋体"/>
                <w:color w:val="auto"/>
                <w:sz w:val="24"/>
                <w:highlight w:val="none"/>
              </w:rPr>
            </w:pPr>
          </w:p>
        </w:tc>
      </w:tr>
      <w:tr w14:paraId="67B6F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42F8EBF6">
            <w:pPr>
              <w:spacing w:line="360" w:lineRule="auto"/>
              <w:rPr>
                <w:rFonts w:hint="eastAsia" w:ascii="宋体" w:hAnsi="宋体" w:eastAsia="宋体" w:cs="宋体"/>
                <w:color w:val="auto"/>
                <w:sz w:val="24"/>
                <w:highlight w:val="none"/>
              </w:rPr>
            </w:pPr>
          </w:p>
        </w:tc>
        <w:tc>
          <w:tcPr>
            <w:tcW w:w="552" w:type="dxa"/>
          </w:tcPr>
          <w:p w14:paraId="70AC85BB">
            <w:pPr>
              <w:spacing w:line="360" w:lineRule="auto"/>
              <w:rPr>
                <w:rFonts w:hint="eastAsia" w:ascii="宋体" w:hAnsi="宋体" w:eastAsia="宋体" w:cs="宋体"/>
                <w:color w:val="auto"/>
                <w:sz w:val="24"/>
                <w:highlight w:val="none"/>
              </w:rPr>
            </w:pPr>
          </w:p>
        </w:tc>
        <w:tc>
          <w:tcPr>
            <w:tcW w:w="552" w:type="dxa"/>
          </w:tcPr>
          <w:p w14:paraId="6A025F69">
            <w:pPr>
              <w:spacing w:line="360" w:lineRule="auto"/>
              <w:rPr>
                <w:rFonts w:hint="eastAsia" w:ascii="宋体" w:hAnsi="宋体" w:eastAsia="宋体" w:cs="宋体"/>
                <w:color w:val="auto"/>
                <w:sz w:val="24"/>
                <w:highlight w:val="none"/>
              </w:rPr>
            </w:pPr>
          </w:p>
        </w:tc>
        <w:tc>
          <w:tcPr>
            <w:tcW w:w="552" w:type="dxa"/>
          </w:tcPr>
          <w:p w14:paraId="25CD3618">
            <w:pPr>
              <w:spacing w:line="360" w:lineRule="auto"/>
              <w:rPr>
                <w:rFonts w:hint="eastAsia" w:ascii="宋体" w:hAnsi="宋体" w:eastAsia="宋体" w:cs="宋体"/>
                <w:color w:val="auto"/>
                <w:sz w:val="24"/>
                <w:highlight w:val="none"/>
              </w:rPr>
            </w:pPr>
          </w:p>
        </w:tc>
        <w:tc>
          <w:tcPr>
            <w:tcW w:w="552" w:type="dxa"/>
          </w:tcPr>
          <w:p w14:paraId="342523FB">
            <w:pPr>
              <w:spacing w:line="360" w:lineRule="auto"/>
              <w:rPr>
                <w:rFonts w:hint="eastAsia" w:ascii="宋体" w:hAnsi="宋体" w:eastAsia="宋体" w:cs="宋体"/>
                <w:color w:val="auto"/>
                <w:sz w:val="24"/>
                <w:highlight w:val="none"/>
              </w:rPr>
            </w:pPr>
          </w:p>
        </w:tc>
        <w:tc>
          <w:tcPr>
            <w:tcW w:w="552" w:type="dxa"/>
          </w:tcPr>
          <w:p w14:paraId="50EC6ECA">
            <w:pPr>
              <w:spacing w:line="360" w:lineRule="auto"/>
              <w:rPr>
                <w:rFonts w:hint="eastAsia" w:ascii="宋体" w:hAnsi="宋体" w:eastAsia="宋体" w:cs="宋体"/>
                <w:color w:val="auto"/>
                <w:sz w:val="24"/>
                <w:highlight w:val="none"/>
              </w:rPr>
            </w:pPr>
          </w:p>
        </w:tc>
        <w:tc>
          <w:tcPr>
            <w:tcW w:w="552" w:type="dxa"/>
          </w:tcPr>
          <w:p w14:paraId="64CD7FEF">
            <w:pPr>
              <w:spacing w:line="360" w:lineRule="auto"/>
              <w:rPr>
                <w:rFonts w:hint="eastAsia" w:ascii="宋体" w:hAnsi="宋体" w:eastAsia="宋体" w:cs="宋体"/>
                <w:color w:val="auto"/>
                <w:sz w:val="24"/>
                <w:highlight w:val="none"/>
              </w:rPr>
            </w:pPr>
          </w:p>
        </w:tc>
        <w:tc>
          <w:tcPr>
            <w:tcW w:w="553" w:type="dxa"/>
          </w:tcPr>
          <w:p w14:paraId="2662F8D6">
            <w:pPr>
              <w:spacing w:line="360" w:lineRule="auto"/>
              <w:rPr>
                <w:rFonts w:hint="eastAsia" w:ascii="宋体" w:hAnsi="宋体" w:eastAsia="宋体" w:cs="宋体"/>
                <w:color w:val="auto"/>
                <w:sz w:val="24"/>
                <w:highlight w:val="none"/>
              </w:rPr>
            </w:pPr>
          </w:p>
        </w:tc>
        <w:tc>
          <w:tcPr>
            <w:tcW w:w="553" w:type="dxa"/>
          </w:tcPr>
          <w:p w14:paraId="58090D4C">
            <w:pPr>
              <w:spacing w:line="360" w:lineRule="auto"/>
              <w:rPr>
                <w:rFonts w:hint="eastAsia" w:ascii="宋体" w:hAnsi="宋体" w:eastAsia="宋体" w:cs="宋体"/>
                <w:color w:val="auto"/>
                <w:sz w:val="24"/>
                <w:highlight w:val="none"/>
              </w:rPr>
            </w:pPr>
          </w:p>
        </w:tc>
        <w:tc>
          <w:tcPr>
            <w:tcW w:w="553" w:type="dxa"/>
          </w:tcPr>
          <w:p w14:paraId="2D420840">
            <w:pPr>
              <w:spacing w:line="360" w:lineRule="auto"/>
              <w:rPr>
                <w:rFonts w:hint="eastAsia" w:ascii="宋体" w:hAnsi="宋体" w:eastAsia="宋体" w:cs="宋体"/>
                <w:color w:val="auto"/>
                <w:sz w:val="24"/>
                <w:highlight w:val="none"/>
              </w:rPr>
            </w:pPr>
          </w:p>
        </w:tc>
        <w:tc>
          <w:tcPr>
            <w:tcW w:w="553" w:type="dxa"/>
          </w:tcPr>
          <w:p w14:paraId="2DB1A309">
            <w:pPr>
              <w:spacing w:line="360" w:lineRule="auto"/>
              <w:rPr>
                <w:rFonts w:hint="eastAsia" w:ascii="宋体" w:hAnsi="宋体" w:eastAsia="宋体" w:cs="宋体"/>
                <w:color w:val="auto"/>
                <w:sz w:val="24"/>
                <w:highlight w:val="none"/>
              </w:rPr>
            </w:pPr>
          </w:p>
        </w:tc>
        <w:tc>
          <w:tcPr>
            <w:tcW w:w="553" w:type="dxa"/>
          </w:tcPr>
          <w:p w14:paraId="6A806594">
            <w:pPr>
              <w:spacing w:line="360" w:lineRule="auto"/>
              <w:rPr>
                <w:rFonts w:hint="eastAsia" w:ascii="宋体" w:hAnsi="宋体" w:eastAsia="宋体" w:cs="宋体"/>
                <w:color w:val="auto"/>
                <w:sz w:val="24"/>
                <w:highlight w:val="none"/>
              </w:rPr>
            </w:pPr>
          </w:p>
        </w:tc>
        <w:tc>
          <w:tcPr>
            <w:tcW w:w="553" w:type="dxa"/>
          </w:tcPr>
          <w:p w14:paraId="2F1A3166">
            <w:pPr>
              <w:spacing w:line="360" w:lineRule="auto"/>
              <w:rPr>
                <w:rFonts w:hint="eastAsia" w:ascii="宋体" w:hAnsi="宋体" w:eastAsia="宋体" w:cs="宋体"/>
                <w:color w:val="auto"/>
                <w:sz w:val="24"/>
                <w:highlight w:val="none"/>
              </w:rPr>
            </w:pPr>
          </w:p>
        </w:tc>
        <w:tc>
          <w:tcPr>
            <w:tcW w:w="553" w:type="dxa"/>
          </w:tcPr>
          <w:p w14:paraId="57591CF6">
            <w:pPr>
              <w:spacing w:line="360" w:lineRule="auto"/>
              <w:rPr>
                <w:rFonts w:hint="eastAsia" w:ascii="宋体" w:hAnsi="宋体" w:eastAsia="宋体" w:cs="宋体"/>
                <w:color w:val="auto"/>
                <w:sz w:val="24"/>
                <w:highlight w:val="none"/>
              </w:rPr>
            </w:pPr>
          </w:p>
        </w:tc>
        <w:tc>
          <w:tcPr>
            <w:tcW w:w="553" w:type="dxa"/>
          </w:tcPr>
          <w:p w14:paraId="4EC76AE0">
            <w:pPr>
              <w:spacing w:line="360" w:lineRule="auto"/>
              <w:rPr>
                <w:rFonts w:hint="eastAsia" w:ascii="宋体" w:hAnsi="宋体" w:eastAsia="宋体" w:cs="宋体"/>
                <w:color w:val="auto"/>
                <w:sz w:val="24"/>
                <w:highlight w:val="none"/>
              </w:rPr>
            </w:pPr>
          </w:p>
        </w:tc>
        <w:tc>
          <w:tcPr>
            <w:tcW w:w="553" w:type="dxa"/>
          </w:tcPr>
          <w:p w14:paraId="691BEF39">
            <w:pPr>
              <w:spacing w:line="360" w:lineRule="auto"/>
              <w:rPr>
                <w:rFonts w:hint="eastAsia" w:ascii="宋体" w:hAnsi="宋体" w:eastAsia="宋体" w:cs="宋体"/>
                <w:color w:val="auto"/>
                <w:sz w:val="24"/>
                <w:highlight w:val="none"/>
              </w:rPr>
            </w:pPr>
          </w:p>
        </w:tc>
        <w:tc>
          <w:tcPr>
            <w:tcW w:w="553" w:type="dxa"/>
          </w:tcPr>
          <w:p w14:paraId="0230C651">
            <w:pPr>
              <w:spacing w:line="360" w:lineRule="auto"/>
              <w:rPr>
                <w:rFonts w:hint="eastAsia" w:ascii="宋体" w:hAnsi="宋体" w:eastAsia="宋体" w:cs="宋体"/>
                <w:color w:val="auto"/>
                <w:sz w:val="24"/>
                <w:highlight w:val="none"/>
              </w:rPr>
            </w:pPr>
          </w:p>
        </w:tc>
      </w:tr>
    </w:tbl>
    <w:p w14:paraId="35327AE6">
      <w:pPr>
        <w:autoSpaceDE w:val="0"/>
        <w:autoSpaceDN w:val="0"/>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注：供应商可按上述时间表的格式自行编制切合实际的具体时间表。</w:t>
      </w:r>
    </w:p>
    <w:p w14:paraId="084D8652">
      <w:pPr>
        <w:autoSpaceDE w:val="0"/>
        <w:autoSpaceDN w:val="0"/>
        <w:spacing w:line="360" w:lineRule="auto"/>
        <w:ind w:firstLine="4560" w:firstLineChars="1900"/>
        <w:rPr>
          <w:rFonts w:hint="eastAsia" w:ascii="宋体" w:hAnsi="宋体" w:eastAsia="宋体" w:cs="宋体"/>
          <w:color w:val="auto"/>
          <w:kern w:val="0"/>
          <w:sz w:val="24"/>
          <w:highlight w:val="none"/>
        </w:rPr>
      </w:pPr>
    </w:p>
    <w:p w14:paraId="072E5FED">
      <w:pPr>
        <w:autoSpaceDE w:val="0"/>
        <w:autoSpaceDN w:val="0"/>
        <w:spacing w:line="360" w:lineRule="auto"/>
        <w:ind w:firstLine="4560" w:firstLineChars="19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谈判供应商名称(公章)</w:t>
      </w:r>
      <w:r>
        <w:rPr>
          <w:rFonts w:hint="eastAsia" w:ascii="宋体" w:hAnsi="宋体" w:eastAsia="宋体" w:cs="宋体"/>
          <w:color w:val="auto"/>
          <w:kern w:val="0"/>
          <w:sz w:val="24"/>
          <w:highlight w:val="none"/>
        </w:rPr>
        <w:t xml:space="preserve">：                       </w:t>
      </w:r>
    </w:p>
    <w:p w14:paraId="540639AA">
      <w:pPr>
        <w:spacing w:line="360" w:lineRule="auto"/>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rPr>
        <w:t xml:space="preserve">                                      日期：  年  月   日</w:t>
      </w:r>
    </w:p>
    <w:p w14:paraId="40590F02">
      <w:pPr>
        <w:spacing w:line="360" w:lineRule="auto"/>
        <w:jc w:val="center"/>
        <w:rPr>
          <w:rFonts w:hint="eastAsia" w:ascii="宋体" w:hAnsi="宋体" w:eastAsia="宋体" w:cs="宋体"/>
          <w:b/>
          <w:bCs/>
          <w:color w:val="auto"/>
          <w:sz w:val="32"/>
          <w:szCs w:val="32"/>
          <w:highlight w:val="none"/>
        </w:rPr>
      </w:pPr>
    </w:p>
    <w:p w14:paraId="445F44C4">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十一、售后服务方案</w:t>
      </w:r>
    </w:p>
    <w:p w14:paraId="76EDA08C">
      <w:pPr>
        <w:keepNext w:val="0"/>
        <w:keepLines w:val="0"/>
        <w:pageBreakBefore w:val="0"/>
        <w:widowControl w:val="0"/>
        <w:kinsoku/>
        <w:wordWrap/>
        <w:overflowPunct/>
        <w:topLinePunct w:val="0"/>
        <w:autoSpaceDE w:val="0"/>
        <w:autoSpaceDN w:val="0"/>
        <w:bidi w:val="0"/>
        <w:adjustRightInd w:val="0"/>
        <w:snapToGrid/>
        <w:spacing w:line="420" w:lineRule="exact"/>
        <w:jc w:val="both"/>
        <w:textAlignment w:val="auto"/>
        <w:rPr>
          <w:rFonts w:hint="eastAsia"/>
        </w:rPr>
      </w:pPr>
      <w:r>
        <w:rPr>
          <w:rFonts w:hint="eastAsia" w:ascii="宋体" w:hAnsi="宋体" w:eastAsia="宋体" w:cs="宋体"/>
          <w:color w:val="auto"/>
          <w:sz w:val="24"/>
          <w:highlight w:val="none"/>
        </w:rPr>
        <w:t>由</w:t>
      </w:r>
      <w:r>
        <w:rPr>
          <w:rFonts w:hint="eastAsia" w:ascii="宋体" w:hAnsi="宋体" w:eastAsia="宋体" w:cs="宋体"/>
          <w:color w:val="auto"/>
          <w:kern w:val="0"/>
          <w:sz w:val="24"/>
          <w:highlight w:val="none"/>
        </w:rPr>
        <w:t>供应商</w:t>
      </w:r>
      <w:r>
        <w:rPr>
          <w:rFonts w:hint="eastAsia" w:ascii="宋体" w:hAnsi="宋体" w:eastAsia="宋体" w:cs="宋体"/>
          <w:color w:val="auto"/>
          <w:sz w:val="24"/>
          <w:highlight w:val="none"/>
        </w:rPr>
        <w:t>根据采购需求及谈判文件要求编制</w:t>
      </w:r>
      <w:r>
        <w:rPr>
          <w:rFonts w:hint="eastAsia" w:ascii="宋体" w:hAnsi="宋体" w:cs="宋体"/>
          <w:color w:val="auto"/>
          <w:sz w:val="24"/>
          <w:highlight w:val="none"/>
          <w:lang w:eastAsia="zh-CN"/>
        </w:rPr>
        <w:t>：</w:t>
      </w:r>
      <w:r>
        <w:rPr>
          <w:rFonts w:hint="eastAsia" w:ascii="宋体" w:hAnsi="宋体" w:eastAsia="宋体" w:cs="宋体"/>
          <w:color w:val="auto"/>
          <w:sz w:val="24"/>
          <w:highlight w:val="none"/>
          <w:lang w:val="zh-CN"/>
        </w:rPr>
        <w:t>可以是</w:t>
      </w:r>
      <w:r>
        <w:rPr>
          <w:rFonts w:hint="eastAsia" w:ascii="宋体" w:hAnsi="宋体" w:eastAsia="宋体" w:cs="宋体"/>
          <w:color w:val="auto"/>
          <w:kern w:val="0"/>
          <w:sz w:val="24"/>
          <w:highlight w:val="none"/>
          <w:lang w:val="zh-CN"/>
        </w:rPr>
        <w:t>项目验收之后的维护方案；针对本项目的维护方案，包括本地售后服务机构及人员情况等。供应商应以书面形式完整准确地表述售后服务承诺(范围、标准及期限等)、供应商可能增加的服务承诺等。并明示服务承诺可能涉及的前提设定和费用，否则将被认为是无条件和免费的。承诺质保期内均提供免费上门服务</w:t>
      </w:r>
    </w:p>
    <w:p w14:paraId="615E1253">
      <w:pPr>
        <w:autoSpaceDE w:val="0"/>
        <w:autoSpaceDN w:val="0"/>
        <w:spacing w:line="360" w:lineRule="auto"/>
        <w:rPr>
          <w:rFonts w:hint="eastAsia" w:ascii="宋体" w:hAnsi="宋体" w:eastAsia="宋体" w:cs="宋体"/>
          <w:color w:val="auto"/>
          <w:kern w:val="0"/>
          <w:sz w:val="24"/>
          <w:highlight w:val="none"/>
        </w:rPr>
      </w:pPr>
    </w:p>
    <w:p w14:paraId="7741A93B">
      <w:pPr>
        <w:autoSpaceDE w:val="0"/>
        <w:autoSpaceDN w:val="0"/>
        <w:spacing w:line="360" w:lineRule="auto"/>
        <w:ind w:firstLine="4560" w:firstLineChars="19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谈判供应商名称(公章)</w:t>
      </w:r>
      <w:r>
        <w:rPr>
          <w:rFonts w:hint="eastAsia" w:ascii="宋体" w:hAnsi="宋体" w:eastAsia="宋体" w:cs="宋体"/>
          <w:color w:val="auto"/>
          <w:kern w:val="0"/>
          <w:sz w:val="24"/>
          <w:highlight w:val="none"/>
        </w:rPr>
        <w:t xml:space="preserve">：                       </w:t>
      </w:r>
    </w:p>
    <w:p w14:paraId="76335BC2">
      <w:pPr>
        <w:spacing w:line="360" w:lineRule="auto"/>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rPr>
        <w:t xml:space="preserve">                                      日期：  年  月   日</w:t>
      </w:r>
    </w:p>
    <w:p w14:paraId="3F5C8020">
      <w:pPr>
        <w:spacing w:line="360" w:lineRule="auto"/>
        <w:jc w:val="center"/>
        <w:rPr>
          <w:rFonts w:hint="eastAsia" w:ascii="宋体" w:hAnsi="宋体" w:eastAsia="宋体" w:cs="宋体"/>
          <w:b/>
          <w:bCs/>
          <w:color w:val="auto"/>
          <w:sz w:val="32"/>
          <w:szCs w:val="32"/>
          <w:highlight w:val="none"/>
        </w:rPr>
      </w:pPr>
    </w:p>
    <w:p w14:paraId="3578BBFC">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十二、项目小组人员名单</w:t>
      </w:r>
    </w:p>
    <w:p w14:paraId="09FB8B37">
      <w:pPr>
        <w:spacing w:line="360" w:lineRule="auto"/>
        <w:jc w:val="center"/>
        <w:rPr>
          <w:rFonts w:hint="eastAsia" w:ascii="宋体" w:hAnsi="宋体" w:eastAsia="宋体" w:cs="宋体"/>
          <w:b/>
          <w:bCs/>
          <w:color w:val="auto"/>
          <w:sz w:val="24"/>
          <w:highlight w:val="none"/>
        </w:rPr>
      </w:pPr>
      <w:r>
        <w:rPr>
          <w:rFonts w:hint="eastAsia" w:ascii="宋体" w:hAnsi="宋体" w:eastAsia="宋体" w:cs="宋体"/>
          <w:color w:val="auto"/>
          <w:sz w:val="24"/>
          <w:highlight w:val="none"/>
        </w:rPr>
        <w:t>（由供应商根据采购需求及谈判文件要求编制）</w:t>
      </w:r>
    </w:p>
    <w:p w14:paraId="0F826B65">
      <w:pPr>
        <w:keepNext/>
        <w:autoSpaceDE w:val="0"/>
        <w:autoSpaceDN w:val="0"/>
        <w:spacing w:line="360" w:lineRule="auto"/>
        <w:ind w:firstLine="477"/>
        <w:rPr>
          <w:rFonts w:hint="eastAsia" w:ascii="宋体" w:hAnsi="宋体" w:eastAsia="宋体" w:cs="宋体"/>
          <w:b/>
          <w:color w:val="auto"/>
          <w:sz w:val="24"/>
          <w:highlight w:val="none"/>
        </w:rPr>
      </w:pPr>
      <w:r>
        <w:rPr>
          <w:rFonts w:hint="eastAsia" w:ascii="宋体" w:hAnsi="宋体" w:eastAsia="宋体" w:cs="宋体"/>
          <w:b/>
          <w:color w:val="auto"/>
          <w:sz w:val="24"/>
          <w:highlight w:val="none"/>
        </w:rPr>
        <w:t>附表A:本项目的项目经理情况表</w:t>
      </w:r>
    </w:p>
    <w:tbl>
      <w:tblPr>
        <w:tblStyle w:val="60"/>
        <w:tblW w:w="9286" w:type="dxa"/>
        <w:tblInd w:w="0" w:type="dxa"/>
        <w:tblLayout w:type="fixed"/>
        <w:tblCellMar>
          <w:top w:w="0" w:type="dxa"/>
          <w:left w:w="108" w:type="dxa"/>
          <w:bottom w:w="0" w:type="dxa"/>
          <w:right w:w="108" w:type="dxa"/>
        </w:tblCellMar>
      </w:tblPr>
      <w:tblGrid>
        <w:gridCol w:w="2554"/>
        <w:gridCol w:w="1595"/>
        <w:gridCol w:w="5137"/>
      </w:tblGrid>
      <w:tr w14:paraId="223B93C7">
        <w:tblPrEx>
          <w:tblCellMar>
            <w:top w:w="0" w:type="dxa"/>
            <w:left w:w="108" w:type="dxa"/>
            <w:bottom w:w="0" w:type="dxa"/>
            <w:right w:w="108" w:type="dxa"/>
          </w:tblCellMar>
        </w:tblPrEx>
        <w:trPr>
          <w:trHeight w:val="604" w:hRule="atLeast"/>
        </w:trPr>
        <w:tc>
          <w:tcPr>
            <w:tcW w:w="2554" w:type="dxa"/>
            <w:tcBorders>
              <w:top w:val="single" w:color="auto" w:sz="6" w:space="0"/>
              <w:left w:val="single" w:color="auto" w:sz="6" w:space="0"/>
              <w:bottom w:val="single" w:color="auto" w:sz="6" w:space="0"/>
              <w:right w:val="single" w:color="auto" w:sz="6" w:space="0"/>
            </w:tcBorders>
            <w:shd w:val="clear" w:color="auto" w:fill="auto"/>
            <w:vAlign w:val="center"/>
          </w:tcPr>
          <w:p w14:paraId="5D78388E">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姓名</w:t>
            </w:r>
          </w:p>
        </w:tc>
        <w:tc>
          <w:tcPr>
            <w:tcW w:w="1595" w:type="dxa"/>
            <w:tcBorders>
              <w:top w:val="single" w:color="auto" w:sz="6" w:space="0"/>
              <w:left w:val="single" w:color="auto" w:sz="6" w:space="0"/>
              <w:bottom w:val="single" w:color="auto" w:sz="6" w:space="0"/>
              <w:right w:val="single" w:color="auto" w:sz="4" w:space="0"/>
            </w:tcBorders>
            <w:shd w:val="clear" w:color="auto" w:fill="B3B3B3"/>
            <w:vAlign w:val="center"/>
          </w:tcPr>
          <w:p w14:paraId="56C41808">
            <w:pPr>
              <w:autoSpaceDE w:val="0"/>
              <w:autoSpaceDN w:val="0"/>
              <w:spacing w:line="360" w:lineRule="auto"/>
              <w:jc w:val="center"/>
              <w:rPr>
                <w:rFonts w:hint="eastAsia" w:ascii="宋体" w:hAnsi="宋体" w:eastAsia="宋体" w:cs="宋体"/>
                <w:color w:val="auto"/>
                <w:sz w:val="24"/>
                <w:highlight w:val="none"/>
              </w:rPr>
            </w:pPr>
          </w:p>
        </w:tc>
        <w:tc>
          <w:tcPr>
            <w:tcW w:w="5137" w:type="dxa"/>
            <w:tcBorders>
              <w:top w:val="single" w:color="auto" w:sz="6" w:space="0"/>
              <w:left w:val="single" w:color="auto" w:sz="6" w:space="0"/>
              <w:bottom w:val="single" w:color="auto" w:sz="6" w:space="0"/>
              <w:right w:val="single" w:color="auto" w:sz="6" w:space="0"/>
            </w:tcBorders>
            <w:vAlign w:val="center"/>
          </w:tcPr>
          <w:p w14:paraId="0F807EA0">
            <w:pPr>
              <w:autoSpaceDE w:val="0"/>
              <w:autoSpaceDN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响应截止时间近3年业绩及承担的主要工作情况，曾担任项目经理的项目应列明细</w:t>
            </w:r>
          </w:p>
        </w:tc>
      </w:tr>
      <w:tr w14:paraId="65453B98">
        <w:tblPrEx>
          <w:tblCellMar>
            <w:top w:w="0" w:type="dxa"/>
            <w:left w:w="108" w:type="dxa"/>
            <w:bottom w:w="0" w:type="dxa"/>
            <w:right w:w="108" w:type="dxa"/>
          </w:tblCellMar>
        </w:tblPrEx>
        <w:trPr>
          <w:cantSplit/>
          <w:trHeight w:val="345" w:hRule="atLeast"/>
        </w:trPr>
        <w:tc>
          <w:tcPr>
            <w:tcW w:w="2554" w:type="dxa"/>
            <w:tcBorders>
              <w:top w:val="single" w:color="auto" w:sz="6" w:space="0"/>
              <w:left w:val="single" w:color="auto" w:sz="6" w:space="0"/>
              <w:bottom w:val="single" w:color="auto" w:sz="6" w:space="0"/>
              <w:right w:val="single" w:color="auto" w:sz="6" w:space="0"/>
            </w:tcBorders>
            <w:vAlign w:val="center"/>
          </w:tcPr>
          <w:p w14:paraId="5E1D0D09">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性别</w:t>
            </w:r>
          </w:p>
        </w:tc>
        <w:tc>
          <w:tcPr>
            <w:tcW w:w="1595" w:type="dxa"/>
            <w:tcBorders>
              <w:top w:val="single" w:color="auto" w:sz="6" w:space="0"/>
              <w:left w:val="single" w:color="auto" w:sz="6" w:space="0"/>
              <w:bottom w:val="single" w:color="auto" w:sz="6" w:space="0"/>
              <w:right w:val="single" w:color="auto" w:sz="4" w:space="0"/>
            </w:tcBorders>
            <w:vAlign w:val="center"/>
          </w:tcPr>
          <w:p w14:paraId="637AE918">
            <w:pPr>
              <w:autoSpaceDE w:val="0"/>
              <w:autoSpaceDN w:val="0"/>
              <w:spacing w:line="360" w:lineRule="auto"/>
              <w:jc w:val="center"/>
              <w:rPr>
                <w:rFonts w:hint="eastAsia" w:ascii="宋体" w:hAnsi="宋体" w:eastAsia="宋体" w:cs="宋体"/>
                <w:color w:val="auto"/>
                <w:sz w:val="24"/>
                <w:highlight w:val="none"/>
              </w:rPr>
            </w:pPr>
          </w:p>
        </w:tc>
        <w:tc>
          <w:tcPr>
            <w:tcW w:w="5137" w:type="dxa"/>
            <w:vMerge w:val="restart"/>
            <w:tcBorders>
              <w:top w:val="single" w:color="auto" w:sz="6" w:space="0"/>
              <w:left w:val="single" w:color="auto" w:sz="6" w:space="0"/>
              <w:bottom w:val="single" w:color="auto" w:sz="6" w:space="0"/>
              <w:right w:val="single" w:color="auto" w:sz="6" w:space="0"/>
            </w:tcBorders>
            <w:vAlign w:val="center"/>
          </w:tcPr>
          <w:p w14:paraId="696E918A">
            <w:pPr>
              <w:autoSpaceDE w:val="0"/>
              <w:autoSpaceDN w:val="0"/>
              <w:spacing w:line="360" w:lineRule="auto"/>
              <w:jc w:val="center"/>
              <w:rPr>
                <w:rFonts w:hint="eastAsia" w:ascii="宋体" w:hAnsi="宋体" w:eastAsia="宋体" w:cs="宋体"/>
                <w:color w:val="auto"/>
                <w:sz w:val="24"/>
                <w:highlight w:val="none"/>
              </w:rPr>
            </w:pPr>
          </w:p>
        </w:tc>
      </w:tr>
      <w:tr w14:paraId="0FDCAFD3">
        <w:tblPrEx>
          <w:tblCellMar>
            <w:top w:w="0" w:type="dxa"/>
            <w:left w:w="108" w:type="dxa"/>
            <w:bottom w:w="0" w:type="dxa"/>
            <w:right w:w="108" w:type="dxa"/>
          </w:tblCellMar>
        </w:tblPrEx>
        <w:trPr>
          <w:cantSplit/>
          <w:trHeight w:val="337" w:hRule="atLeast"/>
        </w:trPr>
        <w:tc>
          <w:tcPr>
            <w:tcW w:w="2554" w:type="dxa"/>
            <w:tcBorders>
              <w:top w:val="single" w:color="auto" w:sz="6" w:space="0"/>
              <w:left w:val="single" w:color="auto" w:sz="6" w:space="0"/>
              <w:bottom w:val="single" w:color="auto" w:sz="6" w:space="0"/>
              <w:right w:val="single" w:color="auto" w:sz="6" w:space="0"/>
            </w:tcBorders>
            <w:vAlign w:val="center"/>
          </w:tcPr>
          <w:p w14:paraId="02EBC51C">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年龄</w:t>
            </w:r>
          </w:p>
        </w:tc>
        <w:tc>
          <w:tcPr>
            <w:tcW w:w="1595" w:type="dxa"/>
            <w:tcBorders>
              <w:top w:val="single" w:color="auto" w:sz="6" w:space="0"/>
              <w:left w:val="single" w:color="auto" w:sz="6" w:space="0"/>
              <w:bottom w:val="single" w:color="auto" w:sz="6" w:space="0"/>
              <w:right w:val="single" w:color="auto" w:sz="4" w:space="0"/>
            </w:tcBorders>
            <w:vAlign w:val="center"/>
          </w:tcPr>
          <w:p w14:paraId="54745AD2">
            <w:pPr>
              <w:autoSpaceDE w:val="0"/>
              <w:autoSpaceDN w:val="0"/>
              <w:spacing w:line="360" w:lineRule="auto"/>
              <w:jc w:val="center"/>
              <w:rPr>
                <w:rFonts w:hint="eastAsia" w:ascii="宋体" w:hAnsi="宋体" w:eastAsia="宋体" w:cs="宋体"/>
                <w:color w:val="auto"/>
                <w:sz w:val="24"/>
                <w:highlight w:val="none"/>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14:paraId="0A7C9F9F">
            <w:pPr>
              <w:autoSpaceDE w:val="0"/>
              <w:autoSpaceDN w:val="0"/>
              <w:spacing w:line="360" w:lineRule="auto"/>
              <w:jc w:val="center"/>
              <w:rPr>
                <w:rFonts w:hint="eastAsia" w:ascii="宋体" w:hAnsi="宋体" w:eastAsia="宋体" w:cs="宋体"/>
                <w:color w:val="auto"/>
                <w:sz w:val="24"/>
                <w:highlight w:val="none"/>
              </w:rPr>
            </w:pPr>
          </w:p>
        </w:tc>
      </w:tr>
      <w:tr w14:paraId="3D363385">
        <w:tblPrEx>
          <w:tblCellMar>
            <w:top w:w="0" w:type="dxa"/>
            <w:left w:w="108" w:type="dxa"/>
            <w:bottom w:w="0" w:type="dxa"/>
            <w:right w:w="108" w:type="dxa"/>
          </w:tblCellMar>
        </w:tblPrEx>
        <w:trPr>
          <w:cantSplit/>
          <w:trHeight w:val="345" w:hRule="atLeast"/>
        </w:trPr>
        <w:tc>
          <w:tcPr>
            <w:tcW w:w="2554" w:type="dxa"/>
            <w:tcBorders>
              <w:top w:val="single" w:color="auto" w:sz="6" w:space="0"/>
              <w:left w:val="single" w:color="auto" w:sz="6" w:space="0"/>
              <w:bottom w:val="single" w:color="auto" w:sz="6" w:space="0"/>
              <w:right w:val="single" w:color="auto" w:sz="6" w:space="0"/>
            </w:tcBorders>
            <w:vAlign w:val="center"/>
          </w:tcPr>
          <w:p w14:paraId="6A822056">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职称</w:t>
            </w:r>
          </w:p>
        </w:tc>
        <w:tc>
          <w:tcPr>
            <w:tcW w:w="1595" w:type="dxa"/>
            <w:tcBorders>
              <w:top w:val="single" w:color="auto" w:sz="6" w:space="0"/>
              <w:left w:val="single" w:color="auto" w:sz="6" w:space="0"/>
              <w:bottom w:val="single" w:color="auto" w:sz="6" w:space="0"/>
              <w:right w:val="single" w:color="auto" w:sz="4" w:space="0"/>
            </w:tcBorders>
            <w:vAlign w:val="center"/>
          </w:tcPr>
          <w:p w14:paraId="37400513">
            <w:pPr>
              <w:autoSpaceDE w:val="0"/>
              <w:autoSpaceDN w:val="0"/>
              <w:spacing w:line="360" w:lineRule="auto"/>
              <w:jc w:val="center"/>
              <w:rPr>
                <w:rFonts w:hint="eastAsia" w:ascii="宋体" w:hAnsi="宋体" w:eastAsia="宋体" w:cs="宋体"/>
                <w:color w:val="auto"/>
                <w:sz w:val="24"/>
                <w:highlight w:val="none"/>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14:paraId="11C33D0C">
            <w:pPr>
              <w:autoSpaceDE w:val="0"/>
              <w:autoSpaceDN w:val="0"/>
              <w:spacing w:line="360" w:lineRule="auto"/>
              <w:jc w:val="center"/>
              <w:rPr>
                <w:rFonts w:hint="eastAsia" w:ascii="宋体" w:hAnsi="宋体" w:eastAsia="宋体" w:cs="宋体"/>
                <w:color w:val="auto"/>
                <w:sz w:val="24"/>
                <w:highlight w:val="none"/>
              </w:rPr>
            </w:pPr>
          </w:p>
        </w:tc>
      </w:tr>
      <w:tr w14:paraId="4ACC12A6">
        <w:tblPrEx>
          <w:tblCellMar>
            <w:top w:w="0" w:type="dxa"/>
            <w:left w:w="108" w:type="dxa"/>
            <w:bottom w:w="0" w:type="dxa"/>
            <w:right w:w="108" w:type="dxa"/>
          </w:tblCellMar>
        </w:tblPrEx>
        <w:trPr>
          <w:cantSplit/>
          <w:trHeight w:val="345" w:hRule="atLeast"/>
        </w:trPr>
        <w:tc>
          <w:tcPr>
            <w:tcW w:w="2554" w:type="dxa"/>
            <w:tcBorders>
              <w:top w:val="single" w:color="auto" w:sz="6" w:space="0"/>
              <w:left w:val="single" w:color="auto" w:sz="6" w:space="0"/>
              <w:bottom w:val="single" w:color="auto" w:sz="6" w:space="0"/>
              <w:right w:val="single" w:color="auto" w:sz="6" w:space="0"/>
            </w:tcBorders>
            <w:vAlign w:val="center"/>
          </w:tcPr>
          <w:p w14:paraId="3BACB56E">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毕业时间</w:t>
            </w:r>
          </w:p>
        </w:tc>
        <w:tc>
          <w:tcPr>
            <w:tcW w:w="1595" w:type="dxa"/>
            <w:tcBorders>
              <w:top w:val="single" w:color="auto" w:sz="6" w:space="0"/>
              <w:left w:val="single" w:color="auto" w:sz="6" w:space="0"/>
              <w:bottom w:val="single" w:color="auto" w:sz="6" w:space="0"/>
              <w:right w:val="single" w:color="auto" w:sz="4" w:space="0"/>
            </w:tcBorders>
            <w:vAlign w:val="center"/>
          </w:tcPr>
          <w:p w14:paraId="49707558">
            <w:pPr>
              <w:autoSpaceDE w:val="0"/>
              <w:autoSpaceDN w:val="0"/>
              <w:spacing w:line="360" w:lineRule="auto"/>
              <w:jc w:val="center"/>
              <w:rPr>
                <w:rFonts w:hint="eastAsia" w:ascii="宋体" w:hAnsi="宋体" w:eastAsia="宋体" w:cs="宋体"/>
                <w:color w:val="auto"/>
                <w:sz w:val="24"/>
                <w:highlight w:val="none"/>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14:paraId="4C8C6F4C">
            <w:pPr>
              <w:autoSpaceDE w:val="0"/>
              <w:autoSpaceDN w:val="0"/>
              <w:spacing w:line="360" w:lineRule="auto"/>
              <w:jc w:val="center"/>
              <w:rPr>
                <w:rFonts w:hint="eastAsia" w:ascii="宋体" w:hAnsi="宋体" w:eastAsia="宋体" w:cs="宋体"/>
                <w:color w:val="auto"/>
                <w:sz w:val="24"/>
                <w:highlight w:val="none"/>
              </w:rPr>
            </w:pPr>
          </w:p>
        </w:tc>
      </w:tr>
      <w:tr w14:paraId="6D9A56C9">
        <w:tblPrEx>
          <w:tblCellMar>
            <w:top w:w="0" w:type="dxa"/>
            <w:left w:w="108" w:type="dxa"/>
            <w:bottom w:w="0" w:type="dxa"/>
            <w:right w:w="108" w:type="dxa"/>
          </w:tblCellMar>
        </w:tblPrEx>
        <w:trPr>
          <w:cantSplit/>
          <w:trHeight w:val="422" w:hRule="atLeast"/>
        </w:trPr>
        <w:tc>
          <w:tcPr>
            <w:tcW w:w="2554" w:type="dxa"/>
            <w:tcBorders>
              <w:top w:val="single" w:color="auto" w:sz="6" w:space="0"/>
              <w:left w:val="single" w:color="auto" w:sz="6" w:space="0"/>
              <w:bottom w:val="single" w:color="auto" w:sz="6" w:space="0"/>
              <w:right w:val="single" w:color="auto" w:sz="6" w:space="0"/>
            </w:tcBorders>
            <w:vAlign w:val="center"/>
          </w:tcPr>
          <w:p w14:paraId="51003B80">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所学专业</w:t>
            </w:r>
          </w:p>
        </w:tc>
        <w:tc>
          <w:tcPr>
            <w:tcW w:w="1595" w:type="dxa"/>
            <w:tcBorders>
              <w:top w:val="single" w:color="auto" w:sz="6" w:space="0"/>
              <w:left w:val="single" w:color="auto" w:sz="6" w:space="0"/>
              <w:bottom w:val="single" w:color="auto" w:sz="6" w:space="0"/>
              <w:right w:val="single" w:color="auto" w:sz="4" w:space="0"/>
            </w:tcBorders>
            <w:vAlign w:val="center"/>
          </w:tcPr>
          <w:p w14:paraId="04D0C829">
            <w:pPr>
              <w:autoSpaceDE w:val="0"/>
              <w:autoSpaceDN w:val="0"/>
              <w:spacing w:line="360" w:lineRule="auto"/>
              <w:jc w:val="center"/>
              <w:rPr>
                <w:rFonts w:hint="eastAsia" w:ascii="宋体" w:hAnsi="宋体" w:eastAsia="宋体" w:cs="宋体"/>
                <w:color w:val="auto"/>
                <w:sz w:val="24"/>
                <w:highlight w:val="none"/>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14:paraId="67CDBE3B">
            <w:pPr>
              <w:autoSpaceDE w:val="0"/>
              <w:autoSpaceDN w:val="0"/>
              <w:spacing w:line="360" w:lineRule="auto"/>
              <w:jc w:val="center"/>
              <w:rPr>
                <w:rFonts w:hint="eastAsia" w:ascii="宋体" w:hAnsi="宋体" w:eastAsia="宋体" w:cs="宋体"/>
                <w:color w:val="auto"/>
                <w:sz w:val="24"/>
                <w:highlight w:val="none"/>
              </w:rPr>
            </w:pPr>
          </w:p>
        </w:tc>
      </w:tr>
      <w:tr w14:paraId="26C590DC">
        <w:tblPrEx>
          <w:tblCellMar>
            <w:top w:w="0" w:type="dxa"/>
            <w:left w:w="108" w:type="dxa"/>
            <w:bottom w:w="0" w:type="dxa"/>
            <w:right w:w="108" w:type="dxa"/>
          </w:tblCellMar>
        </w:tblPrEx>
        <w:trPr>
          <w:cantSplit/>
          <w:trHeight w:val="416" w:hRule="atLeast"/>
        </w:trPr>
        <w:tc>
          <w:tcPr>
            <w:tcW w:w="2554" w:type="dxa"/>
            <w:tcBorders>
              <w:top w:val="single" w:color="auto" w:sz="6" w:space="0"/>
              <w:left w:val="single" w:color="auto" w:sz="6" w:space="0"/>
              <w:bottom w:val="single" w:color="auto" w:sz="6" w:space="0"/>
              <w:right w:val="single" w:color="auto" w:sz="6" w:space="0"/>
            </w:tcBorders>
            <w:vAlign w:val="center"/>
          </w:tcPr>
          <w:p w14:paraId="45198034">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学历</w:t>
            </w:r>
          </w:p>
        </w:tc>
        <w:tc>
          <w:tcPr>
            <w:tcW w:w="1595" w:type="dxa"/>
            <w:tcBorders>
              <w:top w:val="single" w:color="auto" w:sz="6" w:space="0"/>
              <w:left w:val="single" w:color="auto" w:sz="6" w:space="0"/>
              <w:bottom w:val="single" w:color="auto" w:sz="6" w:space="0"/>
              <w:right w:val="single" w:color="auto" w:sz="4" w:space="0"/>
            </w:tcBorders>
            <w:vAlign w:val="center"/>
          </w:tcPr>
          <w:p w14:paraId="50175F42">
            <w:pPr>
              <w:autoSpaceDE w:val="0"/>
              <w:autoSpaceDN w:val="0"/>
              <w:spacing w:line="360" w:lineRule="auto"/>
              <w:jc w:val="center"/>
              <w:rPr>
                <w:rFonts w:hint="eastAsia" w:ascii="宋体" w:hAnsi="宋体" w:eastAsia="宋体" w:cs="宋体"/>
                <w:color w:val="auto"/>
                <w:sz w:val="24"/>
                <w:highlight w:val="none"/>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14:paraId="18F78961">
            <w:pPr>
              <w:autoSpaceDE w:val="0"/>
              <w:autoSpaceDN w:val="0"/>
              <w:spacing w:line="360" w:lineRule="auto"/>
              <w:jc w:val="center"/>
              <w:rPr>
                <w:rFonts w:hint="eastAsia" w:ascii="宋体" w:hAnsi="宋体" w:eastAsia="宋体" w:cs="宋体"/>
                <w:color w:val="auto"/>
                <w:sz w:val="24"/>
                <w:highlight w:val="none"/>
              </w:rPr>
            </w:pPr>
          </w:p>
        </w:tc>
      </w:tr>
      <w:tr w14:paraId="43FDE7E6">
        <w:tblPrEx>
          <w:tblCellMar>
            <w:top w:w="0" w:type="dxa"/>
            <w:left w:w="108" w:type="dxa"/>
            <w:bottom w:w="0" w:type="dxa"/>
            <w:right w:w="108" w:type="dxa"/>
          </w:tblCellMar>
        </w:tblPrEx>
        <w:trPr>
          <w:cantSplit/>
          <w:trHeight w:val="200" w:hRule="atLeast"/>
        </w:trPr>
        <w:tc>
          <w:tcPr>
            <w:tcW w:w="2554" w:type="dxa"/>
            <w:tcBorders>
              <w:top w:val="single" w:color="auto" w:sz="6" w:space="0"/>
              <w:left w:val="single" w:color="auto" w:sz="6" w:space="0"/>
              <w:bottom w:val="single" w:color="auto" w:sz="6" w:space="0"/>
              <w:right w:val="single" w:color="auto" w:sz="6" w:space="0"/>
            </w:tcBorders>
            <w:vAlign w:val="center"/>
          </w:tcPr>
          <w:p w14:paraId="68D21AC9">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资质证书</w:t>
            </w:r>
          </w:p>
        </w:tc>
        <w:tc>
          <w:tcPr>
            <w:tcW w:w="1595" w:type="dxa"/>
            <w:tcBorders>
              <w:top w:val="single" w:color="auto" w:sz="6" w:space="0"/>
              <w:left w:val="single" w:color="auto" w:sz="6" w:space="0"/>
              <w:bottom w:val="single" w:color="auto" w:sz="6" w:space="0"/>
              <w:right w:val="single" w:color="auto" w:sz="4" w:space="0"/>
            </w:tcBorders>
            <w:vAlign w:val="center"/>
          </w:tcPr>
          <w:p w14:paraId="7020B881">
            <w:pPr>
              <w:autoSpaceDE w:val="0"/>
              <w:autoSpaceDN w:val="0"/>
              <w:spacing w:line="360" w:lineRule="auto"/>
              <w:jc w:val="center"/>
              <w:rPr>
                <w:rFonts w:hint="eastAsia" w:ascii="宋体" w:hAnsi="宋体" w:eastAsia="宋体" w:cs="宋体"/>
                <w:color w:val="auto"/>
                <w:sz w:val="24"/>
                <w:highlight w:val="none"/>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14:paraId="7A9F99F0">
            <w:pPr>
              <w:autoSpaceDE w:val="0"/>
              <w:autoSpaceDN w:val="0"/>
              <w:spacing w:line="360" w:lineRule="auto"/>
              <w:jc w:val="center"/>
              <w:rPr>
                <w:rFonts w:hint="eastAsia" w:ascii="宋体" w:hAnsi="宋体" w:eastAsia="宋体" w:cs="宋体"/>
                <w:color w:val="auto"/>
                <w:sz w:val="24"/>
                <w:highlight w:val="none"/>
              </w:rPr>
            </w:pPr>
          </w:p>
        </w:tc>
      </w:tr>
      <w:tr w14:paraId="69BFE85F">
        <w:tblPrEx>
          <w:tblCellMar>
            <w:top w:w="0" w:type="dxa"/>
            <w:left w:w="108" w:type="dxa"/>
            <w:bottom w:w="0" w:type="dxa"/>
            <w:right w:w="108" w:type="dxa"/>
          </w:tblCellMar>
        </w:tblPrEx>
        <w:trPr>
          <w:cantSplit/>
          <w:trHeight w:val="177" w:hRule="atLeast"/>
        </w:trPr>
        <w:tc>
          <w:tcPr>
            <w:tcW w:w="2554" w:type="dxa"/>
            <w:tcBorders>
              <w:top w:val="single" w:color="auto" w:sz="6" w:space="0"/>
              <w:left w:val="single" w:color="auto" w:sz="6" w:space="0"/>
              <w:bottom w:val="single" w:color="auto" w:sz="6" w:space="0"/>
              <w:right w:val="single" w:color="auto" w:sz="6" w:space="0"/>
            </w:tcBorders>
            <w:vAlign w:val="center"/>
          </w:tcPr>
          <w:p w14:paraId="0E69A956">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其他资质情况</w:t>
            </w:r>
          </w:p>
        </w:tc>
        <w:tc>
          <w:tcPr>
            <w:tcW w:w="1595" w:type="dxa"/>
            <w:tcBorders>
              <w:top w:val="single" w:color="auto" w:sz="6" w:space="0"/>
              <w:left w:val="single" w:color="auto" w:sz="6" w:space="0"/>
              <w:bottom w:val="single" w:color="auto" w:sz="6" w:space="0"/>
              <w:right w:val="single" w:color="auto" w:sz="4" w:space="0"/>
            </w:tcBorders>
            <w:vAlign w:val="center"/>
          </w:tcPr>
          <w:p w14:paraId="526A1FBB">
            <w:pPr>
              <w:autoSpaceDE w:val="0"/>
              <w:autoSpaceDN w:val="0"/>
              <w:spacing w:line="360" w:lineRule="auto"/>
              <w:jc w:val="center"/>
              <w:rPr>
                <w:rFonts w:hint="eastAsia" w:ascii="宋体" w:hAnsi="宋体" w:eastAsia="宋体" w:cs="宋体"/>
                <w:color w:val="auto"/>
                <w:sz w:val="24"/>
                <w:highlight w:val="none"/>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14:paraId="7220D6C7">
            <w:pPr>
              <w:autoSpaceDE w:val="0"/>
              <w:autoSpaceDN w:val="0"/>
              <w:spacing w:line="360" w:lineRule="auto"/>
              <w:jc w:val="center"/>
              <w:rPr>
                <w:rFonts w:hint="eastAsia" w:ascii="宋体" w:hAnsi="宋体" w:eastAsia="宋体" w:cs="宋体"/>
                <w:color w:val="auto"/>
                <w:sz w:val="24"/>
                <w:highlight w:val="none"/>
              </w:rPr>
            </w:pPr>
          </w:p>
        </w:tc>
      </w:tr>
      <w:tr w14:paraId="7AAE7513">
        <w:tblPrEx>
          <w:tblCellMar>
            <w:top w:w="0" w:type="dxa"/>
            <w:left w:w="108" w:type="dxa"/>
            <w:bottom w:w="0" w:type="dxa"/>
            <w:right w:w="108" w:type="dxa"/>
          </w:tblCellMar>
        </w:tblPrEx>
        <w:trPr>
          <w:cantSplit/>
          <w:trHeight w:val="473" w:hRule="atLeast"/>
        </w:trPr>
        <w:tc>
          <w:tcPr>
            <w:tcW w:w="2554" w:type="dxa"/>
            <w:tcBorders>
              <w:top w:val="single" w:color="auto" w:sz="6" w:space="0"/>
              <w:left w:val="single" w:color="auto" w:sz="6" w:space="0"/>
              <w:bottom w:val="single" w:color="auto" w:sz="6" w:space="0"/>
              <w:right w:val="single" w:color="auto" w:sz="6" w:space="0"/>
            </w:tcBorders>
            <w:vAlign w:val="center"/>
          </w:tcPr>
          <w:p w14:paraId="1AABC92B">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联系电话</w:t>
            </w:r>
          </w:p>
        </w:tc>
        <w:tc>
          <w:tcPr>
            <w:tcW w:w="1595" w:type="dxa"/>
            <w:tcBorders>
              <w:top w:val="single" w:color="auto" w:sz="6" w:space="0"/>
              <w:left w:val="single" w:color="auto" w:sz="6" w:space="0"/>
              <w:bottom w:val="single" w:color="auto" w:sz="6" w:space="0"/>
              <w:right w:val="single" w:color="auto" w:sz="4" w:space="0"/>
            </w:tcBorders>
            <w:vAlign w:val="center"/>
          </w:tcPr>
          <w:p w14:paraId="3CE207FF">
            <w:pPr>
              <w:autoSpaceDE w:val="0"/>
              <w:autoSpaceDN w:val="0"/>
              <w:spacing w:line="360" w:lineRule="auto"/>
              <w:jc w:val="center"/>
              <w:rPr>
                <w:rFonts w:hint="eastAsia" w:ascii="宋体" w:hAnsi="宋体" w:eastAsia="宋体" w:cs="宋体"/>
                <w:color w:val="auto"/>
                <w:sz w:val="24"/>
                <w:highlight w:val="none"/>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14:paraId="030E44E7">
            <w:pPr>
              <w:autoSpaceDE w:val="0"/>
              <w:autoSpaceDN w:val="0"/>
              <w:spacing w:line="360" w:lineRule="auto"/>
              <w:jc w:val="center"/>
              <w:rPr>
                <w:rFonts w:hint="eastAsia" w:ascii="宋体" w:hAnsi="宋体" w:eastAsia="宋体" w:cs="宋体"/>
                <w:color w:val="auto"/>
                <w:sz w:val="24"/>
                <w:highlight w:val="none"/>
              </w:rPr>
            </w:pPr>
          </w:p>
        </w:tc>
      </w:tr>
    </w:tbl>
    <w:p w14:paraId="3F3C2EBA">
      <w:pPr>
        <w:autoSpaceDE w:val="0"/>
        <w:autoSpaceDN w:val="0"/>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注：须随表提交相应的证书复印件并注明所在响应文件页码。</w:t>
      </w:r>
    </w:p>
    <w:p w14:paraId="5F0DB69F">
      <w:pPr>
        <w:autoSpaceDE w:val="0"/>
        <w:autoSpaceDN w:val="0"/>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附表B:本项目的项目小组人员情况表</w:t>
      </w:r>
      <w:r>
        <w:rPr>
          <w:rFonts w:hint="eastAsia" w:ascii="宋体" w:hAnsi="宋体" w:eastAsia="宋体" w:cs="宋体"/>
          <w:color w:val="auto"/>
          <w:sz w:val="24"/>
          <w:highlight w:val="none"/>
        </w:rPr>
        <w:t>（按此格式自制）</w:t>
      </w:r>
    </w:p>
    <w:tbl>
      <w:tblPr>
        <w:tblStyle w:val="60"/>
        <w:tblW w:w="9030" w:type="dxa"/>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1A38A904">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14:paraId="6ED3CD17">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序号</w:t>
            </w:r>
          </w:p>
        </w:tc>
        <w:tc>
          <w:tcPr>
            <w:tcW w:w="787" w:type="dxa"/>
            <w:tcBorders>
              <w:top w:val="single" w:color="auto" w:sz="6" w:space="0"/>
              <w:left w:val="single" w:color="auto" w:sz="6" w:space="0"/>
              <w:bottom w:val="single" w:color="auto" w:sz="6" w:space="0"/>
              <w:right w:val="single" w:color="auto" w:sz="6" w:space="0"/>
            </w:tcBorders>
            <w:vAlign w:val="center"/>
          </w:tcPr>
          <w:p w14:paraId="0E8E969B">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1D87F22B">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性别</w:t>
            </w:r>
          </w:p>
        </w:tc>
        <w:tc>
          <w:tcPr>
            <w:tcW w:w="586" w:type="dxa"/>
            <w:tcBorders>
              <w:top w:val="single" w:color="auto" w:sz="6" w:space="0"/>
              <w:left w:val="single" w:color="auto" w:sz="6" w:space="0"/>
              <w:bottom w:val="single" w:color="auto" w:sz="6" w:space="0"/>
              <w:right w:val="single" w:color="auto" w:sz="6" w:space="0"/>
            </w:tcBorders>
            <w:vAlign w:val="center"/>
          </w:tcPr>
          <w:p w14:paraId="28E4DB4E">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年龄</w:t>
            </w:r>
          </w:p>
        </w:tc>
        <w:tc>
          <w:tcPr>
            <w:tcW w:w="1035" w:type="dxa"/>
            <w:tcBorders>
              <w:top w:val="single" w:color="auto" w:sz="6" w:space="0"/>
              <w:left w:val="single" w:color="auto" w:sz="6" w:space="0"/>
              <w:bottom w:val="single" w:color="auto" w:sz="6" w:space="0"/>
              <w:right w:val="single" w:color="auto" w:sz="6" w:space="0"/>
            </w:tcBorders>
            <w:vAlign w:val="center"/>
          </w:tcPr>
          <w:p w14:paraId="501B44F4">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学历</w:t>
            </w:r>
          </w:p>
          <w:p w14:paraId="6A22C133">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21EABEFE">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专业</w:t>
            </w:r>
          </w:p>
          <w:p w14:paraId="671830F9">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42F862C9">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职称</w:t>
            </w:r>
          </w:p>
          <w:p w14:paraId="3E9EE02B">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(页码)</w:t>
            </w:r>
          </w:p>
        </w:tc>
        <w:tc>
          <w:tcPr>
            <w:tcW w:w="1260" w:type="dxa"/>
            <w:tcBorders>
              <w:top w:val="single" w:color="auto" w:sz="6" w:space="0"/>
              <w:left w:val="single" w:color="auto" w:sz="6" w:space="0"/>
              <w:bottom w:val="single" w:color="auto" w:sz="6" w:space="0"/>
              <w:right w:val="single" w:color="auto" w:sz="6" w:space="0"/>
            </w:tcBorders>
            <w:vAlign w:val="center"/>
          </w:tcPr>
          <w:p w14:paraId="43DD6DB3">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6BDFC03F">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14:paraId="6ED6694F">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参与本项目的到位情况</w:t>
            </w:r>
          </w:p>
        </w:tc>
      </w:tr>
      <w:tr w14:paraId="4C08B8E3">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14:paraId="47068E57">
            <w:pPr>
              <w:autoSpaceDE w:val="0"/>
              <w:autoSpaceDN w:val="0"/>
              <w:spacing w:line="360" w:lineRule="auto"/>
              <w:jc w:val="center"/>
              <w:rPr>
                <w:rFonts w:hint="eastAsia" w:ascii="宋体" w:hAnsi="宋体" w:eastAsia="宋体" w:cs="宋体"/>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22CA3B22">
            <w:pPr>
              <w:autoSpaceDE w:val="0"/>
              <w:autoSpaceDN w:val="0"/>
              <w:spacing w:line="360" w:lineRule="auto"/>
              <w:rPr>
                <w:rFonts w:hint="eastAsia" w:ascii="宋体" w:hAnsi="宋体" w:eastAsia="宋体" w:cs="宋体"/>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4634AE5F">
            <w:pPr>
              <w:autoSpaceDE w:val="0"/>
              <w:autoSpaceDN w:val="0"/>
              <w:spacing w:line="360" w:lineRule="auto"/>
              <w:rPr>
                <w:rFonts w:hint="eastAsia" w:ascii="宋体" w:hAnsi="宋体" w:eastAsia="宋体" w:cs="宋体"/>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tcPr>
          <w:p w14:paraId="7DE81021">
            <w:pPr>
              <w:autoSpaceDE w:val="0"/>
              <w:autoSpaceDN w:val="0"/>
              <w:spacing w:line="360" w:lineRule="auto"/>
              <w:rPr>
                <w:rFonts w:hint="eastAsia" w:ascii="宋体" w:hAnsi="宋体" w:eastAsia="宋体" w:cs="宋体"/>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tcPr>
          <w:p w14:paraId="14BCA0E8">
            <w:pPr>
              <w:autoSpaceDE w:val="0"/>
              <w:autoSpaceDN w:val="0"/>
              <w:spacing w:line="360" w:lineRule="auto"/>
              <w:rPr>
                <w:rFonts w:hint="eastAsia" w:ascii="宋体" w:hAnsi="宋体" w:eastAsia="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23554A24">
            <w:pPr>
              <w:autoSpaceDE w:val="0"/>
              <w:autoSpaceDN w:val="0"/>
              <w:spacing w:line="360" w:lineRule="auto"/>
              <w:rPr>
                <w:rFonts w:hint="eastAsia" w:ascii="宋体" w:hAnsi="宋体" w:eastAsia="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279F2380">
            <w:pPr>
              <w:autoSpaceDE w:val="0"/>
              <w:autoSpaceDN w:val="0"/>
              <w:spacing w:line="360" w:lineRule="auto"/>
              <w:rPr>
                <w:rFonts w:hint="eastAsia" w:ascii="宋体" w:hAnsi="宋体" w:eastAsia="宋体" w:cs="宋体"/>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0E04D830">
            <w:pPr>
              <w:autoSpaceDE w:val="0"/>
              <w:autoSpaceDN w:val="0"/>
              <w:spacing w:line="360" w:lineRule="auto"/>
              <w:rPr>
                <w:rFonts w:hint="eastAsia" w:ascii="宋体" w:hAnsi="宋体" w:eastAsia="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622E9C3B">
            <w:pPr>
              <w:autoSpaceDE w:val="0"/>
              <w:autoSpaceDN w:val="0"/>
              <w:spacing w:line="360" w:lineRule="auto"/>
              <w:rPr>
                <w:rFonts w:hint="eastAsia" w:ascii="宋体" w:hAnsi="宋体" w:eastAsia="宋体" w:cs="宋体"/>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tcPr>
          <w:p w14:paraId="48CAA6F8">
            <w:pPr>
              <w:autoSpaceDE w:val="0"/>
              <w:autoSpaceDN w:val="0"/>
              <w:spacing w:line="360" w:lineRule="auto"/>
              <w:rPr>
                <w:rFonts w:hint="eastAsia" w:ascii="宋体" w:hAnsi="宋体" w:eastAsia="宋体" w:cs="宋体"/>
                <w:color w:val="auto"/>
                <w:sz w:val="24"/>
                <w:highlight w:val="none"/>
              </w:rPr>
            </w:pPr>
          </w:p>
        </w:tc>
      </w:tr>
      <w:tr w14:paraId="21441B07">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14:paraId="3B8E7DC5">
            <w:pPr>
              <w:autoSpaceDE w:val="0"/>
              <w:autoSpaceDN w:val="0"/>
              <w:spacing w:line="360" w:lineRule="auto"/>
              <w:jc w:val="center"/>
              <w:rPr>
                <w:rFonts w:hint="eastAsia" w:ascii="宋体" w:hAnsi="宋体" w:eastAsia="宋体" w:cs="宋体"/>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7F5B42BC">
            <w:pPr>
              <w:autoSpaceDE w:val="0"/>
              <w:autoSpaceDN w:val="0"/>
              <w:spacing w:line="360" w:lineRule="auto"/>
              <w:rPr>
                <w:rFonts w:hint="eastAsia" w:ascii="宋体" w:hAnsi="宋体" w:eastAsia="宋体" w:cs="宋体"/>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64F27C6F">
            <w:pPr>
              <w:autoSpaceDE w:val="0"/>
              <w:autoSpaceDN w:val="0"/>
              <w:spacing w:line="360" w:lineRule="auto"/>
              <w:rPr>
                <w:rFonts w:hint="eastAsia" w:ascii="宋体" w:hAnsi="宋体" w:eastAsia="宋体" w:cs="宋体"/>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tcPr>
          <w:p w14:paraId="0E28E121">
            <w:pPr>
              <w:autoSpaceDE w:val="0"/>
              <w:autoSpaceDN w:val="0"/>
              <w:spacing w:line="360" w:lineRule="auto"/>
              <w:rPr>
                <w:rFonts w:hint="eastAsia" w:ascii="宋体" w:hAnsi="宋体" w:eastAsia="宋体" w:cs="宋体"/>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tcPr>
          <w:p w14:paraId="26F8EFF9">
            <w:pPr>
              <w:autoSpaceDE w:val="0"/>
              <w:autoSpaceDN w:val="0"/>
              <w:spacing w:line="360" w:lineRule="auto"/>
              <w:rPr>
                <w:rFonts w:hint="eastAsia" w:ascii="宋体" w:hAnsi="宋体" w:eastAsia="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3402E30">
            <w:pPr>
              <w:autoSpaceDE w:val="0"/>
              <w:autoSpaceDN w:val="0"/>
              <w:spacing w:line="360" w:lineRule="auto"/>
              <w:rPr>
                <w:rFonts w:hint="eastAsia" w:ascii="宋体" w:hAnsi="宋体" w:eastAsia="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2A00CAB3">
            <w:pPr>
              <w:autoSpaceDE w:val="0"/>
              <w:autoSpaceDN w:val="0"/>
              <w:spacing w:line="360" w:lineRule="auto"/>
              <w:rPr>
                <w:rFonts w:hint="eastAsia" w:ascii="宋体" w:hAnsi="宋体" w:eastAsia="宋体" w:cs="宋体"/>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22C2AF40">
            <w:pPr>
              <w:autoSpaceDE w:val="0"/>
              <w:autoSpaceDN w:val="0"/>
              <w:spacing w:line="360" w:lineRule="auto"/>
              <w:rPr>
                <w:rFonts w:hint="eastAsia" w:ascii="宋体" w:hAnsi="宋体" w:eastAsia="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6815330C">
            <w:pPr>
              <w:autoSpaceDE w:val="0"/>
              <w:autoSpaceDN w:val="0"/>
              <w:spacing w:line="360" w:lineRule="auto"/>
              <w:rPr>
                <w:rFonts w:hint="eastAsia" w:ascii="宋体" w:hAnsi="宋体" w:eastAsia="宋体" w:cs="宋体"/>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tcPr>
          <w:p w14:paraId="674D7903">
            <w:pPr>
              <w:autoSpaceDE w:val="0"/>
              <w:autoSpaceDN w:val="0"/>
              <w:spacing w:line="360" w:lineRule="auto"/>
              <w:rPr>
                <w:rFonts w:hint="eastAsia" w:ascii="宋体" w:hAnsi="宋体" w:eastAsia="宋体" w:cs="宋体"/>
                <w:color w:val="auto"/>
                <w:sz w:val="24"/>
                <w:highlight w:val="none"/>
              </w:rPr>
            </w:pPr>
          </w:p>
        </w:tc>
      </w:tr>
      <w:tr w14:paraId="455A4B41">
        <w:tblPrEx>
          <w:tblCellMar>
            <w:top w:w="0" w:type="dxa"/>
            <w:left w:w="108" w:type="dxa"/>
            <w:bottom w:w="0" w:type="dxa"/>
            <w:right w:w="108" w:type="dxa"/>
          </w:tblCellMar>
        </w:tblPrEx>
        <w:trPr>
          <w:trHeight w:val="339" w:hRule="atLeast"/>
        </w:trPr>
        <w:tc>
          <w:tcPr>
            <w:tcW w:w="420" w:type="dxa"/>
            <w:tcBorders>
              <w:top w:val="single" w:color="auto" w:sz="6" w:space="0"/>
              <w:left w:val="single" w:color="auto" w:sz="6" w:space="0"/>
              <w:bottom w:val="single" w:color="auto" w:sz="6" w:space="0"/>
              <w:right w:val="single" w:color="auto" w:sz="6" w:space="0"/>
            </w:tcBorders>
          </w:tcPr>
          <w:p w14:paraId="0EB739DF">
            <w:pPr>
              <w:autoSpaceDE w:val="0"/>
              <w:autoSpaceDN w:val="0"/>
              <w:spacing w:line="360" w:lineRule="auto"/>
              <w:jc w:val="center"/>
              <w:rPr>
                <w:rFonts w:hint="eastAsia" w:ascii="宋体" w:hAnsi="宋体" w:eastAsia="宋体" w:cs="宋体"/>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7FCCA165">
            <w:pPr>
              <w:autoSpaceDE w:val="0"/>
              <w:autoSpaceDN w:val="0"/>
              <w:spacing w:line="360" w:lineRule="auto"/>
              <w:rPr>
                <w:rFonts w:hint="eastAsia" w:ascii="宋体" w:hAnsi="宋体" w:eastAsia="宋体" w:cs="宋体"/>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21EE060B">
            <w:pPr>
              <w:autoSpaceDE w:val="0"/>
              <w:autoSpaceDN w:val="0"/>
              <w:spacing w:line="360" w:lineRule="auto"/>
              <w:rPr>
                <w:rFonts w:hint="eastAsia" w:ascii="宋体" w:hAnsi="宋体" w:eastAsia="宋体" w:cs="宋体"/>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tcPr>
          <w:p w14:paraId="15A8B823">
            <w:pPr>
              <w:autoSpaceDE w:val="0"/>
              <w:autoSpaceDN w:val="0"/>
              <w:spacing w:line="360" w:lineRule="auto"/>
              <w:rPr>
                <w:rFonts w:hint="eastAsia" w:ascii="宋体" w:hAnsi="宋体" w:eastAsia="宋体" w:cs="宋体"/>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tcPr>
          <w:p w14:paraId="78E8BC16">
            <w:pPr>
              <w:autoSpaceDE w:val="0"/>
              <w:autoSpaceDN w:val="0"/>
              <w:spacing w:line="360" w:lineRule="auto"/>
              <w:rPr>
                <w:rFonts w:hint="eastAsia" w:ascii="宋体" w:hAnsi="宋体" w:eastAsia="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62C4B91">
            <w:pPr>
              <w:autoSpaceDE w:val="0"/>
              <w:autoSpaceDN w:val="0"/>
              <w:spacing w:line="360" w:lineRule="auto"/>
              <w:rPr>
                <w:rFonts w:hint="eastAsia" w:ascii="宋体" w:hAnsi="宋体" w:eastAsia="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D6C63EF">
            <w:pPr>
              <w:autoSpaceDE w:val="0"/>
              <w:autoSpaceDN w:val="0"/>
              <w:spacing w:line="360" w:lineRule="auto"/>
              <w:rPr>
                <w:rFonts w:hint="eastAsia" w:ascii="宋体" w:hAnsi="宋体" w:eastAsia="宋体" w:cs="宋体"/>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2684445A">
            <w:pPr>
              <w:autoSpaceDE w:val="0"/>
              <w:autoSpaceDN w:val="0"/>
              <w:spacing w:line="360" w:lineRule="auto"/>
              <w:rPr>
                <w:rFonts w:hint="eastAsia" w:ascii="宋体" w:hAnsi="宋体" w:eastAsia="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09870AFE">
            <w:pPr>
              <w:autoSpaceDE w:val="0"/>
              <w:autoSpaceDN w:val="0"/>
              <w:spacing w:line="360" w:lineRule="auto"/>
              <w:rPr>
                <w:rFonts w:hint="eastAsia" w:ascii="宋体" w:hAnsi="宋体" w:eastAsia="宋体" w:cs="宋体"/>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tcPr>
          <w:p w14:paraId="3452BCDD">
            <w:pPr>
              <w:autoSpaceDE w:val="0"/>
              <w:autoSpaceDN w:val="0"/>
              <w:spacing w:line="360" w:lineRule="auto"/>
              <w:rPr>
                <w:rFonts w:hint="eastAsia" w:ascii="宋体" w:hAnsi="宋体" w:eastAsia="宋体" w:cs="宋体"/>
                <w:color w:val="auto"/>
                <w:sz w:val="24"/>
                <w:highlight w:val="none"/>
              </w:rPr>
            </w:pPr>
          </w:p>
        </w:tc>
      </w:tr>
    </w:tbl>
    <w:p w14:paraId="2DD77806">
      <w:pPr>
        <w:spacing w:line="360" w:lineRule="auto"/>
        <w:rPr>
          <w:rFonts w:hint="eastAsia" w:ascii="宋体" w:hAnsi="宋体" w:eastAsia="宋体" w:cs="宋体"/>
          <w:b/>
          <w:bCs/>
          <w:color w:val="auto"/>
          <w:sz w:val="24"/>
          <w:highlight w:val="none"/>
        </w:rPr>
      </w:pPr>
      <w:r>
        <w:rPr>
          <w:rFonts w:hint="eastAsia" w:ascii="宋体" w:hAnsi="宋体" w:eastAsia="宋体" w:cs="宋体"/>
          <w:b/>
          <w:color w:val="auto"/>
          <w:sz w:val="24"/>
          <w:highlight w:val="none"/>
        </w:rPr>
        <w:t>注：供应商可按上述的格式自行编制，须随表提交相应的证书复印件并注明所在响应文件页码。</w:t>
      </w:r>
    </w:p>
    <w:p w14:paraId="5B831416">
      <w:pPr>
        <w:spacing w:line="360" w:lineRule="auto"/>
        <w:rPr>
          <w:rFonts w:hint="eastAsia" w:ascii="宋体" w:hAnsi="宋体" w:eastAsia="宋体" w:cs="宋体"/>
          <w:b/>
          <w:color w:val="auto"/>
          <w:sz w:val="24"/>
          <w:highlight w:val="none"/>
        </w:rPr>
      </w:pPr>
    </w:p>
    <w:p w14:paraId="241A93DB">
      <w:pPr>
        <w:spacing w:line="360" w:lineRule="auto"/>
        <w:rPr>
          <w:rFonts w:hint="eastAsia" w:ascii="宋体" w:hAnsi="宋体" w:eastAsia="宋体" w:cs="宋体"/>
          <w:b/>
          <w:bCs/>
          <w:color w:val="auto"/>
          <w:sz w:val="24"/>
          <w:highlight w:val="none"/>
        </w:rPr>
      </w:pPr>
      <w:r>
        <w:rPr>
          <w:rFonts w:hint="eastAsia" w:ascii="宋体" w:hAnsi="宋体" w:eastAsia="宋体" w:cs="宋体"/>
          <w:b/>
          <w:color w:val="auto"/>
          <w:sz w:val="24"/>
          <w:highlight w:val="none"/>
        </w:rPr>
        <w:t>附表C:本项目的项目经理和小组人员交纳社保记录情况表</w:t>
      </w:r>
      <w:r>
        <w:rPr>
          <w:rFonts w:hint="eastAsia" w:ascii="宋体" w:hAnsi="宋体" w:eastAsia="宋体" w:cs="宋体"/>
          <w:color w:val="auto"/>
          <w:sz w:val="24"/>
          <w:highlight w:val="none"/>
        </w:rPr>
        <w:t>（以社保局缴纳凭证作附件）</w:t>
      </w:r>
    </w:p>
    <w:p w14:paraId="6B53463F">
      <w:pPr>
        <w:autoSpaceDE w:val="0"/>
        <w:autoSpaceDN w:val="0"/>
        <w:spacing w:line="360" w:lineRule="auto"/>
        <w:ind w:firstLine="4560" w:firstLineChars="19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谈判供应商名称(公章)</w:t>
      </w:r>
      <w:r>
        <w:rPr>
          <w:rFonts w:hint="eastAsia" w:ascii="宋体" w:hAnsi="宋体" w:eastAsia="宋体" w:cs="宋体"/>
          <w:color w:val="auto"/>
          <w:kern w:val="0"/>
          <w:sz w:val="24"/>
          <w:highlight w:val="none"/>
        </w:rPr>
        <w:t xml:space="preserve">：                       </w:t>
      </w:r>
    </w:p>
    <w:p w14:paraId="60090059">
      <w:pPr>
        <w:spacing w:line="360" w:lineRule="auto"/>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rPr>
        <w:t xml:space="preserve">                                      日期：  年  月   日</w:t>
      </w:r>
    </w:p>
    <w:p w14:paraId="126EC087">
      <w:pPr>
        <w:spacing w:line="360" w:lineRule="auto"/>
        <w:jc w:val="center"/>
        <w:rPr>
          <w:rFonts w:hint="eastAsia" w:ascii="宋体" w:hAnsi="宋体" w:eastAsia="宋体" w:cs="宋体"/>
          <w:b/>
          <w:bCs/>
          <w:color w:val="auto"/>
          <w:sz w:val="32"/>
          <w:szCs w:val="32"/>
          <w:highlight w:val="none"/>
        </w:rPr>
      </w:pPr>
    </w:p>
    <w:p w14:paraId="18D10BC8">
      <w:pPr>
        <w:spacing w:line="360" w:lineRule="auto"/>
        <w:jc w:val="center"/>
        <w:rPr>
          <w:rFonts w:hint="eastAsia" w:ascii="宋体" w:hAnsi="宋体" w:eastAsia="宋体" w:cs="宋体"/>
          <w:b/>
          <w:color w:val="auto"/>
          <w:kern w:val="0"/>
          <w:sz w:val="32"/>
          <w:szCs w:val="32"/>
          <w:highlight w:val="none"/>
          <w:lang w:val="zh-CN"/>
        </w:rPr>
      </w:pPr>
      <w:r>
        <w:rPr>
          <w:rFonts w:hint="eastAsia" w:ascii="宋体" w:hAnsi="宋体" w:eastAsia="宋体" w:cs="宋体"/>
          <w:b/>
          <w:bCs/>
          <w:color w:val="auto"/>
          <w:sz w:val="24"/>
          <w:highlight w:val="none"/>
        </w:rPr>
        <w:br w:type="page"/>
      </w:r>
      <w:r>
        <w:rPr>
          <w:rFonts w:hint="eastAsia" w:ascii="宋体" w:hAnsi="宋体" w:eastAsia="宋体" w:cs="宋体"/>
          <w:b/>
          <w:color w:val="auto"/>
          <w:kern w:val="0"/>
          <w:sz w:val="32"/>
          <w:szCs w:val="32"/>
          <w:highlight w:val="none"/>
          <w:lang w:val="zh-CN"/>
        </w:rPr>
        <w:t>十三</w:t>
      </w:r>
      <w:r>
        <w:rPr>
          <w:rFonts w:hint="eastAsia" w:ascii="宋体" w:hAnsi="宋体" w:eastAsia="宋体" w:cs="宋体"/>
          <w:b/>
          <w:bCs/>
          <w:color w:val="auto"/>
          <w:sz w:val="32"/>
          <w:szCs w:val="32"/>
          <w:highlight w:val="none"/>
        </w:rPr>
        <w:t>、</w:t>
      </w:r>
      <w:r>
        <w:rPr>
          <w:rFonts w:hint="eastAsia" w:ascii="宋体" w:hAnsi="宋体" w:eastAsia="宋体" w:cs="宋体"/>
          <w:b/>
          <w:color w:val="auto"/>
          <w:kern w:val="0"/>
          <w:sz w:val="32"/>
          <w:szCs w:val="32"/>
          <w:highlight w:val="none"/>
          <w:lang w:val="zh-CN"/>
        </w:rPr>
        <w:t>优惠条件及特殊承诺</w:t>
      </w:r>
    </w:p>
    <w:p w14:paraId="63A139D7">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（由供应商根据采购需求自行编制）</w:t>
      </w:r>
    </w:p>
    <w:p w14:paraId="4CC1724B">
      <w:pPr>
        <w:spacing w:line="360" w:lineRule="auto"/>
        <w:jc w:val="center"/>
        <w:rPr>
          <w:rFonts w:hint="eastAsia" w:ascii="宋体" w:hAnsi="宋体" w:eastAsia="宋体" w:cs="宋体"/>
          <w:color w:val="auto"/>
          <w:sz w:val="24"/>
          <w:highlight w:val="none"/>
        </w:rPr>
      </w:pPr>
    </w:p>
    <w:p w14:paraId="605F47FC">
      <w:pPr>
        <w:autoSpaceDE w:val="0"/>
        <w:autoSpaceDN w:val="0"/>
        <w:spacing w:line="360" w:lineRule="auto"/>
        <w:ind w:firstLine="4560" w:firstLineChars="19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谈判供应商名称(公章)</w:t>
      </w:r>
      <w:r>
        <w:rPr>
          <w:rFonts w:hint="eastAsia" w:ascii="宋体" w:hAnsi="宋体" w:eastAsia="宋体" w:cs="宋体"/>
          <w:color w:val="auto"/>
          <w:kern w:val="0"/>
          <w:sz w:val="24"/>
          <w:highlight w:val="none"/>
        </w:rPr>
        <w:t xml:space="preserve">：                       </w:t>
      </w:r>
    </w:p>
    <w:p w14:paraId="0F4571DA">
      <w:pPr>
        <w:spacing w:line="360" w:lineRule="auto"/>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rPr>
        <w:t xml:space="preserve">                                      日期：  年  月   日</w:t>
      </w:r>
    </w:p>
    <w:p w14:paraId="3216EC07">
      <w:pPr>
        <w:spacing w:line="360" w:lineRule="auto"/>
        <w:jc w:val="center"/>
        <w:rPr>
          <w:rFonts w:hint="eastAsia" w:ascii="宋体" w:hAnsi="宋体" w:eastAsia="宋体" w:cs="宋体"/>
          <w:b/>
          <w:bCs/>
          <w:color w:val="auto"/>
          <w:sz w:val="32"/>
          <w:szCs w:val="32"/>
          <w:highlight w:val="none"/>
        </w:rPr>
      </w:pPr>
    </w:p>
    <w:p w14:paraId="303D2B5E">
      <w:pPr>
        <w:spacing w:line="360" w:lineRule="auto"/>
        <w:jc w:val="center"/>
        <w:rPr>
          <w:rFonts w:hint="eastAsia" w:ascii="宋体" w:hAnsi="宋体" w:eastAsia="宋体" w:cs="宋体"/>
          <w:b/>
          <w:bCs/>
          <w:color w:val="auto"/>
          <w:sz w:val="24"/>
          <w:highlight w:val="none"/>
        </w:rPr>
      </w:pPr>
    </w:p>
    <w:p w14:paraId="6DF32310">
      <w:pPr>
        <w:spacing w:line="360" w:lineRule="auto"/>
        <w:jc w:val="center"/>
        <w:rPr>
          <w:rFonts w:hint="eastAsia" w:ascii="宋体" w:hAnsi="宋体" w:eastAsia="宋体" w:cs="宋体"/>
          <w:b/>
          <w:color w:val="auto"/>
          <w:kern w:val="0"/>
          <w:sz w:val="32"/>
          <w:szCs w:val="32"/>
          <w:highlight w:val="none"/>
          <w:lang w:val="zh-CN"/>
        </w:rPr>
      </w:pPr>
      <w:r>
        <w:rPr>
          <w:rFonts w:hint="eastAsia" w:ascii="宋体" w:hAnsi="宋体" w:eastAsia="宋体" w:cs="宋体"/>
          <w:b/>
          <w:bCs/>
          <w:color w:val="auto"/>
          <w:sz w:val="32"/>
          <w:szCs w:val="32"/>
          <w:highlight w:val="none"/>
        </w:rPr>
        <w:t>十四、</w:t>
      </w:r>
      <w:r>
        <w:rPr>
          <w:rFonts w:hint="eastAsia" w:ascii="宋体" w:hAnsi="宋体" w:eastAsia="宋体" w:cs="宋体"/>
          <w:b/>
          <w:color w:val="auto"/>
          <w:kern w:val="0"/>
          <w:sz w:val="32"/>
          <w:szCs w:val="32"/>
          <w:highlight w:val="none"/>
          <w:lang w:val="zh-CN"/>
        </w:rPr>
        <w:t>培训计划</w:t>
      </w:r>
    </w:p>
    <w:p w14:paraId="5EC00453">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（由供应商根据采购需求自行编制）</w:t>
      </w:r>
    </w:p>
    <w:p w14:paraId="4BC36BB1">
      <w:pPr>
        <w:keepNext/>
        <w:autoSpaceDE w:val="0"/>
        <w:autoSpaceDN w:val="0"/>
        <w:spacing w:line="360" w:lineRule="auto"/>
        <w:ind w:firstLine="477"/>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附表: 培训日程及费用</w:t>
      </w:r>
    </w:p>
    <w:tbl>
      <w:tblPr>
        <w:tblStyle w:val="60"/>
        <w:tblW w:w="9000" w:type="dxa"/>
        <w:tblInd w:w="120" w:type="dxa"/>
        <w:tblLayout w:type="fixed"/>
        <w:tblCellMar>
          <w:top w:w="0" w:type="dxa"/>
          <w:left w:w="120" w:type="dxa"/>
          <w:bottom w:w="0" w:type="dxa"/>
          <w:right w:w="120" w:type="dxa"/>
        </w:tblCellMar>
      </w:tblPr>
      <w:tblGrid>
        <w:gridCol w:w="1806"/>
        <w:gridCol w:w="1254"/>
        <w:gridCol w:w="930"/>
        <w:gridCol w:w="953"/>
        <w:gridCol w:w="997"/>
        <w:gridCol w:w="1440"/>
        <w:gridCol w:w="1620"/>
      </w:tblGrid>
      <w:tr w14:paraId="1754E5DD">
        <w:tblPrEx>
          <w:tblCellMar>
            <w:top w:w="0" w:type="dxa"/>
            <w:left w:w="120" w:type="dxa"/>
            <w:bottom w:w="0" w:type="dxa"/>
            <w:right w:w="120" w:type="dxa"/>
          </w:tblCellMar>
        </w:tblPrEx>
        <w:trPr>
          <w:trHeight w:val="1013" w:hRule="atLeast"/>
        </w:trPr>
        <w:tc>
          <w:tcPr>
            <w:tcW w:w="1806" w:type="dxa"/>
            <w:tcBorders>
              <w:top w:val="single" w:color="auto" w:sz="6" w:space="0"/>
              <w:left w:val="single" w:color="auto" w:sz="6" w:space="0"/>
              <w:bottom w:val="nil"/>
              <w:right w:val="nil"/>
            </w:tcBorders>
            <w:shd w:val="pct10" w:color="auto" w:fill="auto"/>
            <w:vAlign w:val="center"/>
          </w:tcPr>
          <w:p w14:paraId="3851286A">
            <w:pPr>
              <w:tabs>
                <w:tab w:val="center" w:pos="1690"/>
              </w:tabs>
              <w:suppressAutoHyphens/>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课程名称</w:t>
            </w:r>
          </w:p>
        </w:tc>
        <w:tc>
          <w:tcPr>
            <w:tcW w:w="1254" w:type="dxa"/>
            <w:tcBorders>
              <w:top w:val="single" w:color="auto" w:sz="6" w:space="0"/>
              <w:left w:val="single" w:color="auto" w:sz="6" w:space="0"/>
              <w:bottom w:val="nil"/>
              <w:right w:val="single" w:color="auto" w:sz="6" w:space="0"/>
            </w:tcBorders>
            <w:shd w:val="pct10" w:color="auto" w:fill="auto"/>
          </w:tcPr>
          <w:p w14:paraId="60E0C5E5">
            <w:pPr>
              <w:tabs>
                <w:tab w:val="center" w:pos="595"/>
              </w:tabs>
              <w:suppressAutoHyphens/>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提供的资料</w:t>
            </w:r>
          </w:p>
        </w:tc>
        <w:tc>
          <w:tcPr>
            <w:tcW w:w="930" w:type="dxa"/>
            <w:tcBorders>
              <w:top w:val="single" w:color="auto" w:sz="6" w:space="0"/>
              <w:left w:val="single" w:color="auto" w:sz="6" w:space="0"/>
              <w:bottom w:val="nil"/>
              <w:right w:val="nil"/>
            </w:tcBorders>
            <w:shd w:val="pct10" w:color="auto" w:fill="auto"/>
            <w:vAlign w:val="center"/>
          </w:tcPr>
          <w:p w14:paraId="1EB117BF">
            <w:pPr>
              <w:tabs>
                <w:tab w:val="center" w:pos="595"/>
              </w:tabs>
              <w:suppressAutoHyphens/>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持续时间</w:t>
            </w:r>
          </w:p>
        </w:tc>
        <w:tc>
          <w:tcPr>
            <w:tcW w:w="953" w:type="dxa"/>
            <w:tcBorders>
              <w:top w:val="single" w:color="auto" w:sz="6" w:space="0"/>
              <w:left w:val="single" w:color="auto" w:sz="6" w:space="0"/>
              <w:bottom w:val="nil"/>
              <w:right w:val="nil"/>
            </w:tcBorders>
            <w:shd w:val="pct10" w:color="auto" w:fill="auto"/>
            <w:vAlign w:val="center"/>
          </w:tcPr>
          <w:p w14:paraId="1862BB35">
            <w:pPr>
              <w:tabs>
                <w:tab w:val="center" w:pos="1028"/>
              </w:tabs>
              <w:suppressAutoHyphens/>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授课教师</w:t>
            </w:r>
          </w:p>
        </w:tc>
        <w:tc>
          <w:tcPr>
            <w:tcW w:w="997" w:type="dxa"/>
            <w:tcBorders>
              <w:top w:val="single" w:color="auto" w:sz="6" w:space="0"/>
              <w:left w:val="single" w:color="auto" w:sz="6" w:space="0"/>
              <w:bottom w:val="nil"/>
              <w:right w:val="nil"/>
            </w:tcBorders>
            <w:shd w:val="pct10" w:color="auto" w:fill="auto"/>
            <w:vAlign w:val="center"/>
          </w:tcPr>
          <w:p w14:paraId="54ADFAC6">
            <w:pPr>
              <w:tabs>
                <w:tab w:val="center" w:pos="595"/>
              </w:tabs>
              <w:suppressAutoHyphens/>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培训对象</w:t>
            </w:r>
          </w:p>
        </w:tc>
        <w:tc>
          <w:tcPr>
            <w:tcW w:w="1440" w:type="dxa"/>
            <w:tcBorders>
              <w:top w:val="single" w:color="auto" w:sz="6" w:space="0"/>
              <w:left w:val="single" w:color="auto" w:sz="6" w:space="0"/>
              <w:bottom w:val="nil"/>
              <w:right w:val="nil"/>
            </w:tcBorders>
            <w:shd w:val="pct10" w:color="auto" w:fill="auto"/>
            <w:vAlign w:val="center"/>
          </w:tcPr>
          <w:p w14:paraId="3AF7BFD5">
            <w:pPr>
              <w:tabs>
                <w:tab w:val="center" w:pos="520"/>
              </w:tabs>
              <w:suppressAutoHyphens/>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培训地点</w:t>
            </w:r>
          </w:p>
        </w:tc>
        <w:tc>
          <w:tcPr>
            <w:tcW w:w="1620" w:type="dxa"/>
            <w:tcBorders>
              <w:top w:val="single" w:color="auto" w:sz="6" w:space="0"/>
              <w:left w:val="single" w:color="auto" w:sz="6" w:space="0"/>
              <w:bottom w:val="nil"/>
              <w:right w:val="single" w:color="auto" w:sz="6" w:space="0"/>
            </w:tcBorders>
            <w:shd w:val="pct10" w:color="auto" w:fill="auto"/>
            <w:vAlign w:val="center"/>
          </w:tcPr>
          <w:p w14:paraId="4EC1517E">
            <w:pPr>
              <w:suppressAutoHyphens/>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课程费用</w:t>
            </w:r>
          </w:p>
        </w:tc>
      </w:tr>
      <w:tr w14:paraId="2FFAEB4C">
        <w:tblPrEx>
          <w:tblCellMar>
            <w:top w:w="0" w:type="dxa"/>
            <w:left w:w="120" w:type="dxa"/>
            <w:bottom w:w="0" w:type="dxa"/>
            <w:right w:w="120" w:type="dxa"/>
          </w:tblCellMar>
        </w:tblPrEx>
        <w:trPr>
          <w:trHeight w:val="398" w:hRule="atLeast"/>
        </w:trPr>
        <w:tc>
          <w:tcPr>
            <w:tcW w:w="1806" w:type="dxa"/>
            <w:tcBorders>
              <w:top w:val="single" w:color="auto" w:sz="6" w:space="0"/>
              <w:left w:val="single" w:color="auto" w:sz="6" w:space="0"/>
              <w:bottom w:val="nil"/>
              <w:right w:val="nil"/>
            </w:tcBorders>
          </w:tcPr>
          <w:p w14:paraId="6EB3C24C">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hint="eastAsia" w:ascii="宋体" w:hAnsi="宋体" w:eastAsia="宋体" w:cs="宋体"/>
                <w:color w:val="auto"/>
                <w:sz w:val="24"/>
                <w:highlight w:val="none"/>
              </w:rPr>
            </w:pPr>
          </w:p>
        </w:tc>
        <w:tc>
          <w:tcPr>
            <w:tcW w:w="1254" w:type="dxa"/>
            <w:tcBorders>
              <w:top w:val="single" w:color="auto" w:sz="6" w:space="0"/>
              <w:left w:val="single" w:color="auto" w:sz="6" w:space="0"/>
              <w:bottom w:val="nil"/>
              <w:right w:val="single" w:color="auto" w:sz="6" w:space="0"/>
            </w:tcBorders>
          </w:tcPr>
          <w:p w14:paraId="1DA5E4FF">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宋体" w:hAnsi="宋体" w:eastAsia="宋体" w:cs="宋体"/>
                <w:color w:val="auto"/>
                <w:sz w:val="24"/>
                <w:highlight w:val="none"/>
              </w:rPr>
            </w:pPr>
          </w:p>
        </w:tc>
        <w:tc>
          <w:tcPr>
            <w:tcW w:w="930" w:type="dxa"/>
            <w:tcBorders>
              <w:top w:val="single" w:color="auto" w:sz="6" w:space="0"/>
              <w:left w:val="single" w:color="auto" w:sz="6" w:space="0"/>
              <w:bottom w:val="nil"/>
              <w:right w:val="nil"/>
            </w:tcBorders>
          </w:tcPr>
          <w:p w14:paraId="18D14A92">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宋体" w:hAnsi="宋体" w:eastAsia="宋体" w:cs="宋体"/>
                <w:color w:val="auto"/>
                <w:sz w:val="24"/>
                <w:highlight w:val="none"/>
              </w:rPr>
            </w:pPr>
          </w:p>
        </w:tc>
        <w:tc>
          <w:tcPr>
            <w:tcW w:w="953" w:type="dxa"/>
            <w:tcBorders>
              <w:top w:val="single" w:color="auto" w:sz="6" w:space="0"/>
              <w:left w:val="single" w:color="auto" w:sz="6" w:space="0"/>
              <w:bottom w:val="nil"/>
              <w:right w:val="nil"/>
            </w:tcBorders>
          </w:tcPr>
          <w:p w14:paraId="648B863B">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hint="eastAsia" w:ascii="宋体" w:hAnsi="宋体" w:eastAsia="宋体" w:cs="宋体"/>
                <w:color w:val="auto"/>
                <w:sz w:val="24"/>
                <w:highlight w:val="none"/>
              </w:rPr>
            </w:pPr>
          </w:p>
        </w:tc>
        <w:tc>
          <w:tcPr>
            <w:tcW w:w="997" w:type="dxa"/>
            <w:tcBorders>
              <w:top w:val="single" w:color="auto" w:sz="6" w:space="0"/>
              <w:left w:val="single" w:color="auto" w:sz="6" w:space="0"/>
              <w:bottom w:val="nil"/>
              <w:right w:val="nil"/>
            </w:tcBorders>
          </w:tcPr>
          <w:p w14:paraId="13B58DAD">
            <w:pPr>
              <w:tabs>
                <w:tab w:val="left" w:pos="440"/>
                <w:tab w:val="left" w:pos="1154"/>
                <w:tab w:val="left" w:pos="1936"/>
                <w:tab w:val="left" w:pos="2368"/>
              </w:tabs>
              <w:suppressAutoHyphens/>
              <w:autoSpaceDE w:val="0"/>
              <w:autoSpaceDN w:val="0"/>
              <w:spacing w:line="360" w:lineRule="auto"/>
              <w:rPr>
                <w:rFonts w:hint="eastAsia" w:ascii="宋体" w:hAnsi="宋体" w:eastAsia="宋体" w:cs="宋体"/>
                <w:color w:val="auto"/>
                <w:sz w:val="24"/>
                <w:highlight w:val="none"/>
              </w:rPr>
            </w:pPr>
          </w:p>
        </w:tc>
        <w:tc>
          <w:tcPr>
            <w:tcW w:w="1440" w:type="dxa"/>
            <w:tcBorders>
              <w:top w:val="single" w:color="auto" w:sz="6" w:space="0"/>
              <w:left w:val="single" w:color="auto" w:sz="6" w:space="0"/>
              <w:bottom w:val="nil"/>
              <w:right w:val="nil"/>
            </w:tcBorders>
          </w:tcPr>
          <w:p w14:paraId="2245EEDD">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hint="eastAsia" w:ascii="宋体" w:hAnsi="宋体" w:eastAsia="宋体" w:cs="宋体"/>
                <w:color w:val="auto"/>
                <w:sz w:val="24"/>
                <w:highlight w:val="none"/>
              </w:rPr>
            </w:pPr>
          </w:p>
        </w:tc>
        <w:tc>
          <w:tcPr>
            <w:tcW w:w="1620" w:type="dxa"/>
            <w:tcBorders>
              <w:top w:val="single" w:color="auto" w:sz="6" w:space="0"/>
              <w:left w:val="single" w:color="auto" w:sz="6" w:space="0"/>
              <w:bottom w:val="nil"/>
              <w:right w:val="single" w:color="auto" w:sz="6" w:space="0"/>
            </w:tcBorders>
          </w:tcPr>
          <w:p w14:paraId="0FF0542A">
            <w:pPr>
              <w:suppressAutoHyphens/>
              <w:autoSpaceDE w:val="0"/>
              <w:autoSpaceDN w:val="0"/>
              <w:spacing w:line="360" w:lineRule="auto"/>
              <w:rPr>
                <w:rFonts w:hint="eastAsia" w:ascii="宋体" w:hAnsi="宋体" w:eastAsia="宋体" w:cs="宋体"/>
                <w:color w:val="auto"/>
                <w:sz w:val="24"/>
                <w:highlight w:val="none"/>
              </w:rPr>
            </w:pPr>
          </w:p>
        </w:tc>
      </w:tr>
      <w:tr w14:paraId="60AA4490">
        <w:tblPrEx>
          <w:tblCellMar>
            <w:top w:w="0" w:type="dxa"/>
            <w:left w:w="120" w:type="dxa"/>
            <w:bottom w:w="0" w:type="dxa"/>
            <w:right w:w="120" w:type="dxa"/>
          </w:tblCellMar>
        </w:tblPrEx>
        <w:tc>
          <w:tcPr>
            <w:tcW w:w="1806" w:type="dxa"/>
            <w:tcBorders>
              <w:top w:val="single" w:color="auto" w:sz="6" w:space="0"/>
              <w:left w:val="single" w:color="auto" w:sz="6" w:space="0"/>
              <w:bottom w:val="nil"/>
              <w:right w:val="nil"/>
            </w:tcBorders>
          </w:tcPr>
          <w:p w14:paraId="65E06916">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hint="eastAsia" w:ascii="宋体" w:hAnsi="宋体" w:eastAsia="宋体" w:cs="宋体"/>
                <w:color w:val="auto"/>
                <w:sz w:val="24"/>
                <w:highlight w:val="none"/>
              </w:rPr>
            </w:pPr>
          </w:p>
        </w:tc>
        <w:tc>
          <w:tcPr>
            <w:tcW w:w="1254" w:type="dxa"/>
            <w:tcBorders>
              <w:top w:val="single" w:color="auto" w:sz="6" w:space="0"/>
              <w:left w:val="single" w:color="auto" w:sz="6" w:space="0"/>
              <w:bottom w:val="nil"/>
              <w:right w:val="single" w:color="auto" w:sz="6" w:space="0"/>
            </w:tcBorders>
          </w:tcPr>
          <w:p w14:paraId="3D653AC2">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宋体" w:hAnsi="宋体" w:eastAsia="宋体" w:cs="宋体"/>
                <w:color w:val="auto"/>
                <w:sz w:val="24"/>
                <w:highlight w:val="none"/>
              </w:rPr>
            </w:pPr>
          </w:p>
        </w:tc>
        <w:tc>
          <w:tcPr>
            <w:tcW w:w="930" w:type="dxa"/>
            <w:tcBorders>
              <w:top w:val="single" w:color="auto" w:sz="6" w:space="0"/>
              <w:left w:val="single" w:color="auto" w:sz="6" w:space="0"/>
              <w:bottom w:val="nil"/>
              <w:right w:val="nil"/>
            </w:tcBorders>
          </w:tcPr>
          <w:p w14:paraId="50AA89A7">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宋体" w:hAnsi="宋体" w:eastAsia="宋体" w:cs="宋体"/>
                <w:color w:val="auto"/>
                <w:sz w:val="24"/>
                <w:highlight w:val="none"/>
              </w:rPr>
            </w:pPr>
          </w:p>
        </w:tc>
        <w:tc>
          <w:tcPr>
            <w:tcW w:w="953" w:type="dxa"/>
            <w:tcBorders>
              <w:top w:val="single" w:color="auto" w:sz="6" w:space="0"/>
              <w:left w:val="single" w:color="auto" w:sz="6" w:space="0"/>
              <w:bottom w:val="nil"/>
              <w:right w:val="nil"/>
            </w:tcBorders>
          </w:tcPr>
          <w:p w14:paraId="2E495373">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hint="eastAsia" w:ascii="宋体" w:hAnsi="宋体" w:eastAsia="宋体" w:cs="宋体"/>
                <w:color w:val="auto"/>
                <w:sz w:val="24"/>
                <w:highlight w:val="none"/>
              </w:rPr>
            </w:pPr>
          </w:p>
        </w:tc>
        <w:tc>
          <w:tcPr>
            <w:tcW w:w="997" w:type="dxa"/>
            <w:tcBorders>
              <w:top w:val="single" w:color="auto" w:sz="6" w:space="0"/>
              <w:left w:val="single" w:color="auto" w:sz="6" w:space="0"/>
              <w:bottom w:val="nil"/>
              <w:right w:val="nil"/>
            </w:tcBorders>
          </w:tcPr>
          <w:p w14:paraId="73A59DB7">
            <w:pPr>
              <w:tabs>
                <w:tab w:val="left" w:pos="440"/>
                <w:tab w:val="left" w:pos="1154"/>
                <w:tab w:val="left" w:pos="1936"/>
                <w:tab w:val="left" w:pos="2368"/>
              </w:tabs>
              <w:suppressAutoHyphens/>
              <w:autoSpaceDE w:val="0"/>
              <w:autoSpaceDN w:val="0"/>
              <w:spacing w:line="360" w:lineRule="auto"/>
              <w:rPr>
                <w:rFonts w:hint="eastAsia" w:ascii="宋体" w:hAnsi="宋体" w:eastAsia="宋体" w:cs="宋体"/>
                <w:color w:val="auto"/>
                <w:sz w:val="24"/>
                <w:highlight w:val="none"/>
              </w:rPr>
            </w:pPr>
          </w:p>
        </w:tc>
        <w:tc>
          <w:tcPr>
            <w:tcW w:w="1440" w:type="dxa"/>
            <w:tcBorders>
              <w:top w:val="single" w:color="auto" w:sz="6" w:space="0"/>
              <w:left w:val="single" w:color="auto" w:sz="6" w:space="0"/>
              <w:bottom w:val="nil"/>
              <w:right w:val="nil"/>
            </w:tcBorders>
          </w:tcPr>
          <w:p w14:paraId="24F1F29E">
            <w:pPr>
              <w:tabs>
                <w:tab w:val="left" w:pos="7"/>
              </w:tabs>
              <w:suppressAutoHyphens/>
              <w:autoSpaceDE w:val="0"/>
              <w:autoSpaceDN w:val="0"/>
              <w:spacing w:line="360" w:lineRule="auto"/>
              <w:rPr>
                <w:rFonts w:hint="eastAsia" w:ascii="宋体" w:hAnsi="宋体" w:eastAsia="宋体" w:cs="宋体"/>
                <w:color w:val="auto"/>
                <w:sz w:val="24"/>
                <w:highlight w:val="none"/>
              </w:rPr>
            </w:pPr>
          </w:p>
        </w:tc>
        <w:tc>
          <w:tcPr>
            <w:tcW w:w="1620" w:type="dxa"/>
            <w:tcBorders>
              <w:top w:val="single" w:color="auto" w:sz="6" w:space="0"/>
              <w:left w:val="single" w:color="auto" w:sz="6" w:space="0"/>
              <w:bottom w:val="nil"/>
              <w:right w:val="single" w:color="auto" w:sz="6" w:space="0"/>
            </w:tcBorders>
          </w:tcPr>
          <w:p w14:paraId="22558BDD">
            <w:pPr>
              <w:suppressAutoHyphens/>
              <w:autoSpaceDE w:val="0"/>
              <w:autoSpaceDN w:val="0"/>
              <w:spacing w:line="360" w:lineRule="auto"/>
              <w:rPr>
                <w:rFonts w:hint="eastAsia" w:ascii="宋体" w:hAnsi="宋体" w:eastAsia="宋体" w:cs="宋体"/>
                <w:color w:val="auto"/>
                <w:sz w:val="24"/>
                <w:highlight w:val="none"/>
              </w:rPr>
            </w:pPr>
          </w:p>
        </w:tc>
      </w:tr>
      <w:tr w14:paraId="5EE74DAA">
        <w:tblPrEx>
          <w:tblCellMar>
            <w:top w:w="0" w:type="dxa"/>
            <w:left w:w="120" w:type="dxa"/>
            <w:bottom w:w="0" w:type="dxa"/>
            <w:right w:w="120" w:type="dxa"/>
          </w:tblCellMar>
        </w:tblPrEx>
        <w:tc>
          <w:tcPr>
            <w:tcW w:w="1806" w:type="dxa"/>
            <w:tcBorders>
              <w:top w:val="single" w:color="auto" w:sz="6" w:space="0"/>
              <w:left w:val="single" w:color="auto" w:sz="6" w:space="0"/>
              <w:bottom w:val="nil"/>
              <w:right w:val="nil"/>
            </w:tcBorders>
          </w:tcPr>
          <w:p w14:paraId="5C244ED1">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hint="eastAsia" w:ascii="宋体" w:hAnsi="宋体" w:eastAsia="宋体" w:cs="宋体"/>
                <w:color w:val="auto"/>
                <w:sz w:val="24"/>
                <w:highlight w:val="none"/>
              </w:rPr>
            </w:pPr>
          </w:p>
        </w:tc>
        <w:tc>
          <w:tcPr>
            <w:tcW w:w="1254" w:type="dxa"/>
            <w:tcBorders>
              <w:top w:val="single" w:color="auto" w:sz="6" w:space="0"/>
              <w:left w:val="single" w:color="auto" w:sz="6" w:space="0"/>
              <w:bottom w:val="nil"/>
              <w:right w:val="single" w:color="auto" w:sz="6" w:space="0"/>
            </w:tcBorders>
          </w:tcPr>
          <w:p w14:paraId="5686C4C8">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宋体" w:hAnsi="宋体" w:eastAsia="宋体" w:cs="宋体"/>
                <w:color w:val="auto"/>
                <w:sz w:val="24"/>
                <w:highlight w:val="none"/>
              </w:rPr>
            </w:pPr>
          </w:p>
        </w:tc>
        <w:tc>
          <w:tcPr>
            <w:tcW w:w="930" w:type="dxa"/>
            <w:tcBorders>
              <w:top w:val="single" w:color="auto" w:sz="6" w:space="0"/>
              <w:left w:val="single" w:color="auto" w:sz="6" w:space="0"/>
              <w:bottom w:val="nil"/>
              <w:right w:val="nil"/>
            </w:tcBorders>
          </w:tcPr>
          <w:p w14:paraId="50F25A0F">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宋体" w:hAnsi="宋体" w:eastAsia="宋体" w:cs="宋体"/>
                <w:color w:val="auto"/>
                <w:sz w:val="24"/>
                <w:highlight w:val="none"/>
              </w:rPr>
            </w:pPr>
          </w:p>
        </w:tc>
        <w:tc>
          <w:tcPr>
            <w:tcW w:w="953" w:type="dxa"/>
            <w:tcBorders>
              <w:top w:val="single" w:color="auto" w:sz="6" w:space="0"/>
              <w:left w:val="single" w:color="auto" w:sz="6" w:space="0"/>
              <w:bottom w:val="nil"/>
              <w:right w:val="nil"/>
            </w:tcBorders>
          </w:tcPr>
          <w:p w14:paraId="2078174D">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hint="eastAsia" w:ascii="宋体" w:hAnsi="宋体" w:eastAsia="宋体" w:cs="宋体"/>
                <w:color w:val="auto"/>
                <w:sz w:val="24"/>
                <w:highlight w:val="none"/>
              </w:rPr>
            </w:pPr>
          </w:p>
        </w:tc>
        <w:tc>
          <w:tcPr>
            <w:tcW w:w="997" w:type="dxa"/>
            <w:tcBorders>
              <w:top w:val="single" w:color="auto" w:sz="6" w:space="0"/>
              <w:left w:val="single" w:color="auto" w:sz="6" w:space="0"/>
              <w:bottom w:val="nil"/>
              <w:right w:val="nil"/>
            </w:tcBorders>
          </w:tcPr>
          <w:p w14:paraId="1638335D">
            <w:pPr>
              <w:tabs>
                <w:tab w:val="left" w:pos="440"/>
                <w:tab w:val="left" w:pos="1154"/>
                <w:tab w:val="left" w:pos="1936"/>
                <w:tab w:val="left" w:pos="2368"/>
              </w:tabs>
              <w:suppressAutoHyphens/>
              <w:autoSpaceDE w:val="0"/>
              <w:autoSpaceDN w:val="0"/>
              <w:spacing w:line="360" w:lineRule="auto"/>
              <w:rPr>
                <w:rFonts w:hint="eastAsia" w:ascii="宋体" w:hAnsi="宋体" w:eastAsia="宋体" w:cs="宋体"/>
                <w:color w:val="auto"/>
                <w:sz w:val="24"/>
                <w:highlight w:val="none"/>
              </w:rPr>
            </w:pPr>
          </w:p>
        </w:tc>
        <w:tc>
          <w:tcPr>
            <w:tcW w:w="1440" w:type="dxa"/>
            <w:tcBorders>
              <w:top w:val="single" w:color="auto" w:sz="6" w:space="0"/>
              <w:left w:val="single" w:color="auto" w:sz="6" w:space="0"/>
              <w:bottom w:val="nil"/>
              <w:right w:val="nil"/>
            </w:tcBorders>
          </w:tcPr>
          <w:p w14:paraId="0B212B5B">
            <w:pPr>
              <w:tabs>
                <w:tab w:val="left" w:pos="7"/>
              </w:tabs>
              <w:suppressAutoHyphens/>
              <w:autoSpaceDE w:val="0"/>
              <w:autoSpaceDN w:val="0"/>
              <w:spacing w:line="360" w:lineRule="auto"/>
              <w:rPr>
                <w:rFonts w:hint="eastAsia" w:ascii="宋体" w:hAnsi="宋体" w:eastAsia="宋体" w:cs="宋体"/>
                <w:color w:val="auto"/>
                <w:sz w:val="24"/>
                <w:highlight w:val="none"/>
              </w:rPr>
            </w:pPr>
          </w:p>
        </w:tc>
        <w:tc>
          <w:tcPr>
            <w:tcW w:w="1620" w:type="dxa"/>
            <w:tcBorders>
              <w:top w:val="single" w:color="auto" w:sz="6" w:space="0"/>
              <w:left w:val="single" w:color="auto" w:sz="6" w:space="0"/>
              <w:bottom w:val="nil"/>
              <w:right w:val="single" w:color="auto" w:sz="6" w:space="0"/>
            </w:tcBorders>
          </w:tcPr>
          <w:p w14:paraId="6F186F5A">
            <w:pPr>
              <w:suppressAutoHyphens/>
              <w:autoSpaceDE w:val="0"/>
              <w:autoSpaceDN w:val="0"/>
              <w:spacing w:line="360" w:lineRule="auto"/>
              <w:rPr>
                <w:rFonts w:hint="eastAsia" w:ascii="宋体" w:hAnsi="宋体" w:eastAsia="宋体" w:cs="宋体"/>
                <w:color w:val="auto"/>
                <w:sz w:val="24"/>
                <w:highlight w:val="none"/>
              </w:rPr>
            </w:pPr>
          </w:p>
        </w:tc>
      </w:tr>
      <w:tr w14:paraId="1D15C1E2">
        <w:tblPrEx>
          <w:tblCellMar>
            <w:top w:w="0" w:type="dxa"/>
            <w:left w:w="120" w:type="dxa"/>
            <w:bottom w:w="0" w:type="dxa"/>
            <w:right w:w="120" w:type="dxa"/>
          </w:tblCellMar>
        </w:tblPrEx>
        <w:tc>
          <w:tcPr>
            <w:tcW w:w="1806" w:type="dxa"/>
            <w:tcBorders>
              <w:top w:val="single" w:color="auto" w:sz="6" w:space="0"/>
              <w:left w:val="single" w:color="auto" w:sz="6" w:space="0"/>
              <w:bottom w:val="single" w:color="auto" w:sz="6" w:space="0"/>
              <w:right w:val="single" w:color="auto" w:sz="6" w:space="0"/>
            </w:tcBorders>
            <w:vAlign w:val="center"/>
          </w:tcPr>
          <w:p w14:paraId="42E7B89A">
            <w:pPr>
              <w:tabs>
                <w:tab w:val="left" w:pos="589"/>
                <w:tab w:val="left" w:pos="1303"/>
                <w:tab w:val="left" w:pos="2017"/>
                <w:tab w:val="left" w:pos="2731"/>
                <w:tab w:val="left" w:pos="3445"/>
                <w:tab w:val="left" w:pos="4159"/>
                <w:tab w:val="left" w:pos="4873"/>
              </w:tabs>
              <w:suppressAutoHyphens/>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费用总计</w:t>
            </w:r>
          </w:p>
        </w:tc>
        <w:tc>
          <w:tcPr>
            <w:tcW w:w="1254" w:type="dxa"/>
            <w:tcBorders>
              <w:top w:val="single" w:color="auto" w:sz="6" w:space="0"/>
              <w:left w:val="single" w:color="auto" w:sz="6" w:space="0"/>
              <w:bottom w:val="single" w:color="auto" w:sz="6" w:space="0"/>
              <w:right w:val="single" w:color="auto" w:sz="6" w:space="0"/>
            </w:tcBorders>
          </w:tcPr>
          <w:p w14:paraId="0D2EB370">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宋体" w:hAnsi="宋体" w:eastAsia="宋体" w:cs="宋体"/>
                <w:color w:val="auto"/>
                <w:sz w:val="24"/>
                <w:highlight w:val="none"/>
              </w:rPr>
            </w:pPr>
          </w:p>
        </w:tc>
        <w:tc>
          <w:tcPr>
            <w:tcW w:w="930" w:type="dxa"/>
            <w:tcBorders>
              <w:top w:val="single" w:color="auto" w:sz="6" w:space="0"/>
              <w:left w:val="single" w:color="auto" w:sz="6" w:space="0"/>
              <w:bottom w:val="single" w:color="auto" w:sz="6" w:space="0"/>
              <w:right w:val="single" w:color="auto" w:sz="6" w:space="0"/>
            </w:tcBorders>
          </w:tcPr>
          <w:p w14:paraId="70F25C9E">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宋体" w:hAnsi="宋体" w:eastAsia="宋体" w:cs="宋体"/>
                <w:color w:val="auto"/>
                <w:sz w:val="24"/>
                <w:highlight w:val="none"/>
              </w:rPr>
            </w:pPr>
          </w:p>
        </w:tc>
        <w:tc>
          <w:tcPr>
            <w:tcW w:w="953" w:type="dxa"/>
            <w:tcBorders>
              <w:top w:val="single" w:color="auto" w:sz="6" w:space="0"/>
              <w:left w:val="single" w:color="auto" w:sz="6" w:space="0"/>
              <w:bottom w:val="single" w:color="auto" w:sz="6" w:space="0"/>
              <w:right w:val="single" w:color="auto" w:sz="6" w:space="0"/>
            </w:tcBorders>
          </w:tcPr>
          <w:p w14:paraId="285D92FD">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hint="eastAsia" w:ascii="宋体" w:hAnsi="宋体" w:eastAsia="宋体" w:cs="宋体"/>
                <w:color w:val="auto"/>
                <w:sz w:val="24"/>
                <w:highlight w:val="none"/>
              </w:rPr>
            </w:pPr>
          </w:p>
        </w:tc>
        <w:tc>
          <w:tcPr>
            <w:tcW w:w="997" w:type="dxa"/>
            <w:tcBorders>
              <w:top w:val="single" w:color="auto" w:sz="6" w:space="0"/>
              <w:left w:val="single" w:color="auto" w:sz="6" w:space="0"/>
              <w:bottom w:val="single" w:color="auto" w:sz="6" w:space="0"/>
              <w:right w:val="single" w:color="auto" w:sz="6" w:space="0"/>
            </w:tcBorders>
          </w:tcPr>
          <w:p w14:paraId="5C93235A">
            <w:pPr>
              <w:tabs>
                <w:tab w:val="left" w:pos="440"/>
                <w:tab w:val="left" w:pos="1154"/>
                <w:tab w:val="left" w:pos="1936"/>
                <w:tab w:val="left" w:pos="2368"/>
              </w:tabs>
              <w:suppressAutoHyphens/>
              <w:autoSpaceDE w:val="0"/>
              <w:autoSpaceDN w:val="0"/>
              <w:spacing w:line="360" w:lineRule="auto"/>
              <w:rPr>
                <w:rFonts w:hint="eastAsia" w:ascii="宋体" w:hAnsi="宋体" w:eastAsia="宋体" w:cs="宋体"/>
                <w:color w:val="auto"/>
                <w:sz w:val="24"/>
                <w:highlight w:val="none"/>
              </w:rPr>
            </w:pPr>
          </w:p>
        </w:tc>
        <w:tc>
          <w:tcPr>
            <w:tcW w:w="1440" w:type="dxa"/>
            <w:tcBorders>
              <w:top w:val="single" w:color="auto" w:sz="6" w:space="0"/>
              <w:left w:val="single" w:color="auto" w:sz="6" w:space="0"/>
              <w:bottom w:val="single" w:color="auto" w:sz="6" w:space="0"/>
              <w:right w:val="single" w:color="auto" w:sz="6" w:space="0"/>
            </w:tcBorders>
          </w:tcPr>
          <w:p w14:paraId="6B38B202">
            <w:pPr>
              <w:tabs>
                <w:tab w:val="left" w:pos="7"/>
              </w:tabs>
              <w:suppressAutoHyphens/>
              <w:autoSpaceDE w:val="0"/>
              <w:autoSpaceDN w:val="0"/>
              <w:spacing w:line="360" w:lineRule="auto"/>
              <w:rPr>
                <w:rFonts w:hint="eastAsia" w:ascii="宋体" w:hAnsi="宋体" w:eastAsia="宋体" w:cs="宋体"/>
                <w:color w:val="auto"/>
                <w:sz w:val="24"/>
                <w:highlight w:val="none"/>
              </w:rPr>
            </w:pPr>
          </w:p>
        </w:tc>
        <w:tc>
          <w:tcPr>
            <w:tcW w:w="1620" w:type="dxa"/>
            <w:tcBorders>
              <w:top w:val="single" w:color="auto" w:sz="6" w:space="0"/>
              <w:left w:val="single" w:color="auto" w:sz="6" w:space="0"/>
              <w:bottom w:val="single" w:color="auto" w:sz="6" w:space="0"/>
              <w:right w:val="single" w:color="auto" w:sz="6" w:space="0"/>
            </w:tcBorders>
          </w:tcPr>
          <w:p w14:paraId="6C5BD397">
            <w:pPr>
              <w:suppressAutoHyphens/>
              <w:autoSpaceDE w:val="0"/>
              <w:autoSpaceDN w:val="0"/>
              <w:spacing w:line="360" w:lineRule="auto"/>
              <w:rPr>
                <w:rFonts w:hint="eastAsia" w:ascii="宋体" w:hAnsi="宋体" w:eastAsia="宋体" w:cs="宋体"/>
                <w:color w:val="auto"/>
                <w:sz w:val="24"/>
                <w:highlight w:val="none"/>
              </w:rPr>
            </w:pPr>
          </w:p>
        </w:tc>
      </w:tr>
    </w:tbl>
    <w:p w14:paraId="569F9F90">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注解:A</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课程清单按时间顺序排列，并提供以下详细资料：</w:t>
      </w:r>
    </w:p>
    <w:p w14:paraId="2FB4A610">
      <w:pPr>
        <w:numPr>
          <w:ilvl w:val="0"/>
          <w:numId w:val="9"/>
        </w:numPr>
        <w:tabs>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ind w:left="480" w:hanging="480"/>
        <w:rPr>
          <w:rFonts w:hint="eastAsia" w:ascii="宋体" w:hAnsi="宋体" w:eastAsia="宋体" w:cs="宋体"/>
          <w:color w:val="auto"/>
          <w:sz w:val="24"/>
          <w:highlight w:val="none"/>
        </w:rPr>
      </w:pPr>
      <w:r>
        <w:rPr>
          <w:rFonts w:hint="eastAsia" w:ascii="宋体" w:hAnsi="宋体" w:eastAsia="宋体" w:cs="宋体"/>
          <w:color w:val="auto"/>
          <w:sz w:val="24"/>
          <w:highlight w:val="none"/>
        </w:rPr>
        <w:t>课程概要</w:t>
      </w:r>
    </w:p>
    <w:p w14:paraId="4DCC0FCB">
      <w:pPr>
        <w:numPr>
          <w:ilvl w:val="0"/>
          <w:numId w:val="9"/>
        </w:numPr>
        <w:tabs>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ind w:left="480" w:hanging="480"/>
        <w:rPr>
          <w:rFonts w:hint="eastAsia" w:ascii="宋体" w:hAnsi="宋体" w:eastAsia="宋体" w:cs="宋体"/>
          <w:color w:val="auto"/>
          <w:sz w:val="24"/>
          <w:highlight w:val="none"/>
        </w:rPr>
      </w:pPr>
      <w:r>
        <w:rPr>
          <w:rFonts w:hint="eastAsia" w:ascii="宋体" w:hAnsi="宋体" w:eastAsia="宋体" w:cs="宋体"/>
          <w:color w:val="auto"/>
          <w:sz w:val="24"/>
          <w:highlight w:val="none"/>
        </w:rPr>
        <w:t>课程目的</w:t>
      </w:r>
    </w:p>
    <w:p w14:paraId="39FE3469">
      <w:pPr>
        <w:numPr>
          <w:ilvl w:val="0"/>
          <w:numId w:val="9"/>
        </w:numPr>
        <w:tabs>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ind w:left="480" w:hanging="480"/>
        <w:rPr>
          <w:rFonts w:hint="eastAsia" w:ascii="宋体" w:hAnsi="宋体" w:eastAsia="宋体" w:cs="宋体"/>
          <w:color w:val="auto"/>
          <w:sz w:val="24"/>
          <w:highlight w:val="none"/>
        </w:rPr>
      </w:pPr>
      <w:r>
        <w:rPr>
          <w:rFonts w:hint="eastAsia" w:ascii="宋体" w:hAnsi="宋体" w:eastAsia="宋体" w:cs="宋体"/>
          <w:color w:val="auto"/>
          <w:sz w:val="24"/>
          <w:highlight w:val="none"/>
        </w:rPr>
        <w:t>教学方式</w:t>
      </w:r>
    </w:p>
    <w:p w14:paraId="57656624">
      <w:pPr>
        <w:numPr>
          <w:ilvl w:val="0"/>
          <w:numId w:val="9"/>
        </w:numPr>
        <w:tabs>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ind w:left="480" w:hanging="480"/>
        <w:rPr>
          <w:rFonts w:hint="eastAsia" w:ascii="宋体" w:hAnsi="宋体" w:eastAsia="宋体" w:cs="宋体"/>
          <w:color w:val="auto"/>
          <w:sz w:val="24"/>
          <w:highlight w:val="none"/>
        </w:rPr>
      </w:pPr>
      <w:r>
        <w:rPr>
          <w:rFonts w:hint="eastAsia" w:ascii="宋体" w:hAnsi="宋体" w:eastAsia="宋体" w:cs="宋体"/>
          <w:color w:val="auto"/>
          <w:sz w:val="24"/>
          <w:highlight w:val="none"/>
        </w:rPr>
        <w:t>先决条件</w:t>
      </w:r>
    </w:p>
    <w:p w14:paraId="784426E9">
      <w:pPr>
        <w:numPr>
          <w:ilvl w:val="0"/>
          <w:numId w:val="9"/>
        </w:numPr>
        <w:tabs>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ind w:left="480" w:hanging="480"/>
        <w:rPr>
          <w:rFonts w:hint="eastAsia" w:ascii="宋体" w:hAnsi="宋体" w:eastAsia="宋体" w:cs="宋体"/>
          <w:color w:val="auto"/>
          <w:sz w:val="24"/>
          <w:highlight w:val="none"/>
        </w:rPr>
      </w:pPr>
      <w:r>
        <w:rPr>
          <w:rFonts w:hint="eastAsia" w:ascii="宋体" w:hAnsi="宋体" w:eastAsia="宋体" w:cs="宋体"/>
          <w:color w:val="auto"/>
          <w:sz w:val="24"/>
          <w:highlight w:val="none"/>
        </w:rPr>
        <w:t>教材目录</w:t>
      </w:r>
    </w:p>
    <w:p w14:paraId="687542F0">
      <w:pPr>
        <w:autoSpaceDE w:val="0"/>
        <w:autoSpaceDN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B  按照附表A提供授课教师的简历</w:t>
      </w:r>
    </w:p>
    <w:p w14:paraId="6D1CEB4C">
      <w:pPr>
        <w:autoSpaceDE w:val="0"/>
        <w:autoSpaceDN w:val="0"/>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注：须随表提交相应的证书复印件并注明所在响应文件页码。</w:t>
      </w:r>
    </w:p>
    <w:p w14:paraId="38259E7E">
      <w:pPr>
        <w:autoSpaceDE w:val="0"/>
        <w:autoSpaceDN w:val="0"/>
        <w:spacing w:line="360" w:lineRule="auto"/>
        <w:rPr>
          <w:rFonts w:hint="eastAsia" w:ascii="宋体" w:hAnsi="宋体" w:eastAsia="宋体" w:cs="宋体"/>
          <w:b/>
          <w:color w:val="auto"/>
          <w:sz w:val="24"/>
          <w:highlight w:val="none"/>
        </w:rPr>
      </w:pPr>
    </w:p>
    <w:p w14:paraId="70A10BF9">
      <w:pPr>
        <w:autoSpaceDE w:val="0"/>
        <w:autoSpaceDN w:val="0"/>
        <w:spacing w:line="360" w:lineRule="auto"/>
        <w:ind w:firstLine="4560" w:firstLineChars="19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谈判供应商名称(公章)</w:t>
      </w:r>
      <w:r>
        <w:rPr>
          <w:rFonts w:hint="eastAsia" w:ascii="宋体" w:hAnsi="宋体" w:eastAsia="宋体" w:cs="宋体"/>
          <w:color w:val="auto"/>
          <w:kern w:val="0"/>
          <w:sz w:val="24"/>
          <w:highlight w:val="none"/>
        </w:rPr>
        <w:t xml:space="preserve">：                       </w:t>
      </w:r>
    </w:p>
    <w:p w14:paraId="52A5C87D">
      <w:pPr>
        <w:spacing w:line="360" w:lineRule="auto"/>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rPr>
        <w:t xml:space="preserve">                                      日期：  年  月   日</w:t>
      </w:r>
    </w:p>
    <w:p w14:paraId="56B0E4ED">
      <w:pPr>
        <w:spacing w:line="360" w:lineRule="auto"/>
        <w:jc w:val="center"/>
        <w:rPr>
          <w:rFonts w:hint="eastAsia" w:ascii="宋体" w:hAnsi="宋体" w:eastAsia="宋体" w:cs="宋体"/>
          <w:b/>
          <w:bCs/>
          <w:color w:val="auto"/>
          <w:sz w:val="32"/>
          <w:szCs w:val="32"/>
          <w:highlight w:val="none"/>
        </w:rPr>
      </w:pPr>
    </w:p>
    <w:p w14:paraId="30CEDCB0">
      <w:pPr>
        <w:spacing w:line="360" w:lineRule="auto"/>
        <w:jc w:val="center"/>
        <w:rPr>
          <w:rFonts w:hint="eastAsia" w:ascii="宋体" w:hAnsi="宋体" w:eastAsia="宋体" w:cs="宋体"/>
          <w:color w:val="auto"/>
          <w:kern w:val="0"/>
          <w:sz w:val="24"/>
          <w:highlight w:val="none"/>
        </w:rPr>
      </w:pPr>
    </w:p>
    <w:p w14:paraId="4550C1D4">
      <w:pPr>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十五、随机特殊工具和备品备件清单</w:t>
      </w:r>
    </w:p>
    <w:tbl>
      <w:tblPr>
        <w:tblStyle w:val="60"/>
        <w:tblW w:w="90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8"/>
        <w:gridCol w:w="1900"/>
        <w:gridCol w:w="1800"/>
        <w:gridCol w:w="2880"/>
        <w:gridCol w:w="1332"/>
      </w:tblGrid>
      <w:tr w14:paraId="0DEE5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vAlign w:val="center"/>
          </w:tcPr>
          <w:p w14:paraId="3E89CA1A">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名称</w:t>
            </w:r>
          </w:p>
        </w:tc>
        <w:tc>
          <w:tcPr>
            <w:tcW w:w="1900" w:type="dxa"/>
            <w:vAlign w:val="center"/>
          </w:tcPr>
          <w:p w14:paraId="27CBBA80">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品牌</w:t>
            </w:r>
          </w:p>
        </w:tc>
        <w:tc>
          <w:tcPr>
            <w:tcW w:w="1800" w:type="dxa"/>
            <w:vAlign w:val="center"/>
          </w:tcPr>
          <w:p w14:paraId="670CFC30">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制造厂/原产地</w:t>
            </w:r>
          </w:p>
        </w:tc>
        <w:tc>
          <w:tcPr>
            <w:tcW w:w="2880" w:type="dxa"/>
            <w:vAlign w:val="center"/>
          </w:tcPr>
          <w:p w14:paraId="632CF4AB">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规格型号</w:t>
            </w:r>
          </w:p>
        </w:tc>
        <w:tc>
          <w:tcPr>
            <w:tcW w:w="1332" w:type="dxa"/>
            <w:vAlign w:val="center"/>
          </w:tcPr>
          <w:p w14:paraId="68FC6BB8">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数 量</w:t>
            </w:r>
          </w:p>
        </w:tc>
      </w:tr>
      <w:tr w14:paraId="314ED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tcPr>
          <w:p w14:paraId="63771A4E">
            <w:pPr>
              <w:pStyle w:val="32"/>
              <w:spacing w:line="360" w:lineRule="auto"/>
              <w:jc w:val="center"/>
              <w:rPr>
                <w:rFonts w:hint="eastAsia" w:ascii="宋体" w:hAnsi="宋体" w:eastAsia="宋体" w:cs="宋体"/>
                <w:color w:val="auto"/>
                <w:sz w:val="24"/>
                <w:highlight w:val="none"/>
              </w:rPr>
            </w:pPr>
          </w:p>
        </w:tc>
        <w:tc>
          <w:tcPr>
            <w:tcW w:w="1900" w:type="dxa"/>
          </w:tcPr>
          <w:p w14:paraId="0A9CD43C">
            <w:pPr>
              <w:pStyle w:val="32"/>
              <w:spacing w:line="360" w:lineRule="auto"/>
              <w:jc w:val="center"/>
              <w:rPr>
                <w:rFonts w:hint="eastAsia" w:ascii="宋体" w:hAnsi="宋体" w:eastAsia="宋体" w:cs="宋体"/>
                <w:color w:val="auto"/>
                <w:sz w:val="24"/>
                <w:highlight w:val="none"/>
              </w:rPr>
            </w:pPr>
          </w:p>
        </w:tc>
        <w:tc>
          <w:tcPr>
            <w:tcW w:w="1800" w:type="dxa"/>
          </w:tcPr>
          <w:p w14:paraId="632FB1A6">
            <w:pPr>
              <w:pStyle w:val="32"/>
              <w:spacing w:line="360" w:lineRule="auto"/>
              <w:jc w:val="center"/>
              <w:rPr>
                <w:rFonts w:hint="eastAsia" w:ascii="宋体" w:hAnsi="宋体" w:eastAsia="宋体" w:cs="宋体"/>
                <w:color w:val="auto"/>
                <w:sz w:val="24"/>
                <w:highlight w:val="none"/>
              </w:rPr>
            </w:pPr>
          </w:p>
        </w:tc>
        <w:tc>
          <w:tcPr>
            <w:tcW w:w="2880" w:type="dxa"/>
          </w:tcPr>
          <w:p w14:paraId="25A620CD">
            <w:pPr>
              <w:pStyle w:val="32"/>
              <w:spacing w:line="360" w:lineRule="auto"/>
              <w:jc w:val="center"/>
              <w:rPr>
                <w:rFonts w:hint="eastAsia" w:ascii="宋体" w:hAnsi="宋体" w:eastAsia="宋体" w:cs="宋体"/>
                <w:color w:val="auto"/>
                <w:sz w:val="24"/>
                <w:highlight w:val="none"/>
              </w:rPr>
            </w:pPr>
          </w:p>
        </w:tc>
        <w:tc>
          <w:tcPr>
            <w:tcW w:w="1332" w:type="dxa"/>
          </w:tcPr>
          <w:p w14:paraId="642888FF">
            <w:pPr>
              <w:pStyle w:val="32"/>
              <w:spacing w:line="360" w:lineRule="auto"/>
              <w:jc w:val="center"/>
              <w:rPr>
                <w:rFonts w:hint="eastAsia" w:ascii="宋体" w:hAnsi="宋体" w:eastAsia="宋体" w:cs="宋体"/>
                <w:color w:val="auto"/>
                <w:sz w:val="24"/>
                <w:highlight w:val="none"/>
              </w:rPr>
            </w:pPr>
          </w:p>
        </w:tc>
      </w:tr>
      <w:tr w14:paraId="0A6E1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tcPr>
          <w:p w14:paraId="71E4DCC9">
            <w:pPr>
              <w:pStyle w:val="32"/>
              <w:spacing w:line="360" w:lineRule="auto"/>
              <w:jc w:val="center"/>
              <w:rPr>
                <w:rFonts w:hint="eastAsia" w:ascii="宋体" w:hAnsi="宋体" w:eastAsia="宋体" w:cs="宋体"/>
                <w:color w:val="auto"/>
                <w:sz w:val="24"/>
                <w:highlight w:val="none"/>
              </w:rPr>
            </w:pPr>
          </w:p>
        </w:tc>
        <w:tc>
          <w:tcPr>
            <w:tcW w:w="1900" w:type="dxa"/>
          </w:tcPr>
          <w:p w14:paraId="16A1E6B8">
            <w:pPr>
              <w:pStyle w:val="32"/>
              <w:spacing w:line="360" w:lineRule="auto"/>
              <w:jc w:val="center"/>
              <w:rPr>
                <w:rFonts w:hint="eastAsia" w:ascii="宋体" w:hAnsi="宋体" w:eastAsia="宋体" w:cs="宋体"/>
                <w:color w:val="auto"/>
                <w:sz w:val="24"/>
                <w:highlight w:val="none"/>
              </w:rPr>
            </w:pPr>
          </w:p>
        </w:tc>
        <w:tc>
          <w:tcPr>
            <w:tcW w:w="1800" w:type="dxa"/>
          </w:tcPr>
          <w:p w14:paraId="4A86B7A7">
            <w:pPr>
              <w:pStyle w:val="32"/>
              <w:spacing w:line="360" w:lineRule="auto"/>
              <w:jc w:val="center"/>
              <w:rPr>
                <w:rFonts w:hint="eastAsia" w:ascii="宋体" w:hAnsi="宋体" w:eastAsia="宋体" w:cs="宋体"/>
                <w:color w:val="auto"/>
                <w:sz w:val="24"/>
                <w:highlight w:val="none"/>
              </w:rPr>
            </w:pPr>
          </w:p>
        </w:tc>
        <w:tc>
          <w:tcPr>
            <w:tcW w:w="2880" w:type="dxa"/>
          </w:tcPr>
          <w:p w14:paraId="01E86ABE">
            <w:pPr>
              <w:pStyle w:val="32"/>
              <w:spacing w:line="360" w:lineRule="auto"/>
              <w:jc w:val="center"/>
              <w:rPr>
                <w:rFonts w:hint="eastAsia" w:ascii="宋体" w:hAnsi="宋体" w:eastAsia="宋体" w:cs="宋体"/>
                <w:color w:val="auto"/>
                <w:sz w:val="24"/>
                <w:highlight w:val="none"/>
              </w:rPr>
            </w:pPr>
          </w:p>
        </w:tc>
        <w:tc>
          <w:tcPr>
            <w:tcW w:w="1332" w:type="dxa"/>
          </w:tcPr>
          <w:p w14:paraId="06D49DAC">
            <w:pPr>
              <w:pStyle w:val="32"/>
              <w:spacing w:line="360" w:lineRule="auto"/>
              <w:jc w:val="center"/>
              <w:rPr>
                <w:rFonts w:hint="eastAsia" w:ascii="宋体" w:hAnsi="宋体" w:eastAsia="宋体" w:cs="宋体"/>
                <w:color w:val="auto"/>
                <w:sz w:val="24"/>
                <w:highlight w:val="none"/>
              </w:rPr>
            </w:pPr>
          </w:p>
        </w:tc>
      </w:tr>
      <w:tr w14:paraId="33212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tcPr>
          <w:p w14:paraId="6875E6EA">
            <w:pPr>
              <w:pStyle w:val="32"/>
              <w:spacing w:line="360" w:lineRule="auto"/>
              <w:jc w:val="center"/>
              <w:rPr>
                <w:rFonts w:hint="eastAsia" w:ascii="宋体" w:hAnsi="宋体" w:eastAsia="宋体" w:cs="宋体"/>
                <w:color w:val="auto"/>
                <w:sz w:val="24"/>
                <w:highlight w:val="none"/>
              </w:rPr>
            </w:pPr>
          </w:p>
        </w:tc>
        <w:tc>
          <w:tcPr>
            <w:tcW w:w="1900" w:type="dxa"/>
          </w:tcPr>
          <w:p w14:paraId="55E1A691">
            <w:pPr>
              <w:pStyle w:val="32"/>
              <w:spacing w:line="360" w:lineRule="auto"/>
              <w:jc w:val="center"/>
              <w:rPr>
                <w:rFonts w:hint="eastAsia" w:ascii="宋体" w:hAnsi="宋体" w:eastAsia="宋体" w:cs="宋体"/>
                <w:color w:val="auto"/>
                <w:sz w:val="24"/>
                <w:highlight w:val="none"/>
              </w:rPr>
            </w:pPr>
          </w:p>
        </w:tc>
        <w:tc>
          <w:tcPr>
            <w:tcW w:w="1800" w:type="dxa"/>
          </w:tcPr>
          <w:p w14:paraId="17A63560">
            <w:pPr>
              <w:pStyle w:val="32"/>
              <w:spacing w:line="360" w:lineRule="auto"/>
              <w:jc w:val="center"/>
              <w:rPr>
                <w:rFonts w:hint="eastAsia" w:ascii="宋体" w:hAnsi="宋体" w:eastAsia="宋体" w:cs="宋体"/>
                <w:color w:val="auto"/>
                <w:sz w:val="24"/>
                <w:highlight w:val="none"/>
              </w:rPr>
            </w:pPr>
          </w:p>
        </w:tc>
        <w:tc>
          <w:tcPr>
            <w:tcW w:w="2880" w:type="dxa"/>
          </w:tcPr>
          <w:p w14:paraId="3CF17404">
            <w:pPr>
              <w:pStyle w:val="32"/>
              <w:spacing w:line="360" w:lineRule="auto"/>
              <w:jc w:val="center"/>
              <w:rPr>
                <w:rFonts w:hint="eastAsia" w:ascii="宋体" w:hAnsi="宋体" w:eastAsia="宋体" w:cs="宋体"/>
                <w:color w:val="auto"/>
                <w:sz w:val="24"/>
                <w:highlight w:val="none"/>
              </w:rPr>
            </w:pPr>
          </w:p>
        </w:tc>
        <w:tc>
          <w:tcPr>
            <w:tcW w:w="1332" w:type="dxa"/>
          </w:tcPr>
          <w:p w14:paraId="64BA97C2">
            <w:pPr>
              <w:pStyle w:val="32"/>
              <w:spacing w:line="360" w:lineRule="auto"/>
              <w:jc w:val="center"/>
              <w:rPr>
                <w:rFonts w:hint="eastAsia" w:ascii="宋体" w:hAnsi="宋体" w:eastAsia="宋体" w:cs="宋体"/>
                <w:color w:val="auto"/>
                <w:sz w:val="24"/>
                <w:highlight w:val="none"/>
              </w:rPr>
            </w:pPr>
          </w:p>
        </w:tc>
      </w:tr>
      <w:tr w14:paraId="029D4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tcPr>
          <w:p w14:paraId="65534BC0">
            <w:pPr>
              <w:pStyle w:val="32"/>
              <w:spacing w:line="360" w:lineRule="auto"/>
              <w:jc w:val="center"/>
              <w:rPr>
                <w:rFonts w:hint="eastAsia" w:ascii="宋体" w:hAnsi="宋体" w:eastAsia="宋体" w:cs="宋体"/>
                <w:color w:val="auto"/>
                <w:sz w:val="24"/>
                <w:highlight w:val="none"/>
              </w:rPr>
            </w:pPr>
          </w:p>
        </w:tc>
        <w:tc>
          <w:tcPr>
            <w:tcW w:w="1900" w:type="dxa"/>
          </w:tcPr>
          <w:p w14:paraId="6DEB58CD">
            <w:pPr>
              <w:pStyle w:val="32"/>
              <w:spacing w:line="360" w:lineRule="auto"/>
              <w:jc w:val="center"/>
              <w:rPr>
                <w:rFonts w:hint="eastAsia" w:ascii="宋体" w:hAnsi="宋体" w:eastAsia="宋体" w:cs="宋体"/>
                <w:color w:val="auto"/>
                <w:sz w:val="24"/>
                <w:highlight w:val="none"/>
              </w:rPr>
            </w:pPr>
          </w:p>
        </w:tc>
        <w:tc>
          <w:tcPr>
            <w:tcW w:w="1800" w:type="dxa"/>
          </w:tcPr>
          <w:p w14:paraId="20CE3B43">
            <w:pPr>
              <w:pStyle w:val="32"/>
              <w:spacing w:line="360" w:lineRule="auto"/>
              <w:jc w:val="center"/>
              <w:rPr>
                <w:rFonts w:hint="eastAsia" w:ascii="宋体" w:hAnsi="宋体" w:eastAsia="宋体" w:cs="宋体"/>
                <w:color w:val="auto"/>
                <w:sz w:val="24"/>
                <w:highlight w:val="none"/>
              </w:rPr>
            </w:pPr>
          </w:p>
        </w:tc>
        <w:tc>
          <w:tcPr>
            <w:tcW w:w="2880" w:type="dxa"/>
          </w:tcPr>
          <w:p w14:paraId="358796BF">
            <w:pPr>
              <w:pStyle w:val="32"/>
              <w:spacing w:line="360" w:lineRule="auto"/>
              <w:jc w:val="center"/>
              <w:rPr>
                <w:rFonts w:hint="eastAsia" w:ascii="宋体" w:hAnsi="宋体" w:eastAsia="宋体" w:cs="宋体"/>
                <w:color w:val="auto"/>
                <w:sz w:val="24"/>
                <w:highlight w:val="none"/>
              </w:rPr>
            </w:pPr>
          </w:p>
        </w:tc>
        <w:tc>
          <w:tcPr>
            <w:tcW w:w="1332" w:type="dxa"/>
          </w:tcPr>
          <w:p w14:paraId="73084839">
            <w:pPr>
              <w:pStyle w:val="32"/>
              <w:spacing w:line="360" w:lineRule="auto"/>
              <w:jc w:val="center"/>
              <w:rPr>
                <w:rFonts w:hint="eastAsia" w:ascii="宋体" w:hAnsi="宋体" w:eastAsia="宋体" w:cs="宋体"/>
                <w:color w:val="auto"/>
                <w:sz w:val="24"/>
                <w:highlight w:val="none"/>
              </w:rPr>
            </w:pPr>
          </w:p>
        </w:tc>
      </w:tr>
      <w:tr w14:paraId="57346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tcPr>
          <w:p w14:paraId="67C9E2AB">
            <w:pPr>
              <w:pStyle w:val="32"/>
              <w:spacing w:line="360" w:lineRule="auto"/>
              <w:jc w:val="center"/>
              <w:rPr>
                <w:rFonts w:hint="eastAsia" w:ascii="宋体" w:hAnsi="宋体" w:eastAsia="宋体" w:cs="宋体"/>
                <w:color w:val="auto"/>
                <w:sz w:val="24"/>
                <w:highlight w:val="none"/>
              </w:rPr>
            </w:pPr>
          </w:p>
        </w:tc>
        <w:tc>
          <w:tcPr>
            <w:tcW w:w="1900" w:type="dxa"/>
          </w:tcPr>
          <w:p w14:paraId="32E3A61B">
            <w:pPr>
              <w:pStyle w:val="32"/>
              <w:spacing w:line="360" w:lineRule="auto"/>
              <w:jc w:val="center"/>
              <w:rPr>
                <w:rFonts w:hint="eastAsia" w:ascii="宋体" w:hAnsi="宋体" w:eastAsia="宋体" w:cs="宋体"/>
                <w:color w:val="auto"/>
                <w:sz w:val="24"/>
                <w:highlight w:val="none"/>
              </w:rPr>
            </w:pPr>
          </w:p>
        </w:tc>
        <w:tc>
          <w:tcPr>
            <w:tcW w:w="1800" w:type="dxa"/>
          </w:tcPr>
          <w:p w14:paraId="48AF5ED2">
            <w:pPr>
              <w:pStyle w:val="32"/>
              <w:spacing w:line="360" w:lineRule="auto"/>
              <w:jc w:val="center"/>
              <w:rPr>
                <w:rFonts w:hint="eastAsia" w:ascii="宋体" w:hAnsi="宋体" w:eastAsia="宋体" w:cs="宋体"/>
                <w:color w:val="auto"/>
                <w:sz w:val="24"/>
                <w:highlight w:val="none"/>
              </w:rPr>
            </w:pPr>
          </w:p>
        </w:tc>
        <w:tc>
          <w:tcPr>
            <w:tcW w:w="2880" w:type="dxa"/>
          </w:tcPr>
          <w:p w14:paraId="60A0205C">
            <w:pPr>
              <w:pStyle w:val="32"/>
              <w:spacing w:line="360" w:lineRule="auto"/>
              <w:jc w:val="center"/>
              <w:rPr>
                <w:rFonts w:hint="eastAsia" w:ascii="宋体" w:hAnsi="宋体" w:eastAsia="宋体" w:cs="宋体"/>
                <w:color w:val="auto"/>
                <w:sz w:val="24"/>
                <w:highlight w:val="none"/>
              </w:rPr>
            </w:pPr>
          </w:p>
        </w:tc>
        <w:tc>
          <w:tcPr>
            <w:tcW w:w="1332" w:type="dxa"/>
          </w:tcPr>
          <w:p w14:paraId="6B1239C3">
            <w:pPr>
              <w:pStyle w:val="32"/>
              <w:spacing w:line="360" w:lineRule="auto"/>
              <w:jc w:val="center"/>
              <w:rPr>
                <w:rFonts w:hint="eastAsia" w:ascii="宋体" w:hAnsi="宋体" w:eastAsia="宋体" w:cs="宋体"/>
                <w:color w:val="auto"/>
                <w:sz w:val="24"/>
                <w:highlight w:val="none"/>
              </w:rPr>
            </w:pPr>
          </w:p>
        </w:tc>
      </w:tr>
      <w:tr w14:paraId="0086C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tcPr>
          <w:p w14:paraId="642F54D0">
            <w:pPr>
              <w:pStyle w:val="32"/>
              <w:spacing w:line="360" w:lineRule="auto"/>
              <w:rPr>
                <w:rFonts w:hint="eastAsia" w:ascii="宋体" w:hAnsi="宋体" w:eastAsia="宋体" w:cs="宋体"/>
                <w:color w:val="auto"/>
                <w:sz w:val="24"/>
                <w:highlight w:val="none"/>
              </w:rPr>
            </w:pPr>
          </w:p>
        </w:tc>
        <w:tc>
          <w:tcPr>
            <w:tcW w:w="1900" w:type="dxa"/>
          </w:tcPr>
          <w:p w14:paraId="6BA694B9">
            <w:pPr>
              <w:pStyle w:val="32"/>
              <w:spacing w:line="360" w:lineRule="auto"/>
              <w:jc w:val="center"/>
              <w:rPr>
                <w:rFonts w:hint="eastAsia" w:ascii="宋体" w:hAnsi="宋体" w:eastAsia="宋体" w:cs="宋体"/>
                <w:color w:val="auto"/>
                <w:sz w:val="24"/>
                <w:highlight w:val="none"/>
              </w:rPr>
            </w:pPr>
          </w:p>
        </w:tc>
        <w:tc>
          <w:tcPr>
            <w:tcW w:w="1800" w:type="dxa"/>
          </w:tcPr>
          <w:p w14:paraId="0EA2B9FE">
            <w:pPr>
              <w:pStyle w:val="32"/>
              <w:spacing w:line="360" w:lineRule="auto"/>
              <w:jc w:val="center"/>
              <w:rPr>
                <w:rFonts w:hint="eastAsia" w:ascii="宋体" w:hAnsi="宋体" w:eastAsia="宋体" w:cs="宋体"/>
                <w:color w:val="auto"/>
                <w:sz w:val="24"/>
                <w:highlight w:val="none"/>
              </w:rPr>
            </w:pPr>
          </w:p>
        </w:tc>
        <w:tc>
          <w:tcPr>
            <w:tcW w:w="2880" w:type="dxa"/>
          </w:tcPr>
          <w:p w14:paraId="56B0A2F3">
            <w:pPr>
              <w:pStyle w:val="32"/>
              <w:spacing w:line="360" w:lineRule="auto"/>
              <w:jc w:val="center"/>
              <w:rPr>
                <w:rFonts w:hint="eastAsia" w:ascii="宋体" w:hAnsi="宋体" w:eastAsia="宋体" w:cs="宋体"/>
                <w:color w:val="auto"/>
                <w:sz w:val="24"/>
                <w:highlight w:val="none"/>
              </w:rPr>
            </w:pPr>
          </w:p>
        </w:tc>
        <w:tc>
          <w:tcPr>
            <w:tcW w:w="1332" w:type="dxa"/>
          </w:tcPr>
          <w:p w14:paraId="6F0568F6">
            <w:pPr>
              <w:pStyle w:val="32"/>
              <w:spacing w:line="360" w:lineRule="auto"/>
              <w:jc w:val="center"/>
              <w:rPr>
                <w:rFonts w:hint="eastAsia" w:ascii="宋体" w:hAnsi="宋体" w:eastAsia="宋体" w:cs="宋体"/>
                <w:color w:val="auto"/>
                <w:sz w:val="24"/>
                <w:highlight w:val="none"/>
              </w:rPr>
            </w:pPr>
          </w:p>
        </w:tc>
      </w:tr>
      <w:tr w14:paraId="4D373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tcPr>
          <w:p w14:paraId="05E943FA">
            <w:pPr>
              <w:pStyle w:val="32"/>
              <w:spacing w:line="360" w:lineRule="auto"/>
              <w:jc w:val="center"/>
              <w:rPr>
                <w:rFonts w:hint="eastAsia" w:ascii="宋体" w:hAnsi="宋体" w:eastAsia="宋体" w:cs="宋体"/>
                <w:color w:val="auto"/>
                <w:sz w:val="24"/>
                <w:highlight w:val="none"/>
              </w:rPr>
            </w:pPr>
          </w:p>
        </w:tc>
        <w:tc>
          <w:tcPr>
            <w:tcW w:w="1900" w:type="dxa"/>
          </w:tcPr>
          <w:p w14:paraId="12874CC3">
            <w:pPr>
              <w:pStyle w:val="32"/>
              <w:spacing w:line="360" w:lineRule="auto"/>
              <w:jc w:val="center"/>
              <w:rPr>
                <w:rFonts w:hint="eastAsia" w:ascii="宋体" w:hAnsi="宋体" w:eastAsia="宋体" w:cs="宋体"/>
                <w:color w:val="auto"/>
                <w:sz w:val="24"/>
                <w:highlight w:val="none"/>
              </w:rPr>
            </w:pPr>
          </w:p>
        </w:tc>
        <w:tc>
          <w:tcPr>
            <w:tcW w:w="1800" w:type="dxa"/>
          </w:tcPr>
          <w:p w14:paraId="5EF74310">
            <w:pPr>
              <w:pStyle w:val="32"/>
              <w:spacing w:line="360" w:lineRule="auto"/>
              <w:jc w:val="center"/>
              <w:rPr>
                <w:rFonts w:hint="eastAsia" w:ascii="宋体" w:hAnsi="宋体" w:eastAsia="宋体" w:cs="宋体"/>
                <w:color w:val="auto"/>
                <w:sz w:val="24"/>
                <w:highlight w:val="none"/>
              </w:rPr>
            </w:pPr>
          </w:p>
        </w:tc>
        <w:tc>
          <w:tcPr>
            <w:tcW w:w="2880" w:type="dxa"/>
          </w:tcPr>
          <w:p w14:paraId="6C653281">
            <w:pPr>
              <w:pStyle w:val="32"/>
              <w:spacing w:line="360" w:lineRule="auto"/>
              <w:jc w:val="center"/>
              <w:rPr>
                <w:rFonts w:hint="eastAsia" w:ascii="宋体" w:hAnsi="宋体" w:eastAsia="宋体" w:cs="宋体"/>
                <w:color w:val="auto"/>
                <w:sz w:val="24"/>
                <w:highlight w:val="none"/>
              </w:rPr>
            </w:pPr>
          </w:p>
        </w:tc>
        <w:tc>
          <w:tcPr>
            <w:tcW w:w="1332" w:type="dxa"/>
          </w:tcPr>
          <w:p w14:paraId="29F97F0A">
            <w:pPr>
              <w:pStyle w:val="32"/>
              <w:spacing w:line="360" w:lineRule="auto"/>
              <w:jc w:val="center"/>
              <w:rPr>
                <w:rFonts w:hint="eastAsia" w:ascii="宋体" w:hAnsi="宋体" w:eastAsia="宋体" w:cs="宋体"/>
                <w:color w:val="auto"/>
                <w:sz w:val="24"/>
                <w:highlight w:val="none"/>
              </w:rPr>
            </w:pPr>
          </w:p>
        </w:tc>
      </w:tr>
    </w:tbl>
    <w:p w14:paraId="4E939403">
      <w:pPr>
        <w:spacing w:line="360" w:lineRule="auto"/>
        <w:ind w:firstLine="470" w:firstLineChars="196"/>
        <w:rPr>
          <w:rFonts w:hint="eastAsia" w:ascii="宋体" w:hAnsi="宋体" w:eastAsia="宋体" w:cs="宋体"/>
          <w:color w:val="auto"/>
          <w:sz w:val="24"/>
          <w:highlight w:val="none"/>
        </w:rPr>
      </w:pPr>
      <w:r>
        <w:rPr>
          <w:rFonts w:hint="eastAsia" w:ascii="宋体" w:hAnsi="宋体" w:eastAsia="宋体" w:cs="宋体"/>
          <w:color w:val="auto"/>
          <w:sz w:val="24"/>
          <w:highlight w:val="none"/>
        </w:rPr>
        <w:t>注：随机特殊工具和备品备件是指供应商在供货时免费赠送给采购人的工具及零配件，以备用。</w:t>
      </w:r>
    </w:p>
    <w:p w14:paraId="561C3F6E">
      <w:pPr>
        <w:spacing w:line="360" w:lineRule="auto"/>
        <w:ind w:firstLine="480" w:firstLineChars="200"/>
        <w:rPr>
          <w:rFonts w:hint="eastAsia" w:ascii="宋体" w:hAnsi="宋体" w:eastAsia="宋体" w:cs="宋体"/>
          <w:color w:val="auto"/>
          <w:sz w:val="24"/>
          <w:highlight w:val="none"/>
        </w:rPr>
      </w:pPr>
    </w:p>
    <w:p w14:paraId="74317A88">
      <w:pPr>
        <w:autoSpaceDE w:val="0"/>
        <w:autoSpaceDN w:val="0"/>
        <w:spacing w:line="360" w:lineRule="auto"/>
        <w:ind w:firstLine="4560" w:firstLineChars="19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谈判供应商名称(公章)</w:t>
      </w:r>
      <w:r>
        <w:rPr>
          <w:rFonts w:hint="eastAsia" w:ascii="宋体" w:hAnsi="宋体" w:eastAsia="宋体" w:cs="宋体"/>
          <w:color w:val="auto"/>
          <w:kern w:val="0"/>
          <w:sz w:val="24"/>
          <w:highlight w:val="none"/>
        </w:rPr>
        <w:t xml:space="preserve">：                       </w:t>
      </w:r>
    </w:p>
    <w:p w14:paraId="59DF6BAF">
      <w:pPr>
        <w:spacing w:line="360" w:lineRule="auto"/>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rPr>
        <w:t xml:space="preserve">                                      日期：  年  月   日</w:t>
      </w:r>
    </w:p>
    <w:p w14:paraId="2BE44BF2">
      <w:pPr>
        <w:spacing w:line="360" w:lineRule="auto"/>
        <w:jc w:val="center"/>
        <w:rPr>
          <w:rFonts w:hint="eastAsia" w:ascii="宋体" w:hAnsi="宋体" w:eastAsia="宋体" w:cs="宋体"/>
          <w:b/>
          <w:bCs/>
          <w:color w:val="auto"/>
          <w:sz w:val="32"/>
          <w:szCs w:val="32"/>
          <w:highlight w:val="none"/>
        </w:rPr>
      </w:pPr>
    </w:p>
    <w:p w14:paraId="1DDB6B0E">
      <w:pPr>
        <w:spacing w:line="360" w:lineRule="auto"/>
        <w:jc w:val="center"/>
        <w:rPr>
          <w:rFonts w:hint="eastAsia" w:ascii="宋体" w:hAnsi="宋体" w:eastAsia="宋体" w:cs="宋体"/>
          <w:color w:val="auto"/>
          <w:kern w:val="0"/>
          <w:sz w:val="24"/>
          <w:highlight w:val="none"/>
        </w:rPr>
      </w:pPr>
    </w:p>
    <w:p w14:paraId="25B57CE0">
      <w:pPr>
        <w:spacing w:line="360" w:lineRule="auto"/>
        <w:jc w:val="center"/>
        <w:rPr>
          <w:rFonts w:hint="eastAsia" w:ascii="宋体" w:hAnsi="宋体" w:eastAsia="宋体" w:cs="宋体"/>
          <w:color w:val="auto"/>
          <w:kern w:val="0"/>
          <w:sz w:val="24"/>
          <w:highlight w:val="none"/>
        </w:rPr>
      </w:pPr>
    </w:p>
    <w:p w14:paraId="713BC5A7">
      <w:pPr>
        <w:spacing w:line="360" w:lineRule="auto"/>
        <w:jc w:val="center"/>
        <w:rPr>
          <w:rFonts w:hint="eastAsia" w:ascii="宋体" w:hAnsi="宋体" w:eastAsia="宋体" w:cs="宋体"/>
          <w:b/>
          <w:color w:val="auto"/>
          <w:kern w:val="0"/>
          <w:sz w:val="32"/>
          <w:szCs w:val="32"/>
          <w:highlight w:val="none"/>
          <w:lang w:val="zh-CN"/>
        </w:rPr>
      </w:pPr>
      <w:r>
        <w:rPr>
          <w:rFonts w:hint="eastAsia" w:ascii="宋体" w:hAnsi="宋体" w:eastAsia="宋体" w:cs="宋体"/>
          <w:b/>
          <w:bCs/>
          <w:color w:val="auto"/>
          <w:sz w:val="32"/>
          <w:szCs w:val="32"/>
          <w:highlight w:val="none"/>
        </w:rPr>
        <w:t>十六、认为需求的</w:t>
      </w:r>
      <w:r>
        <w:rPr>
          <w:rFonts w:hint="eastAsia" w:ascii="宋体" w:hAnsi="宋体" w:eastAsia="宋体" w:cs="宋体"/>
          <w:b/>
          <w:color w:val="auto"/>
          <w:kern w:val="0"/>
          <w:sz w:val="32"/>
          <w:szCs w:val="32"/>
          <w:highlight w:val="none"/>
          <w:lang w:val="zh-CN"/>
        </w:rPr>
        <w:t>其他技术文件或说明</w:t>
      </w:r>
    </w:p>
    <w:p w14:paraId="7B32BBDE">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（由供应商根据采购需求自行编制）</w:t>
      </w:r>
    </w:p>
    <w:p w14:paraId="116A8FFC">
      <w:pPr>
        <w:spacing w:line="360" w:lineRule="auto"/>
        <w:rPr>
          <w:rFonts w:hint="eastAsia" w:ascii="宋体" w:hAnsi="宋体" w:eastAsia="宋体" w:cs="宋体"/>
          <w:color w:val="auto"/>
          <w:sz w:val="24"/>
          <w:highlight w:val="none"/>
        </w:rPr>
      </w:pPr>
    </w:p>
    <w:p w14:paraId="3208A8B4">
      <w:pPr>
        <w:autoSpaceDE w:val="0"/>
        <w:autoSpaceDN w:val="0"/>
        <w:spacing w:line="360" w:lineRule="auto"/>
        <w:ind w:firstLine="4560" w:firstLineChars="19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谈判供应商名称(公章)</w:t>
      </w:r>
      <w:r>
        <w:rPr>
          <w:rFonts w:hint="eastAsia" w:ascii="宋体" w:hAnsi="宋体" w:eastAsia="宋体" w:cs="宋体"/>
          <w:color w:val="auto"/>
          <w:kern w:val="0"/>
          <w:sz w:val="24"/>
          <w:highlight w:val="none"/>
        </w:rPr>
        <w:t xml:space="preserve">：                       </w:t>
      </w:r>
    </w:p>
    <w:p w14:paraId="17216F6D">
      <w:pPr>
        <w:spacing w:line="360" w:lineRule="auto"/>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rPr>
        <w:t xml:space="preserve">                                      日期：  年  月   日</w:t>
      </w:r>
    </w:p>
    <w:p w14:paraId="573F03DF">
      <w:pPr>
        <w:spacing w:line="360" w:lineRule="auto"/>
        <w:jc w:val="center"/>
        <w:rPr>
          <w:rFonts w:hint="eastAsia" w:ascii="宋体" w:hAnsi="宋体" w:eastAsia="宋体" w:cs="宋体"/>
          <w:b/>
          <w:bCs/>
          <w:color w:val="auto"/>
          <w:sz w:val="32"/>
          <w:szCs w:val="32"/>
          <w:highlight w:val="none"/>
        </w:rPr>
      </w:pPr>
    </w:p>
    <w:p w14:paraId="200DFE9B">
      <w:pPr>
        <w:tabs>
          <w:tab w:val="left" w:pos="0"/>
        </w:tabs>
        <w:autoSpaceDE w:val="0"/>
        <w:autoSpaceDN w:val="0"/>
        <w:spacing w:line="360" w:lineRule="auto"/>
        <w:ind w:firstLine="2409" w:firstLineChars="800"/>
        <w:rPr>
          <w:rFonts w:hint="eastAsia" w:ascii="宋体" w:hAnsi="宋体" w:eastAsia="宋体" w:cs="宋体"/>
          <w:b/>
          <w:bCs/>
          <w:color w:val="auto"/>
          <w:sz w:val="30"/>
          <w:szCs w:val="30"/>
          <w:highlight w:val="none"/>
        </w:rPr>
      </w:pPr>
    </w:p>
    <w:p w14:paraId="01A680ED">
      <w:pPr>
        <w:tabs>
          <w:tab w:val="left" w:pos="0"/>
        </w:tabs>
        <w:autoSpaceDE w:val="0"/>
        <w:autoSpaceDN w:val="0"/>
        <w:spacing w:line="360" w:lineRule="auto"/>
        <w:jc w:val="center"/>
        <w:rPr>
          <w:rFonts w:hint="eastAsia" w:ascii="宋体" w:hAnsi="宋体" w:eastAsia="宋体" w:cs="宋体"/>
          <w:b/>
          <w:bCs/>
          <w:color w:val="auto"/>
          <w:sz w:val="30"/>
          <w:szCs w:val="30"/>
          <w:highlight w:val="none"/>
        </w:rPr>
      </w:pPr>
    </w:p>
    <w:p w14:paraId="741054BB">
      <w:pPr>
        <w:widowControl/>
        <w:adjustRightInd/>
        <w:jc w:val="left"/>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br w:type="page"/>
      </w:r>
    </w:p>
    <w:p w14:paraId="6C2127F1">
      <w:pPr>
        <w:tabs>
          <w:tab w:val="left" w:pos="0"/>
        </w:tabs>
        <w:autoSpaceDE w:val="0"/>
        <w:autoSpaceDN w:val="0"/>
        <w:spacing w:line="360" w:lineRule="auto"/>
        <w:jc w:val="center"/>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t>十七、</w:t>
      </w:r>
      <w:r>
        <w:rPr>
          <w:rFonts w:hint="eastAsia" w:ascii="宋体" w:hAnsi="宋体" w:eastAsia="宋体" w:cs="宋体"/>
          <w:b/>
          <w:color w:val="auto"/>
          <w:kern w:val="0"/>
          <w:sz w:val="32"/>
          <w:szCs w:val="32"/>
          <w:highlight w:val="none"/>
          <w:lang w:val="zh-CN"/>
        </w:rPr>
        <w:t>政府采购供应商廉洁自律承诺书</w:t>
      </w:r>
    </w:p>
    <w:p w14:paraId="0AAD035B">
      <w:pPr>
        <w:autoSpaceDE w:val="0"/>
        <w:autoSpaceDN w:val="0"/>
        <w:spacing w:line="360" w:lineRule="auto"/>
        <w:jc w:val="left"/>
        <w:rPr>
          <w:rFonts w:hint="eastAsia" w:ascii="宋体" w:hAnsi="宋体" w:eastAsia="宋体" w:cs="宋体"/>
          <w:color w:val="auto"/>
          <w:kern w:val="0"/>
          <w:sz w:val="24"/>
          <w:highlight w:val="none"/>
          <w:lang w:val="zh-CN"/>
        </w:rPr>
      </w:pPr>
      <w:r>
        <w:rPr>
          <w:rFonts w:hint="eastAsia" w:ascii="宋体" w:hAnsi="宋体" w:eastAsia="宋体" w:cs="宋体"/>
          <w:color w:val="auto"/>
          <w:sz w:val="24"/>
          <w:highlight w:val="none"/>
        </w:rPr>
        <w:t>（采购人）、（采购代理机构）</w:t>
      </w:r>
      <w:r>
        <w:rPr>
          <w:rFonts w:hint="eastAsia" w:ascii="宋体" w:hAnsi="宋体" w:eastAsia="宋体" w:cs="宋体"/>
          <w:color w:val="auto"/>
          <w:kern w:val="0"/>
          <w:sz w:val="24"/>
          <w:highlight w:val="none"/>
          <w:lang w:val="zh-CN"/>
        </w:rPr>
        <w:t xml:space="preserve">：    </w:t>
      </w:r>
    </w:p>
    <w:p w14:paraId="7917FB95">
      <w:pPr>
        <w:autoSpaceDE w:val="0"/>
        <w:autoSpaceDN w:val="0"/>
        <w:spacing w:line="360" w:lineRule="auto"/>
        <w:ind w:left="2" w:leftChars="1" w:firstLine="480" w:firstLineChars="20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我单位响应你</w:t>
      </w:r>
      <w:r>
        <w:rPr>
          <w:rFonts w:hint="eastAsia" w:ascii="宋体" w:hAnsi="宋体" w:eastAsia="宋体" w:cs="宋体"/>
          <w:color w:val="auto"/>
          <w:sz w:val="24"/>
          <w:highlight w:val="none"/>
        </w:rPr>
        <w:t>单位</w:t>
      </w:r>
      <w:r>
        <w:rPr>
          <w:rFonts w:hint="eastAsia" w:ascii="宋体" w:hAnsi="宋体" w:eastAsia="宋体" w:cs="宋体"/>
          <w:color w:val="auto"/>
          <w:kern w:val="0"/>
          <w:sz w:val="24"/>
          <w:highlight w:val="none"/>
          <w:lang w:val="zh-CN"/>
        </w:rPr>
        <w:t>项目采购要求参加响应。在这次响应过程中和成交后，我们将严格遵守国家法律法规要求，并郑重承诺：</w:t>
      </w:r>
    </w:p>
    <w:p w14:paraId="240F0289">
      <w:pPr>
        <w:autoSpaceDE w:val="0"/>
        <w:autoSpaceDN w:val="0"/>
        <w:spacing w:line="360" w:lineRule="auto"/>
        <w:ind w:left="2" w:leftChars="1" w:firstLine="480" w:firstLineChars="20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 xml:space="preserve">一、不向项目有关人员及部门赠送礼金礼物、有价证券、回扣以及中介费、介绍费、咨询费等好处费； </w:t>
      </w:r>
    </w:p>
    <w:p w14:paraId="7984E7CD">
      <w:pPr>
        <w:autoSpaceDE w:val="0"/>
        <w:autoSpaceDN w:val="0"/>
        <w:spacing w:line="360" w:lineRule="auto"/>
        <w:ind w:left="2" w:leftChars="1" w:firstLine="480" w:firstLineChars="20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 xml:space="preserve">二、不为项目有关人员及部门报销应由你方单位或个人支付的费用； </w:t>
      </w:r>
    </w:p>
    <w:p w14:paraId="5CB16801">
      <w:pPr>
        <w:autoSpaceDE w:val="0"/>
        <w:autoSpaceDN w:val="0"/>
        <w:spacing w:line="360" w:lineRule="auto"/>
        <w:ind w:left="2" w:leftChars="1" w:firstLine="480" w:firstLineChars="20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 xml:space="preserve">三、不向项目有关人员及部门提供有可能影响公正的宴请和健身娱乐等活动； </w:t>
      </w:r>
    </w:p>
    <w:p w14:paraId="491A9133">
      <w:pPr>
        <w:autoSpaceDE w:val="0"/>
        <w:autoSpaceDN w:val="0"/>
        <w:spacing w:line="360" w:lineRule="auto"/>
        <w:ind w:left="2" w:leftChars="1" w:firstLine="480" w:firstLineChars="20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四、不为项目有关人员及部门出国（境）、旅游等提供方便；</w:t>
      </w:r>
    </w:p>
    <w:p w14:paraId="7E67FEA9">
      <w:pPr>
        <w:autoSpaceDE w:val="0"/>
        <w:autoSpaceDN w:val="0"/>
        <w:spacing w:line="360" w:lineRule="auto"/>
        <w:ind w:left="481" w:leftChars="229"/>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五、不为项目有关人员个人装修住房、婚丧嫁娶、配偶子女工作安排等提供</w:t>
      </w:r>
    </w:p>
    <w:p w14:paraId="615769F9">
      <w:pPr>
        <w:autoSpaceDE w:val="0"/>
        <w:autoSpaceDN w:val="0"/>
        <w:spacing w:line="360" w:lineRule="auto"/>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好处；</w:t>
      </w:r>
    </w:p>
    <w:p w14:paraId="376CF9EF">
      <w:pPr>
        <w:autoSpaceDE w:val="0"/>
        <w:autoSpaceDN w:val="0"/>
        <w:spacing w:line="360" w:lineRule="auto"/>
        <w:ind w:left="2" w:leftChars="1" w:firstLine="480" w:firstLineChars="20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 xml:space="preserve">六、严格遵守《中华人民共和国政府采购法》《中华人民共和国招标投标法》《中华人民共和国民法典》等法律法规，诚实守信，合法经营，坚决抵制各种违法违纪行为。 </w:t>
      </w:r>
    </w:p>
    <w:p w14:paraId="44C227F0">
      <w:pPr>
        <w:autoSpaceDE w:val="0"/>
        <w:autoSpaceDN w:val="0"/>
        <w:spacing w:line="360" w:lineRule="auto"/>
        <w:ind w:firstLine="480" w:firstLineChars="20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如违反上述承诺，你</w:t>
      </w:r>
      <w:r>
        <w:rPr>
          <w:rFonts w:hint="eastAsia" w:ascii="宋体" w:hAnsi="宋体" w:eastAsia="宋体" w:cs="宋体"/>
          <w:color w:val="auto"/>
          <w:sz w:val="24"/>
          <w:highlight w:val="none"/>
        </w:rPr>
        <w:t>单位</w:t>
      </w:r>
      <w:r>
        <w:rPr>
          <w:rFonts w:hint="eastAsia" w:ascii="宋体" w:hAnsi="宋体" w:eastAsia="宋体" w:cs="宋体"/>
          <w:color w:val="auto"/>
          <w:kern w:val="0"/>
          <w:sz w:val="24"/>
          <w:highlight w:val="none"/>
          <w:lang w:val="zh-CN"/>
        </w:rPr>
        <w:t>有权立即取消我单位响应、成交或在建项目的建设资格，有权拒绝我单位在一定时期内进入你</w:t>
      </w:r>
      <w:r>
        <w:rPr>
          <w:rFonts w:hint="eastAsia" w:ascii="宋体" w:hAnsi="宋体" w:eastAsia="宋体" w:cs="宋体"/>
          <w:color w:val="auto"/>
          <w:sz w:val="24"/>
          <w:highlight w:val="none"/>
        </w:rPr>
        <w:t>单位</w:t>
      </w:r>
      <w:r>
        <w:rPr>
          <w:rFonts w:hint="eastAsia" w:ascii="宋体" w:hAnsi="宋体" w:eastAsia="宋体" w:cs="宋体"/>
          <w:color w:val="auto"/>
          <w:kern w:val="0"/>
          <w:sz w:val="24"/>
          <w:highlight w:val="none"/>
          <w:lang w:val="zh-CN"/>
        </w:rPr>
        <w:t>进行项目建设或其他经营活动，并通报市财政局。由此引起的相应损失均由我单位承担。</w:t>
      </w:r>
    </w:p>
    <w:p w14:paraId="23DD3EFB">
      <w:pPr>
        <w:autoSpaceDE w:val="0"/>
        <w:autoSpaceDN w:val="0"/>
        <w:spacing w:line="360" w:lineRule="auto"/>
        <w:ind w:left="2"/>
        <w:jc w:val="left"/>
        <w:rPr>
          <w:rFonts w:hint="eastAsia" w:ascii="宋体" w:hAnsi="宋体" w:eastAsia="宋体" w:cs="宋体"/>
          <w:color w:val="auto"/>
          <w:kern w:val="0"/>
          <w:sz w:val="24"/>
          <w:highlight w:val="none"/>
          <w:lang w:val="zh-CN"/>
        </w:rPr>
      </w:pPr>
    </w:p>
    <w:p w14:paraId="4DCA3F93">
      <w:pPr>
        <w:autoSpaceDE w:val="0"/>
        <w:autoSpaceDN w:val="0"/>
        <w:spacing w:line="360" w:lineRule="auto"/>
        <w:ind w:left="2"/>
        <w:jc w:val="left"/>
        <w:rPr>
          <w:rFonts w:hint="eastAsia" w:ascii="宋体" w:hAnsi="宋体" w:eastAsia="宋体" w:cs="宋体"/>
          <w:color w:val="auto"/>
          <w:kern w:val="0"/>
          <w:sz w:val="24"/>
          <w:highlight w:val="none"/>
          <w:lang w:val="zh-CN"/>
        </w:rPr>
      </w:pPr>
    </w:p>
    <w:p w14:paraId="142C4AE0">
      <w:pPr>
        <w:autoSpaceDE w:val="0"/>
        <w:autoSpaceDN w:val="0"/>
        <w:spacing w:line="360" w:lineRule="auto"/>
        <w:ind w:left="2"/>
        <w:jc w:val="left"/>
        <w:rPr>
          <w:rFonts w:hint="eastAsia" w:ascii="宋体" w:hAnsi="宋体" w:eastAsia="宋体" w:cs="宋体"/>
          <w:color w:val="auto"/>
          <w:kern w:val="0"/>
          <w:sz w:val="24"/>
          <w:highlight w:val="none"/>
          <w:lang w:val="zh-CN"/>
        </w:rPr>
      </w:pPr>
    </w:p>
    <w:p w14:paraId="1B999C5C">
      <w:pPr>
        <w:autoSpaceDE w:val="0"/>
        <w:autoSpaceDN w:val="0"/>
        <w:spacing w:line="360" w:lineRule="auto"/>
        <w:ind w:left="2" w:leftChars="1" w:firstLine="4560" w:firstLineChars="19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谈判供应商名称(公章)</w:t>
      </w:r>
      <w:r>
        <w:rPr>
          <w:rFonts w:hint="eastAsia" w:ascii="宋体" w:hAnsi="宋体" w:eastAsia="宋体" w:cs="宋体"/>
          <w:color w:val="auto"/>
          <w:kern w:val="0"/>
          <w:sz w:val="24"/>
          <w:highlight w:val="none"/>
        </w:rPr>
        <w:t>：</w:t>
      </w:r>
    </w:p>
    <w:p w14:paraId="30963C28">
      <w:pPr>
        <w:autoSpaceDE w:val="0"/>
        <w:autoSpaceDN w:val="0"/>
        <w:spacing w:line="360" w:lineRule="auto"/>
        <w:ind w:left="2" w:leftChars="1" w:firstLine="4560" w:firstLineChars="190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 xml:space="preserve">法定代表人（负责人）或委托代理人(签名)：                   </w:t>
      </w:r>
    </w:p>
    <w:p w14:paraId="02E8C243">
      <w:pPr>
        <w:spacing w:line="360" w:lineRule="auto"/>
        <w:ind w:left="4620" w:leftChars="2200"/>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val="zh-CN"/>
        </w:rPr>
        <w:t>日期</w:t>
      </w:r>
      <w:r>
        <w:rPr>
          <w:rFonts w:hint="eastAsia" w:ascii="宋体" w:hAnsi="宋体" w:eastAsia="宋体" w:cs="宋体"/>
          <w:color w:val="auto"/>
          <w:kern w:val="0"/>
          <w:sz w:val="24"/>
          <w:highlight w:val="none"/>
        </w:rPr>
        <w:t>：</w:t>
      </w:r>
      <w:r>
        <w:rPr>
          <w:rFonts w:hint="eastAsia" w:ascii="宋体" w:hAnsi="宋体" w:eastAsia="宋体" w:cs="宋体"/>
          <w:color w:val="auto"/>
          <w:kern w:val="0"/>
          <w:sz w:val="24"/>
          <w:highlight w:val="none"/>
          <w:lang w:val="zh-CN"/>
        </w:rPr>
        <w:t xml:space="preserve">   年   月   日</w:t>
      </w:r>
    </w:p>
    <w:p w14:paraId="3FF5C548">
      <w:pPr>
        <w:ind w:firstLine="1911" w:firstLineChars="595"/>
        <w:jc w:val="center"/>
        <w:rPr>
          <w:rFonts w:hint="eastAsia" w:ascii="宋体" w:hAnsi="宋体" w:eastAsia="宋体" w:cs="宋体"/>
          <w:b/>
          <w:bCs/>
          <w:color w:val="auto"/>
          <w:sz w:val="32"/>
          <w:szCs w:val="32"/>
          <w:highlight w:val="none"/>
        </w:rPr>
      </w:pPr>
    </w:p>
    <w:p w14:paraId="6A175E6C">
      <w:pPr>
        <w:ind w:firstLine="1911" w:firstLineChars="595"/>
        <w:jc w:val="center"/>
        <w:rPr>
          <w:rFonts w:hint="eastAsia" w:ascii="宋体" w:hAnsi="宋体" w:eastAsia="宋体" w:cs="宋体"/>
          <w:b/>
          <w:bCs/>
          <w:color w:val="auto"/>
          <w:sz w:val="32"/>
          <w:szCs w:val="32"/>
          <w:highlight w:val="none"/>
        </w:rPr>
      </w:pPr>
    </w:p>
    <w:p w14:paraId="4B3065FB">
      <w:pPr>
        <w:ind w:firstLine="1911" w:firstLineChars="595"/>
        <w:jc w:val="center"/>
        <w:rPr>
          <w:rFonts w:hint="eastAsia" w:ascii="宋体" w:hAnsi="宋体" w:eastAsia="宋体" w:cs="宋体"/>
          <w:b/>
          <w:bCs/>
          <w:color w:val="auto"/>
          <w:sz w:val="32"/>
          <w:szCs w:val="32"/>
          <w:highlight w:val="none"/>
        </w:rPr>
      </w:pPr>
    </w:p>
    <w:p w14:paraId="7F554ED5">
      <w:pPr>
        <w:ind w:firstLine="1911" w:firstLineChars="595"/>
        <w:jc w:val="center"/>
        <w:rPr>
          <w:rFonts w:hint="eastAsia" w:ascii="宋体" w:hAnsi="宋体" w:eastAsia="宋体" w:cs="宋体"/>
          <w:b/>
          <w:bCs/>
          <w:color w:val="auto"/>
          <w:sz w:val="32"/>
          <w:szCs w:val="32"/>
          <w:highlight w:val="none"/>
        </w:rPr>
      </w:pPr>
    </w:p>
    <w:p w14:paraId="35D41988">
      <w:pPr>
        <w:ind w:firstLine="1911" w:firstLineChars="595"/>
        <w:jc w:val="center"/>
        <w:rPr>
          <w:rFonts w:hint="eastAsia" w:ascii="宋体" w:hAnsi="宋体" w:eastAsia="宋体" w:cs="宋体"/>
          <w:b/>
          <w:bCs/>
          <w:color w:val="auto"/>
          <w:sz w:val="32"/>
          <w:szCs w:val="32"/>
          <w:highlight w:val="none"/>
        </w:rPr>
      </w:pPr>
    </w:p>
    <w:p w14:paraId="3A62A95E">
      <w:pPr>
        <w:ind w:firstLine="1911" w:firstLineChars="595"/>
        <w:jc w:val="center"/>
        <w:rPr>
          <w:rFonts w:hint="eastAsia" w:ascii="宋体" w:hAnsi="宋体" w:eastAsia="宋体" w:cs="宋体"/>
          <w:b/>
          <w:bCs/>
          <w:color w:val="auto"/>
          <w:sz w:val="32"/>
          <w:szCs w:val="32"/>
          <w:highlight w:val="none"/>
        </w:rPr>
      </w:pPr>
    </w:p>
    <w:p w14:paraId="590A7F4B">
      <w:pPr>
        <w:ind w:firstLine="1911" w:firstLineChars="595"/>
        <w:jc w:val="center"/>
        <w:rPr>
          <w:rFonts w:hint="eastAsia" w:ascii="宋体" w:hAnsi="宋体" w:eastAsia="宋体" w:cs="宋体"/>
          <w:b/>
          <w:bCs/>
          <w:color w:val="auto"/>
          <w:sz w:val="32"/>
          <w:szCs w:val="32"/>
          <w:highlight w:val="none"/>
        </w:rPr>
      </w:pPr>
    </w:p>
    <w:p w14:paraId="518EFF95">
      <w:pPr>
        <w:ind w:firstLine="1911" w:firstLineChars="595"/>
        <w:jc w:val="center"/>
        <w:rPr>
          <w:rFonts w:hint="eastAsia" w:ascii="宋体" w:hAnsi="宋体" w:eastAsia="宋体" w:cs="宋体"/>
          <w:b/>
          <w:bCs/>
          <w:color w:val="auto"/>
          <w:sz w:val="32"/>
          <w:szCs w:val="32"/>
          <w:highlight w:val="none"/>
        </w:rPr>
      </w:pPr>
    </w:p>
    <w:p w14:paraId="31D99342">
      <w:pPr>
        <w:ind w:firstLine="1911" w:firstLineChars="595"/>
        <w:jc w:val="center"/>
        <w:rPr>
          <w:rFonts w:hint="eastAsia" w:ascii="宋体" w:hAnsi="宋体" w:eastAsia="宋体" w:cs="宋体"/>
          <w:b/>
          <w:bCs/>
          <w:color w:val="auto"/>
          <w:sz w:val="32"/>
          <w:szCs w:val="32"/>
          <w:highlight w:val="none"/>
        </w:rPr>
      </w:pPr>
    </w:p>
    <w:p w14:paraId="3566D505">
      <w:pPr>
        <w:ind w:firstLine="1911" w:firstLineChars="595"/>
        <w:jc w:val="center"/>
        <w:rPr>
          <w:rFonts w:hint="eastAsia" w:ascii="宋体" w:hAnsi="宋体" w:eastAsia="宋体" w:cs="宋体"/>
          <w:b/>
          <w:bCs/>
          <w:color w:val="auto"/>
          <w:sz w:val="32"/>
          <w:szCs w:val="32"/>
          <w:highlight w:val="none"/>
        </w:rPr>
      </w:pPr>
    </w:p>
    <w:p w14:paraId="11020770">
      <w:pPr>
        <w:jc w:val="center"/>
        <w:rPr>
          <w:rFonts w:hint="eastAsia" w:ascii="宋体" w:hAnsi="宋体" w:eastAsia="宋体" w:cs="宋体"/>
          <w:b/>
          <w:color w:val="auto"/>
          <w:kern w:val="0"/>
          <w:sz w:val="32"/>
          <w:szCs w:val="21"/>
          <w:highlight w:val="none"/>
        </w:rPr>
      </w:pPr>
      <w:r>
        <w:rPr>
          <w:rFonts w:hint="eastAsia" w:ascii="宋体" w:hAnsi="宋体" w:eastAsia="宋体" w:cs="宋体"/>
          <w:b/>
          <w:bCs/>
          <w:color w:val="auto"/>
          <w:sz w:val="32"/>
          <w:szCs w:val="32"/>
          <w:highlight w:val="none"/>
        </w:rPr>
        <w:t>十八</w:t>
      </w:r>
      <w:r>
        <w:rPr>
          <w:rFonts w:hint="eastAsia" w:ascii="宋体" w:hAnsi="宋体" w:eastAsia="宋体" w:cs="宋体"/>
          <w:b/>
          <w:color w:val="auto"/>
          <w:kern w:val="0"/>
          <w:sz w:val="32"/>
          <w:szCs w:val="32"/>
          <w:highlight w:val="none"/>
        </w:rPr>
        <w:t>、</w:t>
      </w:r>
      <w:r>
        <w:rPr>
          <w:rFonts w:hint="eastAsia" w:ascii="宋体" w:hAnsi="宋体" w:eastAsia="宋体" w:cs="宋体"/>
          <w:b/>
          <w:color w:val="auto"/>
          <w:kern w:val="0"/>
          <w:sz w:val="32"/>
          <w:szCs w:val="21"/>
          <w:highlight w:val="none"/>
        </w:rPr>
        <w:t>承诺函</w:t>
      </w:r>
    </w:p>
    <w:p w14:paraId="04F09640">
      <w:pPr>
        <w:widowControl/>
        <w:adjustRightInd/>
        <w:ind w:firstLine="640" w:firstLineChars="200"/>
        <w:jc w:val="left"/>
        <w:rPr>
          <w:rFonts w:hint="eastAsia" w:ascii="宋体" w:hAnsi="宋体" w:eastAsia="宋体" w:cs="宋体"/>
          <w:color w:val="auto"/>
          <w:kern w:val="0"/>
          <w:sz w:val="32"/>
          <w:szCs w:val="21"/>
          <w:highlight w:val="none"/>
        </w:rPr>
      </w:pPr>
    </w:p>
    <w:p w14:paraId="51FD4632">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（采购人）、（采购代理机构）</w:t>
      </w:r>
      <w:r>
        <w:rPr>
          <w:rFonts w:hint="eastAsia" w:ascii="宋体" w:hAnsi="宋体" w:eastAsia="宋体" w:cs="宋体"/>
          <w:color w:val="auto"/>
          <w:kern w:val="0"/>
          <w:sz w:val="24"/>
          <w:highlight w:val="none"/>
          <w:lang w:val="zh-CN"/>
        </w:rPr>
        <w:t>：</w:t>
      </w:r>
    </w:p>
    <w:p w14:paraId="52D3DDA1">
      <w:pPr>
        <w:widowControl/>
        <w:adjustRightInd/>
        <w:spacing w:line="360"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我方作为本次采购项目的谈判供应商，根据谈判文件要求，现郑重承诺如下：</w:t>
      </w:r>
    </w:p>
    <w:p w14:paraId="717C9AF5">
      <w:pPr>
        <w:widowControl/>
        <w:adjustRightInd/>
        <w:spacing w:line="360"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一、我方已认真阅读并接受本项目谈判文件第三部分的全部实质性要求，如对谈判文件有异议，已依法进行维权救济，不存在对谈判文件有异议的同时又参加谈判以求侥幸成交或者为实现其他非法目的的行为。</w:t>
      </w:r>
    </w:p>
    <w:p w14:paraId="1991CF66">
      <w:pPr>
        <w:widowControl/>
        <w:adjustRightInd/>
        <w:spacing w:line="360"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二、参加本次谈判采购活动，不存在与单位负责人为同一人或者存在直接控股、管理关系的其他供应商参与同一合同项下的政府采购活动的行为。</w:t>
      </w:r>
    </w:p>
    <w:p w14:paraId="653B7100">
      <w:pPr>
        <w:widowControl/>
        <w:adjustRightInd/>
        <w:spacing w:line="360"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三、为采购项目提供整体设计、规范编制或者项目管理、监理、检测等服务的供应商，不得再参加该采购项目的其他采购活动，我方承诺不属于此类禁止参加本项目的供应商。</w:t>
      </w:r>
    </w:p>
    <w:p w14:paraId="05FCAACF">
      <w:pPr>
        <w:widowControl/>
        <w:adjustRightInd/>
        <w:spacing w:line="360"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四、参加本次谈判采购活动，不存在和其他供应商在同一合同项下的采购项目中，同时委托同一个自然人、同一家庭的人员、同一单位的人员作为代理人的行为。</w:t>
      </w:r>
    </w:p>
    <w:p w14:paraId="2C57BADC">
      <w:pPr>
        <w:widowControl/>
        <w:adjustRightInd/>
        <w:spacing w:line="360"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五、响应文件中提供的能够给予我方带来优惠、好处的任何材料资料和技术、服务、商务、响应产品等响应承诺情况都是真实的、有效的、合法的。</w:t>
      </w:r>
    </w:p>
    <w:p w14:paraId="78D43D67">
      <w:pPr>
        <w:widowControl/>
        <w:adjustRightInd/>
        <w:spacing w:line="360"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六、如本项目评审过程中需要提供样品，则我方提供的样品即为成交后将要提供的成交产品，我方对提供样品的性能和质量负责，因样品存在缺陷或者不符合谈判文件要求导致未能成交的，我方愿意承担相应不利后果。</w:t>
      </w:r>
    </w:p>
    <w:p w14:paraId="4AFD4AC3">
      <w:pPr>
        <w:widowControl/>
        <w:adjustRightInd/>
        <w:spacing w:line="360"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七、国家或行业主管部门对采购产品的技术标准、质量标准和资格资质条件等有强制性规定的，我方承诺符合其要求。</w:t>
      </w:r>
    </w:p>
    <w:p w14:paraId="47FBCC37">
      <w:pPr>
        <w:widowControl/>
        <w:adjustRightInd/>
        <w:spacing w:line="360"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八、参加本次谈判采购活动，我方完全同意谈判文件第三部分关于“谈判费用”、“合同分包”、“合同转包”、“履约保证金”的实质性要求，并承诺严格按照谈判文件要求履行。</w:t>
      </w:r>
    </w:p>
    <w:p w14:paraId="60DF5164">
      <w:pPr>
        <w:widowControl/>
        <w:adjustRightInd/>
        <w:spacing w:line="360"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九、我方保证在本项目使用的任何产品和服务（包括部分使用）时，不会产生因第三方提出侵犯其专利权、商标权或其它知识产权而引起的法律和经济纠纷，如因专利权、商标权或其它知识产权而引起法律和经济纠纷，由我方承担所有相关责任。采购人享有本项目实施过程中产生的知识成果及知识产权。如我方在项目实施过程中采用自有知识成果，我方承诺提供开发接口和开发手册等技术文档，并提供无限期技术支持，采购人享有永久使用权（含采购人委托第三方在该项目后续开发的使用权）。如我方在项目实施过程中采用非自有的知识产权，则在响应报价中已包括合法获取该知识产权的相关费用。</w:t>
      </w:r>
    </w:p>
    <w:p w14:paraId="3B951044">
      <w:pPr>
        <w:widowControl/>
        <w:adjustRightInd/>
        <w:spacing w:line="360"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我方对上述承诺的内容事项真实性负责。如经查实上述承诺的内容事项存在虚假，我方愿意接受以提供虚假材料谋取中标追究法律责任。</w:t>
      </w:r>
    </w:p>
    <w:p w14:paraId="159A0795">
      <w:pPr>
        <w:widowControl/>
        <w:adjustRightInd/>
        <w:spacing w:line="360" w:lineRule="auto"/>
        <w:ind w:firstLine="480" w:firstLineChars="200"/>
        <w:jc w:val="left"/>
        <w:rPr>
          <w:rFonts w:hint="eastAsia" w:ascii="宋体" w:hAnsi="宋体" w:eastAsia="宋体" w:cs="宋体"/>
          <w:color w:val="auto"/>
          <w:kern w:val="0"/>
          <w:sz w:val="24"/>
          <w:highlight w:val="none"/>
        </w:rPr>
      </w:pPr>
    </w:p>
    <w:p w14:paraId="418B4E24">
      <w:pPr>
        <w:autoSpaceDE w:val="0"/>
        <w:autoSpaceDN w:val="0"/>
        <w:spacing w:line="360" w:lineRule="auto"/>
        <w:ind w:left="2" w:leftChars="1" w:firstLine="4560" w:firstLineChars="19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谈判供应商名称(公章)</w:t>
      </w:r>
      <w:r>
        <w:rPr>
          <w:rFonts w:hint="eastAsia" w:ascii="宋体" w:hAnsi="宋体" w:eastAsia="宋体" w:cs="宋体"/>
          <w:color w:val="auto"/>
          <w:kern w:val="0"/>
          <w:sz w:val="24"/>
          <w:highlight w:val="none"/>
        </w:rPr>
        <w:t>：</w:t>
      </w:r>
    </w:p>
    <w:p w14:paraId="307EAF7D">
      <w:pPr>
        <w:autoSpaceDE w:val="0"/>
        <w:autoSpaceDN w:val="0"/>
        <w:spacing w:line="360" w:lineRule="auto"/>
        <w:ind w:left="2" w:leftChars="1" w:firstLine="4560" w:firstLineChars="190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 xml:space="preserve">法定代表人（负责人）或委托代理人(签名)：                   </w:t>
      </w:r>
    </w:p>
    <w:p w14:paraId="083F4FE1">
      <w:pPr>
        <w:spacing w:line="360" w:lineRule="auto"/>
        <w:ind w:left="4620" w:leftChars="2200"/>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val="zh-CN"/>
        </w:rPr>
        <w:t>日期</w:t>
      </w:r>
      <w:r>
        <w:rPr>
          <w:rFonts w:hint="eastAsia" w:ascii="宋体" w:hAnsi="宋体" w:eastAsia="宋体" w:cs="宋体"/>
          <w:color w:val="auto"/>
          <w:kern w:val="0"/>
          <w:sz w:val="24"/>
          <w:highlight w:val="none"/>
        </w:rPr>
        <w:t>：</w:t>
      </w:r>
      <w:r>
        <w:rPr>
          <w:rFonts w:hint="eastAsia" w:ascii="宋体" w:hAnsi="宋体" w:eastAsia="宋体" w:cs="宋体"/>
          <w:color w:val="auto"/>
          <w:kern w:val="0"/>
          <w:sz w:val="24"/>
          <w:highlight w:val="none"/>
          <w:lang w:val="zh-CN"/>
        </w:rPr>
        <w:t xml:space="preserve">   年   月   日</w:t>
      </w:r>
    </w:p>
    <w:p w14:paraId="7456D9F0">
      <w:pPr>
        <w:spacing w:line="360" w:lineRule="auto"/>
        <w:jc w:val="center"/>
        <w:rPr>
          <w:rFonts w:hint="eastAsia" w:ascii="宋体" w:hAnsi="宋体" w:eastAsia="宋体" w:cs="宋体"/>
          <w:b/>
          <w:bCs/>
          <w:color w:val="auto"/>
          <w:sz w:val="24"/>
          <w:highlight w:val="none"/>
        </w:rPr>
      </w:pPr>
    </w:p>
    <w:p w14:paraId="5DAB5BD4">
      <w:pPr>
        <w:spacing w:line="360" w:lineRule="auto"/>
        <w:ind w:right="420"/>
        <w:rPr>
          <w:rFonts w:hint="eastAsia" w:ascii="宋体" w:hAnsi="宋体" w:eastAsia="宋体" w:cs="宋体"/>
          <w:color w:val="auto"/>
          <w:sz w:val="24"/>
          <w:highlight w:val="none"/>
        </w:rPr>
      </w:pPr>
      <w:r>
        <w:rPr>
          <w:rFonts w:hint="eastAsia" w:ascii="宋体" w:hAnsi="宋体" w:eastAsia="宋体" w:cs="宋体"/>
          <w:color w:val="auto"/>
          <w:sz w:val="24"/>
          <w:highlight w:val="none"/>
        </w:rPr>
        <w:t>注：按本格式和要求提供。</w:t>
      </w:r>
    </w:p>
    <w:p w14:paraId="43CD63E2">
      <w:pPr>
        <w:spacing w:line="360" w:lineRule="auto"/>
        <w:jc w:val="center"/>
        <w:rPr>
          <w:rFonts w:hint="eastAsia" w:ascii="宋体" w:hAnsi="宋体" w:eastAsia="宋体" w:cs="宋体"/>
          <w:b/>
          <w:color w:val="auto"/>
          <w:sz w:val="36"/>
          <w:szCs w:val="36"/>
          <w:highlight w:val="none"/>
        </w:rPr>
      </w:pPr>
    </w:p>
    <w:p w14:paraId="4D510470">
      <w:pPr>
        <w:widowControl/>
        <w:adjustRightInd/>
        <w:jc w:val="left"/>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br w:type="page"/>
      </w:r>
    </w:p>
    <w:p w14:paraId="2402B32E">
      <w:pPr>
        <w:jc w:val="center"/>
        <w:rPr>
          <w:rFonts w:hint="eastAsia" w:ascii="宋体" w:hAnsi="宋体" w:eastAsia="宋体" w:cs="宋体"/>
          <w:b/>
          <w:bCs/>
          <w:color w:val="auto"/>
          <w:sz w:val="32"/>
          <w:szCs w:val="32"/>
          <w:highlight w:val="none"/>
        </w:rPr>
      </w:pPr>
    </w:p>
    <w:p w14:paraId="61B6CB95">
      <w:pPr>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十九</w:t>
      </w:r>
      <w:r>
        <w:rPr>
          <w:rFonts w:hint="eastAsia" w:ascii="宋体" w:hAnsi="宋体" w:eastAsia="宋体" w:cs="宋体"/>
          <w:b/>
          <w:color w:val="auto"/>
          <w:kern w:val="0"/>
          <w:sz w:val="32"/>
          <w:szCs w:val="32"/>
          <w:highlight w:val="none"/>
        </w:rPr>
        <w:t>、</w:t>
      </w:r>
      <w:r>
        <w:rPr>
          <w:rFonts w:hint="eastAsia" w:ascii="宋体" w:hAnsi="宋体" w:eastAsia="宋体" w:cs="宋体"/>
          <w:b/>
          <w:bCs/>
          <w:color w:val="auto"/>
          <w:sz w:val="32"/>
          <w:szCs w:val="32"/>
          <w:highlight w:val="none"/>
        </w:rPr>
        <w:t>商务、服务</w:t>
      </w:r>
      <w:bookmarkStart w:id="99" w:name="OLE_LINK69"/>
      <w:bookmarkStart w:id="100" w:name="OLE_LINK64"/>
      <w:r>
        <w:rPr>
          <w:rFonts w:hint="eastAsia" w:ascii="宋体" w:hAnsi="宋体" w:eastAsia="宋体" w:cs="宋体"/>
          <w:b/>
          <w:bCs/>
          <w:color w:val="auto"/>
          <w:sz w:val="32"/>
          <w:szCs w:val="32"/>
          <w:highlight w:val="none"/>
        </w:rPr>
        <w:t>（技术）响应</w:t>
      </w:r>
      <w:bookmarkEnd w:id="99"/>
      <w:bookmarkEnd w:id="100"/>
      <w:r>
        <w:rPr>
          <w:rFonts w:hint="eastAsia" w:ascii="宋体" w:hAnsi="宋体" w:eastAsia="宋体" w:cs="宋体"/>
          <w:b/>
          <w:bCs/>
          <w:color w:val="auto"/>
          <w:sz w:val="32"/>
          <w:szCs w:val="32"/>
          <w:highlight w:val="none"/>
        </w:rPr>
        <w:t>、偏离情况说明表</w:t>
      </w:r>
    </w:p>
    <w:p w14:paraId="7326A774">
      <w:pPr>
        <w:snapToGrid w:val="0"/>
        <w:spacing w:line="400" w:lineRule="exact"/>
        <w:ind w:firstLine="420" w:firstLineChars="200"/>
        <w:rPr>
          <w:rFonts w:hint="eastAsia" w:ascii="宋体" w:hAnsi="宋体" w:eastAsia="宋体" w:cs="宋体"/>
          <w:color w:val="auto"/>
          <w:szCs w:val="21"/>
          <w:highlight w:val="none"/>
        </w:rPr>
      </w:pPr>
    </w:p>
    <w:p w14:paraId="730ACF37">
      <w:pPr>
        <w:snapToGrid w:val="0"/>
        <w:spacing w:line="400" w:lineRule="exact"/>
        <w:ind w:firstLine="480" w:firstLineChars="2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项目名称:</w:t>
      </w:r>
    </w:p>
    <w:p w14:paraId="1FB9FA0D">
      <w:pPr>
        <w:snapToGrid w:val="0"/>
        <w:spacing w:line="4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项目编号:   </w:t>
      </w:r>
    </w:p>
    <w:p w14:paraId="0F0A9141">
      <w:pPr>
        <w:pStyle w:val="98"/>
        <w:snapToGrid w:val="0"/>
        <w:spacing w:after="120" w:line="400" w:lineRule="exact"/>
        <w:ind w:firstLine="480" w:firstLineChars="200"/>
        <w:rPr>
          <w:rFonts w:hint="eastAsia" w:ascii="宋体" w:hAnsi="宋体" w:eastAsia="宋体" w:cs="宋体"/>
          <w:color w:val="auto"/>
          <w:highlight w:val="none"/>
        </w:rPr>
      </w:pPr>
    </w:p>
    <w:tbl>
      <w:tblPr>
        <w:tblStyle w:val="60"/>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06"/>
        <w:gridCol w:w="2809"/>
        <w:gridCol w:w="2945"/>
        <w:gridCol w:w="1464"/>
        <w:gridCol w:w="1361"/>
      </w:tblGrid>
      <w:tr w14:paraId="58832DD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4" w:space="0"/>
              <w:left w:val="single" w:color="auto" w:sz="4" w:space="0"/>
              <w:bottom w:val="single" w:color="auto" w:sz="6" w:space="0"/>
              <w:right w:val="single" w:color="auto" w:sz="6" w:space="0"/>
            </w:tcBorders>
            <w:vAlign w:val="center"/>
          </w:tcPr>
          <w:p w14:paraId="2277EAFC">
            <w:pPr>
              <w:snapToGrid w:val="0"/>
              <w:spacing w:line="40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序号</w:t>
            </w:r>
          </w:p>
        </w:tc>
        <w:tc>
          <w:tcPr>
            <w:tcW w:w="2809" w:type="dxa"/>
            <w:tcBorders>
              <w:top w:val="single" w:color="auto" w:sz="4" w:space="0"/>
              <w:left w:val="single" w:color="auto" w:sz="6" w:space="0"/>
              <w:bottom w:val="single" w:color="auto" w:sz="6" w:space="0"/>
              <w:right w:val="single" w:color="auto" w:sz="6" w:space="0"/>
            </w:tcBorders>
            <w:vAlign w:val="center"/>
          </w:tcPr>
          <w:p w14:paraId="62AB3350">
            <w:pPr>
              <w:snapToGrid w:val="0"/>
              <w:spacing w:line="40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谈判文件要求</w:t>
            </w:r>
          </w:p>
        </w:tc>
        <w:tc>
          <w:tcPr>
            <w:tcW w:w="2945" w:type="dxa"/>
            <w:tcBorders>
              <w:top w:val="single" w:color="auto" w:sz="4" w:space="0"/>
              <w:left w:val="single" w:color="auto" w:sz="6" w:space="0"/>
              <w:bottom w:val="single" w:color="auto" w:sz="6" w:space="0"/>
              <w:right w:val="single" w:color="auto" w:sz="6" w:space="0"/>
            </w:tcBorders>
            <w:vAlign w:val="center"/>
          </w:tcPr>
          <w:p w14:paraId="0C3F057A">
            <w:pPr>
              <w:snapToGrid w:val="0"/>
              <w:spacing w:line="40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响应文件具体响应</w:t>
            </w:r>
          </w:p>
        </w:tc>
        <w:tc>
          <w:tcPr>
            <w:tcW w:w="1464" w:type="dxa"/>
            <w:tcBorders>
              <w:top w:val="single" w:color="auto" w:sz="4" w:space="0"/>
              <w:left w:val="single" w:color="auto" w:sz="6" w:space="0"/>
              <w:bottom w:val="single" w:color="auto" w:sz="6" w:space="0"/>
              <w:right w:val="single" w:color="auto" w:sz="6" w:space="0"/>
            </w:tcBorders>
            <w:vAlign w:val="center"/>
          </w:tcPr>
          <w:p w14:paraId="4E9FA702">
            <w:pPr>
              <w:snapToGrid w:val="0"/>
              <w:spacing w:line="40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正偏离/无偏离/负偏离</w:t>
            </w:r>
          </w:p>
        </w:tc>
        <w:tc>
          <w:tcPr>
            <w:tcW w:w="1361" w:type="dxa"/>
            <w:tcBorders>
              <w:top w:val="single" w:color="auto" w:sz="4" w:space="0"/>
              <w:left w:val="single" w:color="auto" w:sz="6" w:space="0"/>
              <w:bottom w:val="single" w:color="auto" w:sz="6" w:space="0"/>
              <w:right w:val="single" w:color="auto" w:sz="4" w:space="0"/>
            </w:tcBorders>
            <w:vAlign w:val="center"/>
          </w:tcPr>
          <w:p w14:paraId="0F4C7547">
            <w:pPr>
              <w:snapToGrid w:val="0"/>
              <w:spacing w:line="40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说明</w:t>
            </w:r>
          </w:p>
        </w:tc>
      </w:tr>
      <w:tr w14:paraId="414049B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9185" w:type="dxa"/>
            <w:gridSpan w:val="5"/>
            <w:tcBorders>
              <w:top w:val="single" w:color="auto" w:sz="6" w:space="0"/>
              <w:left w:val="single" w:color="auto" w:sz="4" w:space="0"/>
              <w:bottom w:val="single" w:color="auto" w:sz="6" w:space="0"/>
              <w:right w:val="single" w:color="auto" w:sz="4" w:space="0"/>
            </w:tcBorders>
            <w:vAlign w:val="center"/>
          </w:tcPr>
          <w:p w14:paraId="1A419CFB">
            <w:pPr>
              <w:snapToGrid w:val="0"/>
              <w:spacing w:line="40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商务部分</w:t>
            </w:r>
          </w:p>
        </w:tc>
      </w:tr>
      <w:tr w14:paraId="11D8A59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0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48FA246A">
            <w:pPr>
              <w:snapToGrid w:val="0"/>
              <w:spacing w:line="40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c>
          <w:tcPr>
            <w:tcW w:w="2809" w:type="dxa"/>
            <w:tcBorders>
              <w:top w:val="single" w:color="auto" w:sz="6" w:space="0"/>
              <w:left w:val="single" w:color="auto" w:sz="6" w:space="0"/>
              <w:bottom w:val="single" w:color="auto" w:sz="6" w:space="0"/>
              <w:right w:val="single" w:color="auto" w:sz="6" w:space="0"/>
            </w:tcBorders>
            <w:vAlign w:val="center"/>
          </w:tcPr>
          <w:p w14:paraId="2076B6E8">
            <w:pPr>
              <w:snapToGrid w:val="0"/>
              <w:spacing w:line="400" w:lineRule="exact"/>
              <w:jc w:val="center"/>
              <w:rPr>
                <w:rFonts w:hint="eastAsia" w:ascii="宋体" w:hAnsi="宋体" w:eastAsia="宋体" w:cs="宋体"/>
                <w:color w:val="auto"/>
                <w:sz w:val="24"/>
                <w:highlight w:val="none"/>
              </w:rPr>
            </w:pPr>
          </w:p>
        </w:tc>
        <w:tc>
          <w:tcPr>
            <w:tcW w:w="2945" w:type="dxa"/>
            <w:tcBorders>
              <w:top w:val="single" w:color="auto" w:sz="6" w:space="0"/>
              <w:left w:val="single" w:color="auto" w:sz="6" w:space="0"/>
              <w:bottom w:val="single" w:color="auto" w:sz="6" w:space="0"/>
              <w:right w:val="single" w:color="auto" w:sz="6" w:space="0"/>
            </w:tcBorders>
            <w:vAlign w:val="center"/>
          </w:tcPr>
          <w:p w14:paraId="60906AF4">
            <w:pPr>
              <w:snapToGrid w:val="0"/>
              <w:spacing w:line="400" w:lineRule="exact"/>
              <w:jc w:val="center"/>
              <w:rPr>
                <w:rFonts w:hint="eastAsia" w:ascii="宋体" w:hAnsi="宋体" w:eastAsia="宋体" w:cs="宋体"/>
                <w:color w:val="auto"/>
                <w:sz w:val="24"/>
                <w:highlight w:val="none"/>
              </w:rPr>
            </w:pPr>
          </w:p>
        </w:tc>
        <w:tc>
          <w:tcPr>
            <w:tcW w:w="1464" w:type="dxa"/>
            <w:tcBorders>
              <w:top w:val="single" w:color="auto" w:sz="6" w:space="0"/>
              <w:left w:val="single" w:color="auto" w:sz="6" w:space="0"/>
              <w:bottom w:val="single" w:color="auto" w:sz="6" w:space="0"/>
              <w:right w:val="single" w:color="auto" w:sz="6" w:space="0"/>
            </w:tcBorders>
            <w:vAlign w:val="center"/>
          </w:tcPr>
          <w:p w14:paraId="03342CEF">
            <w:pPr>
              <w:snapToGrid w:val="0"/>
              <w:spacing w:line="400" w:lineRule="exact"/>
              <w:jc w:val="center"/>
              <w:rPr>
                <w:rFonts w:hint="eastAsia" w:ascii="宋体" w:hAnsi="宋体" w:eastAsia="宋体" w:cs="宋体"/>
                <w:color w:val="auto"/>
                <w:sz w:val="24"/>
                <w:highlight w:val="none"/>
              </w:rPr>
            </w:pPr>
          </w:p>
        </w:tc>
        <w:tc>
          <w:tcPr>
            <w:tcW w:w="1361" w:type="dxa"/>
            <w:tcBorders>
              <w:top w:val="single" w:color="auto" w:sz="6" w:space="0"/>
              <w:left w:val="single" w:color="auto" w:sz="6" w:space="0"/>
              <w:bottom w:val="single" w:color="auto" w:sz="6" w:space="0"/>
              <w:right w:val="single" w:color="auto" w:sz="4" w:space="0"/>
            </w:tcBorders>
            <w:vAlign w:val="center"/>
          </w:tcPr>
          <w:p w14:paraId="2F4C854F">
            <w:pPr>
              <w:snapToGrid w:val="0"/>
              <w:spacing w:line="400" w:lineRule="exact"/>
              <w:jc w:val="center"/>
              <w:rPr>
                <w:rFonts w:hint="eastAsia" w:ascii="宋体" w:hAnsi="宋体" w:eastAsia="宋体" w:cs="宋体"/>
                <w:color w:val="auto"/>
                <w:sz w:val="24"/>
                <w:highlight w:val="none"/>
              </w:rPr>
            </w:pPr>
          </w:p>
        </w:tc>
      </w:tr>
      <w:tr w14:paraId="24BDB52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13A87C7F">
            <w:pPr>
              <w:snapToGrid w:val="0"/>
              <w:spacing w:line="40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p>
        </w:tc>
        <w:tc>
          <w:tcPr>
            <w:tcW w:w="2809" w:type="dxa"/>
            <w:tcBorders>
              <w:top w:val="single" w:color="auto" w:sz="6" w:space="0"/>
              <w:left w:val="single" w:color="auto" w:sz="6" w:space="0"/>
              <w:bottom w:val="single" w:color="auto" w:sz="6" w:space="0"/>
              <w:right w:val="single" w:color="auto" w:sz="6" w:space="0"/>
            </w:tcBorders>
            <w:vAlign w:val="center"/>
          </w:tcPr>
          <w:p w14:paraId="10909FB0">
            <w:pPr>
              <w:snapToGrid w:val="0"/>
              <w:spacing w:line="400" w:lineRule="exact"/>
              <w:jc w:val="center"/>
              <w:rPr>
                <w:rFonts w:hint="eastAsia" w:ascii="宋体" w:hAnsi="宋体" w:eastAsia="宋体" w:cs="宋体"/>
                <w:color w:val="auto"/>
                <w:sz w:val="24"/>
                <w:highlight w:val="none"/>
              </w:rPr>
            </w:pPr>
          </w:p>
        </w:tc>
        <w:tc>
          <w:tcPr>
            <w:tcW w:w="2945" w:type="dxa"/>
            <w:tcBorders>
              <w:top w:val="single" w:color="auto" w:sz="6" w:space="0"/>
              <w:left w:val="single" w:color="auto" w:sz="6" w:space="0"/>
              <w:bottom w:val="single" w:color="auto" w:sz="6" w:space="0"/>
              <w:right w:val="single" w:color="auto" w:sz="6" w:space="0"/>
            </w:tcBorders>
            <w:vAlign w:val="center"/>
          </w:tcPr>
          <w:p w14:paraId="6B519119">
            <w:pPr>
              <w:snapToGrid w:val="0"/>
              <w:spacing w:line="400" w:lineRule="exact"/>
              <w:jc w:val="center"/>
              <w:rPr>
                <w:rFonts w:hint="eastAsia" w:ascii="宋体" w:hAnsi="宋体" w:eastAsia="宋体" w:cs="宋体"/>
                <w:color w:val="auto"/>
                <w:sz w:val="24"/>
                <w:highlight w:val="none"/>
              </w:rPr>
            </w:pPr>
          </w:p>
        </w:tc>
        <w:tc>
          <w:tcPr>
            <w:tcW w:w="1464" w:type="dxa"/>
            <w:tcBorders>
              <w:top w:val="single" w:color="auto" w:sz="6" w:space="0"/>
              <w:left w:val="single" w:color="auto" w:sz="6" w:space="0"/>
              <w:bottom w:val="single" w:color="auto" w:sz="6" w:space="0"/>
              <w:right w:val="single" w:color="auto" w:sz="6" w:space="0"/>
            </w:tcBorders>
            <w:vAlign w:val="center"/>
          </w:tcPr>
          <w:p w14:paraId="6392C93F">
            <w:pPr>
              <w:snapToGrid w:val="0"/>
              <w:spacing w:line="400" w:lineRule="exact"/>
              <w:jc w:val="center"/>
              <w:rPr>
                <w:rFonts w:hint="eastAsia" w:ascii="宋体" w:hAnsi="宋体" w:eastAsia="宋体" w:cs="宋体"/>
                <w:color w:val="auto"/>
                <w:sz w:val="24"/>
                <w:highlight w:val="none"/>
              </w:rPr>
            </w:pPr>
          </w:p>
        </w:tc>
        <w:tc>
          <w:tcPr>
            <w:tcW w:w="1361" w:type="dxa"/>
            <w:tcBorders>
              <w:top w:val="single" w:color="auto" w:sz="6" w:space="0"/>
              <w:left w:val="single" w:color="auto" w:sz="6" w:space="0"/>
              <w:bottom w:val="single" w:color="auto" w:sz="6" w:space="0"/>
              <w:right w:val="single" w:color="auto" w:sz="4" w:space="0"/>
            </w:tcBorders>
            <w:vAlign w:val="center"/>
          </w:tcPr>
          <w:p w14:paraId="21087A8B">
            <w:pPr>
              <w:snapToGrid w:val="0"/>
              <w:spacing w:line="400" w:lineRule="exact"/>
              <w:jc w:val="center"/>
              <w:rPr>
                <w:rFonts w:hint="eastAsia" w:ascii="宋体" w:hAnsi="宋体" w:eastAsia="宋体" w:cs="宋体"/>
                <w:color w:val="auto"/>
                <w:sz w:val="24"/>
                <w:highlight w:val="none"/>
              </w:rPr>
            </w:pPr>
          </w:p>
        </w:tc>
      </w:tr>
      <w:tr w14:paraId="4DF6D40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33ECF7C6">
            <w:pPr>
              <w:snapToGrid w:val="0"/>
              <w:spacing w:line="40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p>
        </w:tc>
        <w:tc>
          <w:tcPr>
            <w:tcW w:w="2809" w:type="dxa"/>
            <w:tcBorders>
              <w:top w:val="single" w:color="auto" w:sz="6" w:space="0"/>
              <w:left w:val="single" w:color="auto" w:sz="6" w:space="0"/>
              <w:bottom w:val="single" w:color="auto" w:sz="6" w:space="0"/>
              <w:right w:val="single" w:color="auto" w:sz="6" w:space="0"/>
            </w:tcBorders>
            <w:vAlign w:val="center"/>
          </w:tcPr>
          <w:p w14:paraId="77BC7A4A">
            <w:pPr>
              <w:snapToGrid w:val="0"/>
              <w:spacing w:line="400" w:lineRule="exact"/>
              <w:jc w:val="center"/>
              <w:rPr>
                <w:rFonts w:hint="eastAsia" w:ascii="宋体" w:hAnsi="宋体" w:eastAsia="宋体" w:cs="宋体"/>
                <w:color w:val="auto"/>
                <w:sz w:val="24"/>
                <w:highlight w:val="none"/>
              </w:rPr>
            </w:pPr>
          </w:p>
        </w:tc>
        <w:tc>
          <w:tcPr>
            <w:tcW w:w="2945" w:type="dxa"/>
            <w:tcBorders>
              <w:top w:val="single" w:color="auto" w:sz="6" w:space="0"/>
              <w:left w:val="single" w:color="auto" w:sz="6" w:space="0"/>
              <w:bottom w:val="single" w:color="auto" w:sz="6" w:space="0"/>
              <w:right w:val="single" w:color="auto" w:sz="6" w:space="0"/>
            </w:tcBorders>
            <w:vAlign w:val="center"/>
          </w:tcPr>
          <w:p w14:paraId="770C10C7">
            <w:pPr>
              <w:snapToGrid w:val="0"/>
              <w:spacing w:line="400" w:lineRule="exact"/>
              <w:jc w:val="center"/>
              <w:rPr>
                <w:rFonts w:hint="eastAsia" w:ascii="宋体" w:hAnsi="宋体" w:eastAsia="宋体" w:cs="宋体"/>
                <w:color w:val="auto"/>
                <w:sz w:val="24"/>
                <w:highlight w:val="none"/>
              </w:rPr>
            </w:pPr>
          </w:p>
        </w:tc>
        <w:tc>
          <w:tcPr>
            <w:tcW w:w="1464" w:type="dxa"/>
            <w:tcBorders>
              <w:top w:val="single" w:color="auto" w:sz="6" w:space="0"/>
              <w:left w:val="single" w:color="auto" w:sz="6" w:space="0"/>
              <w:bottom w:val="single" w:color="auto" w:sz="6" w:space="0"/>
              <w:right w:val="single" w:color="auto" w:sz="6" w:space="0"/>
            </w:tcBorders>
            <w:vAlign w:val="center"/>
          </w:tcPr>
          <w:p w14:paraId="7902E270">
            <w:pPr>
              <w:snapToGrid w:val="0"/>
              <w:spacing w:line="400" w:lineRule="exact"/>
              <w:jc w:val="center"/>
              <w:rPr>
                <w:rFonts w:hint="eastAsia" w:ascii="宋体" w:hAnsi="宋体" w:eastAsia="宋体" w:cs="宋体"/>
                <w:color w:val="auto"/>
                <w:sz w:val="24"/>
                <w:highlight w:val="none"/>
              </w:rPr>
            </w:pPr>
          </w:p>
        </w:tc>
        <w:tc>
          <w:tcPr>
            <w:tcW w:w="1361" w:type="dxa"/>
            <w:tcBorders>
              <w:top w:val="single" w:color="auto" w:sz="6" w:space="0"/>
              <w:left w:val="single" w:color="auto" w:sz="6" w:space="0"/>
              <w:bottom w:val="single" w:color="auto" w:sz="6" w:space="0"/>
              <w:right w:val="single" w:color="auto" w:sz="4" w:space="0"/>
            </w:tcBorders>
            <w:vAlign w:val="center"/>
          </w:tcPr>
          <w:p w14:paraId="4C72DF13">
            <w:pPr>
              <w:snapToGrid w:val="0"/>
              <w:spacing w:line="400" w:lineRule="exact"/>
              <w:jc w:val="center"/>
              <w:rPr>
                <w:rFonts w:hint="eastAsia" w:ascii="宋体" w:hAnsi="宋体" w:eastAsia="宋体" w:cs="宋体"/>
                <w:color w:val="auto"/>
                <w:sz w:val="24"/>
                <w:highlight w:val="none"/>
              </w:rPr>
            </w:pPr>
          </w:p>
        </w:tc>
      </w:tr>
      <w:tr w14:paraId="1329F53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04492612">
            <w:pPr>
              <w:snapToGrid w:val="0"/>
              <w:spacing w:line="40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p>
        </w:tc>
        <w:tc>
          <w:tcPr>
            <w:tcW w:w="2809" w:type="dxa"/>
            <w:tcBorders>
              <w:top w:val="single" w:color="auto" w:sz="6" w:space="0"/>
              <w:left w:val="single" w:color="auto" w:sz="6" w:space="0"/>
              <w:bottom w:val="single" w:color="auto" w:sz="6" w:space="0"/>
              <w:right w:val="single" w:color="auto" w:sz="6" w:space="0"/>
            </w:tcBorders>
            <w:vAlign w:val="center"/>
          </w:tcPr>
          <w:p w14:paraId="1104C230">
            <w:pPr>
              <w:snapToGrid w:val="0"/>
              <w:spacing w:line="400" w:lineRule="exact"/>
              <w:jc w:val="center"/>
              <w:rPr>
                <w:rFonts w:hint="eastAsia" w:ascii="宋体" w:hAnsi="宋体" w:eastAsia="宋体" w:cs="宋体"/>
                <w:color w:val="auto"/>
                <w:sz w:val="24"/>
                <w:highlight w:val="none"/>
              </w:rPr>
            </w:pPr>
          </w:p>
        </w:tc>
        <w:tc>
          <w:tcPr>
            <w:tcW w:w="2945" w:type="dxa"/>
            <w:tcBorders>
              <w:top w:val="single" w:color="auto" w:sz="6" w:space="0"/>
              <w:left w:val="single" w:color="auto" w:sz="6" w:space="0"/>
              <w:bottom w:val="single" w:color="auto" w:sz="6" w:space="0"/>
              <w:right w:val="single" w:color="auto" w:sz="6" w:space="0"/>
            </w:tcBorders>
            <w:vAlign w:val="center"/>
          </w:tcPr>
          <w:p w14:paraId="304F6A28">
            <w:pPr>
              <w:snapToGrid w:val="0"/>
              <w:spacing w:line="400" w:lineRule="exact"/>
              <w:jc w:val="center"/>
              <w:rPr>
                <w:rFonts w:hint="eastAsia" w:ascii="宋体" w:hAnsi="宋体" w:eastAsia="宋体" w:cs="宋体"/>
                <w:color w:val="auto"/>
                <w:sz w:val="24"/>
                <w:highlight w:val="none"/>
              </w:rPr>
            </w:pPr>
          </w:p>
        </w:tc>
        <w:tc>
          <w:tcPr>
            <w:tcW w:w="1464" w:type="dxa"/>
            <w:tcBorders>
              <w:top w:val="single" w:color="auto" w:sz="6" w:space="0"/>
              <w:left w:val="single" w:color="auto" w:sz="6" w:space="0"/>
              <w:bottom w:val="single" w:color="auto" w:sz="6" w:space="0"/>
              <w:right w:val="single" w:color="auto" w:sz="6" w:space="0"/>
            </w:tcBorders>
            <w:vAlign w:val="center"/>
          </w:tcPr>
          <w:p w14:paraId="2DAEABEB">
            <w:pPr>
              <w:snapToGrid w:val="0"/>
              <w:spacing w:line="400" w:lineRule="exact"/>
              <w:jc w:val="center"/>
              <w:rPr>
                <w:rFonts w:hint="eastAsia" w:ascii="宋体" w:hAnsi="宋体" w:eastAsia="宋体" w:cs="宋体"/>
                <w:color w:val="auto"/>
                <w:sz w:val="24"/>
                <w:highlight w:val="none"/>
              </w:rPr>
            </w:pPr>
          </w:p>
        </w:tc>
        <w:tc>
          <w:tcPr>
            <w:tcW w:w="1361" w:type="dxa"/>
            <w:tcBorders>
              <w:top w:val="single" w:color="auto" w:sz="6" w:space="0"/>
              <w:left w:val="single" w:color="auto" w:sz="6" w:space="0"/>
              <w:bottom w:val="single" w:color="auto" w:sz="6" w:space="0"/>
              <w:right w:val="single" w:color="auto" w:sz="4" w:space="0"/>
            </w:tcBorders>
            <w:vAlign w:val="center"/>
          </w:tcPr>
          <w:p w14:paraId="0296E229">
            <w:pPr>
              <w:snapToGrid w:val="0"/>
              <w:spacing w:line="400" w:lineRule="exact"/>
              <w:jc w:val="center"/>
              <w:rPr>
                <w:rFonts w:hint="eastAsia" w:ascii="宋体" w:hAnsi="宋体" w:eastAsia="宋体" w:cs="宋体"/>
                <w:color w:val="auto"/>
                <w:sz w:val="24"/>
                <w:highlight w:val="none"/>
              </w:rPr>
            </w:pPr>
          </w:p>
        </w:tc>
      </w:tr>
      <w:tr w14:paraId="6CFCFBD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9185" w:type="dxa"/>
            <w:gridSpan w:val="5"/>
            <w:tcBorders>
              <w:top w:val="single" w:color="auto" w:sz="6" w:space="0"/>
              <w:left w:val="single" w:color="auto" w:sz="4" w:space="0"/>
              <w:bottom w:val="single" w:color="auto" w:sz="6" w:space="0"/>
              <w:right w:val="single" w:color="auto" w:sz="4" w:space="0"/>
            </w:tcBorders>
            <w:vAlign w:val="center"/>
          </w:tcPr>
          <w:p w14:paraId="1D67C07C">
            <w:pPr>
              <w:snapToGrid w:val="0"/>
              <w:spacing w:line="40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服务（技术）部分</w:t>
            </w:r>
          </w:p>
        </w:tc>
      </w:tr>
      <w:tr w14:paraId="47626BF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087E2846">
            <w:pPr>
              <w:snapToGrid w:val="0"/>
              <w:spacing w:line="40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c>
          <w:tcPr>
            <w:tcW w:w="2809" w:type="dxa"/>
            <w:tcBorders>
              <w:top w:val="single" w:color="auto" w:sz="6" w:space="0"/>
              <w:left w:val="single" w:color="auto" w:sz="6" w:space="0"/>
              <w:bottom w:val="single" w:color="auto" w:sz="6" w:space="0"/>
              <w:right w:val="single" w:color="auto" w:sz="6" w:space="0"/>
            </w:tcBorders>
            <w:vAlign w:val="center"/>
          </w:tcPr>
          <w:p w14:paraId="77557A10">
            <w:pPr>
              <w:snapToGrid w:val="0"/>
              <w:spacing w:line="400" w:lineRule="exact"/>
              <w:jc w:val="center"/>
              <w:rPr>
                <w:rFonts w:hint="eastAsia" w:ascii="宋体" w:hAnsi="宋体" w:eastAsia="宋体" w:cs="宋体"/>
                <w:color w:val="auto"/>
                <w:sz w:val="24"/>
                <w:highlight w:val="none"/>
              </w:rPr>
            </w:pPr>
          </w:p>
        </w:tc>
        <w:tc>
          <w:tcPr>
            <w:tcW w:w="2945" w:type="dxa"/>
            <w:tcBorders>
              <w:top w:val="single" w:color="auto" w:sz="6" w:space="0"/>
              <w:left w:val="single" w:color="auto" w:sz="6" w:space="0"/>
              <w:bottom w:val="single" w:color="auto" w:sz="6" w:space="0"/>
              <w:right w:val="single" w:color="auto" w:sz="6" w:space="0"/>
            </w:tcBorders>
            <w:vAlign w:val="center"/>
          </w:tcPr>
          <w:p w14:paraId="3EBAFCD3">
            <w:pPr>
              <w:snapToGrid w:val="0"/>
              <w:spacing w:line="400" w:lineRule="exact"/>
              <w:jc w:val="center"/>
              <w:rPr>
                <w:rFonts w:hint="eastAsia" w:ascii="宋体" w:hAnsi="宋体" w:eastAsia="宋体" w:cs="宋体"/>
                <w:color w:val="auto"/>
                <w:sz w:val="24"/>
                <w:highlight w:val="none"/>
              </w:rPr>
            </w:pPr>
          </w:p>
        </w:tc>
        <w:tc>
          <w:tcPr>
            <w:tcW w:w="1464" w:type="dxa"/>
            <w:tcBorders>
              <w:top w:val="single" w:color="auto" w:sz="6" w:space="0"/>
              <w:left w:val="single" w:color="auto" w:sz="6" w:space="0"/>
              <w:bottom w:val="single" w:color="auto" w:sz="6" w:space="0"/>
              <w:right w:val="single" w:color="auto" w:sz="6" w:space="0"/>
            </w:tcBorders>
            <w:vAlign w:val="center"/>
          </w:tcPr>
          <w:p w14:paraId="7AB0619E">
            <w:pPr>
              <w:snapToGrid w:val="0"/>
              <w:spacing w:line="400" w:lineRule="exact"/>
              <w:jc w:val="center"/>
              <w:rPr>
                <w:rFonts w:hint="eastAsia" w:ascii="宋体" w:hAnsi="宋体" w:eastAsia="宋体" w:cs="宋体"/>
                <w:color w:val="auto"/>
                <w:sz w:val="24"/>
                <w:highlight w:val="none"/>
              </w:rPr>
            </w:pPr>
          </w:p>
        </w:tc>
        <w:tc>
          <w:tcPr>
            <w:tcW w:w="1361" w:type="dxa"/>
            <w:tcBorders>
              <w:top w:val="single" w:color="auto" w:sz="6" w:space="0"/>
              <w:left w:val="single" w:color="auto" w:sz="6" w:space="0"/>
              <w:bottom w:val="single" w:color="auto" w:sz="6" w:space="0"/>
              <w:right w:val="single" w:color="auto" w:sz="4" w:space="0"/>
            </w:tcBorders>
            <w:vAlign w:val="center"/>
          </w:tcPr>
          <w:p w14:paraId="2F60E071">
            <w:pPr>
              <w:snapToGrid w:val="0"/>
              <w:spacing w:line="400" w:lineRule="exact"/>
              <w:jc w:val="center"/>
              <w:rPr>
                <w:rFonts w:hint="eastAsia" w:ascii="宋体" w:hAnsi="宋体" w:eastAsia="宋体" w:cs="宋体"/>
                <w:color w:val="auto"/>
                <w:sz w:val="24"/>
                <w:highlight w:val="none"/>
              </w:rPr>
            </w:pPr>
          </w:p>
        </w:tc>
      </w:tr>
      <w:tr w14:paraId="3132A1E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41511407">
            <w:pPr>
              <w:snapToGrid w:val="0"/>
              <w:spacing w:line="40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p>
        </w:tc>
        <w:tc>
          <w:tcPr>
            <w:tcW w:w="2809" w:type="dxa"/>
            <w:tcBorders>
              <w:top w:val="single" w:color="auto" w:sz="6" w:space="0"/>
              <w:left w:val="single" w:color="auto" w:sz="6" w:space="0"/>
              <w:bottom w:val="single" w:color="auto" w:sz="6" w:space="0"/>
              <w:right w:val="single" w:color="auto" w:sz="6" w:space="0"/>
            </w:tcBorders>
            <w:vAlign w:val="center"/>
          </w:tcPr>
          <w:p w14:paraId="7D244F47">
            <w:pPr>
              <w:snapToGrid w:val="0"/>
              <w:spacing w:line="400" w:lineRule="exact"/>
              <w:jc w:val="center"/>
              <w:rPr>
                <w:rFonts w:hint="eastAsia" w:ascii="宋体" w:hAnsi="宋体" w:eastAsia="宋体" w:cs="宋体"/>
                <w:color w:val="auto"/>
                <w:sz w:val="24"/>
                <w:highlight w:val="none"/>
              </w:rPr>
            </w:pPr>
          </w:p>
        </w:tc>
        <w:tc>
          <w:tcPr>
            <w:tcW w:w="2945" w:type="dxa"/>
            <w:tcBorders>
              <w:top w:val="single" w:color="auto" w:sz="6" w:space="0"/>
              <w:left w:val="single" w:color="auto" w:sz="6" w:space="0"/>
              <w:bottom w:val="single" w:color="auto" w:sz="6" w:space="0"/>
              <w:right w:val="single" w:color="auto" w:sz="6" w:space="0"/>
            </w:tcBorders>
            <w:vAlign w:val="center"/>
          </w:tcPr>
          <w:p w14:paraId="02C72EF3">
            <w:pPr>
              <w:snapToGrid w:val="0"/>
              <w:spacing w:line="400" w:lineRule="exact"/>
              <w:jc w:val="center"/>
              <w:rPr>
                <w:rFonts w:hint="eastAsia" w:ascii="宋体" w:hAnsi="宋体" w:eastAsia="宋体" w:cs="宋体"/>
                <w:color w:val="auto"/>
                <w:sz w:val="24"/>
                <w:highlight w:val="none"/>
              </w:rPr>
            </w:pPr>
          </w:p>
        </w:tc>
        <w:tc>
          <w:tcPr>
            <w:tcW w:w="1464" w:type="dxa"/>
            <w:tcBorders>
              <w:top w:val="single" w:color="auto" w:sz="6" w:space="0"/>
              <w:left w:val="single" w:color="auto" w:sz="6" w:space="0"/>
              <w:bottom w:val="single" w:color="auto" w:sz="6" w:space="0"/>
              <w:right w:val="single" w:color="auto" w:sz="6" w:space="0"/>
            </w:tcBorders>
            <w:vAlign w:val="center"/>
          </w:tcPr>
          <w:p w14:paraId="1CA3C69C">
            <w:pPr>
              <w:snapToGrid w:val="0"/>
              <w:spacing w:line="400" w:lineRule="exact"/>
              <w:jc w:val="center"/>
              <w:rPr>
                <w:rFonts w:hint="eastAsia" w:ascii="宋体" w:hAnsi="宋体" w:eastAsia="宋体" w:cs="宋体"/>
                <w:color w:val="auto"/>
                <w:sz w:val="24"/>
                <w:highlight w:val="none"/>
              </w:rPr>
            </w:pPr>
          </w:p>
        </w:tc>
        <w:tc>
          <w:tcPr>
            <w:tcW w:w="1361" w:type="dxa"/>
            <w:tcBorders>
              <w:top w:val="single" w:color="auto" w:sz="6" w:space="0"/>
              <w:left w:val="single" w:color="auto" w:sz="6" w:space="0"/>
              <w:bottom w:val="single" w:color="auto" w:sz="6" w:space="0"/>
              <w:right w:val="single" w:color="auto" w:sz="4" w:space="0"/>
            </w:tcBorders>
            <w:vAlign w:val="center"/>
          </w:tcPr>
          <w:p w14:paraId="2930B72E">
            <w:pPr>
              <w:snapToGrid w:val="0"/>
              <w:spacing w:line="400" w:lineRule="exact"/>
              <w:jc w:val="center"/>
              <w:rPr>
                <w:rFonts w:hint="eastAsia" w:ascii="宋体" w:hAnsi="宋体" w:eastAsia="宋体" w:cs="宋体"/>
                <w:color w:val="auto"/>
                <w:sz w:val="24"/>
                <w:highlight w:val="none"/>
              </w:rPr>
            </w:pPr>
          </w:p>
        </w:tc>
      </w:tr>
      <w:tr w14:paraId="0E7E558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2EF0DE89">
            <w:pPr>
              <w:snapToGrid w:val="0"/>
              <w:spacing w:line="40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p>
        </w:tc>
        <w:tc>
          <w:tcPr>
            <w:tcW w:w="2809" w:type="dxa"/>
            <w:tcBorders>
              <w:top w:val="single" w:color="auto" w:sz="6" w:space="0"/>
              <w:left w:val="single" w:color="auto" w:sz="6" w:space="0"/>
              <w:bottom w:val="single" w:color="auto" w:sz="6" w:space="0"/>
              <w:right w:val="single" w:color="auto" w:sz="6" w:space="0"/>
            </w:tcBorders>
            <w:vAlign w:val="center"/>
          </w:tcPr>
          <w:p w14:paraId="1D6D0A19">
            <w:pPr>
              <w:snapToGrid w:val="0"/>
              <w:spacing w:line="400" w:lineRule="exact"/>
              <w:jc w:val="center"/>
              <w:rPr>
                <w:rFonts w:hint="eastAsia" w:ascii="宋体" w:hAnsi="宋体" w:eastAsia="宋体" w:cs="宋体"/>
                <w:color w:val="auto"/>
                <w:sz w:val="24"/>
                <w:highlight w:val="none"/>
              </w:rPr>
            </w:pPr>
          </w:p>
        </w:tc>
        <w:tc>
          <w:tcPr>
            <w:tcW w:w="2945" w:type="dxa"/>
            <w:tcBorders>
              <w:top w:val="single" w:color="auto" w:sz="6" w:space="0"/>
              <w:left w:val="single" w:color="auto" w:sz="6" w:space="0"/>
              <w:bottom w:val="single" w:color="auto" w:sz="6" w:space="0"/>
              <w:right w:val="single" w:color="auto" w:sz="6" w:space="0"/>
            </w:tcBorders>
            <w:vAlign w:val="center"/>
          </w:tcPr>
          <w:p w14:paraId="03A42A68">
            <w:pPr>
              <w:snapToGrid w:val="0"/>
              <w:spacing w:line="400" w:lineRule="exact"/>
              <w:jc w:val="center"/>
              <w:rPr>
                <w:rFonts w:hint="eastAsia" w:ascii="宋体" w:hAnsi="宋体" w:eastAsia="宋体" w:cs="宋体"/>
                <w:color w:val="auto"/>
                <w:sz w:val="24"/>
                <w:highlight w:val="none"/>
              </w:rPr>
            </w:pPr>
          </w:p>
        </w:tc>
        <w:tc>
          <w:tcPr>
            <w:tcW w:w="1464" w:type="dxa"/>
            <w:tcBorders>
              <w:top w:val="single" w:color="auto" w:sz="6" w:space="0"/>
              <w:left w:val="single" w:color="auto" w:sz="6" w:space="0"/>
              <w:bottom w:val="single" w:color="auto" w:sz="6" w:space="0"/>
              <w:right w:val="single" w:color="auto" w:sz="6" w:space="0"/>
            </w:tcBorders>
            <w:vAlign w:val="center"/>
          </w:tcPr>
          <w:p w14:paraId="763D504D">
            <w:pPr>
              <w:snapToGrid w:val="0"/>
              <w:spacing w:line="400" w:lineRule="exact"/>
              <w:jc w:val="center"/>
              <w:rPr>
                <w:rFonts w:hint="eastAsia" w:ascii="宋体" w:hAnsi="宋体" w:eastAsia="宋体" w:cs="宋体"/>
                <w:color w:val="auto"/>
                <w:sz w:val="24"/>
                <w:highlight w:val="none"/>
              </w:rPr>
            </w:pPr>
          </w:p>
        </w:tc>
        <w:tc>
          <w:tcPr>
            <w:tcW w:w="1361" w:type="dxa"/>
            <w:tcBorders>
              <w:top w:val="single" w:color="auto" w:sz="6" w:space="0"/>
              <w:left w:val="single" w:color="auto" w:sz="6" w:space="0"/>
              <w:bottom w:val="single" w:color="auto" w:sz="6" w:space="0"/>
              <w:right w:val="single" w:color="auto" w:sz="4" w:space="0"/>
            </w:tcBorders>
            <w:vAlign w:val="center"/>
          </w:tcPr>
          <w:p w14:paraId="03ED9F86">
            <w:pPr>
              <w:snapToGrid w:val="0"/>
              <w:spacing w:line="400" w:lineRule="exact"/>
              <w:jc w:val="center"/>
              <w:rPr>
                <w:rFonts w:hint="eastAsia" w:ascii="宋体" w:hAnsi="宋体" w:eastAsia="宋体" w:cs="宋体"/>
                <w:color w:val="auto"/>
                <w:sz w:val="24"/>
                <w:highlight w:val="none"/>
              </w:rPr>
            </w:pPr>
          </w:p>
        </w:tc>
      </w:tr>
      <w:tr w14:paraId="2431438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jc w:val="center"/>
        </w:trPr>
        <w:tc>
          <w:tcPr>
            <w:tcW w:w="606" w:type="dxa"/>
            <w:tcBorders>
              <w:top w:val="single" w:color="auto" w:sz="6" w:space="0"/>
              <w:left w:val="single" w:color="auto" w:sz="4" w:space="0"/>
              <w:bottom w:val="single" w:color="auto" w:sz="4" w:space="0"/>
              <w:right w:val="single" w:color="auto" w:sz="6" w:space="0"/>
            </w:tcBorders>
            <w:vAlign w:val="center"/>
          </w:tcPr>
          <w:p w14:paraId="638A82C0">
            <w:pPr>
              <w:snapToGrid w:val="0"/>
              <w:spacing w:line="40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p>
        </w:tc>
        <w:tc>
          <w:tcPr>
            <w:tcW w:w="2809" w:type="dxa"/>
            <w:tcBorders>
              <w:top w:val="single" w:color="auto" w:sz="6" w:space="0"/>
              <w:left w:val="single" w:color="auto" w:sz="6" w:space="0"/>
              <w:bottom w:val="single" w:color="auto" w:sz="4" w:space="0"/>
              <w:right w:val="single" w:color="auto" w:sz="6" w:space="0"/>
            </w:tcBorders>
            <w:vAlign w:val="center"/>
          </w:tcPr>
          <w:p w14:paraId="5280853A">
            <w:pPr>
              <w:snapToGrid w:val="0"/>
              <w:spacing w:line="400" w:lineRule="exact"/>
              <w:jc w:val="center"/>
              <w:rPr>
                <w:rFonts w:hint="eastAsia" w:ascii="宋体" w:hAnsi="宋体" w:eastAsia="宋体" w:cs="宋体"/>
                <w:color w:val="auto"/>
                <w:sz w:val="24"/>
                <w:highlight w:val="none"/>
              </w:rPr>
            </w:pPr>
          </w:p>
        </w:tc>
        <w:tc>
          <w:tcPr>
            <w:tcW w:w="2945" w:type="dxa"/>
            <w:tcBorders>
              <w:top w:val="single" w:color="auto" w:sz="6" w:space="0"/>
              <w:left w:val="single" w:color="auto" w:sz="6" w:space="0"/>
              <w:bottom w:val="single" w:color="auto" w:sz="4" w:space="0"/>
              <w:right w:val="single" w:color="auto" w:sz="6" w:space="0"/>
            </w:tcBorders>
            <w:vAlign w:val="center"/>
          </w:tcPr>
          <w:p w14:paraId="7A53A7FB">
            <w:pPr>
              <w:snapToGrid w:val="0"/>
              <w:spacing w:line="400" w:lineRule="exact"/>
              <w:jc w:val="center"/>
              <w:rPr>
                <w:rFonts w:hint="eastAsia" w:ascii="宋体" w:hAnsi="宋体" w:eastAsia="宋体" w:cs="宋体"/>
                <w:color w:val="auto"/>
                <w:sz w:val="24"/>
                <w:highlight w:val="none"/>
              </w:rPr>
            </w:pPr>
          </w:p>
        </w:tc>
        <w:tc>
          <w:tcPr>
            <w:tcW w:w="1464" w:type="dxa"/>
            <w:tcBorders>
              <w:top w:val="single" w:color="auto" w:sz="6" w:space="0"/>
              <w:left w:val="single" w:color="auto" w:sz="6" w:space="0"/>
              <w:bottom w:val="single" w:color="auto" w:sz="4" w:space="0"/>
              <w:right w:val="single" w:color="auto" w:sz="4" w:space="0"/>
            </w:tcBorders>
            <w:vAlign w:val="center"/>
          </w:tcPr>
          <w:p w14:paraId="7B69B853">
            <w:pPr>
              <w:snapToGrid w:val="0"/>
              <w:spacing w:line="400" w:lineRule="exact"/>
              <w:jc w:val="center"/>
              <w:rPr>
                <w:rFonts w:hint="eastAsia" w:ascii="宋体" w:hAnsi="宋体" w:eastAsia="宋体" w:cs="宋体"/>
                <w:color w:val="auto"/>
                <w:sz w:val="24"/>
                <w:highlight w:val="none"/>
              </w:rPr>
            </w:pPr>
          </w:p>
        </w:tc>
        <w:tc>
          <w:tcPr>
            <w:tcW w:w="1361" w:type="dxa"/>
            <w:tcBorders>
              <w:top w:val="single" w:color="auto" w:sz="6" w:space="0"/>
              <w:left w:val="single" w:color="auto" w:sz="4" w:space="0"/>
              <w:bottom w:val="single" w:color="auto" w:sz="4" w:space="0"/>
              <w:right w:val="single" w:color="auto" w:sz="4" w:space="0"/>
            </w:tcBorders>
            <w:vAlign w:val="center"/>
          </w:tcPr>
          <w:p w14:paraId="6EE26CEE">
            <w:pPr>
              <w:snapToGrid w:val="0"/>
              <w:spacing w:line="400" w:lineRule="exact"/>
              <w:jc w:val="center"/>
              <w:rPr>
                <w:rFonts w:hint="eastAsia" w:ascii="宋体" w:hAnsi="宋体" w:eastAsia="宋体" w:cs="宋体"/>
                <w:color w:val="auto"/>
                <w:sz w:val="24"/>
                <w:highlight w:val="none"/>
              </w:rPr>
            </w:pPr>
          </w:p>
        </w:tc>
      </w:tr>
    </w:tbl>
    <w:p w14:paraId="06AA50F0">
      <w:pPr>
        <w:snapToGrid w:val="0"/>
        <w:spacing w:line="4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说明：1.应写明谈判文件对商务与服务技术要求的响应和偏离情况</w:t>
      </w:r>
      <w:r>
        <w:rPr>
          <w:rFonts w:hint="eastAsia" w:ascii="宋体" w:hAnsi="宋体" w:eastAsia="宋体" w:cs="宋体"/>
          <w:bCs/>
          <w:color w:val="auto"/>
          <w:sz w:val="24"/>
          <w:highlight w:val="none"/>
        </w:rPr>
        <w:t>；</w:t>
      </w:r>
    </w:p>
    <w:p w14:paraId="51AE443E">
      <w:pPr>
        <w:snapToGrid w:val="0"/>
        <w:spacing w:line="400" w:lineRule="exact"/>
        <w:ind w:firstLine="720" w:firstLineChars="300"/>
        <w:rPr>
          <w:rFonts w:hint="eastAsia" w:ascii="宋体" w:hAnsi="宋体" w:eastAsia="宋体" w:cs="宋体"/>
          <w:color w:val="auto"/>
          <w:sz w:val="24"/>
          <w:highlight w:val="none"/>
        </w:rPr>
      </w:pPr>
      <w:r>
        <w:rPr>
          <w:rFonts w:hint="eastAsia" w:ascii="宋体" w:hAnsi="宋体" w:eastAsia="宋体" w:cs="宋体"/>
          <w:color w:val="auto"/>
          <w:sz w:val="24"/>
          <w:highlight w:val="none"/>
        </w:rPr>
        <w:t>2.应对照谈判文件“第四部分  采购需求”，逐条说明所提供货物、服务已对谈判文件的商务、服务、技术要求做出了实质性的响应，并申明与采购项目要求的偏离情况。特别对有具体商务、服务、技术要求的，供应商必须提供对应的详细应答。如果仅注明“符合”、“满足”或简单复制谈判文件要求，将导致谈判被拒绝。</w:t>
      </w:r>
    </w:p>
    <w:p w14:paraId="0FE51A47">
      <w:pPr>
        <w:snapToGrid w:val="0"/>
        <w:spacing w:line="400" w:lineRule="exact"/>
        <w:rPr>
          <w:rFonts w:hint="eastAsia" w:ascii="宋体" w:hAnsi="宋体" w:eastAsia="宋体" w:cs="宋体"/>
          <w:color w:val="auto"/>
          <w:sz w:val="24"/>
          <w:highlight w:val="none"/>
        </w:rPr>
      </w:pPr>
    </w:p>
    <w:p w14:paraId="50AA63C6">
      <w:pPr>
        <w:autoSpaceDE w:val="0"/>
        <w:autoSpaceDN w:val="0"/>
        <w:spacing w:line="360" w:lineRule="auto"/>
        <w:ind w:left="2" w:leftChars="1" w:firstLine="4560" w:firstLineChars="19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谈判供应商名称(公章)</w:t>
      </w:r>
      <w:r>
        <w:rPr>
          <w:rFonts w:hint="eastAsia" w:ascii="宋体" w:hAnsi="宋体" w:eastAsia="宋体" w:cs="宋体"/>
          <w:color w:val="auto"/>
          <w:kern w:val="0"/>
          <w:sz w:val="24"/>
          <w:highlight w:val="none"/>
        </w:rPr>
        <w:t>：</w:t>
      </w:r>
    </w:p>
    <w:p w14:paraId="28CE5EEA">
      <w:pPr>
        <w:autoSpaceDE w:val="0"/>
        <w:autoSpaceDN w:val="0"/>
        <w:spacing w:line="360" w:lineRule="auto"/>
        <w:ind w:left="2" w:leftChars="1" w:firstLine="4560" w:firstLineChars="190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 xml:space="preserve">法定代表人（负责人）或委托代理人(签名)：                   </w:t>
      </w:r>
    </w:p>
    <w:p w14:paraId="5752FBD0">
      <w:pPr>
        <w:spacing w:line="360" w:lineRule="auto"/>
        <w:ind w:left="4620" w:leftChars="2200"/>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val="zh-CN"/>
        </w:rPr>
        <w:t>日期</w:t>
      </w:r>
      <w:r>
        <w:rPr>
          <w:rFonts w:hint="eastAsia" w:ascii="宋体" w:hAnsi="宋体" w:eastAsia="宋体" w:cs="宋体"/>
          <w:color w:val="auto"/>
          <w:kern w:val="0"/>
          <w:sz w:val="24"/>
          <w:highlight w:val="none"/>
        </w:rPr>
        <w:t>：</w:t>
      </w:r>
      <w:r>
        <w:rPr>
          <w:rFonts w:hint="eastAsia" w:ascii="宋体" w:hAnsi="宋体" w:eastAsia="宋体" w:cs="宋体"/>
          <w:color w:val="auto"/>
          <w:kern w:val="0"/>
          <w:sz w:val="24"/>
          <w:highlight w:val="none"/>
          <w:lang w:val="zh-CN"/>
        </w:rPr>
        <w:t xml:space="preserve">   年   月   日</w:t>
      </w:r>
    </w:p>
    <w:p w14:paraId="1C8B21DD">
      <w:pPr>
        <w:spacing w:line="360" w:lineRule="auto"/>
        <w:jc w:val="center"/>
        <w:rPr>
          <w:rFonts w:hint="eastAsia" w:ascii="宋体" w:hAnsi="宋体" w:eastAsia="宋体" w:cs="宋体"/>
          <w:b/>
          <w:color w:val="auto"/>
          <w:sz w:val="36"/>
          <w:szCs w:val="36"/>
          <w:highlight w:val="none"/>
        </w:rPr>
      </w:pPr>
    </w:p>
    <w:p w14:paraId="7D1AF405">
      <w:pPr>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二十</w:t>
      </w:r>
      <w:r>
        <w:rPr>
          <w:rFonts w:hint="eastAsia" w:ascii="宋体" w:hAnsi="宋体" w:eastAsia="宋体" w:cs="宋体"/>
          <w:b/>
          <w:color w:val="auto"/>
          <w:kern w:val="0"/>
          <w:sz w:val="32"/>
          <w:szCs w:val="32"/>
          <w:highlight w:val="none"/>
        </w:rPr>
        <w:t>、</w:t>
      </w:r>
      <w:r>
        <w:rPr>
          <w:rFonts w:hint="eastAsia" w:ascii="宋体" w:hAnsi="宋体" w:eastAsia="宋体" w:cs="宋体"/>
          <w:b/>
          <w:bCs/>
          <w:color w:val="auto"/>
          <w:sz w:val="32"/>
          <w:szCs w:val="32"/>
          <w:highlight w:val="none"/>
        </w:rPr>
        <w:t>初始报价表</w:t>
      </w:r>
    </w:p>
    <w:p w14:paraId="1B354A0F">
      <w:pPr>
        <w:pStyle w:val="631"/>
        <w:jc w:val="center"/>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rPr>
        <w:t>（初始报价表格式参照第八部分  最后报价格式）</w:t>
      </w:r>
    </w:p>
    <w:p w14:paraId="20798F10">
      <w:pPr>
        <w:snapToGrid w:val="0"/>
        <w:spacing w:line="400" w:lineRule="exact"/>
        <w:ind w:firstLine="420" w:firstLineChars="200"/>
        <w:rPr>
          <w:rFonts w:hint="eastAsia" w:ascii="宋体" w:hAnsi="宋体" w:eastAsia="宋体" w:cs="宋体"/>
          <w:color w:val="auto"/>
          <w:szCs w:val="21"/>
          <w:highlight w:val="none"/>
        </w:rPr>
      </w:pPr>
    </w:p>
    <w:p w14:paraId="08C7822D">
      <w:pPr>
        <w:pStyle w:val="114"/>
        <w:keepNext w:val="0"/>
        <w:pageBreakBefore w:val="0"/>
        <w:tabs>
          <w:tab w:val="clear" w:pos="720"/>
        </w:tabs>
        <w:ind w:firstLine="640"/>
        <w:outlineLvl w:val="9"/>
        <w:rPr>
          <w:rFonts w:hint="eastAsia" w:ascii="宋体" w:hAnsi="宋体" w:eastAsia="宋体" w:cs="宋体"/>
          <w:color w:val="auto"/>
          <w:kern w:val="2"/>
          <w:sz w:val="32"/>
          <w:szCs w:val="32"/>
          <w:highlight w:val="none"/>
        </w:rPr>
        <w:sectPr>
          <w:headerReference r:id="rId18" w:type="first"/>
          <w:footerReference r:id="rId21" w:type="first"/>
          <w:headerReference r:id="rId17" w:type="default"/>
          <w:footerReference r:id="rId19" w:type="default"/>
          <w:footerReference r:id="rId20" w:type="even"/>
          <w:pgSz w:w="11906" w:h="16838"/>
          <w:pgMar w:top="779" w:right="1418" w:bottom="468" w:left="1418" w:header="851" w:footer="992" w:gutter="0"/>
          <w:pgNumType w:fmt="decimal"/>
          <w:cols w:space="720" w:num="1"/>
          <w:titlePg/>
          <w:docGrid w:linePitch="312" w:charSpace="0"/>
        </w:sectPr>
      </w:pPr>
    </w:p>
    <w:p w14:paraId="54C6E9C8">
      <w:pPr>
        <w:pStyle w:val="392"/>
        <w:ind w:firstLine="0" w:firstLineChars="0"/>
        <w:jc w:val="center"/>
        <w:outlineLvl w:val="0"/>
        <w:rPr>
          <w:rFonts w:hint="eastAsia" w:ascii="宋体" w:hAnsi="宋体" w:eastAsia="宋体" w:cs="宋体"/>
          <w:b/>
          <w:color w:val="auto"/>
          <w:sz w:val="36"/>
          <w:szCs w:val="36"/>
          <w:highlight w:val="none"/>
        </w:rPr>
      </w:pPr>
      <w:bookmarkStart w:id="101" w:name="_Toc21718"/>
      <w:r>
        <w:rPr>
          <w:rFonts w:hint="eastAsia" w:ascii="宋体" w:hAnsi="宋体" w:eastAsia="宋体" w:cs="宋体"/>
          <w:b/>
          <w:color w:val="auto"/>
          <w:sz w:val="36"/>
          <w:szCs w:val="36"/>
          <w:highlight w:val="none"/>
        </w:rPr>
        <w:t>第八部分  最后报价格式</w:t>
      </w:r>
      <w:bookmarkEnd w:id="101"/>
    </w:p>
    <w:p w14:paraId="2EEDCF09">
      <w:pPr>
        <w:pStyle w:val="631"/>
        <w:jc w:val="center"/>
        <w:rPr>
          <w:rFonts w:hint="eastAsia" w:ascii="宋体" w:hAnsi="宋体" w:eastAsia="宋体" w:cs="宋体"/>
          <w:color w:val="auto"/>
          <w:highlight w:val="none"/>
          <w:lang w:val="zh-CN"/>
        </w:rPr>
      </w:pPr>
      <w:r>
        <w:rPr>
          <w:rFonts w:hint="eastAsia" w:ascii="宋体" w:hAnsi="宋体" w:eastAsia="宋体" w:cs="宋体"/>
          <w:b/>
          <w:color w:val="auto"/>
          <w:sz w:val="32"/>
          <w:szCs w:val="32"/>
          <w:highlight w:val="none"/>
        </w:rPr>
        <w:t>（一）报价一览表（货物类）</w:t>
      </w:r>
    </w:p>
    <w:p w14:paraId="07550753">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（采购人）、（采购代理机构）</w:t>
      </w:r>
      <w:r>
        <w:rPr>
          <w:rFonts w:hint="eastAsia" w:ascii="宋体" w:hAnsi="宋体" w:eastAsia="宋体" w:cs="宋体"/>
          <w:color w:val="auto"/>
          <w:kern w:val="0"/>
          <w:sz w:val="24"/>
          <w:highlight w:val="none"/>
          <w:lang w:val="zh-CN"/>
        </w:rPr>
        <w:t>：</w:t>
      </w:r>
    </w:p>
    <w:p w14:paraId="7B7C2E8E">
      <w:pPr>
        <w:snapToGrid w:val="0"/>
        <w:spacing w:line="360" w:lineRule="auto"/>
        <w:ind w:firstLine="482"/>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按你方</w:t>
      </w:r>
      <w:bookmarkStart w:id="102" w:name="OLE_LINK34"/>
      <w:bookmarkStart w:id="103" w:name="OLE_LINK31"/>
      <w:r>
        <w:rPr>
          <w:rFonts w:hint="eastAsia" w:ascii="宋体" w:hAnsi="宋体" w:eastAsia="宋体" w:cs="宋体"/>
          <w:color w:val="auto"/>
          <w:kern w:val="0"/>
          <w:sz w:val="24"/>
          <w:highlight w:val="none"/>
          <w:lang w:val="zh-CN"/>
        </w:rPr>
        <w:t>谈判</w:t>
      </w:r>
      <w:bookmarkEnd w:id="102"/>
      <w:bookmarkEnd w:id="103"/>
      <w:r>
        <w:rPr>
          <w:rFonts w:hint="eastAsia" w:ascii="宋体" w:hAnsi="宋体" w:eastAsia="宋体" w:cs="宋体"/>
          <w:color w:val="auto"/>
          <w:kern w:val="0"/>
          <w:sz w:val="24"/>
          <w:highlight w:val="none"/>
          <w:lang w:val="zh-CN"/>
        </w:rPr>
        <w:t>文件要求，我们，本响应文件签字方，谨此向你方发出要约如下：如你方接受本响应，我方承诺按照如下报价一览表（报价表）的价格完成</w:t>
      </w:r>
      <w:r>
        <w:rPr>
          <w:rFonts w:hint="eastAsia" w:ascii="宋体" w:hAnsi="宋体" w:eastAsia="宋体" w:cs="宋体"/>
          <w:color w:val="auto"/>
          <w:sz w:val="24"/>
          <w:highlight w:val="none"/>
        </w:rPr>
        <w:t>（项目名称）</w:t>
      </w:r>
      <w:r>
        <w:rPr>
          <w:rFonts w:hint="eastAsia" w:ascii="宋体" w:hAnsi="宋体" w:eastAsia="宋体" w:cs="宋体"/>
          <w:color w:val="auto"/>
          <w:kern w:val="0"/>
          <w:sz w:val="24"/>
          <w:highlight w:val="none"/>
          <w:lang w:val="zh-CN"/>
        </w:rPr>
        <w:t>【招标编号：</w:t>
      </w:r>
      <w:r>
        <w:rPr>
          <w:rFonts w:hint="eastAsia" w:ascii="宋体" w:hAnsi="宋体" w:eastAsia="宋体" w:cs="宋体"/>
          <w:color w:val="auto"/>
          <w:sz w:val="24"/>
          <w:highlight w:val="none"/>
        </w:rPr>
        <w:t>（采购编号）】的实施</w:t>
      </w:r>
      <w:r>
        <w:rPr>
          <w:rFonts w:hint="eastAsia" w:ascii="宋体" w:hAnsi="宋体" w:eastAsia="宋体" w:cs="宋体"/>
          <w:color w:val="auto"/>
          <w:kern w:val="0"/>
          <w:sz w:val="24"/>
          <w:highlight w:val="none"/>
          <w:lang w:val="zh-CN"/>
        </w:rPr>
        <w:t>。</w:t>
      </w:r>
    </w:p>
    <w:p w14:paraId="10C2B9BE">
      <w:pPr>
        <w:pStyle w:val="631"/>
        <w:jc w:val="center"/>
        <w:rPr>
          <w:rFonts w:hint="eastAsia" w:ascii="宋体" w:hAnsi="宋体" w:eastAsia="宋体" w:cs="宋体"/>
          <w:b/>
          <w:color w:val="auto"/>
          <w:sz w:val="32"/>
          <w:szCs w:val="32"/>
          <w:highlight w:val="none"/>
        </w:rPr>
      </w:pPr>
      <w:r>
        <w:rPr>
          <w:rFonts w:hint="eastAsia" w:ascii="宋体" w:hAnsi="宋体" w:eastAsia="宋体" w:cs="宋体"/>
          <w:b/>
          <w:color w:val="auto"/>
          <w:highlight w:val="none"/>
          <w:lang w:val="zh-CN"/>
        </w:rPr>
        <w:t>报价一览表(单位均为人民币元)</w:t>
      </w:r>
    </w:p>
    <w:tbl>
      <w:tblPr>
        <w:tblStyle w:val="60"/>
        <w:tblW w:w="145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417"/>
        <w:gridCol w:w="1843"/>
        <w:gridCol w:w="3118"/>
        <w:gridCol w:w="993"/>
        <w:gridCol w:w="1559"/>
        <w:gridCol w:w="1984"/>
        <w:gridCol w:w="3119"/>
      </w:tblGrid>
      <w:tr w14:paraId="1FC4A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atLeast"/>
          <w:jc w:val="center"/>
        </w:trPr>
        <w:tc>
          <w:tcPr>
            <w:tcW w:w="534" w:type="dxa"/>
            <w:vAlign w:val="center"/>
          </w:tcPr>
          <w:p w14:paraId="2591C48D">
            <w:pPr>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序号</w:t>
            </w:r>
          </w:p>
        </w:tc>
        <w:tc>
          <w:tcPr>
            <w:tcW w:w="1417" w:type="dxa"/>
            <w:vAlign w:val="center"/>
          </w:tcPr>
          <w:p w14:paraId="66678831">
            <w:pPr>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名称</w:t>
            </w:r>
          </w:p>
        </w:tc>
        <w:tc>
          <w:tcPr>
            <w:tcW w:w="1843" w:type="dxa"/>
            <w:vAlign w:val="center"/>
          </w:tcPr>
          <w:p w14:paraId="1F5BF784">
            <w:pPr>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生产厂家、</w:t>
            </w:r>
          </w:p>
          <w:p w14:paraId="3DAE72DB">
            <w:pPr>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品牌（如果有）</w:t>
            </w:r>
          </w:p>
        </w:tc>
        <w:tc>
          <w:tcPr>
            <w:tcW w:w="3118" w:type="dxa"/>
            <w:vAlign w:val="center"/>
          </w:tcPr>
          <w:p w14:paraId="38AC6E00">
            <w:pPr>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规格型号</w:t>
            </w:r>
          </w:p>
        </w:tc>
        <w:tc>
          <w:tcPr>
            <w:tcW w:w="993" w:type="dxa"/>
            <w:vAlign w:val="center"/>
          </w:tcPr>
          <w:p w14:paraId="45D91978">
            <w:pPr>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数量</w:t>
            </w:r>
          </w:p>
        </w:tc>
        <w:tc>
          <w:tcPr>
            <w:tcW w:w="1559" w:type="dxa"/>
            <w:vAlign w:val="center"/>
          </w:tcPr>
          <w:p w14:paraId="70CCBF28">
            <w:pPr>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单价</w:t>
            </w:r>
          </w:p>
        </w:tc>
        <w:tc>
          <w:tcPr>
            <w:tcW w:w="1984" w:type="dxa"/>
            <w:vAlign w:val="center"/>
          </w:tcPr>
          <w:p w14:paraId="2F5D0211">
            <w:pPr>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合计</w:t>
            </w:r>
          </w:p>
        </w:tc>
        <w:tc>
          <w:tcPr>
            <w:tcW w:w="3119" w:type="dxa"/>
            <w:vAlign w:val="center"/>
          </w:tcPr>
          <w:p w14:paraId="1AF15D15">
            <w:pPr>
              <w:spacing w:line="360" w:lineRule="auto"/>
              <w:jc w:val="center"/>
              <w:rPr>
                <w:rFonts w:hint="eastAsia" w:ascii="宋体" w:hAnsi="宋体" w:eastAsia="宋体" w:cs="宋体"/>
                <w:b/>
                <w:color w:val="auto"/>
                <w:sz w:val="24"/>
                <w:highlight w:val="none"/>
              </w:rPr>
            </w:pPr>
          </w:p>
          <w:p w14:paraId="2CA389A8">
            <w:pPr>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备注（如果有）</w:t>
            </w:r>
          </w:p>
          <w:p w14:paraId="044F8602">
            <w:pPr>
              <w:spacing w:line="360" w:lineRule="auto"/>
              <w:jc w:val="center"/>
              <w:rPr>
                <w:rFonts w:hint="eastAsia" w:ascii="宋体" w:hAnsi="宋体" w:eastAsia="宋体" w:cs="宋体"/>
                <w:b/>
                <w:color w:val="auto"/>
                <w:sz w:val="24"/>
                <w:highlight w:val="none"/>
              </w:rPr>
            </w:pPr>
          </w:p>
        </w:tc>
      </w:tr>
      <w:tr w14:paraId="7E6A8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534" w:type="dxa"/>
            <w:vAlign w:val="center"/>
          </w:tcPr>
          <w:p w14:paraId="74FEC398">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c>
          <w:tcPr>
            <w:tcW w:w="1417" w:type="dxa"/>
            <w:vAlign w:val="center"/>
          </w:tcPr>
          <w:p w14:paraId="18289D37">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XX</w:t>
            </w:r>
          </w:p>
        </w:tc>
        <w:tc>
          <w:tcPr>
            <w:tcW w:w="1843" w:type="dxa"/>
            <w:vAlign w:val="center"/>
          </w:tcPr>
          <w:p w14:paraId="1CDFE756">
            <w:pPr>
              <w:snapToGrid w:val="0"/>
              <w:spacing w:line="360" w:lineRule="auto"/>
              <w:jc w:val="center"/>
              <w:rPr>
                <w:rFonts w:hint="eastAsia" w:ascii="宋体" w:hAnsi="宋体" w:eastAsia="宋体" w:cs="宋体"/>
                <w:color w:val="auto"/>
                <w:sz w:val="24"/>
                <w:highlight w:val="none"/>
              </w:rPr>
            </w:pPr>
          </w:p>
        </w:tc>
        <w:tc>
          <w:tcPr>
            <w:tcW w:w="3118" w:type="dxa"/>
            <w:vAlign w:val="center"/>
          </w:tcPr>
          <w:p w14:paraId="55F51F50">
            <w:pPr>
              <w:snapToGrid w:val="0"/>
              <w:spacing w:line="360" w:lineRule="auto"/>
              <w:jc w:val="center"/>
              <w:rPr>
                <w:rFonts w:hint="eastAsia" w:ascii="宋体" w:hAnsi="宋体" w:eastAsia="宋体" w:cs="宋体"/>
                <w:color w:val="auto"/>
                <w:sz w:val="24"/>
                <w:highlight w:val="none"/>
              </w:rPr>
            </w:pPr>
          </w:p>
        </w:tc>
        <w:tc>
          <w:tcPr>
            <w:tcW w:w="993" w:type="dxa"/>
            <w:vAlign w:val="center"/>
          </w:tcPr>
          <w:p w14:paraId="52A023CB">
            <w:pPr>
              <w:snapToGrid w:val="0"/>
              <w:spacing w:line="360" w:lineRule="auto"/>
              <w:jc w:val="center"/>
              <w:rPr>
                <w:rFonts w:hint="eastAsia" w:ascii="宋体" w:hAnsi="宋体" w:eastAsia="宋体" w:cs="宋体"/>
                <w:color w:val="auto"/>
                <w:sz w:val="24"/>
                <w:highlight w:val="none"/>
              </w:rPr>
            </w:pPr>
          </w:p>
        </w:tc>
        <w:tc>
          <w:tcPr>
            <w:tcW w:w="1559" w:type="dxa"/>
            <w:vAlign w:val="center"/>
          </w:tcPr>
          <w:p w14:paraId="7FB66766">
            <w:pPr>
              <w:spacing w:line="360" w:lineRule="auto"/>
              <w:jc w:val="center"/>
              <w:rPr>
                <w:rFonts w:hint="eastAsia" w:ascii="宋体" w:hAnsi="宋体" w:eastAsia="宋体" w:cs="宋体"/>
                <w:color w:val="auto"/>
                <w:sz w:val="24"/>
                <w:highlight w:val="none"/>
              </w:rPr>
            </w:pPr>
          </w:p>
        </w:tc>
        <w:tc>
          <w:tcPr>
            <w:tcW w:w="1984" w:type="dxa"/>
            <w:vAlign w:val="center"/>
          </w:tcPr>
          <w:p w14:paraId="184C133E">
            <w:pPr>
              <w:spacing w:line="360" w:lineRule="auto"/>
              <w:jc w:val="center"/>
              <w:rPr>
                <w:rFonts w:hint="eastAsia" w:ascii="宋体" w:hAnsi="宋体" w:eastAsia="宋体" w:cs="宋体"/>
                <w:color w:val="auto"/>
                <w:sz w:val="24"/>
                <w:highlight w:val="none"/>
              </w:rPr>
            </w:pPr>
          </w:p>
        </w:tc>
        <w:tc>
          <w:tcPr>
            <w:tcW w:w="3119" w:type="dxa"/>
            <w:vAlign w:val="center"/>
          </w:tcPr>
          <w:p w14:paraId="6A3CEF37">
            <w:pPr>
              <w:spacing w:line="360" w:lineRule="auto"/>
              <w:jc w:val="center"/>
              <w:rPr>
                <w:rFonts w:hint="eastAsia" w:ascii="宋体" w:hAnsi="宋体" w:eastAsia="宋体" w:cs="宋体"/>
                <w:color w:val="auto"/>
                <w:sz w:val="24"/>
                <w:highlight w:val="none"/>
              </w:rPr>
            </w:pPr>
          </w:p>
        </w:tc>
      </w:tr>
      <w:tr w14:paraId="461B8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534" w:type="dxa"/>
            <w:vAlign w:val="center"/>
          </w:tcPr>
          <w:p w14:paraId="6FACD192">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p>
        </w:tc>
        <w:tc>
          <w:tcPr>
            <w:tcW w:w="1417" w:type="dxa"/>
            <w:vAlign w:val="center"/>
          </w:tcPr>
          <w:p w14:paraId="4EE118EA">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XX</w:t>
            </w:r>
          </w:p>
        </w:tc>
        <w:tc>
          <w:tcPr>
            <w:tcW w:w="1843" w:type="dxa"/>
            <w:vAlign w:val="center"/>
          </w:tcPr>
          <w:p w14:paraId="29AF79A5">
            <w:pPr>
              <w:snapToGrid w:val="0"/>
              <w:spacing w:line="360" w:lineRule="auto"/>
              <w:jc w:val="center"/>
              <w:rPr>
                <w:rFonts w:hint="eastAsia" w:ascii="宋体" w:hAnsi="宋体" w:eastAsia="宋体" w:cs="宋体"/>
                <w:color w:val="auto"/>
                <w:sz w:val="24"/>
                <w:highlight w:val="none"/>
              </w:rPr>
            </w:pPr>
          </w:p>
        </w:tc>
        <w:tc>
          <w:tcPr>
            <w:tcW w:w="3118" w:type="dxa"/>
            <w:vAlign w:val="center"/>
          </w:tcPr>
          <w:p w14:paraId="7A5E4B9A">
            <w:pPr>
              <w:snapToGrid w:val="0"/>
              <w:spacing w:line="360" w:lineRule="auto"/>
              <w:jc w:val="center"/>
              <w:rPr>
                <w:rFonts w:hint="eastAsia" w:ascii="宋体" w:hAnsi="宋体" w:eastAsia="宋体" w:cs="宋体"/>
                <w:color w:val="auto"/>
                <w:sz w:val="24"/>
                <w:highlight w:val="none"/>
              </w:rPr>
            </w:pPr>
          </w:p>
        </w:tc>
        <w:tc>
          <w:tcPr>
            <w:tcW w:w="993" w:type="dxa"/>
            <w:vAlign w:val="center"/>
          </w:tcPr>
          <w:p w14:paraId="37E4A976">
            <w:pPr>
              <w:snapToGrid w:val="0"/>
              <w:spacing w:line="360" w:lineRule="auto"/>
              <w:jc w:val="center"/>
              <w:rPr>
                <w:rFonts w:hint="eastAsia" w:ascii="宋体" w:hAnsi="宋体" w:eastAsia="宋体" w:cs="宋体"/>
                <w:color w:val="auto"/>
                <w:sz w:val="24"/>
                <w:highlight w:val="none"/>
              </w:rPr>
            </w:pPr>
          </w:p>
        </w:tc>
        <w:tc>
          <w:tcPr>
            <w:tcW w:w="1559" w:type="dxa"/>
            <w:vAlign w:val="center"/>
          </w:tcPr>
          <w:p w14:paraId="22595614">
            <w:pPr>
              <w:spacing w:line="360" w:lineRule="auto"/>
              <w:jc w:val="center"/>
              <w:rPr>
                <w:rFonts w:hint="eastAsia" w:ascii="宋体" w:hAnsi="宋体" w:eastAsia="宋体" w:cs="宋体"/>
                <w:color w:val="auto"/>
                <w:sz w:val="24"/>
                <w:highlight w:val="none"/>
              </w:rPr>
            </w:pPr>
          </w:p>
        </w:tc>
        <w:tc>
          <w:tcPr>
            <w:tcW w:w="1984" w:type="dxa"/>
            <w:vAlign w:val="center"/>
          </w:tcPr>
          <w:p w14:paraId="0E0E83C0">
            <w:pPr>
              <w:spacing w:line="360" w:lineRule="auto"/>
              <w:jc w:val="center"/>
              <w:rPr>
                <w:rFonts w:hint="eastAsia" w:ascii="宋体" w:hAnsi="宋体" w:eastAsia="宋体" w:cs="宋体"/>
                <w:color w:val="auto"/>
                <w:sz w:val="24"/>
                <w:highlight w:val="none"/>
              </w:rPr>
            </w:pPr>
          </w:p>
        </w:tc>
        <w:tc>
          <w:tcPr>
            <w:tcW w:w="3119" w:type="dxa"/>
            <w:vAlign w:val="center"/>
          </w:tcPr>
          <w:p w14:paraId="0848FC1B">
            <w:pPr>
              <w:spacing w:line="360" w:lineRule="auto"/>
              <w:jc w:val="center"/>
              <w:rPr>
                <w:rFonts w:hint="eastAsia" w:ascii="宋体" w:hAnsi="宋体" w:eastAsia="宋体" w:cs="宋体"/>
                <w:color w:val="auto"/>
                <w:sz w:val="24"/>
                <w:highlight w:val="none"/>
              </w:rPr>
            </w:pPr>
          </w:p>
        </w:tc>
      </w:tr>
      <w:tr w14:paraId="3583C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534" w:type="dxa"/>
            <w:vAlign w:val="center"/>
          </w:tcPr>
          <w:p w14:paraId="5C01A33B">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p>
        </w:tc>
        <w:tc>
          <w:tcPr>
            <w:tcW w:w="1417" w:type="dxa"/>
            <w:vAlign w:val="center"/>
          </w:tcPr>
          <w:p w14:paraId="5B06167B">
            <w:pPr>
              <w:snapToGrid w:val="0"/>
              <w:spacing w:line="360" w:lineRule="auto"/>
              <w:jc w:val="center"/>
              <w:rPr>
                <w:rFonts w:hint="eastAsia" w:ascii="宋体" w:hAnsi="宋体" w:eastAsia="宋体" w:cs="宋体"/>
                <w:color w:val="auto"/>
                <w:sz w:val="24"/>
                <w:highlight w:val="none"/>
              </w:rPr>
            </w:pPr>
          </w:p>
        </w:tc>
        <w:tc>
          <w:tcPr>
            <w:tcW w:w="1843" w:type="dxa"/>
            <w:vAlign w:val="center"/>
          </w:tcPr>
          <w:p w14:paraId="25B1B8D8">
            <w:pPr>
              <w:snapToGrid w:val="0"/>
              <w:spacing w:line="360" w:lineRule="auto"/>
              <w:jc w:val="center"/>
              <w:rPr>
                <w:rFonts w:hint="eastAsia" w:ascii="宋体" w:hAnsi="宋体" w:eastAsia="宋体" w:cs="宋体"/>
                <w:color w:val="auto"/>
                <w:sz w:val="24"/>
                <w:highlight w:val="none"/>
              </w:rPr>
            </w:pPr>
          </w:p>
        </w:tc>
        <w:tc>
          <w:tcPr>
            <w:tcW w:w="3118" w:type="dxa"/>
            <w:vAlign w:val="center"/>
          </w:tcPr>
          <w:p w14:paraId="03DC8537">
            <w:pPr>
              <w:snapToGrid w:val="0"/>
              <w:spacing w:line="360" w:lineRule="auto"/>
              <w:jc w:val="center"/>
              <w:rPr>
                <w:rFonts w:hint="eastAsia" w:ascii="宋体" w:hAnsi="宋体" w:eastAsia="宋体" w:cs="宋体"/>
                <w:color w:val="auto"/>
                <w:sz w:val="24"/>
                <w:highlight w:val="none"/>
              </w:rPr>
            </w:pPr>
          </w:p>
        </w:tc>
        <w:tc>
          <w:tcPr>
            <w:tcW w:w="993" w:type="dxa"/>
            <w:vAlign w:val="center"/>
          </w:tcPr>
          <w:p w14:paraId="2ED32CD0">
            <w:pPr>
              <w:snapToGrid w:val="0"/>
              <w:spacing w:line="360" w:lineRule="auto"/>
              <w:jc w:val="center"/>
              <w:rPr>
                <w:rFonts w:hint="eastAsia" w:ascii="宋体" w:hAnsi="宋体" w:eastAsia="宋体" w:cs="宋体"/>
                <w:color w:val="auto"/>
                <w:sz w:val="24"/>
                <w:highlight w:val="none"/>
              </w:rPr>
            </w:pPr>
          </w:p>
        </w:tc>
        <w:tc>
          <w:tcPr>
            <w:tcW w:w="1559" w:type="dxa"/>
            <w:vAlign w:val="center"/>
          </w:tcPr>
          <w:p w14:paraId="65E68DD9">
            <w:pPr>
              <w:spacing w:line="360" w:lineRule="auto"/>
              <w:jc w:val="center"/>
              <w:rPr>
                <w:rFonts w:hint="eastAsia" w:ascii="宋体" w:hAnsi="宋体" w:eastAsia="宋体" w:cs="宋体"/>
                <w:color w:val="auto"/>
                <w:sz w:val="24"/>
                <w:highlight w:val="none"/>
              </w:rPr>
            </w:pPr>
          </w:p>
        </w:tc>
        <w:tc>
          <w:tcPr>
            <w:tcW w:w="1984" w:type="dxa"/>
            <w:vAlign w:val="center"/>
          </w:tcPr>
          <w:p w14:paraId="7F9A813D">
            <w:pPr>
              <w:spacing w:line="360" w:lineRule="auto"/>
              <w:jc w:val="center"/>
              <w:rPr>
                <w:rFonts w:hint="eastAsia" w:ascii="宋体" w:hAnsi="宋体" w:eastAsia="宋体" w:cs="宋体"/>
                <w:color w:val="auto"/>
                <w:sz w:val="24"/>
                <w:highlight w:val="none"/>
              </w:rPr>
            </w:pPr>
          </w:p>
        </w:tc>
        <w:tc>
          <w:tcPr>
            <w:tcW w:w="3119" w:type="dxa"/>
            <w:vAlign w:val="center"/>
          </w:tcPr>
          <w:p w14:paraId="614C4EF8">
            <w:pPr>
              <w:spacing w:line="360" w:lineRule="auto"/>
              <w:jc w:val="center"/>
              <w:rPr>
                <w:rFonts w:hint="eastAsia" w:ascii="宋体" w:hAnsi="宋体" w:eastAsia="宋体" w:cs="宋体"/>
                <w:color w:val="auto"/>
                <w:sz w:val="24"/>
                <w:highlight w:val="none"/>
              </w:rPr>
            </w:pPr>
          </w:p>
        </w:tc>
      </w:tr>
      <w:tr w14:paraId="4C2D4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534" w:type="dxa"/>
            <w:vAlign w:val="center"/>
          </w:tcPr>
          <w:p w14:paraId="62CC607C">
            <w:pPr>
              <w:spacing w:line="360" w:lineRule="auto"/>
              <w:jc w:val="center"/>
              <w:rPr>
                <w:rFonts w:hint="eastAsia" w:ascii="宋体" w:hAnsi="宋体" w:eastAsia="宋体" w:cs="宋体"/>
                <w:color w:val="auto"/>
                <w:sz w:val="24"/>
                <w:highlight w:val="none"/>
              </w:rPr>
            </w:pPr>
          </w:p>
        </w:tc>
        <w:tc>
          <w:tcPr>
            <w:tcW w:w="1417" w:type="dxa"/>
            <w:vAlign w:val="center"/>
          </w:tcPr>
          <w:p w14:paraId="1CB8D63D">
            <w:pPr>
              <w:snapToGrid w:val="0"/>
              <w:spacing w:line="360" w:lineRule="auto"/>
              <w:jc w:val="center"/>
              <w:rPr>
                <w:rFonts w:hint="eastAsia" w:ascii="宋体" w:hAnsi="宋体" w:eastAsia="宋体" w:cs="宋体"/>
                <w:color w:val="auto"/>
                <w:sz w:val="24"/>
                <w:highlight w:val="none"/>
              </w:rPr>
            </w:pPr>
          </w:p>
        </w:tc>
        <w:tc>
          <w:tcPr>
            <w:tcW w:w="1843" w:type="dxa"/>
            <w:vAlign w:val="center"/>
          </w:tcPr>
          <w:p w14:paraId="3705387D">
            <w:pPr>
              <w:snapToGrid w:val="0"/>
              <w:spacing w:line="360" w:lineRule="auto"/>
              <w:jc w:val="center"/>
              <w:rPr>
                <w:rFonts w:hint="eastAsia" w:ascii="宋体" w:hAnsi="宋体" w:eastAsia="宋体" w:cs="宋体"/>
                <w:color w:val="auto"/>
                <w:sz w:val="24"/>
                <w:highlight w:val="none"/>
              </w:rPr>
            </w:pPr>
          </w:p>
        </w:tc>
        <w:tc>
          <w:tcPr>
            <w:tcW w:w="3118" w:type="dxa"/>
            <w:vAlign w:val="center"/>
          </w:tcPr>
          <w:p w14:paraId="6F493DDE">
            <w:pPr>
              <w:snapToGrid w:val="0"/>
              <w:spacing w:line="360" w:lineRule="auto"/>
              <w:jc w:val="center"/>
              <w:rPr>
                <w:rFonts w:hint="eastAsia" w:ascii="宋体" w:hAnsi="宋体" w:eastAsia="宋体" w:cs="宋体"/>
                <w:color w:val="auto"/>
                <w:sz w:val="24"/>
                <w:highlight w:val="none"/>
              </w:rPr>
            </w:pPr>
          </w:p>
        </w:tc>
        <w:tc>
          <w:tcPr>
            <w:tcW w:w="993" w:type="dxa"/>
            <w:vAlign w:val="center"/>
          </w:tcPr>
          <w:p w14:paraId="303210ED">
            <w:pPr>
              <w:snapToGrid w:val="0"/>
              <w:spacing w:line="360" w:lineRule="auto"/>
              <w:jc w:val="center"/>
              <w:rPr>
                <w:rFonts w:hint="eastAsia" w:ascii="宋体" w:hAnsi="宋体" w:eastAsia="宋体" w:cs="宋体"/>
                <w:color w:val="auto"/>
                <w:sz w:val="24"/>
                <w:highlight w:val="none"/>
              </w:rPr>
            </w:pPr>
          </w:p>
        </w:tc>
        <w:tc>
          <w:tcPr>
            <w:tcW w:w="1559" w:type="dxa"/>
            <w:vAlign w:val="center"/>
          </w:tcPr>
          <w:p w14:paraId="112F3AB0">
            <w:pPr>
              <w:spacing w:line="360" w:lineRule="auto"/>
              <w:jc w:val="center"/>
              <w:rPr>
                <w:rFonts w:hint="eastAsia" w:ascii="宋体" w:hAnsi="宋体" w:eastAsia="宋体" w:cs="宋体"/>
                <w:color w:val="auto"/>
                <w:sz w:val="24"/>
                <w:highlight w:val="none"/>
              </w:rPr>
            </w:pPr>
          </w:p>
        </w:tc>
        <w:tc>
          <w:tcPr>
            <w:tcW w:w="1984" w:type="dxa"/>
            <w:vAlign w:val="center"/>
          </w:tcPr>
          <w:p w14:paraId="740564F4">
            <w:pPr>
              <w:spacing w:line="360" w:lineRule="auto"/>
              <w:jc w:val="center"/>
              <w:rPr>
                <w:rFonts w:hint="eastAsia" w:ascii="宋体" w:hAnsi="宋体" w:eastAsia="宋体" w:cs="宋体"/>
                <w:color w:val="auto"/>
                <w:sz w:val="24"/>
                <w:highlight w:val="none"/>
              </w:rPr>
            </w:pPr>
          </w:p>
        </w:tc>
        <w:tc>
          <w:tcPr>
            <w:tcW w:w="3119" w:type="dxa"/>
            <w:vAlign w:val="center"/>
          </w:tcPr>
          <w:p w14:paraId="1762EDC6">
            <w:pPr>
              <w:spacing w:line="360" w:lineRule="auto"/>
              <w:jc w:val="center"/>
              <w:rPr>
                <w:rFonts w:hint="eastAsia" w:ascii="宋体" w:hAnsi="宋体" w:eastAsia="宋体" w:cs="宋体"/>
                <w:color w:val="auto"/>
                <w:sz w:val="24"/>
                <w:highlight w:val="none"/>
              </w:rPr>
            </w:pPr>
          </w:p>
        </w:tc>
      </w:tr>
      <w:tr w14:paraId="2520E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534" w:type="dxa"/>
            <w:vAlign w:val="center"/>
          </w:tcPr>
          <w:p w14:paraId="73E3029F">
            <w:pPr>
              <w:spacing w:line="360" w:lineRule="auto"/>
              <w:jc w:val="center"/>
              <w:rPr>
                <w:rFonts w:hint="eastAsia" w:ascii="宋体" w:hAnsi="宋体" w:eastAsia="宋体" w:cs="宋体"/>
                <w:color w:val="auto"/>
                <w:sz w:val="24"/>
                <w:highlight w:val="none"/>
              </w:rPr>
            </w:pPr>
          </w:p>
        </w:tc>
        <w:tc>
          <w:tcPr>
            <w:tcW w:w="1417" w:type="dxa"/>
            <w:vAlign w:val="center"/>
          </w:tcPr>
          <w:p w14:paraId="79C9C82C">
            <w:pPr>
              <w:snapToGrid w:val="0"/>
              <w:spacing w:line="360" w:lineRule="auto"/>
              <w:jc w:val="center"/>
              <w:rPr>
                <w:rFonts w:hint="eastAsia" w:ascii="宋体" w:hAnsi="宋体" w:eastAsia="宋体" w:cs="宋体"/>
                <w:color w:val="auto"/>
                <w:sz w:val="24"/>
                <w:highlight w:val="none"/>
              </w:rPr>
            </w:pPr>
          </w:p>
        </w:tc>
        <w:tc>
          <w:tcPr>
            <w:tcW w:w="1843" w:type="dxa"/>
            <w:vAlign w:val="center"/>
          </w:tcPr>
          <w:p w14:paraId="39CA0CEC">
            <w:pPr>
              <w:snapToGrid w:val="0"/>
              <w:spacing w:line="360" w:lineRule="auto"/>
              <w:jc w:val="center"/>
              <w:rPr>
                <w:rFonts w:hint="eastAsia" w:ascii="宋体" w:hAnsi="宋体" w:eastAsia="宋体" w:cs="宋体"/>
                <w:color w:val="auto"/>
                <w:sz w:val="24"/>
                <w:highlight w:val="none"/>
              </w:rPr>
            </w:pPr>
          </w:p>
        </w:tc>
        <w:tc>
          <w:tcPr>
            <w:tcW w:w="3118" w:type="dxa"/>
            <w:vAlign w:val="center"/>
          </w:tcPr>
          <w:p w14:paraId="7F31B0A1">
            <w:pPr>
              <w:snapToGrid w:val="0"/>
              <w:spacing w:line="360" w:lineRule="auto"/>
              <w:jc w:val="center"/>
              <w:rPr>
                <w:rFonts w:hint="eastAsia" w:ascii="宋体" w:hAnsi="宋体" w:eastAsia="宋体" w:cs="宋体"/>
                <w:color w:val="auto"/>
                <w:sz w:val="24"/>
                <w:highlight w:val="none"/>
              </w:rPr>
            </w:pPr>
          </w:p>
        </w:tc>
        <w:tc>
          <w:tcPr>
            <w:tcW w:w="993" w:type="dxa"/>
            <w:vAlign w:val="center"/>
          </w:tcPr>
          <w:p w14:paraId="225083E9">
            <w:pPr>
              <w:snapToGrid w:val="0"/>
              <w:spacing w:line="360" w:lineRule="auto"/>
              <w:jc w:val="center"/>
              <w:rPr>
                <w:rFonts w:hint="eastAsia" w:ascii="宋体" w:hAnsi="宋体" w:eastAsia="宋体" w:cs="宋体"/>
                <w:color w:val="auto"/>
                <w:sz w:val="24"/>
                <w:highlight w:val="none"/>
              </w:rPr>
            </w:pPr>
          </w:p>
        </w:tc>
        <w:tc>
          <w:tcPr>
            <w:tcW w:w="1559" w:type="dxa"/>
            <w:vAlign w:val="center"/>
          </w:tcPr>
          <w:p w14:paraId="360AE598">
            <w:pPr>
              <w:spacing w:line="360" w:lineRule="auto"/>
              <w:jc w:val="center"/>
              <w:rPr>
                <w:rFonts w:hint="eastAsia" w:ascii="宋体" w:hAnsi="宋体" w:eastAsia="宋体" w:cs="宋体"/>
                <w:color w:val="auto"/>
                <w:sz w:val="24"/>
                <w:highlight w:val="none"/>
              </w:rPr>
            </w:pPr>
          </w:p>
        </w:tc>
        <w:tc>
          <w:tcPr>
            <w:tcW w:w="1984" w:type="dxa"/>
            <w:vAlign w:val="center"/>
          </w:tcPr>
          <w:p w14:paraId="77B0C92D">
            <w:pPr>
              <w:spacing w:line="360" w:lineRule="auto"/>
              <w:jc w:val="center"/>
              <w:rPr>
                <w:rFonts w:hint="eastAsia" w:ascii="宋体" w:hAnsi="宋体" w:eastAsia="宋体" w:cs="宋体"/>
                <w:color w:val="auto"/>
                <w:sz w:val="24"/>
                <w:highlight w:val="none"/>
              </w:rPr>
            </w:pPr>
          </w:p>
        </w:tc>
        <w:tc>
          <w:tcPr>
            <w:tcW w:w="3119" w:type="dxa"/>
            <w:vAlign w:val="center"/>
          </w:tcPr>
          <w:p w14:paraId="69A5824F">
            <w:pPr>
              <w:spacing w:line="360" w:lineRule="auto"/>
              <w:jc w:val="center"/>
              <w:rPr>
                <w:rFonts w:hint="eastAsia" w:ascii="宋体" w:hAnsi="宋体" w:eastAsia="宋体" w:cs="宋体"/>
                <w:color w:val="auto"/>
                <w:sz w:val="24"/>
                <w:highlight w:val="none"/>
              </w:rPr>
            </w:pPr>
          </w:p>
        </w:tc>
      </w:tr>
      <w:tr w14:paraId="7369E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6912" w:type="dxa"/>
            <w:gridSpan w:val="4"/>
            <w:vAlign w:val="center"/>
          </w:tcPr>
          <w:p w14:paraId="02B39AE2">
            <w:pPr>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谈判报价（小写）</w:t>
            </w:r>
          </w:p>
        </w:tc>
        <w:tc>
          <w:tcPr>
            <w:tcW w:w="7655" w:type="dxa"/>
            <w:gridSpan w:val="4"/>
            <w:vAlign w:val="center"/>
          </w:tcPr>
          <w:p w14:paraId="1933A1A8">
            <w:pPr>
              <w:spacing w:line="360" w:lineRule="auto"/>
              <w:jc w:val="center"/>
              <w:rPr>
                <w:rFonts w:hint="eastAsia" w:ascii="宋体" w:hAnsi="宋体" w:eastAsia="宋体" w:cs="宋体"/>
                <w:color w:val="auto"/>
                <w:sz w:val="24"/>
                <w:highlight w:val="none"/>
              </w:rPr>
            </w:pPr>
          </w:p>
        </w:tc>
      </w:tr>
      <w:tr w14:paraId="40531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6912" w:type="dxa"/>
            <w:gridSpan w:val="4"/>
            <w:vAlign w:val="center"/>
          </w:tcPr>
          <w:p w14:paraId="5866CF64">
            <w:pPr>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谈判报价（大写）</w:t>
            </w:r>
          </w:p>
        </w:tc>
        <w:tc>
          <w:tcPr>
            <w:tcW w:w="7655" w:type="dxa"/>
            <w:gridSpan w:val="4"/>
            <w:vAlign w:val="center"/>
          </w:tcPr>
          <w:p w14:paraId="6D06222B">
            <w:pPr>
              <w:spacing w:line="360" w:lineRule="auto"/>
              <w:jc w:val="center"/>
              <w:rPr>
                <w:rFonts w:hint="eastAsia" w:ascii="宋体" w:hAnsi="宋体" w:eastAsia="宋体" w:cs="宋体"/>
                <w:color w:val="auto"/>
                <w:sz w:val="24"/>
                <w:highlight w:val="none"/>
              </w:rPr>
            </w:pPr>
          </w:p>
        </w:tc>
      </w:tr>
    </w:tbl>
    <w:p w14:paraId="73E39437">
      <w:pPr>
        <w:snapToGrid w:val="0"/>
        <w:spacing w:line="360" w:lineRule="auto"/>
        <w:ind w:left="480"/>
        <w:rPr>
          <w:rFonts w:hint="eastAsia" w:ascii="宋体" w:hAnsi="宋体" w:eastAsia="宋体" w:cs="宋体"/>
          <w:b/>
          <w:color w:val="auto"/>
          <w:kern w:val="0"/>
          <w:sz w:val="24"/>
          <w:highlight w:val="none"/>
          <w:lang w:val="zh-CN"/>
        </w:rPr>
      </w:pPr>
      <w:r>
        <w:rPr>
          <w:rFonts w:hint="eastAsia" w:ascii="宋体" w:hAnsi="宋体" w:eastAsia="宋体" w:cs="宋体"/>
          <w:b/>
          <w:color w:val="auto"/>
          <w:kern w:val="0"/>
          <w:sz w:val="24"/>
          <w:highlight w:val="none"/>
          <w:lang w:val="zh-CN"/>
        </w:rPr>
        <w:t>注：</w:t>
      </w:r>
    </w:p>
    <w:p w14:paraId="59083E4D">
      <w:pPr>
        <w:spacing w:line="360" w:lineRule="auto"/>
        <w:ind w:left="-2" w:leftChars="-1" w:firstLine="420" w:firstLineChars="200"/>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1、供应商需按本表格式填写</w:t>
      </w:r>
      <w:r>
        <w:rPr>
          <w:rFonts w:hint="eastAsia" w:ascii="宋体" w:hAnsi="宋体" w:eastAsia="宋体" w:cs="宋体"/>
          <w:b/>
          <w:color w:val="auto"/>
          <w:kern w:val="0"/>
          <w:sz w:val="21"/>
          <w:szCs w:val="21"/>
          <w:highlight w:val="none"/>
          <w:lang w:val="zh-CN"/>
        </w:rPr>
        <w:t>，</w:t>
      </w:r>
      <w:r>
        <w:rPr>
          <w:rFonts w:hint="eastAsia" w:ascii="宋体" w:hAnsi="宋体" w:eastAsia="宋体" w:cs="宋体"/>
          <w:b/>
          <w:color w:val="auto"/>
          <w:kern w:val="0"/>
          <w:sz w:val="21"/>
          <w:szCs w:val="21"/>
          <w:highlight w:val="none"/>
        </w:rPr>
        <w:t>否则视为</w:t>
      </w:r>
      <w:r>
        <w:rPr>
          <w:rFonts w:hint="eastAsia" w:ascii="宋体" w:hAnsi="宋体" w:eastAsia="宋体" w:cs="宋体"/>
          <w:b/>
          <w:color w:val="auto"/>
          <w:sz w:val="21"/>
          <w:szCs w:val="21"/>
          <w:highlight w:val="none"/>
        </w:rPr>
        <w:t>响应文件含有采购人不能接受的附加条件，</w:t>
      </w:r>
      <w:r>
        <w:rPr>
          <w:rFonts w:hint="eastAsia" w:ascii="宋体" w:hAnsi="宋体" w:eastAsia="宋体" w:cs="宋体"/>
          <w:color w:val="auto"/>
          <w:kern w:val="0"/>
          <w:sz w:val="21"/>
          <w:szCs w:val="21"/>
          <w:highlight w:val="none"/>
          <w:lang w:val="zh-CN"/>
        </w:rPr>
        <w:t>谈判</w:t>
      </w:r>
      <w:r>
        <w:rPr>
          <w:rFonts w:hint="eastAsia" w:ascii="宋体" w:hAnsi="宋体" w:eastAsia="宋体" w:cs="宋体"/>
          <w:b/>
          <w:color w:val="auto"/>
          <w:sz w:val="21"/>
          <w:szCs w:val="21"/>
          <w:highlight w:val="none"/>
        </w:rPr>
        <w:t>无效</w:t>
      </w:r>
      <w:r>
        <w:rPr>
          <w:rFonts w:hint="eastAsia" w:ascii="宋体" w:hAnsi="宋体" w:eastAsia="宋体" w:cs="宋体"/>
          <w:color w:val="auto"/>
          <w:kern w:val="0"/>
          <w:sz w:val="21"/>
          <w:szCs w:val="21"/>
          <w:highlight w:val="none"/>
          <w:lang w:val="zh-CN"/>
        </w:rPr>
        <w:t>。</w:t>
      </w:r>
    </w:p>
    <w:p w14:paraId="0EEB646B">
      <w:pPr>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zh-CN"/>
        </w:rPr>
        <w:t>2、有关本项目实施所涉及的一切费用均计入报价。</w:t>
      </w:r>
      <w:r>
        <w:rPr>
          <w:rFonts w:hint="eastAsia" w:ascii="宋体" w:hAnsi="宋体" w:eastAsia="宋体" w:cs="宋体"/>
          <w:b/>
          <w:color w:val="auto"/>
          <w:kern w:val="0"/>
          <w:sz w:val="21"/>
          <w:szCs w:val="21"/>
          <w:highlight w:val="none"/>
          <w:lang w:val="zh-CN"/>
        </w:rPr>
        <w:t>采购人将以合同形式有偿取得货物或服务，不接受投标人给予的赠品、回扣或者与采购无关的其他商品、服务</w:t>
      </w:r>
      <w:r>
        <w:rPr>
          <w:rFonts w:hint="eastAsia" w:ascii="宋体" w:hAnsi="宋体" w:eastAsia="宋体" w:cs="宋体"/>
          <w:color w:val="auto"/>
          <w:kern w:val="0"/>
          <w:sz w:val="21"/>
          <w:szCs w:val="21"/>
          <w:highlight w:val="none"/>
          <w:lang w:val="zh-CN"/>
        </w:rPr>
        <w:t>，</w:t>
      </w:r>
      <w:r>
        <w:rPr>
          <w:rFonts w:hint="eastAsia" w:ascii="宋体" w:hAnsi="宋体" w:eastAsia="宋体" w:cs="宋体"/>
          <w:b/>
          <w:color w:val="auto"/>
          <w:kern w:val="0"/>
          <w:sz w:val="21"/>
          <w:szCs w:val="21"/>
          <w:highlight w:val="none"/>
          <w:lang w:val="zh-CN"/>
        </w:rPr>
        <w:t>不得出现“0元”“免费赠送”等形式的无偿报价，</w:t>
      </w:r>
      <w:r>
        <w:rPr>
          <w:rFonts w:hint="eastAsia" w:ascii="宋体" w:hAnsi="宋体" w:eastAsia="宋体" w:cs="宋体"/>
          <w:b/>
          <w:color w:val="auto"/>
          <w:kern w:val="0"/>
          <w:sz w:val="21"/>
          <w:szCs w:val="21"/>
          <w:highlight w:val="none"/>
        </w:rPr>
        <w:t>否则视为</w:t>
      </w:r>
      <w:r>
        <w:rPr>
          <w:rFonts w:hint="eastAsia" w:ascii="宋体" w:hAnsi="宋体" w:eastAsia="宋体" w:cs="宋体"/>
          <w:b/>
          <w:color w:val="auto"/>
          <w:sz w:val="21"/>
          <w:szCs w:val="21"/>
          <w:highlight w:val="none"/>
        </w:rPr>
        <w:t>响应文件含有采购人不能接受的附加条件，响应无效</w:t>
      </w:r>
      <w:r>
        <w:rPr>
          <w:rFonts w:hint="eastAsia" w:ascii="宋体" w:hAnsi="宋体" w:eastAsia="宋体" w:cs="宋体"/>
          <w:b/>
          <w:color w:val="auto"/>
          <w:kern w:val="0"/>
          <w:sz w:val="21"/>
          <w:szCs w:val="21"/>
          <w:highlight w:val="none"/>
          <w:lang w:val="zh-CN"/>
        </w:rPr>
        <w:t>；采购内容未包含在《最后报价一览表》名称栏中，供应商不能作出合理解释的，</w:t>
      </w:r>
      <w:r>
        <w:rPr>
          <w:rFonts w:hint="eastAsia" w:ascii="宋体" w:hAnsi="宋体" w:eastAsia="宋体" w:cs="宋体"/>
          <w:b/>
          <w:color w:val="auto"/>
          <w:kern w:val="0"/>
          <w:sz w:val="21"/>
          <w:szCs w:val="21"/>
          <w:highlight w:val="none"/>
        </w:rPr>
        <w:t>视为</w:t>
      </w:r>
      <w:r>
        <w:rPr>
          <w:rFonts w:hint="eastAsia" w:ascii="宋体" w:hAnsi="宋体" w:eastAsia="宋体" w:cs="宋体"/>
          <w:b/>
          <w:color w:val="auto"/>
          <w:sz w:val="21"/>
          <w:szCs w:val="21"/>
          <w:highlight w:val="none"/>
        </w:rPr>
        <w:t>响应文件含有采购人不能接受的附加条件的，响应无效。</w:t>
      </w:r>
    </w:p>
    <w:p w14:paraId="5D40789A">
      <w:pPr>
        <w:snapToGrid w:val="0"/>
        <w:spacing w:line="360" w:lineRule="auto"/>
        <w:ind w:firstLine="420" w:firstLineChars="200"/>
        <w:jc w:val="left"/>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3、特别提示：采购代理机构将对项目名称和项目编号，成交供应商名称、地址和中标金额，主要中标标的名称、品牌（如果有）、规格型号、数量、单价等予以公示。</w:t>
      </w:r>
    </w:p>
    <w:p w14:paraId="32895DE7">
      <w:pPr>
        <w:snapToGrid w:val="0"/>
        <w:spacing w:line="360" w:lineRule="auto"/>
        <w:ind w:firstLine="420" w:firstLineChars="200"/>
        <w:jc w:val="left"/>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4、符合谈判文件中列明的可享受中小企业扶持政策的供应商，请填写中小企业声明函。注：供应商提供的中小企业声明函内容不实的，属于提供虚假材料谋取中标、成交，依照《中华人民共和国政府采购法》等国家有关规定追究相应责任。</w:t>
      </w:r>
    </w:p>
    <w:p w14:paraId="33CF2F37">
      <w:pPr>
        <w:snapToGrid w:val="0"/>
        <w:spacing w:line="360" w:lineRule="auto"/>
        <w:ind w:firstLine="420" w:firstLineChars="200"/>
        <w:jc w:val="left"/>
        <w:rPr>
          <w:rFonts w:hint="eastAsia" w:ascii="宋体" w:hAnsi="宋体" w:eastAsia="宋体" w:cs="宋体"/>
          <w:color w:val="auto"/>
          <w:kern w:val="0"/>
          <w:sz w:val="21"/>
          <w:szCs w:val="21"/>
          <w:highlight w:val="none"/>
          <w:lang w:val="zh-CN"/>
        </w:rPr>
      </w:pPr>
      <w:bookmarkStart w:id="104" w:name="OLE_LINK35"/>
      <w:r>
        <w:rPr>
          <w:rFonts w:hint="eastAsia" w:ascii="宋体" w:hAnsi="宋体" w:eastAsia="宋体" w:cs="宋体"/>
          <w:color w:val="auto"/>
          <w:kern w:val="0"/>
          <w:sz w:val="21"/>
          <w:szCs w:val="21"/>
          <w:highlight w:val="none"/>
          <w:lang w:val="zh-CN"/>
        </w:rPr>
        <w:t>5、符合谈判文件中列明的可享受</w:t>
      </w:r>
      <w:r>
        <w:rPr>
          <w:rFonts w:hint="eastAsia" w:ascii="宋体" w:hAnsi="宋体" w:eastAsia="宋体" w:cs="宋体"/>
          <w:color w:val="auto"/>
          <w:sz w:val="21"/>
          <w:szCs w:val="21"/>
          <w:highlight w:val="none"/>
        </w:rPr>
        <w:t>本国产品标准及相关政策</w:t>
      </w:r>
      <w:r>
        <w:rPr>
          <w:rFonts w:hint="eastAsia" w:ascii="宋体" w:hAnsi="宋体" w:eastAsia="宋体" w:cs="宋体"/>
          <w:color w:val="auto"/>
          <w:kern w:val="0"/>
          <w:sz w:val="21"/>
          <w:szCs w:val="21"/>
          <w:highlight w:val="none"/>
          <w:lang w:val="zh-CN"/>
        </w:rPr>
        <w:t>的供应商，请填写</w:t>
      </w:r>
      <w:r>
        <w:rPr>
          <w:rFonts w:hint="eastAsia" w:ascii="宋体" w:hAnsi="宋体" w:eastAsia="宋体" w:cs="宋体"/>
          <w:color w:val="auto"/>
          <w:sz w:val="21"/>
          <w:szCs w:val="21"/>
          <w:highlight w:val="none"/>
        </w:rPr>
        <w:t>《关于符合本国产品标准的声明函》或出具财政部会同有关部门规定的有关证明文件。当采购项目或者采购包中含有多种产品，</w:t>
      </w:r>
      <w:r>
        <w:rPr>
          <w:rFonts w:hint="eastAsia" w:ascii="宋体" w:hAnsi="宋体" w:eastAsia="宋体" w:cs="宋体"/>
          <w:color w:val="auto"/>
          <w:kern w:val="0"/>
          <w:sz w:val="21"/>
          <w:szCs w:val="21"/>
          <w:highlight w:val="none"/>
          <w:lang w:val="zh-CN"/>
        </w:rPr>
        <w:t>供应商还</w:t>
      </w:r>
      <w:r>
        <w:rPr>
          <w:rFonts w:hint="eastAsia" w:ascii="宋体" w:hAnsi="宋体" w:eastAsia="宋体" w:cs="宋体"/>
          <w:color w:val="auto"/>
          <w:sz w:val="21"/>
          <w:szCs w:val="21"/>
          <w:highlight w:val="none"/>
        </w:rPr>
        <w:t>应当声明其为该采购项目或者采购包提供的符合本国产品标准的产品成本之和占该供应商提供的全部产品成本之和的比例达到80%以上，提供《关于符合本国产品标准的产品成本之和占所提供的全部产品成本之和的比例达到80%以上的声明函》。</w:t>
      </w:r>
      <w:r>
        <w:rPr>
          <w:rFonts w:hint="eastAsia" w:ascii="宋体" w:hAnsi="宋体" w:eastAsia="宋体" w:cs="宋体"/>
          <w:color w:val="auto"/>
          <w:kern w:val="0"/>
          <w:sz w:val="21"/>
          <w:szCs w:val="21"/>
          <w:highlight w:val="none"/>
          <w:lang w:val="zh-CN"/>
        </w:rPr>
        <w:t>注：供应商提供的</w:t>
      </w:r>
      <w:r>
        <w:rPr>
          <w:rFonts w:hint="eastAsia" w:ascii="宋体" w:hAnsi="宋体" w:eastAsia="宋体" w:cs="宋体"/>
          <w:color w:val="auto"/>
          <w:sz w:val="21"/>
          <w:szCs w:val="21"/>
          <w:highlight w:val="none"/>
        </w:rPr>
        <w:t>《声明函》</w:t>
      </w:r>
      <w:r>
        <w:rPr>
          <w:rFonts w:hint="eastAsia" w:ascii="宋体" w:hAnsi="宋体" w:eastAsia="宋体" w:cs="宋体"/>
          <w:color w:val="auto"/>
          <w:kern w:val="0"/>
          <w:sz w:val="21"/>
          <w:szCs w:val="21"/>
          <w:highlight w:val="none"/>
          <w:lang w:val="zh-CN"/>
        </w:rPr>
        <w:t>内容不实的，属于提供虚假材料谋取中标、成交，依照《中华人民共和国政府采购法》等国家有关规定追究相应责任。</w:t>
      </w:r>
    </w:p>
    <w:p w14:paraId="187D387C">
      <w:pPr>
        <w:snapToGrid w:val="0"/>
        <w:spacing w:line="360" w:lineRule="auto"/>
        <w:ind w:firstLine="420" w:firstLineChars="200"/>
        <w:jc w:val="left"/>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6、</w:t>
      </w:r>
      <w:r>
        <w:rPr>
          <w:rFonts w:hint="eastAsia" w:ascii="宋体" w:hAnsi="宋体" w:eastAsia="宋体" w:cs="宋体"/>
          <w:color w:val="auto"/>
          <w:kern w:val="0"/>
          <w:sz w:val="21"/>
          <w:szCs w:val="21"/>
          <w:highlight w:val="none"/>
        </w:rPr>
        <w:t>最后报价属于谈判文件规定的政府采购异常低价情形之一，</w:t>
      </w:r>
      <w:r>
        <w:rPr>
          <w:rFonts w:hint="eastAsia" w:ascii="宋体" w:hAnsi="宋体" w:eastAsia="宋体" w:cs="宋体"/>
          <w:color w:val="auto"/>
          <w:kern w:val="0"/>
          <w:sz w:val="21"/>
          <w:szCs w:val="21"/>
          <w:highlight w:val="none"/>
          <w:lang w:val="zh-CN"/>
        </w:rPr>
        <w:t>供应商</w:t>
      </w:r>
      <w:r>
        <w:rPr>
          <w:rFonts w:hint="eastAsia" w:ascii="宋体" w:hAnsi="宋体" w:eastAsia="宋体" w:cs="宋体"/>
          <w:color w:val="auto"/>
          <w:kern w:val="0"/>
          <w:sz w:val="21"/>
          <w:szCs w:val="21"/>
          <w:highlight w:val="none"/>
        </w:rPr>
        <w:t>应当按照谈判小组的要求提供书面说明、证明材料。</w:t>
      </w:r>
      <w:r>
        <w:rPr>
          <w:rFonts w:hint="eastAsia" w:ascii="宋体" w:hAnsi="宋体" w:eastAsia="宋体" w:cs="宋体"/>
          <w:color w:val="auto"/>
          <w:kern w:val="0"/>
          <w:sz w:val="21"/>
          <w:szCs w:val="21"/>
          <w:highlight w:val="none"/>
          <w:lang w:val="zh-CN"/>
        </w:rPr>
        <w:t>供应商</w:t>
      </w:r>
      <w:r>
        <w:rPr>
          <w:rFonts w:hint="eastAsia" w:ascii="宋体" w:hAnsi="宋体" w:eastAsia="宋体" w:cs="宋体"/>
          <w:color w:val="auto"/>
          <w:kern w:val="0"/>
          <w:sz w:val="21"/>
          <w:szCs w:val="21"/>
          <w:highlight w:val="none"/>
        </w:rPr>
        <w:t>不能提供书面说明、证明材料，或者提供的书面说明、证明材料不能证明其报价合理性的，谈判无效</w:t>
      </w:r>
      <w:r>
        <w:rPr>
          <w:rFonts w:hint="eastAsia" w:ascii="宋体" w:hAnsi="宋体" w:eastAsia="宋体" w:cs="宋体"/>
          <w:color w:val="auto"/>
          <w:kern w:val="0"/>
          <w:sz w:val="21"/>
          <w:szCs w:val="21"/>
          <w:highlight w:val="none"/>
          <w:lang w:val="zh-CN"/>
        </w:rPr>
        <w:t>。</w:t>
      </w:r>
    </w:p>
    <w:bookmarkEnd w:id="104"/>
    <w:p w14:paraId="0FBD69F5">
      <w:pPr>
        <w:snapToGrid w:val="0"/>
        <w:spacing w:line="360" w:lineRule="auto"/>
        <w:ind w:firstLine="420" w:firstLineChars="200"/>
        <w:jc w:val="left"/>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7、如有多轮报价，则每轮报价供应商均需按本表格式填写。</w:t>
      </w:r>
    </w:p>
    <w:p w14:paraId="59D213D2">
      <w:pPr>
        <w:pStyle w:val="23"/>
        <w:bidi w:val="0"/>
        <w:rPr>
          <w:rFonts w:hint="default" w:ascii="宋体" w:hAnsi="宋体" w:cs="宋体"/>
          <w:bCs/>
          <w:color w:val="auto"/>
          <w:sz w:val="24"/>
          <w:highlight w:val="none"/>
          <w:lang w:val="en-US" w:eastAsia="zh-CN"/>
        </w:rPr>
      </w:pPr>
      <w:r>
        <w:rPr>
          <w:rFonts w:hint="eastAsia"/>
          <w:lang w:val="en-US" w:eastAsia="zh-CN"/>
        </w:rPr>
        <w:t xml:space="preserve">  </w:t>
      </w:r>
      <w:r>
        <w:rPr>
          <w:rFonts w:hint="eastAsia" w:ascii="宋体" w:hAnsi="宋体" w:eastAsia="宋体" w:cs="宋体"/>
          <w:color w:val="auto"/>
          <w:kern w:val="0"/>
          <w:sz w:val="21"/>
          <w:szCs w:val="21"/>
          <w:highlight w:val="none"/>
          <w:lang w:val="en-US" w:eastAsia="zh-CN" w:bidi="ar-SA"/>
        </w:rPr>
        <w:t xml:space="preserve"> </w:t>
      </w:r>
      <w:r>
        <w:rPr>
          <w:rFonts w:hint="eastAsia" w:hAnsi="宋体" w:cs="宋体"/>
          <w:color w:val="auto"/>
          <w:kern w:val="0"/>
          <w:sz w:val="21"/>
          <w:szCs w:val="21"/>
          <w:highlight w:val="none"/>
          <w:lang w:val="en-US" w:eastAsia="zh-CN" w:bidi="ar-SA"/>
        </w:rPr>
        <w:t xml:space="preserve"> </w:t>
      </w:r>
      <w:r>
        <w:rPr>
          <w:rFonts w:hint="eastAsia" w:ascii="宋体" w:hAnsi="宋体" w:eastAsia="宋体" w:cs="宋体"/>
          <w:color w:val="auto"/>
          <w:kern w:val="0"/>
          <w:sz w:val="21"/>
          <w:szCs w:val="21"/>
          <w:highlight w:val="none"/>
          <w:lang w:val="en-US" w:eastAsia="zh-CN" w:bidi="ar-SA"/>
        </w:rPr>
        <w:t>8、</w:t>
      </w:r>
      <w:r>
        <w:rPr>
          <w:rFonts w:hint="eastAsia" w:ascii="宋体" w:hAnsi="宋体" w:eastAsia="宋体" w:cs="宋体"/>
          <w:bCs/>
          <w:color w:val="auto"/>
          <w:sz w:val="24"/>
          <w:highlight w:val="none"/>
        </w:rPr>
        <w:t>本项目的预算金额为（人民币）：</w:t>
      </w:r>
      <w:r>
        <w:rPr>
          <w:rFonts w:hint="eastAsia" w:ascii="宋体" w:hAnsi="宋体" w:cs="宋体"/>
          <w:b/>
          <w:bCs/>
          <w:color w:val="auto"/>
          <w:sz w:val="24"/>
          <w:highlight w:val="none"/>
          <w:u w:val="single"/>
          <w:lang w:eastAsia="zh-CN"/>
        </w:rPr>
        <w:t>746,955.73</w:t>
      </w:r>
      <w:r>
        <w:rPr>
          <w:rFonts w:hint="eastAsia" w:ascii="宋体" w:hAnsi="宋体" w:eastAsia="宋体" w:cs="宋体"/>
          <w:b/>
          <w:bCs/>
          <w:color w:val="auto"/>
          <w:sz w:val="24"/>
          <w:highlight w:val="none"/>
        </w:rPr>
        <w:t>元</w:t>
      </w:r>
      <w:r>
        <w:rPr>
          <w:rFonts w:hint="eastAsia" w:ascii="宋体" w:hAnsi="宋体" w:eastAsia="宋体" w:cs="宋体"/>
          <w:bCs/>
          <w:color w:val="auto"/>
          <w:sz w:val="24"/>
          <w:highlight w:val="none"/>
        </w:rPr>
        <w:t>，</w:t>
      </w:r>
      <w:r>
        <w:rPr>
          <w:rFonts w:hint="eastAsia" w:ascii="宋体" w:hAnsi="宋体" w:cs="宋体"/>
          <w:bCs/>
          <w:color w:val="auto"/>
          <w:sz w:val="24"/>
          <w:highlight w:val="none"/>
          <w:lang w:eastAsia="zh-CN"/>
        </w:rPr>
        <w:t>最高限价为：</w:t>
      </w:r>
      <w:r>
        <w:rPr>
          <w:rFonts w:hint="eastAsia" w:ascii="宋体" w:hAnsi="宋体" w:cs="宋体"/>
          <w:b/>
          <w:bCs/>
          <w:color w:val="auto"/>
          <w:sz w:val="24"/>
          <w:highlight w:val="none"/>
          <w:u w:val="single"/>
          <w:lang w:eastAsia="zh-CN"/>
        </w:rPr>
        <w:t>731917.38</w:t>
      </w:r>
      <w:r>
        <w:rPr>
          <w:rFonts w:hint="eastAsia" w:ascii="宋体" w:hAnsi="宋体" w:eastAsia="宋体" w:cs="宋体"/>
          <w:b/>
          <w:bCs/>
          <w:color w:val="auto"/>
          <w:sz w:val="24"/>
          <w:highlight w:val="none"/>
        </w:rPr>
        <w:t>元</w:t>
      </w:r>
      <w:r>
        <w:rPr>
          <w:rFonts w:hint="eastAsia" w:ascii="宋体" w:hAnsi="宋体" w:cs="宋体"/>
          <w:b/>
          <w:bCs/>
          <w:color w:val="auto"/>
          <w:sz w:val="24"/>
          <w:highlight w:val="none"/>
          <w:lang w:eastAsia="zh-CN"/>
        </w:rPr>
        <w:t>。</w:t>
      </w:r>
      <w:r>
        <w:rPr>
          <w:rFonts w:hint="eastAsia" w:ascii="宋体" w:hAnsi="宋体" w:cs="宋体"/>
          <w:bCs/>
          <w:color w:val="auto"/>
          <w:sz w:val="24"/>
          <w:highlight w:val="none"/>
          <w:lang w:eastAsia="zh-CN"/>
        </w:rPr>
        <w:t>本项目采用货物单价报价方式，供应商须针对采购需求中所列货物，逐项填报各货物单价；若单价</w:t>
      </w:r>
      <w:r>
        <w:rPr>
          <w:rFonts w:hint="eastAsia" w:ascii="宋体" w:hAnsi="宋体" w:eastAsia="宋体" w:cs="宋体"/>
          <w:bCs/>
          <w:color w:val="auto"/>
          <w:sz w:val="24"/>
          <w:highlight w:val="none"/>
          <w:lang w:eastAsia="zh-CN"/>
        </w:rPr>
        <w:t>报价</w:t>
      </w:r>
      <w:r>
        <w:rPr>
          <w:rFonts w:hint="eastAsia" w:ascii="宋体" w:hAnsi="宋体" w:cs="宋体"/>
          <w:bCs/>
          <w:color w:val="auto"/>
          <w:sz w:val="24"/>
          <w:highlight w:val="none"/>
          <w:lang w:eastAsia="zh-CN"/>
        </w:rPr>
        <w:t>超出单价限价，其谈判将作无效处理。价格评审仍以全部货物的报价总价作为依据，</w:t>
      </w:r>
      <w:r>
        <w:rPr>
          <w:rFonts w:hint="eastAsia" w:ascii="宋体" w:hAnsi="宋体" w:cs="宋体"/>
          <w:b/>
          <w:bCs w:val="0"/>
          <w:color w:val="auto"/>
          <w:sz w:val="24"/>
          <w:highlight w:val="none"/>
          <w:lang w:eastAsia="zh-CN"/>
        </w:rPr>
        <w:t>报价总价不得超过本项目最高限价</w:t>
      </w:r>
      <w:r>
        <w:rPr>
          <w:rFonts w:hint="eastAsia" w:hAnsi="宋体" w:cs="宋体"/>
          <w:b/>
          <w:bCs w:val="0"/>
          <w:color w:val="auto"/>
          <w:sz w:val="24"/>
          <w:highlight w:val="none"/>
          <w:lang w:eastAsia="zh-CN"/>
        </w:rPr>
        <w:t>，否则其谈判将作无效处理</w:t>
      </w:r>
      <w:r>
        <w:rPr>
          <w:rFonts w:hint="eastAsia" w:ascii="宋体" w:hAnsi="宋体" w:cs="宋体"/>
          <w:bCs/>
          <w:color w:val="auto"/>
          <w:sz w:val="24"/>
          <w:highlight w:val="none"/>
          <w:lang w:val="en-US" w:eastAsia="zh-CN"/>
        </w:rPr>
        <w:t>。单价限价详见《附件：北海市人民医院广西海上紧急医学救援中心家具采购需求技术参数</w:t>
      </w:r>
      <w:r>
        <w:rPr>
          <w:rFonts w:hint="eastAsia" w:hAnsi="宋体" w:cs="宋体"/>
          <w:bCs/>
          <w:color w:val="auto"/>
          <w:sz w:val="24"/>
          <w:highlight w:val="none"/>
          <w:lang w:val="en-US" w:eastAsia="zh-CN"/>
        </w:rPr>
        <w:t>需</w:t>
      </w:r>
      <w:r>
        <w:rPr>
          <w:rFonts w:hint="eastAsia" w:ascii="宋体" w:hAnsi="宋体" w:cs="宋体"/>
          <w:bCs/>
          <w:color w:val="auto"/>
          <w:sz w:val="24"/>
          <w:highlight w:val="none"/>
          <w:lang w:val="en-US" w:eastAsia="zh-CN"/>
        </w:rPr>
        <w:t>求表》</w:t>
      </w:r>
    </w:p>
    <w:p w14:paraId="0CDEB7CB">
      <w:pPr>
        <w:autoSpaceDE w:val="0"/>
        <w:autoSpaceDN w:val="0"/>
        <w:spacing w:line="360" w:lineRule="auto"/>
        <w:ind w:left="2"/>
        <w:jc w:val="left"/>
        <w:rPr>
          <w:rFonts w:hint="eastAsia" w:ascii="宋体" w:hAnsi="宋体" w:eastAsia="宋体" w:cs="宋体"/>
          <w:color w:val="auto"/>
          <w:kern w:val="0"/>
          <w:sz w:val="24"/>
          <w:highlight w:val="none"/>
          <w:lang w:val="zh-CN"/>
        </w:rPr>
      </w:pPr>
    </w:p>
    <w:p w14:paraId="2BC094AF">
      <w:pPr>
        <w:autoSpaceDE w:val="0"/>
        <w:autoSpaceDN w:val="0"/>
        <w:spacing w:line="360" w:lineRule="auto"/>
        <w:ind w:left="2" w:leftChars="1" w:firstLine="9360" w:firstLineChars="3900"/>
        <w:jc w:val="left"/>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 xml:space="preserve">   </w:t>
      </w:r>
      <w:r>
        <w:rPr>
          <w:rFonts w:hint="eastAsia" w:ascii="宋体" w:hAnsi="宋体" w:eastAsia="宋体" w:cs="宋体"/>
          <w:color w:val="auto"/>
          <w:kern w:val="0"/>
          <w:sz w:val="24"/>
          <w:highlight w:val="none"/>
          <w:lang w:val="zh-CN"/>
        </w:rPr>
        <w:t>谈判供应商名称(公章)</w:t>
      </w:r>
      <w:r>
        <w:rPr>
          <w:rFonts w:hint="eastAsia" w:ascii="宋体" w:hAnsi="宋体" w:eastAsia="宋体" w:cs="宋体"/>
          <w:color w:val="auto"/>
          <w:kern w:val="0"/>
          <w:sz w:val="24"/>
          <w:highlight w:val="none"/>
        </w:rPr>
        <w:t>：</w:t>
      </w:r>
    </w:p>
    <w:p w14:paraId="070E2072">
      <w:pPr>
        <w:autoSpaceDE w:val="0"/>
        <w:autoSpaceDN w:val="0"/>
        <w:spacing w:line="360" w:lineRule="auto"/>
        <w:ind w:left="2" w:leftChars="1" w:firstLine="9720" w:firstLineChars="405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 xml:space="preserve">法定代表人（负责人）或委托代理人(签名)：                   </w:t>
      </w:r>
    </w:p>
    <w:p w14:paraId="06682884">
      <w:pPr>
        <w:spacing w:line="360" w:lineRule="auto"/>
        <w:ind w:left="4620" w:leftChars="2200" w:firstLine="5160" w:firstLineChars="2150"/>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val="zh-CN"/>
        </w:rPr>
        <w:t>日期</w:t>
      </w:r>
      <w:r>
        <w:rPr>
          <w:rFonts w:hint="eastAsia" w:ascii="宋体" w:hAnsi="宋体" w:eastAsia="宋体" w:cs="宋体"/>
          <w:color w:val="auto"/>
          <w:kern w:val="0"/>
          <w:sz w:val="24"/>
          <w:highlight w:val="none"/>
        </w:rPr>
        <w:t>：</w:t>
      </w:r>
      <w:r>
        <w:rPr>
          <w:rFonts w:hint="eastAsia" w:ascii="宋体" w:hAnsi="宋体" w:eastAsia="宋体" w:cs="宋体"/>
          <w:color w:val="auto"/>
          <w:kern w:val="0"/>
          <w:sz w:val="24"/>
          <w:highlight w:val="none"/>
          <w:lang w:val="zh-CN"/>
        </w:rPr>
        <w:t xml:space="preserve">   年   月   日</w:t>
      </w:r>
    </w:p>
    <w:p w14:paraId="4261D047">
      <w:pPr>
        <w:pStyle w:val="4"/>
        <w:numPr>
          <w:ilvl w:val="0"/>
          <w:numId w:val="0"/>
        </w:numPr>
        <w:ind w:leftChars="0"/>
        <w:rPr>
          <w:rFonts w:hint="eastAsia" w:ascii="宋体" w:hAnsi="宋体" w:eastAsia="宋体" w:cs="宋体"/>
          <w:color w:val="auto"/>
          <w:highlight w:val="none"/>
        </w:rPr>
        <w:sectPr>
          <w:pgSz w:w="16838" w:h="11906" w:orient="landscape"/>
          <w:pgMar w:top="1418" w:right="471" w:bottom="1418" w:left="777" w:header="851" w:footer="992" w:gutter="0"/>
          <w:pgNumType w:fmt="decimal"/>
          <w:cols w:space="720" w:num="1"/>
          <w:titlePg/>
          <w:docGrid w:linePitch="312" w:charSpace="0"/>
        </w:sectPr>
      </w:pPr>
    </w:p>
    <w:p w14:paraId="36E0DA58">
      <w:pPr>
        <w:widowControl/>
        <w:adjustRightInd/>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（二）中小企业声明函</w:t>
      </w:r>
      <w:bookmarkStart w:id="105" w:name="_Toc465665161"/>
      <w:r>
        <w:rPr>
          <w:rFonts w:hint="eastAsia" w:ascii="宋体" w:hAnsi="宋体" w:eastAsia="宋体" w:cs="宋体"/>
          <w:b/>
          <w:color w:val="auto"/>
          <w:sz w:val="32"/>
          <w:szCs w:val="32"/>
          <w:highlight w:val="none"/>
        </w:rPr>
        <w:t>（如果有）</w:t>
      </w:r>
    </w:p>
    <w:p w14:paraId="0EA398B9">
      <w:pPr>
        <w:widowControl/>
        <w:spacing w:line="360" w:lineRule="auto"/>
        <w:ind w:firstLine="120" w:firstLineChars="50"/>
        <w:jc w:val="left"/>
        <w:rPr>
          <w:rFonts w:hint="eastAsia" w:ascii="宋体" w:hAnsi="宋体" w:eastAsia="宋体" w:cs="宋体"/>
          <w:b/>
          <w:color w:val="auto"/>
          <w:sz w:val="24"/>
          <w:highlight w:val="none"/>
        </w:rPr>
      </w:pPr>
    </w:p>
    <w:p w14:paraId="0EE31D0E">
      <w:pPr>
        <w:widowControl/>
        <w:spacing w:line="360" w:lineRule="auto"/>
        <w:ind w:firstLine="120" w:firstLineChars="50"/>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 xml:space="preserve"> [</w:t>
      </w:r>
      <w:r>
        <w:rPr>
          <w:rFonts w:hint="eastAsia" w:ascii="宋体" w:hAnsi="宋体" w:eastAsia="宋体" w:cs="宋体"/>
          <w:b/>
          <w:bCs/>
          <w:color w:val="auto"/>
          <w:sz w:val="24"/>
          <w:highlight w:val="none"/>
        </w:rPr>
        <w:t>竞争性谈判邀请公告</w:t>
      </w:r>
      <w:r>
        <w:rPr>
          <w:rFonts w:hint="eastAsia" w:ascii="宋体" w:hAnsi="宋体" w:eastAsia="宋体" w:cs="宋体"/>
          <w:b/>
          <w:color w:val="auto"/>
          <w:sz w:val="24"/>
          <w:highlight w:val="none"/>
        </w:rPr>
        <w:t>落实政府采购政策需满足的资格要求为“无”即本项目或标项未预留份额专门面向中小企业时，符合《政府采购促进中小企业发展管理办法》规定的小微企业拟享受价格扣除政策的，需提供中小企业声明函（附件5）。]</w:t>
      </w:r>
    </w:p>
    <w:p w14:paraId="4C1CA5F8">
      <w:pPr>
        <w:widowControl/>
        <w:adjustRightInd/>
        <w:jc w:val="center"/>
        <w:rPr>
          <w:rFonts w:hint="eastAsia" w:ascii="宋体" w:hAnsi="宋体" w:eastAsia="宋体" w:cs="宋体"/>
          <w:color w:val="auto"/>
          <w:sz w:val="24"/>
          <w:highlight w:val="none"/>
        </w:rPr>
      </w:pPr>
    </w:p>
    <w:p w14:paraId="2760B0FC">
      <w:pPr>
        <w:widowControl/>
        <w:adjustRightInd/>
        <w:jc w:val="left"/>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br w:type="page"/>
      </w:r>
    </w:p>
    <w:p w14:paraId="050262B0">
      <w:pPr>
        <w:pStyle w:val="631"/>
        <w:rPr>
          <w:rFonts w:hint="eastAsia" w:ascii="宋体" w:hAnsi="宋体" w:eastAsia="宋体" w:cs="宋体"/>
          <w:color w:val="auto"/>
          <w:highlight w:val="none"/>
        </w:rPr>
      </w:pPr>
      <w:r>
        <w:rPr>
          <w:rFonts w:hint="eastAsia" w:ascii="宋体" w:hAnsi="宋体" w:eastAsia="宋体" w:cs="宋体"/>
          <w:color w:val="auto"/>
          <w:highlight w:val="none"/>
        </w:rPr>
        <w:t>附件</w:t>
      </w:r>
      <w:bookmarkEnd w:id="105"/>
    </w:p>
    <w:p w14:paraId="69B1D1B6">
      <w:pPr>
        <w:spacing w:line="360" w:lineRule="auto"/>
        <w:jc w:val="left"/>
        <w:rPr>
          <w:rFonts w:hint="eastAsia" w:ascii="宋体" w:hAnsi="宋体" w:eastAsia="宋体" w:cs="宋体"/>
          <w:b/>
          <w:color w:val="auto"/>
          <w:spacing w:val="6"/>
          <w:sz w:val="32"/>
          <w:szCs w:val="32"/>
          <w:highlight w:val="none"/>
        </w:rPr>
      </w:pPr>
      <w:r>
        <w:rPr>
          <w:rFonts w:hint="eastAsia" w:ascii="宋体" w:hAnsi="宋体" w:eastAsia="宋体" w:cs="宋体"/>
          <w:b/>
          <w:color w:val="auto"/>
          <w:spacing w:val="6"/>
          <w:sz w:val="32"/>
          <w:szCs w:val="32"/>
          <w:highlight w:val="none"/>
        </w:rPr>
        <w:t>附件1：质疑函范本及制作说明</w:t>
      </w:r>
    </w:p>
    <w:p w14:paraId="1D8B9E87">
      <w:pPr>
        <w:spacing w:line="360" w:lineRule="auto"/>
        <w:jc w:val="center"/>
        <w:rPr>
          <w:rFonts w:hint="eastAsia" w:ascii="宋体" w:hAnsi="宋体" w:eastAsia="宋体" w:cs="宋体"/>
          <w:b/>
          <w:color w:val="auto"/>
          <w:spacing w:val="6"/>
          <w:sz w:val="32"/>
          <w:szCs w:val="32"/>
          <w:highlight w:val="none"/>
        </w:rPr>
      </w:pPr>
      <w:r>
        <w:rPr>
          <w:rFonts w:hint="eastAsia" w:ascii="宋体" w:hAnsi="宋体" w:eastAsia="宋体" w:cs="宋体"/>
          <w:b/>
          <w:color w:val="auto"/>
          <w:spacing w:val="6"/>
          <w:sz w:val="32"/>
          <w:szCs w:val="32"/>
          <w:highlight w:val="none"/>
        </w:rPr>
        <w:t>质疑函范本</w:t>
      </w:r>
    </w:p>
    <w:p w14:paraId="1D6427B1">
      <w:pPr>
        <w:snapToGrid w:val="0"/>
        <w:spacing w:before="240" w:beforeLines="100" w:line="360" w:lineRule="auto"/>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一、质疑供应商基本信息</w:t>
      </w:r>
    </w:p>
    <w:p w14:paraId="5B1BE0A2">
      <w:pPr>
        <w:snapToGrid w:val="0"/>
        <w:spacing w:line="360"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质疑供应商：</w:t>
      </w:r>
      <w:r>
        <w:rPr>
          <w:rFonts w:hint="eastAsia" w:ascii="宋体" w:hAnsi="宋体" w:eastAsia="宋体" w:cs="宋体"/>
          <w:color w:val="auto"/>
          <w:sz w:val="24"/>
          <w:highlight w:val="none"/>
          <w:u w:val="dotted"/>
        </w:rPr>
        <w:t xml:space="preserve">                                        </w:t>
      </w:r>
    </w:p>
    <w:p w14:paraId="62F48380">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地址：</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邮编：</w:t>
      </w:r>
      <w:r>
        <w:rPr>
          <w:rFonts w:hint="eastAsia" w:ascii="宋体" w:hAnsi="宋体" w:eastAsia="宋体" w:cs="宋体"/>
          <w:color w:val="auto"/>
          <w:sz w:val="24"/>
          <w:highlight w:val="none"/>
          <w:u w:val="dotted"/>
        </w:rPr>
        <w:t xml:space="preserve">                                                   </w:t>
      </w:r>
    </w:p>
    <w:p w14:paraId="4F03965A">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联系人：</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联系电话：</w:t>
      </w:r>
      <w:r>
        <w:rPr>
          <w:rFonts w:hint="eastAsia" w:ascii="宋体" w:hAnsi="宋体" w:eastAsia="宋体" w:cs="宋体"/>
          <w:color w:val="auto"/>
          <w:sz w:val="24"/>
          <w:highlight w:val="none"/>
          <w:u w:val="dotted"/>
        </w:rPr>
        <w:t xml:space="preserve">                              </w:t>
      </w:r>
    </w:p>
    <w:p w14:paraId="2B5F513E">
      <w:pPr>
        <w:snapToGrid w:val="0"/>
        <w:spacing w:line="360"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授权代表：</w:t>
      </w:r>
      <w:r>
        <w:rPr>
          <w:rFonts w:hint="eastAsia" w:ascii="宋体" w:hAnsi="宋体" w:eastAsia="宋体" w:cs="宋体"/>
          <w:color w:val="auto"/>
          <w:sz w:val="24"/>
          <w:highlight w:val="none"/>
          <w:u w:val="dotted"/>
        </w:rPr>
        <w:t xml:space="preserve">                                          </w:t>
      </w:r>
    </w:p>
    <w:p w14:paraId="012F4AE6">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联系电话：</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 xml:space="preserve"> </w:t>
      </w:r>
    </w:p>
    <w:p w14:paraId="7FA7470F">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地址： </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邮编：</w:t>
      </w:r>
      <w:r>
        <w:rPr>
          <w:rFonts w:hint="eastAsia" w:ascii="宋体" w:hAnsi="宋体" w:eastAsia="宋体" w:cs="宋体"/>
          <w:color w:val="auto"/>
          <w:sz w:val="24"/>
          <w:highlight w:val="none"/>
          <w:u w:val="dotted"/>
        </w:rPr>
        <w:t xml:space="preserve">                                                </w:t>
      </w:r>
    </w:p>
    <w:p w14:paraId="069FF0AC">
      <w:pPr>
        <w:snapToGrid w:val="0"/>
        <w:spacing w:line="360" w:lineRule="auto"/>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二、质疑项目基本情况</w:t>
      </w:r>
    </w:p>
    <w:p w14:paraId="7B361289">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质疑项目的名称：</w:t>
      </w:r>
      <w:r>
        <w:rPr>
          <w:rFonts w:hint="eastAsia" w:ascii="宋体" w:hAnsi="宋体" w:eastAsia="宋体" w:cs="宋体"/>
          <w:color w:val="auto"/>
          <w:sz w:val="24"/>
          <w:highlight w:val="none"/>
          <w:u w:val="dotted"/>
        </w:rPr>
        <w:t xml:space="preserve">                                      </w:t>
      </w:r>
    </w:p>
    <w:p w14:paraId="045DB8A8">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质疑项目的编号：</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包号：</w:t>
      </w:r>
      <w:r>
        <w:rPr>
          <w:rFonts w:hint="eastAsia" w:ascii="宋体" w:hAnsi="宋体" w:eastAsia="宋体" w:cs="宋体"/>
          <w:color w:val="auto"/>
          <w:sz w:val="24"/>
          <w:highlight w:val="none"/>
          <w:u w:val="dotted"/>
        </w:rPr>
        <w:t xml:space="preserve">                 </w:t>
      </w:r>
    </w:p>
    <w:p w14:paraId="202B2B07">
      <w:pPr>
        <w:snapToGrid w:val="0"/>
        <w:spacing w:line="360"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采购人名称：</w:t>
      </w:r>
      <w:r>
        <w:rPr>
          <w:rFonts w:hint="eastAsia" w:ascii="宋体" w:hAnsi="宋体" w:eastAsia="宋体" w:cs="宋体"/>
          <w:color w:val="auto"/>
          <w:sz w:val="24"/>
          <w:highlight w:val="none"/>
          <w:u w:val="dotted"/>
        </w:rPr>
        <w:t xml:space="preserve">                                         </w:t>
      </w:r>
    </w:p>
    <w:p w14:paraId="0E624983">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采购文件获取日期：</w:t>
      </w:r>
      <w:r>
        <w:rPr>
          <w:rFonts w:hint="eastAsia" w:ascii="宋体" w:hAnsi="宋体" w:eastAsia="宋体" w:cs="宋体"/>
          <w:color w:val="auto"/>
          <w:sz w:val="24"/>
          <w:highlight w:val="none"/>
          <w:u w:val="dotted"/>
        </w:rPr>
        <w:t xml:space="preserve">                                           </w:t>
      </w:r>
    </w:p>
    <w:p w14:paraId="66A38CC7">
      <w:pPr>
        <w:snapToGrid w:val="0"/>
        <w:spacing w:line="360" w:lineRule="auto"/>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三、质疑事项具体内容</w:t>
      </w:r>
    </w:p>
    <w:p w14:paraId="205B203E">
      <w:pPr>
        <w:snapToGrid w:val="0"/>
        <w:spacing w:line="360"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质疑事项1：</w:t>
      </w:r>
      <w:r>
        <w:rPr>
          <w:rFonts w:hint="eastAsia" w:ascii="宋体" w:hAnsi="宋体" w:eastAsia="宋体" w:cs="宋体"/>
          <w:color w:val="auto"/>
          <w:sz w:val="24"/>
          <w:highlight w:val="none"/>
          <w:u w:val="dotted"/>
        </w:rPr>
        <w:t xml:space="preserve">                                         </w:t>
      </w:r>
    </w:p>
    <w:p w14:paraId="69576E8E">
      <w:pPr>
        <w:snapToGrid w:val="0"/>
        <w:spacing w:line="360"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事实依据：</w:t>
      </w:r>
      <w:r>
        <w:rPr>
          <w:rFonts w:hint="eastAsia" w:ascii="宋体" w:hAnsi="宋体" w:eastAsia="宋体" w:cs="宋体"/>
          <w:color w:val="auto"/>
          <w:sz w:val="24"/>
          <w:highlight w:val="none"/>
          <w:u w:val="dotted"/>
        </w:rPr>
        <w:t xml:space="preserve">                                          </w:t>
      </w:r>
    </w:p>
    <w:p w14:paraId="372CDACC">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u w:val="dotted"/>
        </w:rPr>
        <w:t xml:space="preserve">                                                       </w:t>
      </w:r>
    </w:p>
    <w:p w14:paraId="35210D0C">
      <w:pPr>
        <w:snapToGrid w:val="0"/>
        <w:spacing w:line="360"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法律依据：</w:t>
      </w:r>
      <w:r>
        <w:rPr>
          <w:rFonts w:hint="eastAsia" w:ascii="宋体" w:hAnsi="宋体" w:eastAsia="宋体" w:cs="宋体"/>
          <w:color w:val="auto"/>
          <w:sz w:val="24"/>
          <w:highlight w:val="none"/>
          <w:u w:val="dotted"/>
        </w:rPr>
        <w:t xml:space="preserve">                                          </w:t>
      </w:r>
    </w:p>
    <w:p w14:paraId="2A2A1E43">
      <w:pPr>
        <w:snapToGrid w:val="0"/>
        <w:spacing w:line="360"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u w:val="dotted"/>
        </w:rPr>
        <w:t xml:space="preserve">                                                     </w:t>
      </w:r>
    </w:p>
    <w:p w14:paraId="0DDBE66E">
      <w:pPr>
        <w:snapToGrid w:val="0"/>
        <w:spacing w:line="360"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质疑事项2</w:t>
      </w:r>
    </w:p>
    <w:p w14:paraId="6E63AABC">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p>
    <w:p w14:paraId="66BF9CD6">
      <w:pPr>
        <w:snapToGrid w:val="0"/>
        <w:spacing w:line="360" w:lineRule="auto"/>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四、与质疑事项相关的质疑请求</w:t>
      </w:r>
    </w:p>
    <w:p w14:paraId="3FDBAC47">
      <w:pPr>
        <w:snapToGrid w:val="0"/>
        <w:spacing w:line="360"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请求：</w:t>
      </w:r>
      <w:r>
        <w:rPr>
          <w:rFonts w:hint="eastAsia" w:ascii="宋体" w:hAnsi="宋体" w:eastAsia="宋体" w:cs="宋体"/>
          <w:color w:val="auto"/>
          <w:sz w:val="24"/>
          <w:highlight w:val="none"/>
          <w:u w:val="dotted"/>
        </w:rPr>
        <w:t xml:space="preserve">                                               </w:t>
      </w:r>
    </w:p>
    <w:p w14:paraId="1CFF8209">
      <w:pPr>
        <w:spacing w:line="360" w:lineRule="auto"/>
        <w:rPr>
          <w:rFonts w:hint="eastAsia" w:ascii="宋体" w:hAnsi="宋体" w:eastAsia="宋体" w:cs="宋体"/>
          <w:color w:val="auto"/>
          <w:sz w:val="24"/>
          <w:highlight w:val="none"/>
        </w:rPr>
      </w:pPr>
    </w:p>
    <w:p w14:paraId="0546FBB6">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签字(签章)：                   公章：                      </w:t>
      </w:r>
    </w:p>
    <w:p w14:paraId="1CF2E46B">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日期：    </w:t>
      </w:r>
    </w:p>
    <w:p w14:paraId="38674BCB">
      <w:pPr>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质疑函制作说明：</w:t>
      </w:r>
    </w:p>
    <w:p w14:paraId="49859F94">
      <w:pPr>
        <w:widowControl/>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1.供应商提出质疑时，应提交质疑函和必要的证明材料。</w:t>
      </w:r>
    </w:p>
    <w:p w14:paraId="010ED993">
      <w:pPr>
        <w:widowControl/>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2.质疑供应商若委托代理人进行质疑的，质疑函应按要求列明“授权代表”的有关内容，并在附件中提交由质疑</w:t>
      </w:r>
      <w:r>
        <w:rPr>
          <w:rFonts w:hint="eastAsia" w:ascii="宋体" w:hAnsi="宋体" w:eastAsia="宋体" w:cs="宋体"/>
          <w:color w:val="auto"/>
          <w:kern w:val="0"/>
          <w:sz w:val="24"/>
          <w:highlight w:val="none"/>
        </w:rPr>
        <w:t>供应商签署的授权委托书。授权委托书应载明代理人的姓名或者名称、代理事项、具体权限、期限和相关事项。</w:t>
      </w:r>
    </w:p>
    <w:p w14:paraId="03448796">
      <w:pPr>
        <w:widowControl/>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3.质疑供应商若对项目的某一分包进行质疑，质疑函中应列明具体分包号。</w:t>
      </w:r>
    </w:p>
    <w:p w14:paraId="09068636">
      <w:pPr>
        <w:widowControl/>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4.质疑函的质疑事项应具体、明确，并有必要的事实依据和法律依据。</w:t>
      </w:r>
    </w:p>
    <w:p w14:paraId="6BFBE791">
      <w:pPr>
        <w:widowControl/>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5.质疑函的质疑请求应与质疑事项相关。</w:t>
      </w:r>
    </w:p>
    <w:p w14:paraId="2E4C1C33">
      <w:pPr>
        <w:widowControl/>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6.质疑供应商为自然人的，质疑函应由本人签字；质疑供应商为法人或者其他组织的，质疑函应由法定代表人、主要负责人，或者其授权代表签字或者盖章，并加盖公章。</w:t>
      </w:r>
    </w:p>
    <w:p w14:paraId="38674551">
      <w:pPr>
        <w:widowControl/>
        <w:spacing w:line="360" w:lineRule="auto"/>
        <w:ind w:firstLine="600" w:firstLineChars="200"/>
        <w:jc w:val="left"/>
        <w:rPr>
          <w:rFonts w:hint="eastAsia" w:ascii="宋体" w:hAnsi="宋体" w:eastAsia="宋体" w:cs="宋体"/>
          <w:color w:val="auto"/>
          <w:sz w:val="30"/>
          <w:szCs w:val="30"/>
          <w:highlight w:val="none"/>
        </w:rPr>
      </w:pPr>
    </w:p>
    <w:p w14:paraId="5B79B440">
      <w:pPr>
        <w:spacing w:line="360" w:lineRule="auto"/>
        <w:jc w:val="left"/>
        <w:rPr>
          <w:rFonts w:hint="eastAsia" w:ascii="宋体" w:hAnsi="宋体" w:eastAsia="宋体" w:cs="宋体"/>
          <w:b/>
          <w:color w:val="auto"/>
          <w:spacing w:val="6"/>
          <w:sz w:val="32"/>
          <w:szCs w:val="32"/>
          <w:highlight w:val="none"/>
        </w:rPr>
      </w:pPr>
      <w:r>
        <w:rPr>
          <w:rFonts w:hint="eastAsia" w:ascii="宋体" w:hAnsi="宋体" w:eastAsia="宋体" w:cs="宋体"/>
          <w:b/>
          <w:color w:val="auto"/>
          <w:sz w:val="24"/>
          <w:highlight w:val="none"/>
        </w:rPr>
        <w:br w:type="page"/>
      </w:r>
      <w:r>
        <w:rPr>
          <w:rFonts w:hint="eastAsia" w:ascii="宋体" w:hAnsi="宋体" w:eastAsia="宋体" w:cs="宋体"/>
          <w:b/>
          <w:color w:val="auto"/>
          <w:spacing w:val="6"/>
          <w:sz w:val="32"/>
          <w:szCs w:val="32"/>
          <w:highlight w:val="none"/>
        </w:rPr>
        <w:t>附件2：投诉书范本及制作说明</w:t>
      </w:r>
    </w:p>
    <w:p w14:paraId="457E1D84">
      <w:pPr>
        <w:spacing w:line="360" w:lineRule="auto"/>
        <w:jc w:val="center"/>
        <w:rPr>
          <w:rFonts w:hint="eastAsia" w:ascii="宋体" w:hAnsi="宋体" w:eastAsia="宋体" w:cs="宋体"/>
          <w:b/>
          <w:color w:val="auto"/>
          <w:sz w:val="24"/>
          <w:highlight w:val="none"/>
        </w:rPr>
      </w:pPr>
    </w:p>
    <w:p w14:paraId="5DEAA1FC">
      <w:pPr>
        <w:spacing w:line="360" w:lineRule="auto"/>
        <w:jc w:val="center"/>
        <w:rPr>
          <w:rFonts w:hint="eastAsia" w:ascii="宋体" w:hAnsi="宋体" w:eastAsia="宋体" w:cs="宋体"/>
          <w:b/>
          <w:color w:val="auto"/>
          <w:spacing w:val="6"/>
          <w:sz w:val="32"/>
          <w:szCs w:val="32"/>
          <w:highlight w:val="none"/>
        </w:rPr>
      </w:pPr>
      <w:r>
        <w:rPr>
          <w:rFonts w:hint="eastAsia" w:ascii="宋体" w:hAnsi="宋体" w:eastAsia="宋体" w:cs="宋体"/>
          <w:b/>
          <w:color w:val="auto"/>
          <w:spacing w:val="6"/>
          <w:sz w:val="32"/>
          <w:szCs w:val="32"/>
          <w:highlight w:val="none"/>
        </w:rPr>
        <w:t>投诉书范本</w:t>
      </w:r>
    </w:p>
    <w:p w14:paraId="4E2FD5DA">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一、投诉相关主体基本情况</w:t>
      </w:r>
    </w:p>
    <w:p w14:paraId="6AA2C1B5">
      <w:pPr>
        <w:spacing w:line="360"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投诉人：</w:t>
      </w:r>
      <w:r>
        <w:rPr>
          <w:rFonts w:hint="eastAsia" w:ascii="宋体" w:hAnsi="宋体" w:eastAsia="宋体" w:cs="宋体"/>
          <w:color w:val="auto"/>
          <w:sz w:val="24"/>
          <w:highlight w:val="none"/>
          <w:u w:val="dotted"/>
        </w:rPr>
        <w:t xml:space="preserve">                                               </w:t>
      </w:r>
    </w:p>
    <w:p w14:paraId="56B8E7EB">
      <w:pPr>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地     址：</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邮编：</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u w:val="single"/>
        </w:rPr>
        <w:t xml:space="preserve">   </w:t>
      </w:r>
    </w:p>
    <w:p w14:paraId="50204CBB">
      <w:pPr>
        <w:tabs>
          <w:tab w:val="left" w:pos="6510"/>
        </w:tabs>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法定代表人/主要负责人：</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 xml:space="preserve">  </w:t>
      </w:r>
    </w:p>
    <w:p w14:paraId="04A066ED">
      <w:pPr>
        <w:tabs>
          <w:tab w:val="left" w:pos="6510"/>
        </w:tabs>
        <w:spacing w:line="360"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联系电话：</w:t>
      </w:r>
      <w:r>
        <w:rPr>
          <w:rFonts w:hint="eastAsia" w:ascii="宋体" w:hAnsi="宋体" w:eastAsia="宋体" w:cs="宋体"/>
          <w:color w:val="auto"/>
          <w:sz w:val="24"/>
          <w:highlight w:val="none"/>
          <w:u w:val="dotted"/>
        </w:rPr>
        <w:t xml:space="preserve">                                             </w:t>
      </w:r>
    </w:p>
    <w:p w14:paraId="6D365F4C">
      <w:pPr>
        <w:spacing w:line="360"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授权代表：</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联系电话</w:t>
      </w:r>
      <w:r>
        <w:rPr>
          <w:rFonts w:hint="eastAsia" w:ascii="宋体" w:hAnsi="宋体" w:eastAsia="宋体" w:cs="宋体"/>
          <w:color w:val="auto"/>
          <w:sz w:val="24"/>
          <w:highlight w:val="none"/>
          <w:u w:val="dotted"/>
        </w:rPr>
        <w:t xml:space="preserve">：                  </w:t>
      </w:r>
    </w:p>
    <w:p w14:paraId="6F5AD862">
      <w:pPr>
        <w:spacing w:line="360"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地     址：</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邮编：</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dotted"/>
        </w:rPr>
        <w:t xml:space="preserve">                   </w:t>
      </w:r>
    </w:p>
    <w:p w14:paraId="384B876D">
      <w:pPr>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被投诉人1：</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u w:val="single"/>
        </w:rPr>
        <w:t xml:space="preserve">  </w:t>
      </w:r>
    </w:p>
    <w:p w14:paraId="0FB577CC">
      <w:pPr>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地     址：</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邮编：</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u w:val="single"/>
        </w:rPr>
        <w:t xml:space="preserve"> </w:t>
      </w:r>
    </w:p>
    <w:p w14:paraId="7847D9F1">
      <w:pPr>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联系人：</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联系电话：</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u w:val="single"/>
        </w:rPr>
        <w:t xml:space="preserve"> </w:t>
      </w:r>
    </w:p>
    <w:p w14:paraId="638079D6">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被投诉人2</w:t>
      </w:r>
    </w:p>
    <w:p w14:paraId="1825A6D0">
      <w:pPr>
        <w:spacing w:line="360"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w:t>
      </w:r>
    </w:p>
    <w:p w14:paraId="28F71066">
      <w:pPr>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相关供应商：</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u w:val="single"/>
        </w:rPr>
        <w:t xml:space="preserve">    </w:t>
      </w:r>
    </w:p>
    <w:p w14:paraId="16A6539E">
      <w:pPr>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地     址：</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邮编：</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u w:val="single"/>
        </w:rPr>
        <w:t xml:space="preserve"> </w:t>
      </w:r>
    </w:p>
    <w:p w14:paraId="37C21C17">
      <w:pPr>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联系人：</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联系电话：</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u w:val="single"/>
        </w:rPr>
        <w:t xml:space="preserve">      </w:t>
      </w:r>
    </w:p>
    <w:p w14:paraId="4BA5B13F">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二、投诉项目基本情况</w:t>
      </w:r>
    </w:p>
    <w:p w14:paraId="728DAE99">
      <w:pPr>
        <w:spacing w:line="360"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采购项目名称：</w:t>
      </w:r>
      <w:r>
        <w:rPr>
          <w:rFonts w:hint="eastAsia" w:ascii="宋体" w:hAnsi="宋体" w:eastAsia="宋体" w:cs="宋体"/>
          <w:color w:val="auto"/>
          <w:sz w:val="24"/>
          <w:highlight w:val="none"/>
          <w:u w:val="dotted"/>
        </w:rPr>
        <w:t xml:space="preserve">                                        </w:t>
      </w:r>
    </w:p>
    <w:p w14:paraId="78A7555A">
      <w:pPr>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采购项目编号：</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包号：</w:t>
      </w:r>
      <w:r>
        <w:rPr>
          <w:rFonts w:hint="eastAsia" w:ascii="宋体" w:hAnsi="宋体" w:eastAsia="宋体" w:cs="宋体"/>
          <w:color w:val="auto"/>
          <w:sz w:val="24"/>
          <w:highlight w:val="none"/>
          <w:u w:val="dotted"/>
        </w:rPr>
        <w:t xml:space="preserve">              </w:t>
      </w:r>
    </w:p>
    <w:p w14:paraId="3E8F1F4C">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采购人名称：</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u w:val="single"/>
        </w:rPr>
        <w:t xml:space="preserve">  </w:t>
      </w:r>
    </w:p>
    <w:p w14:paraId="041B4C89">
      <w:pPr>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代理机构名称：</w:t>
      </w:r>
      <w:r>
        <w:rPr>
          <w:rFonts w:hint="eastAsia" w:ascii="宋体" w:hAnsi="宋体" w:eastAsia="宋体" w:cs="宋体"/>
          <w:color w:val="auto"/>
          <w:sz w:val="24"/>
          <w:highlight w:val="none"/>
          <w:u w:val="dotted"/>
        </w:rPr>
        <w:t xml:space="preserve">                                         </w:t>
      </w:r>
    </w:p>
    <w:p w14:paraId="77352B6C">
      <w:pPr>
        <w:spacing w:line="360"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采购文件公告:</w:t>
      </w:r>
      <w:r>
        <w:rPr>
          <w:rFonts w:hint="eastAsia" w:ascii="宋体" w:hAnsi="宋体" w:eastAsia="宋体" w:cs="宋体"/>
          <w:color w:val="auto"/>
          <w:sz w:val="24"/>
          <w:highlight w:val="none"/>
          <w:u w:val="dotted"/>
        </w:rPr>
        <w:t xml:space="preserve">是/否 </w:t>
      </w:r>
      <w:r>
        <w:rPr>
          <w:rFonts w:hint="eastAsia" w:ascii="宋体" w:hAnsi="宋体" w:eastAsia="宋体" w:cs="宋体"/>
          <w:color w:val="auto"/>
          <w:sz w:val="24"/>
          <w:highlight w:val="none"/>
        </w:rPr>
        <w:t>公告期限：</w:t>
      </w:r>
      <w:r>
        <w:rPr>
          <w:rFonts w:hint="eastAsia" w:ascii="宋体" w:hAnsi="宋体" w:eastAsia="宋体" w:cs="宋体"/>
          <w:color w:val="auto"/>
          <w:sz w:val="24"/>
          <w:highlight w:val="none"/>
          <w:u w:val="dotted"/>
        </w:rPr>
        <w:t xml:space="preserve">                                 </w:t>
      </w:r>
    </w:p>
    <w:p w14:paraId="509AB878">
      <w:pPr>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采购结果公告:</w:t>
      </w:r>
      <w:r>
        <w:rPr>
          <w:rFonts w:hint="eastAsia" w:ascii="宋体" w:hAnsi="宋体" w:eastAsia="宋体" w:cs="宋体"/>
          <w:color w:val="auto"/>
          <w:sz w:val="24"/>
          <w:highlight w:val="none"/>
          <w:u w:val="dotted"/>
        </w:rPr>
        <w:t xml:space="preserve">是/否 </w:t>
      </w:r>
      <w:r>
        <w:rPr>
          <w:rFonts w:hint="eastAsia" w:ascii="宋体" w:hAnsi="宋体" w:eastAsia="宋体" w:cs="宋体"/>
          <w:color w:val="auto"/>
          <w:sz w:val="24"/>
          <w:highlight w:val="none"/>
        </w:rPr>
        <w:t>公告期限：</w:t>
      </w:r>
      <w:r>
        <w:rPr>
          <w:rFonts w:hint="eastAsia" w:ascii="宋体" w:hAnsi="宋体" w:eastAsia="宋体" w:cs="宋体"/>
          <w:color w:val="auto"/>
          <w:sz w:val="24"/>
          <w:highlight w:val="none"/>
          <w:u w:val="dotted"/>
        </w:rPr>
        <w:t xml:space="preserve">                        </w:t>
      </w:r>
    </w:p>
    <w:p w14:paraId="3E6040BB">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三、质疑基本情况</w:t>
      </w:r>
    </w:p>
    <w:p w14:paraId="7F57230B">
      <w:pPr>
        <w:spacing w:line="360" w:lineRule="auto"/>
        <w:ind w:firstLine="480" w:firstLineChars="200"/>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投诉人于</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日,向</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提出质疑，质疑事项为：</w:t>
      </w:r>
      <w:r>
        <w:rPr>
          <w:rFonts w:hint="eastAsia" w:ascii="宋体" w:hAnsi="宋体" w:eastAsia="宋体" w:cs="宋体"/>
          <w:color w:val="auto"/>
          <w:sz w:val="24"/>
          <w:highlight w:val="none"/>
          <w:u w:val="dotted"/>
        </w:rPr>
        <w:t xml:space="preserve">                                </w:t>
      </w:r>
    </w:p>
    <w:p w14:paraId="683F676B">
      <w:pPr>
        <w:spacing w:line="360"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 xml:space="preserve">  </w:t>
      </w:r>
    </w:p>
    <w:p w14:paraId="0B00E721">
      <w:pPr>
        <w:spacing w:line="360" w:lineRule="auto"/>
        <w:ind w:firstLine="360" w:firstLineChars="150"/>
        <w:rPr>
          <w:rFonts w:hint="eastAsia" w:ascii="宋体" w:hAnsi="宋体" w:eastAsia="宋体" w:cs="宋体"/>
          <w:color w:val="auto"/>
          <w:sz w:val="24"/>
          <w:highlight w:val="none"/>
        </w:rPr>
      </w:pPr>
      <w:r>
        <w:rPr>
          <w:rFonts w:hint="eastAsia" w:ascii="宋体" w:hAnsi="宋体" w:eastAsia="宋体" w:cs="宋体"/>
          <w:color w:val="auto"/>
          <w:sz w:val="24"/>
          <w:highlight w:val="none"/>
          <w:u w:val="dotted"/>
        </w:rPr>
        <w:t>采购人/代理机构</w:t>
      </w:r>
      <w:r>
        <w:rPr>
          <w:rFonts w:hint="eastAsia" w:ascii="宋体" w:hAnsi="宋体" w:eastAsia="宋体" w:cs="宋体"/>
          <w:color w:val="auto"/>
          <w:sz w:val="24"/>
          <w:highlight w:val="none"/>
        </w:rPr>
        <w:t>于</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日,就质疑事项作出了答复/没有在法定期限内作出答复。</w:t>
      </w:r>
    </w:p>
    <w:p w14:paraId="4FB44FE0">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四、投诉事项具体内容</w:t>
      </w:r>
    </w:p>
    <w:p w14:paraId="1CCDB4D1">
      <w:pPr>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投诉事项 1：</w:t>
      </w:r>
      <w:r>
        <w:rPr>
          <w:rFonts w:hint="eastAsia" w:ascii="宋体" w:hAnsi="宋体" w:eastAsia="宋体" w:cs="宋体"/>
          <w:color w:val="auto"/>
          <w:sz w:val="24"/>
          <w:highlight w:val="none"/>
          <w:u w:val="dotted"/>
        </w:rPr>
        <w:t xml:space="preserve">                                       </w:t>
      </w:r>
    </w:p>
    <w:p w14:paraId="54A6BAF9">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事实依据：</w:t>
      </w:r>
      <w:r>
        <w:rPr>
          <w:rFonts w:hint="eastAsia" w:ascii="宋体" w:hAnsi="宋体" w:eastAsia="宋体" w:cs="宋体"/>
          <w:color w:val="auto"/>
          <w:sz w:val="24"/>
          <w:highlight w:val="none"/>
          <w:u w:val="dotted"/>
        </w:rPr>
        <w:t xml:space="preserve">                                         </w:t>
      </w:r>
    </w:p>
    <w:p w14:paraId="15EBE248">
      <w:pPr>
        <w:spacing w:line="360"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u w:val="dotted"/>
        </w:rPr>
        <w:t xml:space="preserve">                                                      </w:t>
      </w:r>
    </w:p>
    <w:p w14:paraId="59A10D39">
      <w:pPr>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法律依据：</w:t>
      </w:r>
      <w:r>
        <w:rPr>
          <w:rFonts w:hint="eastAsia" w:ascii="宋体" w:hAnsi="宋体" w:eastAsia="宋体" w:cs="宋体"/>
          <w:color w:val="auto"/>
          <w:sz w:val="24"/>
          <w:highlight w:val="none"/>
          <w:u w:val="dotted"/>
        </w:rPr>
        <w:t xml:space="preserve">                                          </w:t>
      </w:r>
    </w:p>
    <w:p w14:paraId="66AC14B3">
      <w:pPr>
        <w:spacing w:line="360"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u w:val="dotted"/>
        </w:rPr>
        <w:t xml:space="preserve">                                                      </w:t>
      </w:r>
    </w:p>
    <w:p w14:paraId="7EFAF1E2">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投诉事项2</w:t>
      </w:r>
    </w:p>
    <w:p w14:paraId="1E4ACF7B">
      <w:pPr>
        <w:spacing w:line="360"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w:t>
      </w:r>
    </w:p>
    <w:p w14:paraId="2A156386">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五、与投诉事项相关的投诉请求</w:t>
      </w:r>
    </w:p>
    <w:p w14:paraId="131A3B58">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请求：</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 xml:space="preserve"> </w:t>
      </w:r>
    </w:p>
    <w:p w14:paraId="2AD8A016">
      <w:pPr>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 xml:space="preserve">                                                                                                    </w:t>
      </w:r>
    </w:p>
    <w:p w14:paraId="6A891BD5">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签字(签章)：                   公章：                      </w:t>
      </w:r>
    </w:p>
    <w:p w14:paraId="6F343118">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日期：    </w:t>
      </w:r>
    </w:p>
    <w:p w14:paraId="4D1AF78B">
      <w:pPr>
        <w:spacing w:line="360" w:lineRule="auto"/>
        <w:rPr>
          <w:rFonts w:hint="eastAsia" w:ascii="宋体" w:hAnsi="宋体" w:eastAsia="宋体" w:cs="宋体"/>
          <w:b/>
          <w:color w:val="auto"/>
          <w:sz w:val="24"/>
          <w:highlight w:val="none"/>
        </w:rPr>
      </w:pPr>
    </w:p>
    <w:p w14:paraId="4B84AD67">
      <w:pPr>
        <w:spacing w:line="360" w:lineRule="auto"/>
        <w:rPr>
          <w:rFonts w:hint="eastAsia" w:ascii="宋体" w:hAnsi="宋体" w:eastAsia="宋体" w:cs="宋体"/>
          <w:b/>
          <w:color w:val="auto"/>
          <w:sz w:val="24"/>
          <w:highlight w:val="none"/>
        </w:rPr>
      </w:pPr>
    </w:p>
    <w:p w14:paraId="7E06A72C">
      <w:pPr>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投诉书制作说明：</w:t>
      </w:r>
    </w:p>
    <w:p w14:paraId="47E90BA4">
      <w:pPr>
        <w:widowControl/>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1.投诉人提起投诉时，应当提交投诉书和必要的证明材料，并按照被投诉人和与投诉事项有关的供应商数量提供投诉书副本。</w:t>
      </w:r>
    </w:p>
    <w:p w14:paraId="7B78C832">
      <w:pPr>
        <w:widowControl/>
        <w:spacing w:line="360"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2.投诉人若委托代理人进行投诉的，投诉书应按照要求列明“授权代表”的有关内容，并在附件中提交由</w:t>
      </w:r>
      <w:r>
        <w:rPr>
          <w:rFonts w:hint="eastAsia" w:ascii="宋体" w:hAnsi="宋体" w:eastAsia="宋体" w:cs="宋体"/>
          <w:color w:val="auto"/>
          <w:kern w:val="0"/>
          <w:sz w:val="24"/>
          <w:highlight w:val="none"/>
        </w:rPr>
        <w:t>投诉人签署的授权委托书。授权委托书应当载明代理人的姓名或者名称、代理事项、具体权限、期限和相关事项。</w:t>
      </w:r>
    </w:p>
    <w:p w14:paraId="50496432">
      <w:pPr>
        <w:widowControl/>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3.投诉人若对项目的某一分包进行投诉，投诉书应列明具体分包号。</w:t>
      </w:r>
    </w:p>
    <w:p w14:paraId="48317042">
      <w:pPr>
        <w:widowControl/>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4.投诉书应简要列明质疑事项，质疑函、质疑答复等作为附件材料提供。</w:t>
      </w:r>
    </w:p>
    <w:p w14:paraId="783FF7DC">
      <w:pPr>
        <w:widowControl/>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5.投诉书的投诉事项应具体、明确，并有必要的事实依据和法律依据。</w:t>
      </w:r>
    </w:p>
    <w:p w14:paraId="7828CA04">
      <w:pPr>
        <w:widowControl/>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6.投诉书的投诉请求应与投诉事项相关。</w:t>
      </w:r>
    </w:p>
    <w:p w14:paraId="7042862A">
      <w:pPr>
        <w:widowControl/>
        <w:spacing w:line="360"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7.投诉人为自然人的，投诉书应当由本人签字；投诉人为法人或者其他组织的，投诉书应当由法定代表人、主要负责人，或者其授权代表签字或者盖章，并加盖公章。</w:t>
      </w:r>
    </w:p>
    <w:p w14:paraId="112D7408">
      <w:pPr>
        <w:rPr>
          <w:rFonts w:hint="eastAsia" w:ascii="宋体" w:hAnsi="宋体" w:eastAsia="宋体" w:cs="宋体"/>
          <w:b/>
          <w:color w:val="auto"/>
          <w:sz w:val="24"/>
          <w:highlight w:val="none"/>
        </w:rPr>
      </w:pPr>
    </w:p>
    <w:p w14:paraId="346478B0">
      <w:pPr>
        <w:widowControl/>
        <w:adjustRightInd/>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br w:type="page"/>
      </w:r>
    </w:p>
    <w:p w14:paraId="17DA7EA1">
      <w:pPr>
        <w:spacing w:line="360" w:lineRule="auto"/>
        <w:jc w:val="left"/>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附件3：</w:t>
      </w:r>
    </w:p>
    <w:p w14:paraId="0E6C7777">
      <w:pPr>
        <w:spacing w:line="360" w:lineRule="auto"/>
        <w:rPr>
          <w:rFonts w:hint="eastAsia" w:ascii="宋体" w:hAnsi="宋体" w:eastAsia="宋体" w:cs="宋体"/>
          <w:b/>
          <w:color w:val="auto"/>
          <w:spacing w:val="6"/>
          <w:sz w:val="32"/>
          <w:szCs w:val="32"/>
          <w:highlight w:val="none"/>
        </w:rPr>
      </w:pPr>
    </w:p>
    <w:p w14:paraId="0BA2789A">
      <w:pPr>
        <w:spacing w:line="360" w:lineRule="auto"/>
        <w:jc w:val="center"/>
        <w:rPr>
          <w:rFonts w:hint="eastAsia" w:ascii="宋体" w:hAnsi="宋体" w:eastAsia="宋体" w:cs="宋体"/>
          <w:b/>
          <w:color w:val="auto"/>
          <w:spacing w:val="6"/>
          <w:sz w:val="32"/>
          <w:szCs w:val="32"/>
          <w:highlight w:val="none"/>
        </w:rPr>
      </w:pPr>
      <w:r>
        <w:rPr>
          <w:rFonts w:hint="eastAsia" w:ascii="宋体" w:hAnsi="宋体" w:eastAsia="宋体" w:cs="宋体"/>
          <w:b/>
          <w:color w:val="auto"/>
          <w:spacing w:val="6"/>
          <w:sz w:val="32"/>
          <w:szCs w:val="32"/>
          <w:highlight w:val="none"/>
        </w:rPr>
        <w:t>残疾人福利性单位声明函</w:t>
      </w:r>
    </w:p>
    <w:p w14:paraId="200D3913">
      <w:pPr>
        <w:spacing w:line="360" w:lineRule="auto"/>
        <w:rPr>
          <w:rFonts w:hint="eastAsia" w:ascii="宋体" w:hAnsi="宋体" w:eastAsia="宋体" w:cs="宋体"/>
          <w:b/>
          <w:color w:val="auto"/>
          <w:spacing w:val="6"/>
          <w:sz w:val="30"/>
          <w:szCs w:val="30"/>
          <w:highlight w:val="none"/>
        </w:rPr>
      </w:pPr>
    </w:p>
    <w:p w14:paraId="3C0B7365">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本单位郑重声明，根据《财政部 民政部 中国残疾人联合会关于促进残疾人就业政府采购政策的通知》（财库〔2017〕 141号）的规定，本单位为符合条件的残疾人福利性单位，且本单位参加</w:t>
      </w:r>
      <w:r>
        <w:rPr>
          <w:rFonts w:hint="eastAsia" w:ascii="宋体" w:hAnsi="宋体" w:eastAsia="宋体" w:cs="宋体"/>
          <w:color w:val="auto"/>
          <w:sz w:val="24"/>
          <w:highlight w:val="none"/>
          <w:u w:val="single"/>
        </w:rPr>
        <w:t xml:space="preserve">   （采购人）    </w:t>
      </w:r>
      <w:r>
        <w:rPr>
          <w:rFonts w:hint="eastAsia" w:ascii="宋体" w:hAnsi="宋体" w:eastAsia="宋体" w:cs="宋体"/>
          <w:color w:val="auto"/>
          <w:sz w:val="24"/>
          <w:highlight w:val="none"/>
        </w:rPr>
        <w:t>单位的</w:t>
      </w:r>
      <w:r>
        <w:rPr>
          <w:rFonts w:hint="eastAsia" w:ascii="宋体" w:hAnsi="宋体" w:eastAsia="宋体" w:cs="宋体"/>
          <w:color w:val="auto"/>
          <w:sz w:val="24"/>
          <w:highlight w:val="none"/>
          <w:u w:val="single"/>
        </w:rPr>
        <w:t xml:space="preserve">     （项目名称）    </w:t>
      </w:r>
      <w:r>
        <w:rPr>
          <w:rFonts w:hint="eastAsia" w:ascii="宋体" w:hAnsi="宋体" w:eastAsia="宋体" w:cs="宋体"/>
          <w:color w:val="auto"/>
          <w:sz w:val="24"/>
          <w:highlight w:val="none"/>
        </w:rPr>
        <w:t>项目采购活动提供本单位制造的货物（由本单位承担工程/提供服务），或者提供其他残疾人福利性单位制造的货物（不包括使用非残疾人福利性单位注册商标的货物）。</w:t>
      </w:r>
    </w:p>
    <w:p w14:paraId="59095C3C">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本单位对上述声明的真实性负责。如有虚假，将依法承担相应责任。</w:t>
      </w:r>
    </w:p>
    <w:p w14:paraId="1111EE8E">
      <w:pPr>
        <w:spacing w:line="360" w:lineRule="auto"/>
        <w:ind w:firstLine="480" w:firstLineChars="200"/>
        <w:rPr>
          <w:rFonts w:hint="eastAsia" w:ascii="宋体" w:hAnsi="宋体" w:eastAsia="宋体" w:cs="宋体"/>
          <w:color w:val="auto"/>
          <w:sz w:val="24"/>
          <w:highlight w:val="none"/>
        </w:rPr>
      </w:pPr>
    </w:p>
    <w:p w14:paraId="60870A32">
      <w:pPr>
        <w:spacing w:line="360" w:lineRule="auto"/>
        <w:ind w:firstLine="480" w:firstLineChars="200"/>
        <w:rPr>
          <w:rFonts w:hint="eastAsia" w:ascii="宋体" w:hAnsi="宋体" w:eastAsia="宋体" w:cs="宋体"/>
          <w:color w:val="auto"/>
          <w:sz w:val="24"/>
          <w:highlight w:val="none"/>
        </w:rPr>
      </w:pPr>
    </w:p>
    <w:p w14:paraId="3F134EFE">
      <w:pPr>
        <w:tabs>
          <w:tab w:val="left" w:pos="4860"/>
        </w:tabs>
        <w:spacing w:line="360" w:lineRule="auto"/>
        <w:ind w:right="1560" w:firstLine="480" w:firstLineChars="20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r>
        <w:rPr>
          <w:rFonts w:hint="eastAsia" w:ascii="宋体" w:hAnsi="宋体" w:eastAsia="宋体" w:cs="宋体"/>
          <w:color w:val="auto"/>
          <w:kern w:val="0"/>
          <w:sz w:val="24"/>
          <w:highlight w:val="none"/>
          <w:lang w:val="zh-CN"/>
        </w:rPr>
        <w:t>谈判供应商名称(公章)</w:t>
      </w:r>
      <w:r>
        <w:rPr>
          <w:rFonts w:hint="eastAsia" w:ascii="宋体" w:hAnsi="宋体" w:eastAsia="宋体" w:cs="宋体"/>
          <w:color w:val="auto"/>
          <w:kern w:val="0"/>
          <w:sz w:val="24"/>
          <w:highlight w:val="none"/>
        </w:rPr>
        <w:t>：</w:t>
      </w:r>
      <w:r>
        <w:rPr>
          <w:rFonts w:hint="eastAsia" w:ascii="宋体" w:hAnsi="宋体" w:eastAsia="宋体" w:cs="宋体"/>
          <w:color w:val="auto"/>
          <w:sz w:val="24"/>
          <w:highlight w:val="none"/>
        </w:rPr>
        <w:t>：</w:t>
      </w:r>
    </w:p>
    <w:p w14:paraId="52949596">
      <w:pPr>
        <w:tabs>
          <w:tab w:val="left" w:pos="4860"/>
        </w:tabs>
        <w:spacing w:line="360" w:lineRule="auto"/>
        <w:ind w:right="1560" w:firstLine="480" w:firstLineChars="20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日  期：</w:t>
      </w:r>
    </w:p>
    <w:p w14:paraId="473D818C">
      <w:pPr>
        <w:spacing w:line="360" w:lineRule="auto"/>
        <w:ind w:firstLine="480" w:firstLineChars="200"/>
        <w:rPr>
          <w:rFonts w:hint="eastAsia" w:ascii="宋体" w:hAnsi="宋体" w:eastAsia="宋体" w:cs="宋体"/>
          <w:color w:val="auto"/>
          <w:sz w:val="24"/>
          <w:highlight w:val="none"/>
        </w:rPr>
      </w:pPr>
    </w:p>
    <w:p w14:paraId="1CD9D73C">
      <w:pPr>
        <w:widowControl/>
        <w:adjustRightInd/>
        <w:jc w:val="left"/>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br w:type="page"/>
      </w:r>
    </w:p>
    <w:p w14:paraId="2D177F33">
      <w:pPr>
        <w:autoSpaceDE w:val="0"/>
        <w:autoSpaceDN w:val="0"/>
        <w:jc w:val="left"/>
        <w:rPr>
          <w:rFonts w:hint="eastAsia" w:ascii="宋体" w:hAnsi="宋体" w:eastAsia="宋体" w:cs="宋体"/>
          <w:b/>
          <w:color w:val="auto"/>
          <w:sz w:val="24"/>
          <w:highlight w:val="none"/>
        </w:rPr>
      </w:pPr>
      <w:r>
        <w:rPr>
          <w:rFonts w:hint="eastAsia" w:ascii="宋体" w:hAnsi="宋体" w:eastAsia="宋体" w:cs="宋体"/>
          <w:b/>
          <w:color w:val="auto"/>
          <w:sz w:val="32"/>
          <w:szCs w:val="32"/>
          <w:highlight w:val="none"/>
        </w:rPr>
        <w:t>附件4：</w:t>
      </w:r>
    </w:p>
    <w:p w14:paraId="2B9CBEFA">
      <w:pPr>
        <w:spacing w:line="360" w:lineRule="auto"/>
        <w:jc w:val="left"/>
        <w:rPr>
          <w:rFonts w:hint="eastAsia" w:ascii="宋体" w:hAnsi="宋体" w:eastAsia="宋体" w:cs="宋体"/>
          <w:b/>
          <w:color w:val="auto"/>
          <w:sz w:val="24"/>
          <w:highlight w:val="none"/>
        </w:rPr>
      </w:pPr>
    </w:p>
    <w:p w14:paraId="52046CBD">
      <w:pPr>
        <w:autoSpaceDE w:val="0"/>
        <w:autoSpaceDN w:val="0"/>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业务专用章使用说明函</w:t>
      </w:r>
    </w:p>
    <w:p w14:paraId="6034BE81">
      <w:pPr>
        <w:autoSpaceDE w:val="0"/>
        <w:autoSpaceDN w:val="0"/>
        <w:jc w:val="center"/>
        <w:rPr>
          <w:rFonts w:hint="eastAsia" w:ascii="宋体" w:hAnsi="宋体" w:eastAsia="宋体" w:cs="宋体"/>
          <w:b/>
          <w:bCs/>
          <w:color w:val="auto"/>
          <w:sz w:val="32"/>
          <w:szCs w:val="32"/>
          <w:highlight w:val="none"/>
        </w:rPr>
      </w:pPr>
    </w:p>
    <w:p w14:paraId="06707D12">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（采购人）、（采购代理机构）：</w:t>
      </w:r>
    </w:p>
    <w:p w14:paraId="10E25F07">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val="zh-CN"/>
        </w:rPr>
        <w:t>我方</w:t>
      </w:r>
      <w:r>
        <w:rPr>
          <w:rFonts w:hint="eastAsia" w:ascii="宋体" w:hAnsi="宋体" w:eastAsia="宋体" w:cs="宋体"/>
          <w:color w:val="auto"/>
          <w:kern w:val="0"/>
          <w:sz w:val="24"/>
          <w:highlight w:val="none"/>
          <w:u w:val="single"/>
          <w:lang w:val="zh-CN"/>
        </w:rPr>
        <w:t xml:space="preserve">                         </w:t>
      </w:r>
      <w:r>
        <w:rPr>
          <w:rFonts w:hint="eastAsia" w:ascii="宋体" w:hAnsi="宋体" w:eastAsia="宋体" w:cs="宋体"/>
          <w:color w:val="auto"/>
          <w:sz w:val="24"/>
          <w:highlight w:val="none"/>
        </w:rPr>
        <w:t>(供应商全称)是中华人民共和国依法登记注册的合法企业，</w:t>
      </w:r>
      <w:r>
        <w:rPr>
          <w:rFonts w:hint="eastAsia" w:ascii="宋体" w:hAnsi="宋体" w:eastAsia="宋体" w:cs="宋体"/>
          <w:bCs/>
          <w:color w:val="auto"/>
          <w:sz w:val="24"/>
          <w:highlight w:val="none"/>
        </w:rPr>
        <w:t>在参加</w:t>
      </w:r>
      <w:r>
        <w:rPr>
          <w:rFonts w:hint="eastAsia" w:ascii="宋体" w:hAnsi="宋体" w:eastAsia="宋体" w:cs="宋体"/>
          <w:color w:val="auto"/>
          <w:sz w:val="24"/>
          <w:highlight w:val="none"/>
        </w:rPr>
        <w:t>贵方组织的（项目名称）【项目编号：（采购编号）】</w:t>
      </w:r>
      <w:r>
        <w:rPr>
          <w:rFonts w:hint="eastAsia" w:ascii="宋体" w:hAnsi="宋体" w:eastAsia="宋体" w:cs="宋体"/>
          <w:bCs/>
          <w:color w:val="auto"/>
          <w:sz w:val="24"/>
          <w:highlight w:val="none"/>
        </w:rPr>
        <w:t>采购活动中作如下说明：</w:t>
      </w:r>
      <w:r>
        <w:rPr>
          <w:rFonts w:hint="eastAsia" w:ascii="宋体" w:hAnsi="宋体" w:eastAsia="宋体" w:cs="宋体"/>
          <w:color w:val="auto"/>
          <w:sz w:val="24"/>
          <w:highlight w:val="none"/>
        </w:rPr>
        <w:t xml:space="preserve">我方所使用的“XX专用章”与法定名称章具有同等的法律效力，对使用“XX专用章”的行为予以完全承认，并愿意承担相应责任。   </w:t>
      </w:r>
    </w:p>
    <w:p w14:paraId="7F270020">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特此说明。</w:t>
      </w:r>
    </w:p>
    <w:p w14:paraId="6F8F431E">
      <w:pPr>
        <w:spacing w:line="360" w:lineRule="auto"/>
        <w:ind w:firstLine="494"/>
        <w:rPr>
          <w:rFonts w:hint="eastAsia" w:ascii="宋体" w:hAnsi="宋体" w:eastAsia="宋体" w:cs="宋体"/>
          <w:color w:val="auto"/>
          <w:sz w:val="24"/>
          <w:highlight w:val="none"/>
        </w:rPr>
      </w:pPr>
    </w:p>
    <w:p w14:paraId="5617C2E6">
      <w:pPr>
        <w:spacing w:line="360" w:lineRule="auto"/>
        <w:ind w:firstLine="494"/>
        <w:rPr>
          <w:rFonts w:hint="eastAsia" w:ascii="宋体" w:hAnsi="宋体" w:eastAsia="宋体" w:cs="宋体"/>
          <w:color w:val="auto"/>
          <w:sz w:val="24"/>
          <w:highlight w:val="none"/>
        </w:rPr>
      </w:pPr>
    </w:p>
    <w:p w14:paraId="56D1A106">
      <w:pPr>
        <w:spacing w:line="360" w:lineRule="auto"/>
        <w:ind w:firstLine="494"/>
        <w:rPr>
          <w:rFonts w:hint="eastAsia" w:ascii="宋体" w:hAnsi="宋体" w:eastAsia="宋体" w:cs="宋体"/>
          <w:color w:val="auto"/>
          <w:sz w:val="24"/>
          <w:highlight w:val="none"/>
        </w:rPr>
      </w:pPr>
    </w:p>
    <w:p w14:paraId="117EE471">
      <w:pPr>
        <w:spacing w:line="360" w:lineRule="auto"/>
        <w:ind w:firstLine="494"/>
        <w:rPr>
          <w:rFonts w:hint="eastAsia" w:ascii="宋体" w:hAnsi="宋体" w:eastAsia="宋体" w:cs="宋体"/>
          <w:color w:val="auto"/>
          <w:sz w:val="24"/>
          <w:highlight w:val="none"/>
        </w:rPr>
      </w:pPr>
    </w:p>
    <w:p w14:paraId="053B0611">
      <w:pPr>
        <w:spacing w:line="360" w:lineRule="auto"/>
        <w:ind w:right="482" w:firstLine="4080" w:firstLineChars="1700"/>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供应商（法定名称章）：</w:t>
      </w:r>
    </w:p>
    <w:p w14:paraId="77B64B9A">
      <w:pPr>
        <w:spacing w:line="360" w:lineRule="auto"/>
        <w:ind w:right="482" w:firstLine="4080" w:firstLineChars="1700"/>
        <w:rPr>
          <w:rFonts w:hint="eastAsia" w:ascii="宋体" w:hAnsi="宋体" w:eastAsia="宋体" w:cs="宋体"/>
          <w:color w:val="auto"/>
          <w:sz w:val="24"/>
          <w:highlight w:val="none"/>
        </w:rPr>
      </w:pPr>
      <w:r>
        <w:rPr>
          <w:rFonts w:hint="eastAsia" w:ascii="宋体" w:hAnsi="宋体" w:eastAsia="宋体" w:cs="宋体"/>
          <w:color w:val="auto"/>
          <w:sz w:val="24"/>
          <w:highlight w:val="none"/>
        </w:rPr>
        <w:t>日期：       年     月     日</w:t>
      </w:r>
    </w:p>
    <w:p w14:paraId="12E0CB85">
      <w:pPr>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附：</w:t>
      </w:r>
    </w:p>
    <w:p w14:paraId="6349CCDD">
      <w:pPr>
        <w:spacing w:line="360" w:lineRule="auto"/>
        <w:rPr>
          <w:rFonts w:hint="eastAsia" w:ascii="宋体" w:hAnsi="宋体" w:eastAsia="宋体" w:cs="宋体"/>
          <w:bCs/>
          <w:color w:val="auto"/>
          <w:sz w:val="24"/>
          <w:highlight w:val="none"/>
        </w:rPr>
      </w:pPr>
      <w:r>
        <w:rPr>
          <w:rFonts w:hint="eastAsia" w:ascii="宋体" w:hAnsi="宋体" w:eastAsia="宋体" w:cs="宋体"/>
          <w:color w:val="auto"/>
          <w:highlight w:val="none"/>
        </w:rPr>
        <mc:AlternateContent>
          <mc:Choice Requires="wps">
            <w:drawing>
              <wp:anchor distT="0" distB="0" distL="114300" distR="114300" simplePos="0" relativeHeight="251685888" behindDoc="1" locked="0" layoutInCell="1" allowOverlap="1">
                <wp:simplePos x="0" y="0"/>
                <wp:positionH relativeFrom="column">
                  <wp:posOffset>3034030</wp:posOffset>
                </wp:positionH>
                <wp:positionV relativeFrom="paragraph">
                  <wp:posOffset>356235</wp:posOffset>
                </wp:positionV>
                <wp:extent cx="2704465" cy="2253615"/>
                <wp:effectExtent l="13970" t="7620" r="5715" b="5715"/>
                <wp:wrapNone/>
                <wp:docPr id="18" name="矩形 18"/>
                <wp:cNvGraphicFramePr/>
                <a:graphic xmlns:a="http://schemas.openxmlformats.org/drawingml/2006/main">
                  <a:graphicData uri="http://schemas.microsoft.com/office/word/2010/wordprocessingShape">
                    <wps:wsp>
                      <wps:cNvSpPr>
                        <a:spLocks noChangeArrowheads="1"/>
                      </wps:cNvSpPr>
                      <wps:spPr bwMode="auto">
                        <a:xfrm>
                          <a:off x="0" y="0"/>
                          <a:ext cx="2704465" cy="2253615"/>
                        </a:xfrm>
                        <a:prstGeom prst="rect">
                          <a:avLst/>
                        </a:prstGeom>
                        <a:solidFill>
                          <a:srgbClr val="FFFFFF"/>
                        </a:solidFill>
                        <a:ln w="9525">
                          <a:solidFill>
                            <a:srgbClr val="000000"/>
                          </a:solidFill>
                          <a:miter lim="200000"/>
                        </a:ln>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38.9pt;margin-top:28.05pt;height:177.45pt;width:212.95pt;z-index:-251630592;mso-width-relative:page;mso-height-relative:page;" fillcolor="#FFFFFF" filled="t" stroked="t" coordsize="21600,21600" o:gfxdata="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9ZAPP9gAAAAKAQAADwAAAAAAAAABACAAAAAiAAAAZHJzL2Rvd25yZXYu&#10;eG1sUEsBAhQAFAAAAAgAh07iQLmbJiU0AgAAcgQAAA4AAAAAAAAAAQAgAAAAJwEAAGRycy9lMm9E&#10;b2MueG1sUEsFBgAAAAAGAAYAWQEAAM0FAAAAAA==&#10;">
                <v:fill on="t" focussize="0,0"/>
                <v:stroke color="#000000" miterlimit="2" joinstyle="miter"/>
                <v:imagedata o:title=""/>
                <o:lock v:ext="edit" aspectratio="f"/>
              </v:rect>
            </w:pict>
          </mc:Fallback>
        </mc:AlternateContent>
      </w:r>
      <w:r>
        <w:rPr>
          <w:rFonts w:hint="eastAsia" w:ascii="宋体" w:hAnsi="宋体" w:eastAsia="宋体" w:cs="宋体"/>
          <w:color w:val="auto"/>
          <w:highlight w:val="none"/>
        </w:rPr>
        <mc:AlternateContent>
          <mc:Choice Requires="wps">
            <w:drawing>
              <wp:anchor distT="0" distB="0" distL="114300" distR="114300" simplePos="0" relativeHeight="251684864" behindDoc="1" locked="0" layoutInCell="1" allowOverlap="1">
                <wp:simplePos x="0" y="0"/>
                <wp:positionH relativeFrom="column">
                  <wp:posOffset>-91440</wp:posOffset>
                </wp:positionH>
                <wp:positionV relativeFrom="paragraph">
                  <wp:posOffset>384810</wp:posOffset>
                </wp:positionV>
                <wp:extent cx="2647950" cy="2253615"/>
                <wp:effectExtent l="12700" t="7620" r="6350" b="5715"/>
                <wp:wrapNone/>
                <wp:docPr id="1" name="矩形 1"/>
                <wp:cNvGraphicFramePr/>
                <a:graphic xmlns:a="http://schemas.openxmlformats.org/drawingml/2006/main">
                  <a:graphicData uri="http://schemas.microsoft.com/office/word/2010/wordprocessingShape">
                    <wps:wsp>
                      <wps:cNvSpPr>
                        <a:spLocks noChangeArrowheads="1"/>
                      </wps:cNvSpPr>
                      <wps:spPr bwMode="auto">
                        <a:xfrm>
                          <a:off x="0" y="0"/>
                          <a:ext cx="2647950" cy="2253615"/>
                        </a:xfrm>
                        <a:prstGeom prst="rect">
                          <a:avLst/>
                        </a:prstGeom>
                        <a:solidFill>
                          <a:srgbClr val="FFFFFF"/>
                        </a:solidFill>
                        <a:ln w="9525">
                          <a:solidFill>
                            <a:srgbClr val="000000"/>
                          </a:solidFill>
                          <a:miter lim="200000"/>
                        </a:ln>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7.2pt;margin-top:30.3pt;height:177.45pt;width:208.5pt;z-index:-251631616;mso-width-relative:page;mso-height-relative:page;" fillcolor="#FFFFFF" filled="t" stroked="t" coordsize="21600,21600" o:gfxdata="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GYxHptgAAAAKAQAADwAAAAAAAAABACAAAAAiAAAAZHJzL2Rvd25yZXYueG1s&#10;UEsBAhQAFAAAAAgAh07iQGPUIbwxAgAAcAQAAA4AAAAAAAAAAQAgAAAAJwEAAGRycy9lMm9Eb2Mu&#10;eG1sUEsFBgAAAAAGAAYAWQEAAMoFAAAAAA==&#10;">
                <v:fill on="t" focussize="0,0"/>
                <v:stroke color="#000000" miterlimit="2" joinstyle="miter"/>
                <v:imagedata o:title=""/>
                <o:lock v:ext="edit" aspectratio="f"/>
              </v:rect>
            </w:pict>
          </mc:Fallback>
        </mc:AlternateContent>
      </w:r>
      <w:r>
        <w:rPr>
          <w:rFonts w:hint="eastAsia" w:ascii="宋体" w:hAnsi="宋体" w:eastAsia="宋体" w:cs="宋体"/>
          <w:color w:val="auto"/>
          <w:sz w:val="24"/>
          <w:highlight w:val="none"/>
        </w:rPr>
        <w:t>供应商法定名称章（印模）                供应商“XX专用章”（印模）</w:t>
      </w:r>
    </w:p>
    <w:p w14:paraId="46863DD0">
      <w:pPr>
        <w:widowControl/>
        <w:spacing w:line="360" w:lineRule="auto"/>
        <w:ind w:firstLine="480" w:firstLineChars="200"/>
        <w:jc w:val="left"/>
        <w:rPr>
          <w:rFonts w:hint="eastAsia" w:ascii="宋体" w:hAnsi="宋体" w:eastAsia="宋体" w:cs="宋体"/>
          <w:color w:val="auto"/>
          <w:kern w:val="0"/>
          <w:sz w:val="24"/>
          <w:highlight w:val="none"/>
        </w:rPr>
      </w:pPr>
    </w:p>
    <w:p w14:paraId="16CBE1D6">
      <w:pPr>
        <w:snapToGrid w:val="0"/>
        <w:spacing w:line="360" w:lineRule="auto"/>
        <w:jc w:val="center"/>
        <w:rPr>
          <w:rFonts w:hint="eastAsia" w:ascii="宋体" w:hAnsi="宋体" w:eastAsia="宋体" w:cs="宋体"/>
          <w:b/>
          <w:color w:val="auto"/>
          <w:sz w:val="24"/>
          <w:highlight w:val="none"/>
        </w:rPr>
      </w:pPr>
    </w:p>
    <w:p w14:paraId="49CF3818">
      <w:pPr>
        <w:widowControl/>
        <w:adjustRightInd/>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br w:type="page"/>
      </w:r>
    </w:p>
    <w:p w14:paraId="648CB23D">
      <w:pPr>
        <w:autoSpaceDE w:val="0"/>
        <w:autoSpaceDN w:val="0"/>
        <w:jc w:val="left"/>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附件5：</w:t>
      </w:r>
    </w:p>
    <w:p w14:paraId="43AE75E9">
      <w:pPr>
        <w:spacing w:line="360" w:lineRule="auto"/>
        <w:jc w:val="center"/>
        <w:rPr>
          <w:rFonts w:hint="eastAsia" w:ascii="宋体" w:hAnsi="宋体" w:eastAsia="宋体" w:cs="宋体"/>
          <w:b/>
          <w:color w:val="auto"/>
          <w:sz w:val="32"/>
          <w:szCs w:val="32"/>
          <w:highlight w:val="none"/>
        </w:rPr>
      </w:pPr>
    </w:p>
    <w:p w14:paraId="0FC64940">
      <w:pPr>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中小企业声明函（货物）</w:t>
      </w:r>
    </w:p>
    <w:p w14:paraId="4EC22389">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本公司（联合体）郑重声明，根据《政府采购促进中小企业发展管理办法》（财库﹝2020﹞46 号）的规定，本公司（联合体）参加 </w:t>
      </w:r>
      <w:r>
        <w:rPr>
          <w:rFonts w:hint="eastAsia" w:ascii="宋体" w:hAnsi="宋体" w:eastAsia="宋体" w:cs="宋体"/>
          <w:color w:val="auto"/>
          <w:sz w:val="24"/>
          <w:highlight w:val="none"/>
          <w:u w:val="single"/>
        </w:rPr>
        <w:t xml:space="preserve">（采购人） </w:t>
      </w:r>
      <w:r>
        <w:rPr>
          <w:rFonts w:hint="eastAsia" w:ascii="宋体" w:hAnsi="宋体" w:eastAsia="宋体" w:cs="宋体"/>
          <w:color w:val="auto"/>
          <w:sz w:val="24"/>
          <w:highlight w:val="none"/>
        </w:rPr>
        <w:t xml:space="preserve">的 </w:t>
      </w:r>
      <w:r>
        <w:rPr>
          <w:rFonts w:hint="eastAsia" w:ascii="宋体" w:hAnsi="宋体" w:eastAsia="宋体" w:cs="宋体"/>
          <w:color w:val="auto"/>
          <w:sz w:val="24"/>
          <w:highlight w:val="none"/>
          <w:u w:val="single"/>
        </w:rPr>
        <w:t>（项目名称）</w:t>
      </w:r>
      <w:r>
        <w:rPr>
          <w:rFonts w:hint="eastAsia" w:ascii="宋体" w:hAnsi="宋体" w:eastAsia="宋体" w:cs="宋体"/>
          <w:color w:val="auto"/>
          <w:sz w:val="24"/>
          <w:highlight w:val="none"/>
        </w:rPr>
        <w:t xml:space="preserve"> 采购活动，提供的货物全部由符合政策要求的中小企业制造。相关企业（含联合体中的中小企业、签订分包意向协议的中小企业）的具体情况如下：</w:t>
      </w:r>
    </w:p>
    <w:p w14:paraId="5720D159">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highlight w:val="none"/>
        </w:rPr>
        <w:t xml:space="preserve"> </w:t>
      </w:r>
      <w:r>
        <w:rPr>
          <w:rFonts w:hint="eastAsia" w:ascii="宋体" w:hAnsi="宋体" w:eastAsia="宋体" w:cs="宋体"/>
          <w:color w:val="auto"/>
          <w:sz w:val="24"/>
          <w:highlight w:val="none"/>
          <w:u w:val="single"/>
        </w:rPr>
        <w:t>（标的名称）</w:t>
      </w:r>
      <w:r>
        <w:rPr>
          <w:rFonts w:hint="eastAsia" w:ascii="宋体" w:hAnsi="宋体" w:eastAsia="宋体" w:cs="宋体"/>
          <w:color w:val="auto"/>
          <w:sz w:val="24"/>
          <w:highlight w:val="none"/>
        </w:rPr>
        <w:t xml:space="preserve"> ，属于 </w:t>
      </w:r>
      <w:r>
        <w:rPr>
          <w:rFonts w:hint="eastAsia" w:ascii="宋体" w:hAnsi="宋体" w:eastAsia="宋体" w:cs="宋体"/>
          <w:color w:val="auto"/>
          <w:sz w:val="24"/>
          <w:highlight w:val="none"/>
          <w:u w:val="single"/>
        </w:rPr>
        <w:t>（采购文件中明确的所属行业）</w:t>
      </w:r>
      <w:r>
        <w:rPr>
          <w:rFonts w:hint="eastAsia" w:ascii="宋体" w:hAnsi="宋体" w:eastAsia="宋体" w:cs="宋体"/>
          <w:color w:val="auto"/>
          <w:sz w:val="24"/>
          <w:highlight w:val="none"/>
        </w:rPr>
        <w:t>行业 ；制造商为</w:t>
      </w:r>
      <w:r>
        <w:rPr>
          <w:rFonts w:hint="eastAsia" w:ascii="宋体" w:hAnsi="宋体" w:eastAsia="宋体" w:cs="宋体"/>
          <w:color w:val="auto"/>
          <w:sz w:val="24"/>
          <w:highlight w:val="none"/>
          <w:u w:val="single"/>
        </w:rPr>
        <w:t xml:space="preserve"> （企业名称）</w:t>
      </w:r>
      <w:r>
        <w:rPr>
          <w:rFonts w:hint="eastAsia" w:ascii="宋体" w:hAnsi="宋体" w:eastAsia="宋体" w:cs="宋体"/>
          <w:color w:val="auto"/>
          <w:sz w:val="24"/>
          <w:highlight w:val="none"/>
        </w:rPr>
        <w:t xml:space="preserve"> ，从业人员</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人，营业收入为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万元，资产总额为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万元，属于</w:t>
      </w:r>
      <w:r>
        <w:rPr>
          <w:rFonts w:hint="eastAsia" w:ascii="宋体" w:hAnsi="宋体" w:eastAsia="宋体" w:cs="宋体"/>
          <w:color w:val="auto"/>
          <w:sz w:val="24"/>
          <w:highlight w:val="none"/>
          <w:u w:val="single"/>
        </w:rPr>
        <w:t xml:space="preserve"> （中型企业、小型企业、微型企业）</w:t>
      </w:r>
      <w:r>
        <w:rPr>
          <w:rFonts w:hint="eastAsia" w:ascii="宋体" w:hAnsi="宋体" w:eastAsia="宋体" w:cs="宋体"/>
          <w:color w:val="auto"/>
          <w:sz w:val="24"/>
          <w:highlight w:val="none"/>
        </w:rPr>
        <w:t xml:space="preserve"> ；</w:t>
      </w:r>
    </w:p>
    <w:p w14:paraId="69BFFB21">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highlight w:val="none"/>
        </w:rPr>
        <w:t xml:space="preserve"> </w:t>
      </w:r>
      <w:r>
        <w:rPr>
          <w:rFonts w:hint="eastAsia" w:ascii="宋体" w:hAnsi="宋体" w:eastAsia="宋体" w:cs="宋体"/>
          <w:color w:val="auto"/>
          <w:sz w:val="24"/>
          <w:highlight w:val="none"/>
          <w:u w:val="single"/>
        </w:rPr>
        <w:t>（标的名称）</w:t>
      </w:r>
      <w:r>
        <w:rPr>
          <w:rFonts w:hint="eastAsia" w:ascii="宋体" w:hAnsi="宋体" w:eastAsia="宋体" w:cs="宋体"/>
          <w:color w:val="auto"/>
          <w:sz w:val="24"/>
          <w:highlight w:val="none"/>
        </w:rPr>
        <w:t xml:space="preserve"> ，属于 </w:t>
      </w:r>
      <w:r>
        <w:rPr>
          <w:rFonts w:hint="eastAsia" w:ascii="宋体" w:hAnsi="宋体" w:eastAsia="宋体" w:cs="宋体"/>
          <w:color w:val="auto"/>
          <w:sz w:val="24"/>
          <w:highlight w:val="none"/>
          <w:u w:val="single"/>
        </w:rPr>
        <w:t>（采购文件中明确的所属行业）</w:t>
      </w:r>
      <w:r>
        <w:rPr>
          <w:rFonts w:hint="eastAsia" w:ascii="宋体" w:hAnsi="宋体" w:eastAsia="宋体" w:cs="宋体"/>
          <w:color w:val="auto"/>
          <w:sz w:val="24"/>
          <w:highlight w:val="none"/>
        </w:rPr>
        <w:t>行业 ；制造商为</w:t>
      </w:r>
      <w:r>
        <w:rPr>
          <w:rFonts w:hint="eastAsia" w:ascii="宋体" w:hAnsi="宋体" w:eastAsia="宋体" w:cs="宋体"/>
          <w:color w:val="auto"/>
          <w:sz w:val="24"/>
          <w:highlight w:val="none"/>
          <w:u w:val="single"/>
        </w:rPr>
        <w:t xml:space="preserve"> （企业名称）</w:t>
      </w:r>
      <w:r>
        <w:rPr>
          <w:rFonts w:hint="eastAsia" w:ascii="宋体" w:hAnsi="宋体" w:eastAsia="宋体" w:cs="宋体"/>
          <w:color w:val="auto"/>
          <w:sz w:val="24"/>
          <w:highlight w:val="none"/>
        </w:rPr>
        <w:t xml:space="preserve"> ，从业人员</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人，营业收入为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万元，资产总额为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万元，属于</w:t>
      </w:r>
      <w:r>
        <w:rPr>
          <w:rFonts w:hint="eastAsia" w:ascii="宋体" w:hAnsi="宋体" w:eastAsia="宋体" w:cs="宋体"/>
          <w:color w:val="auto"/>
          <w:sz w:val="24"/>
          <w:highlight w:val="none"/>
          <w:u w:val="single"/>
        </w:rPr>
        <w:t xml:space="preserve"> （中型企业、小型企业、微型企业）</w:t>
      </w:r>
      <w:r>
        <w:rPr>
          <w:rFonts w:hint="eastAsia" w:ascii="宋体" w:hAnsi="宋体" w:eastAsia="宋体" w:cs="宋体"/>
          <w:color w:val="auto"/>
          <w:sz w:val="24"/>
          <w:highlight w:val="none"/>
        </w:rPr>
        <w:t xml:space="preserve"> ；</w:t>
      </w:r>
    </w:p>
    <w:p w14:paraId="63BB583D">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p>
    <w:p w14:paraId="051A69F1">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以上企业，不属于大企业的分支机构，不存在控股股东为大企业的情形，也不存在与大企业的负责人为同一人的情形。</w:t>
      </w:r>
    </w:p>
    <w:p w14:paraId="603F6E3A">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本企业对上述声明内容的真实性负责。如有虚假，将依法承担相应责任。</w:t>
      </w:r>
    </w:p>
    <w:p w14:paraId="48D9CEE2">
      <w:pPr>
        <w:snapToGrid w:val="0"/>
        <w:spacing w:line="360" w:lineRule="auto"/>
        <w:ind w:firstLine="5160" w:firstLineChars="215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谈判供应商名称(公章)</w:t>
      </w:r>
      <w:r>
        <w:rPr>
          <w:rFonts w:hint="eastAsia" w:ascii="宋体" w:hAnsi="宋体" w:eastAsia="宋体" w:cs="宋体"/>
          <w:color w:val="auto"/>
          <w:kern w:val="0"/>
          <w:sz w:val="24"/>
          <w:highlight w:val="none"/>
        </w:rPr>
        <w:t>：</w:t>
      </w:r>
    </w:p>
    <w:p w14:paraId="20BEB4CB">
      <w:pPr>
        <w:snapToGrid w:val="0"/>
        <w:spacing w:line="360" w:lineRule="auto"/>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 xml:space="preserve">                                           日期</w:t>
      </w:r>
      <w:r>
        <w:rPr>
          <w:rFonts w:hint="eastAsia" w:ascii="宋体" w:hAnsi="宋体" w:eastAsia="宋体" w:cs="宋体"/>
          <w:color w:val="auto"/>
          <w:kern w:val="0"/>
          <w:sz w:val="24"/>
          <w:highlight w:val="none"/>
        </w:rPr>
        <w:t xml:space="preserve">：  年  </w:t>
      </w:r>
      <w:r>
        <w:rPr>
          <w:rFonts w:hint="eastAsia" w:ascii="宋体" w:hAnsi="宋体" w:eastAsia="宋体" w:cs="宋体"/>
          <w:color w:val="auto"/>
          <w:kern w:val="0"/>
          <w:sz w:val="24"/>
          <w:highlight w:val="none"/>
          <w:lang w:val="zh-CN"/>
        </w:rPr>
        <w:t>月</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日</w:t>
      </w:r>
    </w:p>
    <w:p w14:paraId="00E96434">
      <w:pPr>
        <w:spacing w:line="360" w:lineRule="auto"/>
        <w:ind w:right="42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注：</w:t>
      </w:r>
    </w:p>
    <w:p w14:paraId="5849A59F">
      <w:pPr>
        <w:spacing w:line="360" w:lineRule="auto"/>
        <w:ind w:right="42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填写要求：①“标的名称”、“采购文件中明确的所属行业”依据谈判文件第三部分供应商须知前附表中“采购标的及其对应的中小企业划分标准所属行业”的指引，逐一填写，不得缺漏；②从业人员、营业收入、资产总额填报上一年度数据，无上一年度数据的新成立企业可不填报；③中型企业、小型企业、微型企业等3种企业类型，结合以上数据，依据《中小企业划型标准规定》（工信部联企业〔2011〕300号）确定；④供应商提供的《中小企业声明函》与实际情况不符的或者未按以上要求填写的，中小企业声明函无效，不享受中小企业扶持政策。声明内容不实的，属于提供虚假材料谋取中标、成交的，依法承担法律责任。</w:t>
      </w:r>
    </w:p>
    <w:p w14:paraId="28ADE87E">
      <w:pPr>
        <w:spacing w:line="360" w:lineRule="auto"/>
        <w:ind w:right="42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符合《关于促进残疾人就业政府采购政策的通知》（财库〔2017〕141号）规定的条件并提供《残疾人福利性单位声明函》（附件1）的残疾人福利性单位视同小型、微型企业；根据《关于政府采购支持监狱企业发展有关问题的通知》（财库[2014]68号）的规定，供应商提供由省级以上监狱管理局、戒毒管理局（含新疆生产建设兵团）出具的属于监狱企业证明文件的，视同为小型和微型企业。</w:t>
      </w:r>
    </w:p>
    <w:p w14:paraId="4648D619">
      <w:pPr>
        <w:spacing w:line="360" w:lineRule="auto"/>
        <w:rPr>
          <w:rFonts w:hint="eastAsia" w:ascii="宋体" w:hAnsi="宋体" w:eastAsia="宋体" w:cs="宋体"/>
          <w:b/>
          <w:color w:val="auto"/>
          <w:sz w:val="24"/>
          <w:highlight w:val="none"/>
        </w:rPr>
      </w:pPr>
    </w:p>
    <w:p w14:paraId="35C5B09E">
      <w:pPr>
        <w:snapToGrid w:val="0"/>
        <w:spacing w:line="360" w:lineRule="auto"/>
        <w:jc w:val="left"/>
        <w:rPr>
          <w:rFonts w:hint="eastAsia" w:ascii="宋体" w:hAnsi="宋体" w:eastAsia="宋体" w:cs="宋体"/>
          <w:b/>
          <w:color w:val="auto"/>
          <w:kern w:val="0"/>
          <w:sz w:val="32"/>
          <w:szCs w:val="32"/>
          <w:highlight w:val="none"/>
        </w:rPr>
      </w:pPr>
    </w:p>
    <w:p w14:paraId="61EBB860">
      <w:pPr>
        <w:snapToGrid w:val="0"/>
        <w:spacing w:line="360" w:lineRule="auto"/>
        <w:jc w:val="left"/>
        <w:rPr>
          <w:rFonts w:hint="eastAsia" w:ascii="宋体" w:hAnsi="宋体" w:eastAsia="宋体" w:cs="宋体"/>
          <w:b/>
          <w:color w:val="auto"/>
          <w:kern w:val="0"/>
          <w:sz w:val="32"/>
          <w:szCs w:val="32"/>
          <w:highlight w:val="none"/>
        </w:rPr>
      </w:pPr>
    </w:p>
    <w:p w14:paraId="76D843FC">
      <w:pPr>
        <w:snapToGrid w:val="0"/>
        <w:spacing w:line="360" w:lineRule="auto"/>
        <w:jc w:val="left"/>
        <w:rPr>
          <w:rFonts w:hint="eastAsia" w:ascii="宋体" w:hAnsi="宋体" w:eastAsia="宋体" w:cs="宋体"/>
          <w:b/>
          <w:color w:val="auto"/>
          <w:kern w:val="0"/>
          <w:sz w:val="32"/>
          <w:szCs w:val="32"/>
          <w:highlight w:val="none"/>
        </w:rPr>
      </w:pPr>
    </w:p>
    <w:p w14:paraId="78690073">
      <w:pPr>
        <w:snapToGrid w:val="0"/>
        <w:spacing w:line="360" w:lineRule="auto"/>
        <w:jc w:val="left"/>
        <w:rPr>
          <w:rFonts w:hint="eastAsia" w:ascii="宋体" w:hAnsi="宋体" w:eastAsia="宋体" w:cs="宋体"/>
          <w:b/>
          <w:color w:val="auto"/>
          <w:kern w:val="0"/>
          <w:sz w:val="32"/>
          <w:szCs w:val="32"/>
          <w:highlight w:val="none"/>
        </w:rPr>
      </w:pPr>
    </w:p>
    <w:p w14:paraId="45A39BC7">
      <w:pPr>
        <w:snapToGrid w:val="0"/>
        <w:spacing w:line="360" w:lineRule="auto"/>
        <w:jc w:val="left"/>
        <w:rPr>
          <w:rFonts w:hint="eastAsia" w:ascii="宋体" w:hAnsi="宋体" w:eastAsia="宋体" w:cs="宋体"/>
          <w:b/>
          <w:color w:val="auto"/>
          <w:kern w:val="0"/>
          <w:sz w:val="32"/>
          <w:szCs w:val="32"/>
          <w:highlight w:val="none"/>
        </w:rPr>
      </w:pPr>
    </w:p>
    <w:p w14:paraId="124904FE">
      <w:pPr>
        <w:snapToGrid w:val="0"/>
        <w:spacing w:line="360" w:lineRule="auto"/>
        <w:jc w:val="left"/>
        <w:rPr>
          <w:rFonts w:hint="eastAsia" w:ascii="宋体" w:hAnsi="宋体" w:eastAsia="宋体" w:cs="宋体"/>
          <w:b/>
          <w:color w:val="auto"/>
          <w:kern w:val="0"/>
          <w:sz w:val="32"/>
          <w:szCs w:val="32"/>
          <w:highlight w:val="none"/>
        </w:rPr>
      </w:pPr>
    </w:p>
    <w:p w14:paraId="59A7A8B6">
      <w:pPr>
        <w:snapToGrid w:val="0"/>
        <w:spacing w:line="360" w:lineRule="auto"/>
        <w:jc w:val="left"/>
        <w:rPr>
          <w:rFonts w:hint="eastAsia" w:ascii="宋体" w:hAnsi="宋体" w:eastAsia="宋体" w:cs="宋体"/>
          <w:b/>
          <w:color w:val="auto"/>
          <w:kern w:val="0"/>
          <w:sz w:val="32"/>
          <w:szCs w:val="32"/>
          <w:highlight w:val="none"/>
        </w:rPr>
      </w:pPr>
    </w:p>
    <w:p w14:paraId="43004305">
      <w:pPr>
        <w:snapToGrid w:val="0"/>
        <w:spacing w:line="360" w:lineRule="auto"/>
        <w:jc w:val="left"/>
        <w:rPr>
          <w:rFonts w:hint="eastAsia" w:ascii="宋体" w:hAnsi="宋体" w:eastAsia="宋体" w:cs="宋体"/>
          <w:b/>
          <w:color w:val="auto"/>
          <w:kern w:val="0"/>
          <w:sz w:val="32"/>
          <w:szCs w:val="32"/>
          <w:highlight w:val="none"/>
        </w:rPr>
      </w:pPr>
    </w:p>
    <w:p w14:paraId="2A84A9ED">
      <w:pPr>
        <w:snapToGrid w:val="0"/>
        <w:spacing w:line="360" w:lineRule="auto"/>
        <w:jc w:val="left"/>
        <w:rPr>
          <w:rFonts w:hint="eastAsia" w:ascii="宋体" w:hAnsi="宋体" w:eastAsia="宋体" w:cs="宋体"/>
          <w:b/>
          <w:color w:val="auto"/>
          <w:kern w:val="0"/>
          <w:sz w:val="32"/>
          <w:szCs w:val="32"/>
          <w:highlight w:val="none"/>
        </w:rPr>
      </w:pPr>
    </w:p>
    <w:p w14:paraId="58C4767E">
      <w:pPr>
        <w:snapToGrid w:val="0"/>
        <w:spacing w:line="360" w:lineRule="auto"/>
        <w:jc w:val="left"/>
        <w:rPr>
          <w:rFonts w:hint="eastAsia" w:ascii="宋体" w:hAnsi="宋体" w:eastAsia="宋体" w:cs="宋体"/>
          <w:b/>
          <w:color w:val="auto"/>
          <w:kern w:val="0"/>
          <w:sz w:val="32"/>
          <w:szCs w:val="32"/>
          <w:highlight w:val="none"/>
        </w:rPr>
      </w:pPr>
    </w:p>
    <w:p w14:paraId="433F645A">
      <w:pPr>
        <w:snapToGrid w:val="0"/>
        <w:spacing w:line="360" w:lineRule="auto"/>
        <w:jc w:val="left"/>
        <w:rPr>
          <w:rFonts w:hint="eastAsia" w:ascii="宋体" w:hAnsi="宋体" w:eastAsia="宋体" w:cs="宋体"/>
          <w:b/>
          <w:color w:val="auto"/>
          <w:kern w:val="0"/>
          <w:sz w:val="32"/>
          <w:szCs w:val="32"/>
          <w:highlight w:val="none"/>
        </w:rPr>
      </w:pPr>
    </w:p>
    <w:p w14:paraId="1D2329F1">
      <w:pPr>
        <w:snapToGrid w:val="0"/>
        <w:spacing w:line="360" w:lineRule="auto"/>
        <w:jc w:val="left"/>
        <w:rPr>
          <w:rFonts w:hint="eastAsia" w:ascii="宋体" w:hAnsi="宋体" w:eastAsia="宋体" w:cs="宋体"/>
          <w:b/>
          <w:color w:val="auto"/>
          <w:kern w:val="0"/>
          <w:sz w:val="32"/>
          <w:szCs w:val="32"/>
          <w:highlight w:val="none"/>
        </w:rPr>
      </w:pPr>
    </w:p>
    <w:p w14:paraId="048B6860">
      <w:pPr>
        <w:snapToGrid w:val="0"/>
        <w:spacing w:line="360" w:lineRule="auto"/>
        <w:jc w:val="left"/>
        <w:rPr>
          <w:rFonts w:hint="eastAsia" w:ascii="宋体" w:hAnsi="宋体" w:eastAsia="宋体" w:cs="宋体"/>
          <w:b/>
          <w:color w:val="auto"/>
          <w:kern w:val="0"/>
          <w:sz w:val="32"/>
          <w:szCs w:val="32"/>
          <w:highlight w:val="none"/>
        </w:rPr>
      </w:pPr>
    </w:p>
    <w:p w14:paraId="578E64CF">
      <w:pPr>
        <w:snapToGrid w:val="0"/>
        <w:spacing w:line="360" w:lineRule="auto"/>
        <w:jc w:val="left"/>
        <w:rPr>
          <w:rFonts w:hint="eastAsia" w:ascii="宋体" w:hAnsi="宋体" w:eastAsia="宋体" w:cs="宋体"/>
          <w:b/>
          <w:color w:val="auto"/>
          <w:kern w:val="0"/>
          <w:sz w:val="32"/>
          <w:szCs w:val="32"/>
          <w:highlight w:val="none"/>
        </w:rPr>
      </w:pPr>
    </w:p>
    <w:p w14:paraId="4D4241AD">
      <w:pPr>
        <w:snapToGrid w:val="0"/>
        <w:spacing w:line="360" w:lineRule="auto"/>
        <w:jc w:val="left"/>
        <w:rPr>
          <w:rFonts w:hint="eastAsia" w:ascii="宋体" w:hAnsi="宋体" w:eastAsia="宋体" w:cs="宋体"/>
          <w:b/>
          <w:color w:val="auto"/>
          <w:kern w:val="0"/>
          <w:sz w:val="32"/>
          <w:szCs w:val="32"/>
          <w:highlight w:val="none"/>
        </w:rPr>
      </w:pPr>
    </w:p>
    <w:p w14:paraId="751142BA">
      <w:pPr>
        <w:snapToGrid w:val="0"/>
        <w:spacing w:line="360" w:lineRule="auto"/>
        <w:jc w:val="left"/>
        <w:rPr>
          <w:rFonts w:hint="eastAsia" w:ascii="宋体" w:hAnsi="宋体" w:eastAsia="宋体" w:cs="宋体"/>
          <w:b/>
          <w:color w:val="auto"/>
          <w:kern w:val="0"/>
          <w:sz w:val="32"/>
          <w:szCs w:val="32"/>
          <w:highlight w:val="none"/>
        </w:rPr>
      </w:pPr>
    </w:p>
    <w:p w14:paraId="7B872101">
      <w:pPr>
        <w:snapToGrid w:val="0"/>
        <w:spacing w:line="360" w:lineRule="auto"/>
        <w:jc w:val="left"/>
        <w:rPr>
          <w:rFonts w:hint="eastAsia" w:ascii="宋体" w:hAnsi="宋体" w:eastAsia="宋体" w:cs="宋体"/>
          <w:b/>
          <w:color w:val="auto"/>
          <w:kern w:val="0"/>
          <w:sz w:val="32"/>
          <w:szCs w:val="32"/>
          <w:highlight w:val="none"/>
        </w:rPr>
      </w:pPr>
    </w:p>
    <w:p w14:paraId="6CB2D730">
      <w:pPr>
        <w:snapToGrid w:val="0"/>
        <w:spacing w:line="360" w:lineRule="auto"/>
        <w:jc w:val="left"/>
        <w:rPr>
          <w:rFonts w:hint="eastAsia" w:ascii="宋体" w:hAnsi="宋体" w:eastAsia="宋体" w:cs="宋体"/>
          <w:b/>
          <w:color w:val="auto"/>
          <w:kern w:val="0"/>
          <w:sz w:val="32"/>
          <w:szCs w:val="32"/>
          <w:highlight w:val="none"/>
        </w:rPr>
      </w:pPr>
    </w:p>
    <w:p w14:paraId="4F31716B">
      <w:pPr>
        <w:snapToGrid w:val="0"/>
        <w:spacing w:line="360" w:lineRule="auto"/>
        <w:jc w:val="left"/>
        <w:rPr>
          <w:rFonts w:hint="eastAsia" w:ascii="宋体" w:hAnsi="宋体" w:eastAsia="宋体" w:cs="宋体"/>
          <w:b/>
          <w:color w:val="auto"/>
          <w:kern w:val="0"/>
          <w:sz w:val="32"/>
          <w:szCs w:val="32"/>
          <w:highlight w:val="none"/>
        </w:rPr>
      </w:pPr>
    </w:p>
    <w:p w14:paraId="7BD2EB7F">
      <w:pPr>
        <w:snapToGrid w:val="0"/>
        <w:spacing w:line="360" w:lineRule="auto"/>
        <w:jc w:val="left"/>
        <w:rPr>
          <w:rFonts w:hint="eastAsia" w:ascii="宋体" w:hAnsi="宋体" w:eastAsia="宋体" w:cs="宋体"/>
          <w:b/>
          <w:color w:val="auto"/>
          <w:kern w:val="0"/>
          <w:sz w:val="32"/>
          <w:szCs w:val="32"/>
          <w:highlight w:val="none"/>
        </w:rPr>
      </w:pPr>
    </w:p>
    <w:p w14:paraId="3881F404">
      <w:pPr>
        <w:snapToGrid w:val="0"/>
        <w:spacing w:line="360" w:lineRule="auto"/>
        <w:jc w:val="left"/>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t>附件6：关于符合本国产品标准的声明函</w:t>
      </w:r>
    </w:p>
    <w:p w14:paraId="451B05B4">
      <w:pPr>
        <w:spacing w:line="360" w:lineRule="auto"/>
        <w:jc w:val="center"/>
        <w:rPr>
          <w:rFonts w:hint="eastAsia" w:ascii="宋体" w:hAnsi="宋体" w:eastAsia="宋体" w:cs="宋体"/>
          <w:color w:val="auto"/>
          <w:sz w:val="24"/>
          <w:highlight w:val="none"/>
          <w:u w:val="single"/>
        </w:rPr>
      </w:pPr>
    </w:p>
    <w:p w14:paraId="27292F26">
      <w:pPr>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关于符合本国产品标准的声明函</w:t>
      </w:r>
    </w:p>
    <w:p w14:paraId="28914B49">
      <w:pPr>
        <w:spacing w:line="360" w:lineRule="auto"/>
        <w:ind w:right="420" w:firstLine="480" w:firstLineChars="200"/>
        <w:rPr>
          <w:rFonts w:hint="eastAsia" w:ascii="宋体" w:hAnsi="宋体" w:eastAsia="宋体" w:cs="宋体"/>
          <w:color w:val="auto"/>
          <w:sz w:val="24"/>
          <w:highlight w:val="none"/>
        </w:rPr>
      </w:pPr>
    </w:p>
    <w:p w14:paraId="363FF373">
      <w:pPr>
        <w:spacing w:line="360" w:lineRule="auto"/>
        <w:ind w:right="42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本公司（单位）郑重声明，根据《国务院办公厅关于在政府采购中实施本国产品标准及相关政策的通知》（国办发〔2025〕34号）的规定，本公司（单位）提供的以下产品属于本国产品。具体情况如下：</w:t>
      </w:r>
    </w:p>
    <w:p w14:paraId="4B51F85B">
      <w:pPr>
        <w:spacing w:line="360" w:lineRule="auto"/>
        <w:ind w:right="42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u w:val="single"/>
        </w:rPr>
        <w:t>（产品名称1）</w:t>
      </w:r>
      <w:r>
        <w:rPr>
          <w:rFonts w:hint="eastAsia" w:ascii="宋体" w:hAnsi="宋体" w:eastAsia="宋体" w:cs="宋体"/>
          <w:color w:val="auto"/>
          <w:sz w:val="24"/>
          <w:highlight w:val="none"/>
        </w:rPr>
        <w:t>1，生产厂为</w:t>
      </w:r>
      <w:r>
        <w:rPr>
          <w:rFonts w:hint="eastAsia" w:ascii="宋体" w:hAnsi="宋体" w:eastAsia="宋体" w:cs="宋体"/>
          <w:color w:val="auto"/>
          <w:sz w:val="24"/>
          <w:highlight w:val="none"/>
          <w:u w:val="single"/>
        </w:rPr>
        <w:t>（厂名）</w:t>
      </w:r>
      <w:r>
        <w:rPr>
          <w:rFonts w:hint="eastAsia" w:ascii="宋体" w:hAnsi="宋体" w:eastAsia="宋体" w:cs="宋体"/>
          <w:color w:val="auto"/>
          <w:sz w:val="24"/>
          <w:highlight w:val="none"/>
        </w:rPr>
        <w:t>2，厂址为</w:t>
      </w:r>
      <w:r>
        <w:rPr>
          <w:rFonts w:hint="eastAsia" w:ascii="宋体" w:hAnsi="宋体" w:eastAsia="宋体" w:cs="宋体"/>
          <w:color w:val="auto"/>
          <w:sz w:val="24"/>
          <w:highlight w:val="none"/>
          <w:u w:val="single"/>
        </w:rPr>
        <w:t>（生产厂址）</w:t>
      </w:r>
      <w:r>
        <w:rPr>
          <w:rFonts w:hint="eastAsia" w:ascii="宋体" w:hAnsi="宋体" w:eastAsia="宋体" w:cs="宋体"/>
          <w:color w:val="auto"/>
          <w:sz w:val="24"/>
          <w:highlight w:val="none"/>
        </w:rPr>
        <w:t>。</w:t>
      </w:r>
      <w:r>
        <w:rPr>
          <w:rFonts w:hint="eastAsia" w:ascii="宋体" w:hAnsi="宋体" w:eastAsia="宋体" w:cs="宋体"/>
          <w:color w:val="auto"/>
          <w:sz w:val="24"/>
          <w:highlight w:val="none"/>
          <w:u w:val="single"/>
        </w:rPr>
        <w:t>（产品名称1）</w:t>
      </w:r>
      <w:r>
        <w:rPr>
          <w:rFonts w:hint="eastAsia" w:ascii="宋体" w:hAnsi="宋体" w:eastAsia="宋体" w:cs="宋体"/>
          <w:color w:val="auto"/>
          <w:sz w:val="24"/>
          <w:highlight w:val="none"/>
        </w:rPr>
        <w:t>的中国境内生产的组件成本占比≥</w:t>
      </w:r>
      <w:r>
        <w:rPr>
          <w:rFonts w:hint="eastAsia" w:ascii="宋体" w:hAnsi="宋体" w:eastAsia="宋体" w:cs="宋体"/>
          <w:color w:val="auto"/>
          <w:sz w:val="24"/>
          <w:highlight w:val="none"/>
          <w:u w:val="single"/>
        </w:rPr>
        <w:t>（规定比例）</w:t>
      </w:r>
      <w:r>
        <w:rPr>
          <w:rFonts w:hint="eastAsia" w:ascii="宋体" w:hAnsi="宋体" w:eastAsia="宋体" w:cs="宋体"/>
          <w:color w:val="auto"/>
          <w:sz w:val="24"/>
          <w:highlight w:val="none"/>
        </w:rPr>
        <w:t>3。</w:t>
      </w:r>
      <w:r>
        <w:rPr>
          <w:rFonts w:hint="eastAsia" w:ascii="宋体" w:hAnsi="宋体" w:eastAsia="宋体" w:cs="宋体"/>
          <w:color w:val="auto"/>
          <w:sz w:val="24"/>
          <w:highlight w:val="none"/>
          <w:u w:val="single"/>
        </w:rPr>
        <w:t>（产品名称1）</w:t>
      </w:r>
      <w:r>
        <w:rPr>
          <w:rFonts w:hint="eastAsia" w:ascii="宋体" w:hAnsi="宋体" w:eastAsia="宋体" w:cs="宋体"/>
          <w:color w:val="auto"/>
          <w:sz w:val="24"/>
          <w:highlight w:val="none"/>
        </w:rPr>
        <w:t>的</w:t>
      </w:r>
      <w:r>
        <w:rPr>
          <w:rFonts w:hint="eastAsia" w:ascii="宋体" w:hAnsi="宋体" w:eastAsia="宋体" w:cs="宋体"/>
          <w:color w:val="auto"/>
          <w:sz w:val="24"/>
          <w:highlight w:val="none"/>
          <w:u w:val="single"/>
        </w:rPr>
        <w:t>（关键组件）</w:t>
      </w:r>
      <w:r>
        <w:rPr>
          <w:rFonts w:hint="eastAsia" w:ascii="宋体" w:hAnsi="宋体" w:eastAsia="宋体" w:cs="宋体"/>
          <w:color w:val="auto"/>
          <w:sz w:val="24"/>
          <w:highlight w:val="none"/>
        </w:rPr>
        <w:t>4在中国境内生产。</w:t>
      </w:r>
      <w:r>
        <w:rPr>
          <w:rFonts w:hint="eastAsia" w:ascii="宋体" w:hAnsi="宋体" w:eastAsia="宋体" w:cs="宋体"/>
          <w:color w:val="auto"/>
          <w:sz w:val="24"/>
          <w:highlight w:val="none"/>
          <w:u w:val="single"/>
        </w:rPr>
        <w:t>（产品名称1）</w:t>
      </w:r>
      <w:r>
        <w:rPr>
          <w:rFonts w:hint="eastAsia" w:ascii="宋体" w:hAnsi="宋体" w:eastAsia="宋体" w:cs="宋体"/>
          <w:color w:val="auto"/>
          <w:sz w:val="24"/>
          <w:highlight w:val="none"/>
        </w:rPr>
        <w:t>的</w:t>
      </w:r>
      <w:r>
        <w:rPr>
          <w:rFonts w:hint="eastAsia" w:ascii="宋体" w:hAnsi="宋体" w:eastAsia="宋体" w:cs="宋体"/>
          <w:color w:val="auto"/>
          <w:sz w:val="24"/>
          <w:highlight w:val="none"/>
          <w:u w:val="single"/>
        </w:rPr>
        <w:t>（关键工序）</w:t>
      </w:r>
      <w:r>
        <w:rPr>
          <w:rFonts w:hint="eastAsia" w:ascii="宋体" w:hAnsi="宋体" w:eastAsia="宋体" w:cs="宋体"/>
          <w:color w:val="auto"/>
          <w:sz w:val="24"/>
          <w:highlight w:val="none"/>
        </w:rPr>
        <w:t>5在中国境内完成。</w:t>
      </w:r>
    </w:p>
    <w:p w14:paraId="0239180B">
      <w:pPr>
        <w:spacing w:line="360" w:lineRule="auto"/>
        <w:ind w:right="42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u w:val="single"/>
        </w:rPr>
        <w:t>（产品名称2）</w:t>
      </w:r>
      <w:r>
        <w:rPr>
          <w:rFonts w:hint="eastAsia" w:ascii="宋体" w:hAnsi="宋体" w:eastAsia="宋体" w:cs="宋体"/>
          <w:color w:val="auto"/>
          <w:sz w:val="24"/>
          <w:highlight w:val="none"/>
        </w:rPr>
        <w:t>，生产厂为</w:t>
      </w:r>
      <w:r>
        <w:rPr>
          <w:rFonts w:hint="eastAsia" w:ascii="宋体" w:hAnsi="宋体" w:eastAsia="宋体" w:cs="宋体"/>
          <w:color w:val="auto"/>
          <w:sz w:val="24"/>
          <w:highlight w:val="none"/>
          <w:u w:val="single"/>
        </w:rPr>
        <w:t>（厂名）</w:t>
      </w:r>
      <w:r>
        <w:rPr>
          <w:rFonts w:hint="eastAsia" w:ascii="宋体" w:hAnsi="宋体" w:eastAsia="宋体" w:cs="宋体"/>
          <w:color w:val="auto"/>
          <w:sz w:val="24"/>
          <w:highlight w:val="none"/>
        </w:rPr>
        <w:t>，厂址为</w:t>
      </w:r>
      <w:r>
        <w:rPr>
          <w:rFonts w:hint="eastAsia" w:ascii="宋体" w:hAnsi="宋体" w:eastAsia="宋体" w:cs="宋体"/>
          <w:color w:val="auto"/>
          <w:sz w:val="24"/>
          <w:highlight w:val="none"/>
          <w:u w:val="single"/>
        </w:rPr>
        <w:t>（生产厂址）</w:t>
      </w:r>
      <w:r>
        <w:rPr>
          <w:rFonts w:hint="eastAsia" w:ascii="宋体" w:hAnsi="宋体" w:eastAsia="宋体" w:cs="宋体"/>
          <w:color w:val="auto"/>
          <w:sz w:val="24"/>
          <w:highlight w:val="none"/>
        </w:rPr>
        <w:t>。</w:t>
      </w:r>
      <w:r>
        <w:rPr>
          <w:rFonts w:hint="eastAsia" w:ascii="宋体" w:hAnsi="宋体" w:eastAsia="宋体" w:cs="宋体"/>
          <w:color w:val="auto"/>
          <w:sz w:val="24"/>
          <w:highlight w:val="none"/>
          <w:u w:val="single"/>
        </w:rPr>
        <w:t>（产品名称2）</w:t>
      </w:r>
      <w:r>
        <w:rPr>
          <w:rFonts w:hint="eastAsia" w:ascii="宋体" w:hAnsi="宋体" w:eastAsia="宋体" w:cs="宋体"/>
          <w:color w:val="auto"/>
          <w:sz w:val="24"/>
          <w:highlight w:val="none"/>
        </w:rPr>
        <w:t>的中国境内生产的组件成本占比≥</w:t>
      </w:r>
      <w:r>
        <w:rPr>
          <w:rFonts w:hint="eastAsia" w:ascii="宋体" w:hAnsi="宋体" w:eastAsia="宋体" w:cs="宋体"/>
          <w:color w:val="auto"/>
          <w:sz w:val="24"/>
          <w:highlight w:val="none"/>
          <w:u w:val="single"/>
        </w:rPr>
        <w:t>（规定比例）</w:t>
      </w:r>
      <w:r>
        <w:rPr>
          <w:rFonts w:hint="eastAsia" w:ascii="宋体" w:hAnsi="宋体" w:eastAsia="宋体" w:cs="宋体"/>
          <w:color w:val="auto"/>
          <w:sz w:val="24"/>
          <w:highlight w:val="none"/>
        </w:rPr>
        <w:t>。</w:t>
      </w:r>
      <w:r>
        <w:rPr>
          <w:rFonts w:hint="eastAsia" w:ascii="宋体" w:hAnsi="宋体" w:eastAsia="宋体" w:cs="宋体"/>
          <w:color w:val="auto"/>
          <w:sz w:val="24"/>
          <w:highlight w:val="none"/>
          <w:u w:val="single"/>
        </w:rPr>
        <w:t>（产品名称2）</w:t>
      </w:r>
      <w:r>
        <w:rPr>
          <w:rFonts w:hint="eastAsia" w:ascii="宋体" w:hAnsi="宋体" w:eastAsia="宋体" w:cs="宋体"/>
          <w:color w:val="auto"/>
          <w:sz w:val="24"/>
          <w:highlight w:val="none"/>
        </w:rPr>
        <w:t>的</w:t>
      </w:r>
      <w:r>
        <w:rPr>
          <w:rFonts w:hint="eastAsia" w:ascii="宋体" w:hAnsi="宋体" w:eastAsia="宋体" w:cs="宋体"/>
          <w:color w:val="auto"/>
          <w:sz w:val="24"/>
          <w:highlight w:val="none"/>
          <w:u w:val="single"/>
        </w:rPr>
        <w:t>（关键组件）</w:t>
      </w:r>
      <w:r>
        <w:rPr>
          <w:rFonts w:hint="eastAsia" w:ascii="宋体" w:hAnsi="宋体" w:eastAsia="宋体" w:cs="宋体"/>
          <w:color w:val="auto"/>
          <w:sz w:val="24"/>
          <w:highlight w:val="none"/>
        </w:rPr>
        <w:t>在中国境内生产。</w:t>
      </w:r>
      <w:r>
        <w:rPr>
          <w:rFonts w:hint="eastAsia" w:ascii="宋体" w:hAnsi="宋体" w:eastAsia="宋体" w:cs="宋体"/>
          <w:color w:val="auto"/>
          <w:sz w:val="24"/>
          <w:highlight w:val="none"/>
          <w:u w:val="single"/>
        </w:rPr>
        <w:t>（产品名称2）</w:t>
      </w:r>
      <w:r>
        <w:rPr>
          <w:rFonts w:hint="eastAsia" w:ascii="宋体" w:hAnsi="宋体" w:eastAsia="宋体" w:cs="宋体"/>
          <w:color w:val="auto"/>
          <w:sz w:val="24"/>
          <w:highlight w:val="none"/>
        </w:rPr>
        <w:t>的</w:t>
      </w:r>
      <w:r>
        <w:rPr>
          <w:rFonts w:hint="eastAsia" w:ascii="宋体" w:hAnsi="宋体" w:eastAsia="宋体" w:cs="宋体"/>
          <w:color w:val="auto"/>
          <w:sz w:val="24"/>
          <w:highlight w:val="none"/>
          <w:u w:val="single"/>
        </w:rPr>
        <w:t>（关键工序）</w:t>
      </w:r>
      <w:r>
        <w:rPr>
          <w:rFonts w:hint="eastAsia" w:ascii="宋体" w:hAnsi="宋体" w:eastAsia="宋体" w:cs="宋体"/>
          <w:color w:val="auto"/>
          <w:sz w:val="24"/>
          <w:highlight w:val="none"/>
        </w:rPr>
        <w:t>在中国境内完成。</w:t>
      </w:r>
    </w:p>
    <w:p w14:paraId="4FD7A17A">
      <w:pPr>
        <w:spacing w:line="360" w:lineRule="auto"/>
        <w:ind w:right="42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p>
    <w:p w14:paraId="084E8E8C">
      <w:pPr>
        <w:spacing w:line="360" w:lineRule="auto"/>
        <w:ind w:right="42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本公司（单位）对上述声明内容的真实性负责。如有虚假，愿承担相应法律责任。</w:t>
      </w:r>
    </w:p>
    <w:p w14:paraId="3284640E">
      <w:pPr>
        <w:spacing w:line="360" w:lineRule="auto"/>
        <w:ind w:right="420" w:firstLine="480" w:firstLineChars="200"/>
        <w:rPr>
          <w:rFonts w:hint="eastAsia" w:ascii="宋体" w:hAnsi="宋体" w:eastAsia="宋体" w:cs="宋体"/>
          <w:color w:val="auto"/>
          <w:sz w:val="24"/>
          <w:highlight w:val="none"/>
        </w:rPr>
      </w:pPr>
    </w:p>
    <w:p w14:paraId="78B79F33">
      <w:pPr>
        <w:spacing w:line="360" w:lineRule="auto"/>
        <w:ind w:right="420" w:firstLine="480" w:firstLineChars="200"/>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公司（单位）名称（盖章）：　        </w:t>
      </w:r>
    </w:p>
    <w:p w14:paraId="51BFAF1E">
      <w:pPr>
        <w:spacing w:line="360" w:lineRule="auto"/>
        <w:ind w:right="180" w:firstLine="480" w:firstLineChars="200"/>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日期：    年 　 月　  日         </w:t>
      </w:r>
    </w:p>
    <w:p w14:paraId="081D00F9">
      <w:pPr>
        <w:spacing w:line="360" w:lineRule="auto"/>
        <w:ind w:right="420" w:firstLine="480" w:firstLineChars="200"/>
        <w:rPr>
          <w:rFonts w:hint="eastAsia" w:ascii="宋体" w:hAnsi="宋体" w:eastAsia="宋体" w:cs="宋体"/>
          <w:color w:val="auto"/>
          <w:sz w:val="24"/>
          <w:highlight w:val="none"/>
        </w:rPr>
      </w:pPr>
    </w:p>
    <w:p w14:paraId="184BD78E">
      <w:pPr>
        <w:spacing w:line="360" w:lineRule="auto"/>
        <w:ind w:right="42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注：</w:t>
      </w:r>
    </w:p>
    <w:p w14:paraId="5CDE5D8F">
      <w:pPr>
        <w:spacing w:line="360" w:lineRule="auto"/>
        <w:ind w:right="42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1.产品如有型号，请在“产品名称”栏一并填写。</w:t>
      </w:r>
    </w:p>
    <w:p w14:paraId="4E210424">
      <w:pPr>
        <w:spacing w:line="360" w:lineRule="auto"/>
        <w:ind w:right="42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2.生产厂名与厂址应与生产厂营业执照载明的相关信息保持一致。</w:t>
      </w:r>
    </w:p>
    <w:p w14:paraId="4D31B336">
      <w:pPr>
        <w:spacing w:line="360" w:lineRule="auto"/>
        <w:ind w:right="42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3.该产品的中国境内生产的组件成本占比相关要求实施前，“规定比例”栏可不填，下同。</w:t>
      </w:r>
    </w:p>
    <w:p w14:paraId="64198E05">
      <w:pPr>
        <w:spacing w:line="360" w:lineRule="auto"/>
        <w:ind w:right="42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4.该产品的关键组件要求实施前，“关键组件”栏可不填，下同。</w:t>
      </w:r>
    </w:p>
    <w:p w14:paraId="256EBEF7">
      <w:pPr>
        <w:spacing w:line="360" w:lineRule="auto"/>
        <w:ind w:right="42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5.该产品的关键工序要求实施前，“关键工序”栏可不填，下同。</w:t>
      </w:r>
    </w:p>
    <w:p w14:paraId="556CAB12">
      <w:pPr>
        <w:spacing w:line="360" w:lineRule="auto"/>
        <w:jc w:val="center"/>
        <w:rPr>
          <w:rFonts w:hint="eastAsia" w:ascii="宋体" w:hAnsi="宋体" w:eastAsia="宋体" w:cs="宋体"/>
          <w:b/>
          <w:color w:val="auto"/>
          <w:sz w:val="32"/>
          <w:szCs w:val="32"/>
          <w:highlight w:val="none"/>
        </w:rPr>
      </w:pPr>
    </w:p>
    <w:p w14:paraId="7729AD6A">
      <w:pPr>
        <w:spacing w:line="360" w:lineRule="auto"/>
        <w:jc w:val="center"/>
        <w:rPr>
          <w:rFonts w:hint="eastAsia" w:ascii="宋体" w:hAnsi="宋体" w:eastAsia="宋体" w:cs="宋体"/>
          <w:b/>
          <w:color w:val="auto"/>
          <w:sz w:val="32"/>
          <w:szCs w:val="32"/>
          <w:highlight w:val="none"/>
        </w:rPr>
      </w:pPr>
    </w:p>
    <w:p w14:paraId="558C2056">
      <w:pPr>
        <w:snapToGrid w:val="0"/>
        <w:spacing w:line="360" w:lineRule="auto"/>
        <w:jc w:val="left"/>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t>附件7：关于符合本国产品标准的产品成本之和占提供的全部产品成本之和的比例达到80%以上的声明函</w:t>
      </w:r>
    </w:p>
    <w:p w14:paraId="7F338B2B">
      <w:pPr>
        <w:spacing w:line="360" w:lineRule="auto"/>
        <w:jc w:val="center"/>
        <w:rPr>
          <w:rFonts w:hint="eastAsia" w:ascii="宋体" w:hAnsi="宋体" w:eastAsia="宋体" w:cs="宋体"/>
          <w:b/>
          <w:color w:val="auto"/>
          <w:sz w:val="32"/>
          <w:szCs w:val="32"/>
          <w:highlight w:val="none"/>
        </w:rPr>
      </w:pPr>
    </w:p>
    <w:p w14:paraId="123AC4A6">
      <w:pPr>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关于符合本国产品标准的产品成本之和占我公司（单位）提供的全部产品成本之和的比例达到80%以上的声明函</w:t>
      </w:r>
    </w:p>
    <w:p w14:paraId="30D8ACB6">
      <w:pPr>
        <w:spacing w:line="360" w:lineRule="auto"/>
        <w:ind w:right="420" w:firstLine="480" w:firstLineChars="200"/>
        <w:rPr>
          <w:rFonts w:hint="eastAsia" w:ascii="宋体" w:hAnsi="宋体" w:eastAsia="宋体" w:cs="宋体"/>
          <w:color w:val="auto"/>
          <w:sz w:val="24"/>
          <w:highlight w:val="none"/>
        </w:rPr>
      </w:pPr>
    </w:p>
    <w:p w14:paraId="4792D528">
      <w:pPr>
        <w:spacing w:line="360" w:lineRule="auto"/>
        <w:ind w:right="42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本公司（单位）郑重声明，根据《国务院办公厅关于在政府采购中实施本国产品标准及相关政策的通知》（国办发〔2025〕34号）的规定，本公司（单位）本次谈判所提供的符合本国产品标准的产品成本之和占我公司（单位）本次谈判所提供的全部产品（全部产品是指货物或服务采购项目或采购包中包含的全部货物、服务产品）成本之和的比例达到80%以上。</w:t>
      </w:r>
    </w:p>
    <w:p w14:paraId="1B4E1350">
      <w:pPr>
        <w:spacing w:line="360" w:lineRule="auto"/>
        <w:ind w:right="42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本公司（单位）对上述声明内容的真实性负责。如有虚假，愿承担相应法律责任。</w:t>
      </w:r>
    </w:p>
    <w:p w14:paraId="6C4DCAB7">
      <w:pPr>
        <w:spacing w:line="360" w:lineRule="auto"/>
        <w:ind w:right="420" w:firstLine="480" w:firstLineChars="200"/>
        <w:rPr>
          <w:rFonts w:hint="eastAsia" w:ascii="宋体" w:hAnsi="宋体" w:eastAsia="宋体" w:cs="宋体"/>
          <w:color w:val="auto"/>
          <w:sz w:val="24"/>
          <w:highlight w:val="none"/>
        </w:rPr>
      </w:pPr>
    </w:p>
    <w:p w14:paraId="61121F3B">
      <w:pPr>
        <w:spacing w:line="360" w:lineRule="auto"/>
        <w:ind w:right="420" w:firstLine="480" w:firstLineChars="200"/>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公司（单位）名称（盖章）：　        </w:t>
      </w:r>
    </w:p>
    <w:p w14:paraId="303E7C7F">
      <w:pPr>
        <w:spacing w:line="360" w:lineRule="auto"/>
        <w:ind w:right="180" w:firstLine="480" w:firstLineChars="200"/>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日期：    年 　 月　  日         </w:t>
      </w:r>
    </w:p>
    <w:p w14:paraId="44BBF4D0">
      <w:pPr>
        <w:spacing w:line="360" w:lineRule="auto"/>
        <w:ind w:right="420" w:firstLine="480" w:firstLineChars="200"/>
        <w:rPr>
          <w:rFonts w:hint="eastAsia" w:ascii="宋体" w:hAnsi="宋体" w:eastAsia="宋体" w:cs="宋体"/>
          <w:color w:val="auto"/>
          <w:sz w:val="24"/>
          <w:highlight w:val="none"/>
        </w:rPr>
      </w:pPr>
    </w:p>
    <w:p w14:paraId="27E7B6A1">
      <w:pPr>
        <w:spacing w:line="360" w:lineRule="auto"/>
        <w:ind w:right="42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注：</w:t>
      </w:r>
    </w:p>
    <w:p w14:paraId="7C9961D0">
      <w:pPr>
        <w:spacing w:line="360" w:lineRule="auto"/>
        <w:ind w:right="42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1.本声明函须同时提供关于符合本国产品标准的声明函或财政部会同有关部门规定的有关证明文件，否则不享受价格扣除政策。</w:t>
      </w:r>
    </w:p>
    <w:p w14:paraId="57E4EA4B">
      <w:pPr>
        <w:spacing w:line="360" w:lineRule="auto"/>
        <w:ind w:right="42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2.当采购项目或者采购包中含有多种产品，供应商拟享受该政策时提供。当采购项目或者采购包中仅含有单一产品时，无须提供本声明函。</w:t>
      </w:r>
    </w:p>
    <w:p w14:paraId="26B37082">
      <w:pPr>
        <w:spacing w:line="360" w:lineRule="auto"/>
        <w:jc w:val="center"/>
        <w:rPr>
          <w:rFonts w:hint="eastAsia" w:ascii="宋体" w:hAnsi="宋体" w:eastAsia="宋体" w:cs="宋体"/>
          <w:b/>
          <w:color w:val="auto"/>
          <w:sz w:val="32"/>
          <w:szCs w:val="32"/>
          <w:highlight w:val="none"/>
        </w:rPr>
      </w:pPr>
    </w:p>
    <w:p w14:paraId="3776545A">
      <w:pPr>
        <w:spacing w:line="360" w:lineRule="auto"/>
        <w:jc w:val="center"/>
        <w:rPr>
          <w:rFonts w:hint="eastAsia" w:ascii="宋体" w:hAnsi="宋体" w:eastAsia="宋体" w:cs="宋体"/>
          <w:b/>
          <w:color w:val="auto"/>
          <w:sz w:val="32"/>
          <w:szCs w:val="32"/>
          <w:highlight w:val="none"/>
        </w:rPr>
      </w:pPr>
    </w:p>
    <w:p w14:paraId="3CFBBF26">
      <w:pPr>
        <w:spacing w:line="360" w:lineRule="auto"/>
        <w:jc w:val="center"/>
        <w:rPr>
          <w:rFonts w:hint="eastAsia" w:ascii="宋体" w:hAnsi="宋体" w:eastAsia="宋体" w:cs="宋体"/>
          <w:b/>
          <w:color w:val="auto"/>
          <w:sz w:val="32"/>
          <w:szCs w:val="32"/>
          <w:highlight w:val="none"/>
        </w:rPr>
      </w:pPr>
    </w:p>
    <w:p w14:paraId="2DC4AF61">
      <w:pPr>
        <w:spacing w:line="360" w:lineRule="auto"/>
        <w:rPr>
          <w:rFonts w:hint="eastAsia" w:ascii="宋体" w:hAnsi="宋体" w:eastAsia="宋体" w:cs="宋体"/>
          <w:bCs/>
          <w:color w:val="auto"/>
          <w:sz w:val="24"/>
          <w:highlight w:val="none"/>
        </w:rPr>
      </w:pPr>
    </w:p>
    <w:p w14:paraId="7B99712F">
      <w:pPr>
        <w:spacing w:line="360" w:lineRule="auto"/>
        <w:ind w:firstLine="482" w:firstLineChars="200"/>
        <w:rPr>
          <w:rFonts w:hint="eastAsia" w:ascii="宋体" w:hAnsi="宋体" w:eastAsia="宋体" w:cs="宋体"/>
          <w:b/>
          <w:color w:val="auto"/>
          <w:sz w:val="24"/>
          <w:highlight w:val="none"/>
        </w:rPr>
      </w:pPr>
    </w:p>
    <w:p w14:paraId="7A2C8ADF">
      <w:pPr>
        <w:spacing w:line="360" w:lineRule="auto"/>
        <w:ind w:firstLine="482" w:firstLineChars="200"/>
        <w:rPr>
          <w:rFonts w:hint="eastAsia" w:ascii="宋体" w:hAnsi="宋体" w:eastAsia="宋体" w:cs="宋体"/>
          <w:b/>
          <w:color w:val="auto"/>
          <w:sz w:val="24"/>
          <w:highlight w:val="none"/>
        </w:rPr>
      </w:pPr>
    </w:p>
    <w:sectPr>
      <w:pgSz w:w="11906" w:h="16838"/>
      <w:pgMar w:top="779" w:right="1418" w:bottom="468" w:left="1418" w:header="851" w:footer="992" w:gutter="0"/>
      <w:pgNumType w:fmt="decimal"/>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隶书">
    <w:panose1 w:val="0201050906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新宋体">
    <w:panose1 w:val="02010609030101010101"/>
    <w:charset w:val="86"/>
    <w:family w:val="modern"/>
    <w:pitch w:val="default"/>
    <w:sig w:usb0="00000003" w:usb1="288F0000" w:usb2="00000006" w:usb3="00000000" w:csb0="00040001" w:csb1="00000000"/>
  </w:font>
  <w:font w:name="Helvetica LT Pro">
    <w:altName w:val="NumberOnly"/>
    <w:panose1 w:val="020B0504020202020204"/>
    <w:charset w:val="00"/>
    <w:family w:val="auto"/>
    <w:pitch w:val="default"/>
    <w:sig w:usb0="00000000" w:usb1="00000000" w:usb2="00000000" w:usb3="00000000" w:csb0="20000097" w:csb1="00000000"/>
  </w:font>
  <w:font w:name="NumberOnly">
    <w:panose1 w:val="020B0500000000000000"/>
    <w:charset w:val="00"/>
    <w:family w:val="auto"/>
    <w:pitch w:val="default"/>
    <w:sig w:usb0="8000002F" w:usb1="10000048" w:usb2="00000000" w:usb3="00000000" w:csb0="00000111" w:csb1="40000000"/>
  </w:font>
  <w:font w:name="Arial Narrow">
    <w:panose1 w:val="020B0606020202030204"/>
    <w:charset w:val="00"/>
    <w:family w:val="swiss"/>
    <w:pitch w:val="default"/>
    <w:sig w:usb0="00000287" w:usb1="00000800" w:usb2="00000000" w:usb3="00000000" w:csb0="2000009F" w:csb1="DFD70000"/>
  </w:font>
  <w:font w:name="Lucida Casual Regular">
    <w:panose1 w:val="02010600010101010101"/>
    <w:charset w:val="86"/>
    <w:family w:val="auto"/>
    <w:pitch w:val="default"/>
    <w:sig w:usb0="00000001" w:usb1="080E0000" w:usb2="00000000" w:usb3="00000000" w:csb0="00040000" w:csb1="00000000"/>
  </w:font>
  <w:font w:name="Segoe Print">
    <w:panose1 w:val="02000600000000000000"/>
    <w:charset w:val="00"/>
    <w:family w:val="auto"/>
    <w:pitch w:val="default"/>
    <w:sig w:usb0="0000028F" w:usb1="00000000" w:usb2="00000000" w:usb3="00000000" w:csb0="2000009F" w:csb1="47010000"/>
  </w:font>
  <w:font w:name="Wonder Arial">
    <w:altName w:val="Arial"/>
    <w:panose1 w:val="00000500000000000000"/>
    <w:charset w:val="00"/>
    <w:family w:val="auto"/>
    <w:pitch w:val="default"/>
    <w:sig w:usb0="00000000" w:usb1="00000000" w:usb2="00000000" w:usb3="00000000" w:csb0="20000011" w:csb1="00000000"/>
  </w:font>
  <w:font w:name="Segoe UI">
    <w:panose1 w:val="020B0502040204020203"/>
    <w:charset w:val="00"/>
    <w:family w:val="swiss"/>
    <w:pitch w:val="default"/>
    <w:sig w:usb0="E10022FF" w:usb1="C000E47F" w:usb2="00000029" w:usb3="00000000" w:csb0="200001DF" w:csb1="20000000"/>
  </w:font>
  <w:font w:name="Latha">
    <w:panose1 w:val="020B0604020202020204"/>
    <w:charset w:val="00"/>
    <w:family w:val="swiss"/>
    <w:pitch w:val="default"/>
    <w:sig w:usb0="00100003" w:usb1="00000000" w:usb2="00000000" w:usb3="00000000" w:csb0="00000001" w:csb1="00000000"/>
  </w:font>
  <w:font w:name="楷体">
    <w:panose1 w:val="02010609060101010101"/>
    <w:charset w:val="86"/>
    <w:family w:val="modern"/>
    <w:pitch w:val="default"/>
    <w:sig w:usb0="800002BF" w:usb1="38CF7CFA" w:usb2="00000016" w:usb3="00000000" w:csb0="00040001" w:csb1="00000000"/>
  </w:font>
  <w:font w:name="方正复古粗宋体">
    <w:altName w:val="宋体"/>
    <w:panose1 w:val="02010600010101010101"/>
    <w:charset w:val="86"/>
    <w:family w:val="auto"/>
    <w:pitch w:val="default"/>
    <w:sig w:usb0="00000000" w:usb1="00000000" w:usb2="00000000" w:usb3="00000000" w:csb0="00040000" w:csb1="00000000"/>
  </w:font>
  <w:font w:name="Arial Unicode MS">
    <w:panose1 w:val="020B0604020202020204"/>
    <w:charset w:val="86"/>
    <w:family w:val="swiss"/>
    <w:pitch w:val="default"/>
    <w:sig w:usb0="F7FFAEFF" w:usb1="F9DFFFFF" w:usb2="0000007F" w:usb3="00000000" w:csb0="203F01FF" w:csb1="DFFF0000"/>
  </w:font>
  <w:font w:name="幼圆">
    <w:panose1 w:val="02010509060101010101"/>
    <w:charset w:val="86"/>
    <w:family w:val="modern"/>
    <w:pitch w:val="default"/>
    <w:sig w:usb0="00000001" w:usb1="080E0000" w:usb2="00000000" w:usb3="00000000" w:csb0="00040000" w:csb1="00000000"/>
  </w:font>
  <w:font w:name="Melanie BT Std Roman">
    <w:altName w:val="宋体"/>
    <w:panose1 w:val="02010600010101010101"/>
    <w:charset w:val="86"/>
    <w:family w:val="auto"/>
    <w:pitch w:val="default"/>
    <w:sig w:usb0="00000000" w:usb1="00000000" w:usb2="00000000" w:usb3="00000000" w:csb0="00040000" w:csb1="00000000"/>
  </w:font>
  <w:font w:name="Century Gothic">
    <w:panose1 w:val="020B0502020202020204"/>
    <w:charset w:val="00"/>
    <w:family w:val="swiss"/>
    <w:pitch w:val="default"/>
    <w:sig w:usb0="00000287" w:usb1="00000000" w:usb2="00000000" w:usb3="00000000" w:csb0="2000009F" w:csb1="DFD70000"/>
  </w:font>
  <w:font w:name="Saturday Sans Regular">
    <w:panose1 w:val="0201060001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PMingLiU">
    <w:panose1 w:val="02020500000000000000"/>
    <w:charset w:val="88"/>
    <w:family w:val="auto"/>
    <w:pitch w:val="default"/>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414FF4">
    <w:pPr>
      <w:pStyle w:val="38"/>
      <w:framePr w:wrap="around" w:vAnchor="text" w:hAnchor="margin" w:xAlign="right" w:y="1"/>
      <w:rPr>
        <w:rStyle w:val="64"/>
      </w:rPr>
    </w:pPr>
    <w:r>
      <w:fldChar w:fldCharType="begin"/>
    </w:r>
    <w:r>
      <w:rPr>
        <w:rStyle w:val="64"/>
      </w:rPr>
      <w:instrText xml:space="preserve">PAGE  </w:instrText>
    </w:r>
    <w:r>
      <w:fldChar w:fldCharType="end"/>
    </w:r>
  </w:p>
  <w:p w14:paraId="0BEFAA78">
    <w:pPr>
      <w:pStyle w:val="38"/>
      <w:ind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E797CB">
    <w:pPr>
      <w:pStyle w:val="38"/>
      <w:framePr w:wrap="around" w:vAnchor="text" w:hAnchor="margin" w:xAlign="right" w:y="1"/>
      <w:rPr>
        <w:rStyle w:val="64"/>
      </w:rPr>
    </w:pPr>
    <w:r>
      <w:fldChar w:fldCharType="begin"/>
    </w:r>
    <w:r>
      <w:rPr>
        <w:rStyle w:val="64"/>
      </w:rPr>
      <w:instrText xml:space="preserve">PAGE  </w:instrText>
    </w:r>
    <w:r>
      <w:fldChar w:fldCharType="end"/>
    </w:r>
  </w:p>
  <w:p w14:paraId="0ED86D1F">
    <w:pPr>
      <w:pStyle w:val="38"/>
      <w:ind w:right="360"/>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93A847">
    <w:pPr>
      <w:pStyle w:val="38"/>
      <w:rPr>
        <w:rFonts w:ascii="仿宋_GB2312" w:eastAsia="仿宋_GB2312"/>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3F1D04">
                          <w:pPr>
                            <w:pStyle w:val="38"/>
                          </w:pPr>
                          <w:r>
                            <w:t xml:space="preserve">第 </w:t>
                          </w:r>
                          <w:r>
                            <w:fldChar w:fldCharType="begin"/>
                          </w:r>
                          <w:r>
                            <w:instrText xml:space="preserve"> PAGE  \* MERGEFORMAT </w:instrText>
                          </w:r>
                          <w:r>
                            <w:fldChar w:fldCharType="separate"/>
                          </w:r>
                          <w:r>
                            <w:t>68</w:t>
                          </w:r>
                          <w:r>
                            <w:fldChar w:fldCharType="end"/>
                          </w:r>
                          <w:r>
                            <w:t xml:space="preserve"> 页 共 </w:t>
                          </w:r>
                          <w:r>
                            <w:fldChar w:fldCharType="begin"/>
                          </w:r>
                          <w:r>
                            <w:instrText xml:space="preserve"> NUMPAGES  \* MERGEFORMAT </w:instrText>
                          </w:r>
                          <w:r>
                            <w:fldChar w:fldCharType="separate"/>
                          </w:r>
                          <w:r>
                            <w:t>95</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As4f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Czh9zICAABjBAAADgAAAAAAAAABACAAAAAfAQAAZHJzL2Uyb0RvYy54bWxQSwUG&#10;AAAAAAYABgBZAQAAwwUAAAAA&#10;">
              <v:fill on="f" focussize="0,0"/>
              <v:stroke on="f" weight="0.5pt"/>
              <v:imagedata o:title=""/>
              <o:lock v:ext="edit" aspectratio="f"/>
              <v:textbox inset="0mm,0mm,0mm,0mm" style="mso-fit-shape-to-text:t;">
                <w:txbxContent>
                  <w:p w14:paraId="723F1D04">
                    <w:pPr>
                      <w:pStyle w:val="38"/>
                    </w:pPr>
                    <w:r>
                      <w:t xml:space="preserve">第 </w:t>
                    </w:r>
                    <w:r>
                      <w:fldChar w:fldCharType="begin"/>
                    </w:r>
                    <w:r>
                      <w:instrText xml:space="preserve"> PAGE  \* MERGEFORMAT </w:instrText>
                    </w:r>
                    <w:r>
                      <w:fldChar w:fldCharType="separate"/>
                    </w:r>
                    <w:r>
                      <w:t>68</w:t>
                    </w:r>
                    <w:r>
                      <w:fldChar w:fldCharType="end"/>
                    </w:r>
                    <w:r>
                      <w:t xml:space="preserve"> 页 共 </w:t>
                    </w:r>
                    <w:r>
                      <w:fldChar w:fldCharType="begin"/>
                    </w:r>
                    <w:r>
                      <w:instrText xml:space="preserve"> NUMPAGES  \* MERGEFORMAT </w:instrText>
                    </w:r>
                    <w:r>
                      <w:fldChar w:fldCharType="separate"/>
                    </w:r>
                    <w:r>
                      <w:t>95</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6FD65F">
    <w:pPr>
      <w:pStyle w:val="38"/>
      <w:rPr>
        <w:rFonts w:ascii="仿宋_GB2312" w:eastAsia="仿宋_GB2312"/>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4FCAE3">
                          <w:pPr>
                            <w:pStyle w:val="38"/>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95</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734FCAE3">
                    <w:pPr>
                      <w:pStyle w:val="38"/>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95</w:t>
                    </w:r>
                    <w:r>
                      <w:fldChar w:fldCharType="end"/>
                    </w:r>
                    <w: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8839D2">
    <w:pPr>
      <w:pStyle w:val="38"/>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1</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1</w:t>
    </w:r>
    <w:r>
      <w:rPr>
        <w:rFonts w:hint="eastAsia" w:ascii="仿宋_GB2312" w:eastAsia="仿宋_GB2312"/>
        <w:kern w:val="0"/>
      </w:rPr>
      <w:fldChar w:fldCharType="end"/>
    </w:r>
    <w:r>
      <w:rPr>
        <w:rFonts w:hint="eastAsia" w:ascii="仿宋_GB2312" w:eastAsia="仿宋_GB2312"/>
        <w:kern w:val="0"/>
      </w:rPr>
      <w:t xml:space="preserve"> 页</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018F9A">
    <w:pPr>
      <w:pStyle w:val="38"/>
      <w:rPr>
        <w:rFonts w:ascii="仿宋_GB2312" w:eastAsia="仿宋_GB2312"/>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ADD53F">
                          <w:pPr>
                            <w:pStyle w:val="38"/>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95</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v:fill on="f" focussize="0,0"/>
              <v:stroke on="f" weight="0.5pt"/>
              <v:imagedata o:title=""/>
              <o:lock v:ext="edit" aspectratio="f"/>
              <v:textbox inset="0mm,0mm,0mm,0mm" style="mso-fit-shape-to-text:t;">
                <w:txbxContent>
                  <w:p w14:paraId="63ADD53F">
                    <w:pPr>
                      <w:pStyle w:val="38"/>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95</w:t>
                    </w:r>
                    <w:r>
                      <w:fldChar w:fldCharType="end"/>
                    </w:r>
                    <w: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174046">
    <w:pPr>
      <w:rPr>
        <w:rFonts w:ascii="仿宋_GB2312" w:eastAsia="仿宋_GB2312"/>
      </w:rPr>
    </w:pPr>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3EF587">
                          <w:pPr>
                            <w:pStyle w:val="38"/>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95</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14:paraId="043EF587">
                    <w:pPr>
                      <w:pStyle w:val="38"/>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95</w:t>
                    </w:r>
                    <w:r>
                      <w:fldChar w:fldCharType="end"/>
                    </w:r>
                    <w:r>
                      <w:t xml:space="preserve"> 页</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290FB7">
    <w:pPr>
      <w:rPr>
        <w:rFonts w:ascii="仿宋_GB2312" w:eastAsia="仿宋_GB2312"/>
      </w:rPr>
    </w:pPr>
    <w:r>
      <w:rPr>
        <w:sz w:val="21"/>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ADC6AF">
                          <w:pPr>
                            <w:pStyle w:val="38"/>
                          </w:pPr>
                          <w:r>
                            <w:t xml:space="preserve">第 </w:t>
                          </w:r>
                          <w:r>
                            <w:fldChar w:fldCharType="begin"/>
                          </w:r>
                          <w:r>
                            <w:instrText xml:space="preserve"> PAGE  \* MERGEFORMAT </w:instrText>
                          </w:r>
                          <w:r>
                            <w:fldChar w:fldCharType="separate"/>
                          </w:r>
                          <w:r>
                            <w:t>66</w:t>
                          </w:r>
                          <w:r>
                            <w:fldChar w:fldCharType="end"/>
                          </w:r>
                          <w:r>
                            <w:t xml:space="preserve"> 页 共 </w:t>
                          </w:r>
                          <w:r>
                            <w:fldChar w:fldCharType="begin"/>
                          </w:r>
                          <w:r>
                            <w:instrText xml:space="preserve"> NUMPAGES  \* MERGEFORMAT </w:instrText>
                          </w:r>
                          <w:r>
                            <w:fldChar w:fldCharType="separate"/>
                          </w:r>
                          <w:r>
                            <w:t>95</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14:paraId="74ADC6AF">
                    <w:pPr>
                      <w:pStyle w:val="38"/>
                    </w:pPr>
                    <w:r>
                      <w:t xml:space="preserve">第 </w:t>
                    </w:r>
                    <w:r>
                      <w:fldChar w:fldCharType="begin"/>
                    </w:r>
                    <w:r>
                      <w:instrText xml:space="preserve"> PAGE  \* MERGEFORMAT </w:instrText>
                    </w:r>
                    <w:r>
                      <w:fldChar w:fldCharType="separate"/>
                    </w:r>
                    <w:r>
                      <w:t>66</w:t>
                    </w:r>
                    <w:r>
                      <w:fldChar w:fldCharType="end"/>
                    </w:r>
                    <w:r>
                      <w:t xml:space="preserve"> 页 共 </w:t>
                    </w:r>
                    <w:r>
                      <w:fldChar w:fldCharType="begin"/>
                    </w:r>
                    <w:r>
                      <w:instrText xml:space="preserve"> NUMPAGES  \* MERGEFORMAT </w:instrText>
                    </w:r>
                    <w:r>
                      <w:fldChar w:fldCharType="separate"/>
                    </w:r>
                    <w:r>
                      <w:t>95</w:t>
                    </w:r>
                    <w:r>
                      <w:fldChar w:fldCharType="end"/>
                    </w:r>
                    <w:r>
                      <w:t xml:space="preserve"> 页</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7F80B6">
    <w:pPr>
      <w:rPr>
        <w:rFonts w:ascii="仿宋_GB2312" w:eastAsia="仿宋_GB2312"/>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64968E">
                          <w:pPr>
                            <w:pStyle w:val="38"/>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95</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14:paraId="0864968E">
                    <w:pPr>
                      <w:pStyle w:val="38"/>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95</w:t>
                    </w:r>
                    <w:r>
                      <w:fldChar w:fldCharType="end"/>
                    </w:r>
                    <w:r>
                      <w:t xml:space="preserve"> 页</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25AADB">
    <w:pPr>
      <w:rPr>
        <w:rFonts w:ascii="仿宋_GB2312" w:eastAsia="仿宋_GB2312"/>
      </w:rPr>
    </w:pPr>
    <w:r>
      <w:rPr>
        <w:sz w:val="21"/>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FC25EA">
                          <w:pPr>
                            <w:pStyle w:val="38"/>
                          </w:pPr>
                          <w:r>
                            <w:t xml:space="preserve">第 </w:t>
                          </w:r>
                          <w:r>
                            <w:fldChar w:fldCharType="begin"/>
                          </w:r>
                          <w:r>
                            <w:instrText xml:space="preserve"> PAGE  \* MERGEFORMAT </w:instrText>
                          </w:r>
                          <w:r>
                            <w:fldChar w:fldCharType="separate"/>
                          </w:r>
                          <w:r>
                            <w:t>67</w:t>
                          </w:r>
                          <w:r>
                            <w:fldChar w:fldCharType="end"/>
                          </w:r>
                          <w:r>
                            <w:t xml:space="preserve"> 页 共 </w:t>
                          </w:r>
                          <w:r>
                            <w:fldChar w:fldCharType="begin"/>
                          </w:r>
                          <w:r>
                            <w:instrText xml:space="preserve"> NUMPAGES  \* MERGEFORMAT </w:instrText>
                          </w:r>
                          <w:r>
                            <w:fldChar w:fldCharType="separate"/>
                          </w:r>
                          <w:r>
                            <w:t>95</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Meuo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T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4x66jICAABjBAAADgAAAAAAAAABACAAAAAfAQAAZHJzL2Uyb0RvYy54bWxQSwUG&#10;AAAAAAYABgBZAQAAwwUAAAAA&#10;">
              <v:fill on="f" focussize="0,0"/>
              <v:stroke on="f" weight="0.5pt"/>
              <v:imagedata o:title=""/>
              <o:lock v:ext="edit" aspectratio="f"/>
              <v:textbox inset="0mm,0mm,0mm,0mm" style="mso-fit-shape-to-text:t;">
                <w:txbxContent>
                  <w:p w14:paraId="41FC25EA">
                    <w:pPr>
                      <w:pStyle w:val="38"/>
                    </w:pPr>
                    <w:r>
                      <w:t xml:space="preserve">第 </w:t>
                    </w:r>
                    <w:r>
                      <w:fldChar w:fldCharType="begin"/>
                    </w:r>
                    <w:r>
                      <w:instrText xml:space="preserve"> PAGE  \* MERGEFORMAT </w:instrText>
                    </w:r>
                    <w:r>
                      <w:fldChar w:fldCharType="separate"/>
                    </w:r>
                    <w:r>
                      <w:t>67</w:t>
                    </w:r>
                    <w:r>
                      <w:fldChar w:fldCharType="end"/>
                    </w:r>
                    <w:r>
                      <w:t xml:space="preserve"> 页 共 </w:t>
                    </w:r>
                    <w:r>
                      <w:fldChar w:fldCharType="begin"/>
                    </w:r>
                    <w:r>
                      <w:instrText xml:space="preserve"> NUMPAGES  \* MERGEFORMAT </w:instrText>
                    </w:r>
                    <w:r>
                      <w:fldChar w:fldCharType="separate"/>
                    </w:r>
                    <w:r>
                      <w:t>95</w:t>
                    </w:r>
                    <w:r>
                      <w:fldChar w:fldCharType="end"/>
                    </w:r>
                    <w:r>
                      <w:t xml:space="preserve"> 页</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B0A96C">
    <w:pPr>
      <w:pStyle w:val="38"/>
      <w:rPr>
        <w:rFonts w:ascii="仿宋_GB2312" w:eastAsia="仿宋_GB2312"/>
        <w:szCs w:val="24"/>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EA11E5">
                          <w:pPr>
                            <w:pStyle w:val="38"/>
                          </w:pPr>
                          <w:r>
                            <w:t xml:space="preserve">第 </w:t>
                          </w:r>
                          <w:r>
                            <w:fldChar w:fldCharType="begin"/>
                          </w:r>
                          <w:r>
                            <w:instrText xml:space="preserve"> PAGE  \* MERGEFORMAT </w:instrText>
                          </w:r>
                          <w:r>
                            <w:fldChar w:fldCharType="separate"/>
                          </w:r>
                          <w:r>
                            <w:t>69</w:t>
                          </w:r>
                          <w:r>
                            <w:fldChar w:fldCharType="end"/>
                          </w:r>
                          <w:r>
                            <w:t xml:space="preserve"> 页 共 </w:t>
                          </w:r>
                          <w:r>
                            <w:fldChar w:fldCharType="begin"/>
                          </w:r>
                          <w:r>
                            <w:instrText xml:space="preserve"> NUMPAGES  \* MERGEFORMAT </w:instrText>
                          </w:r>
                          <w:r>
                            <w:fldChar w:fldCharType="separate"/>
                          </w:r>
                          <w:r>
                            <w:t>95</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k7QU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kk7QUzAgAAYwQAAA4AAAAAAAAAAQAgAAAAHwEAAGRycy9lMm9Eb2MueG1sUEsF&#10;BgAAAAAGAAYAWQEAAMQFAAAAAA==&#10;">
              <v:fill on="f" focussize="0,0"/>
              <v:stroke on="f" weight="0.5pt"/>
              <v:imagedata o:title=""/>
              <o:lock v:ext="edit" aspectratio="f"/>
              <v:textbox inset="0mm,0mm,0mm,0mm" style="mso-fit-shape-to-text:t;">
                <w:txbxContent>
                  <w:p w14:paraId="24EA11E5">
                    <w:pPr>
                      <w:pStyle w:val="38"/>
                    </w:pPr>
                    <w:r>
                      <w:t xml:space="preserve">第 </w:t>
                    </w:r>
                    <w:r>
                      <w:fldChar w:fldCharType="begin"/>
                    </w:r>
                    <w:r>
                      <w:instrText xml:space="preserve"> PAGE  \* MERGEFORMAT </w:instrText>
                    </w:r>
                    <w:r>
                      <w:fldChar w:fldCharType="separate"/>
                    </w:r>
                    <w:r>
                      <w:t>69</w:t>
                    </w:r>
                    <w:r>
                      <w:fldChar w:fldCharType="end"/>
                    </w:r>
                    <w:r>
                      <w:t xml:space="preserve"> 页 共 </w:t>
                    </w:r>
                    <w:r>
                      <w:fldChar w:fldCharType="begin"/>
                    </w:r>
                    <w:r>
                      <w:instrText xml:space="preserve"> NUMPAGES  \* MERGEFORMAT </w:instrText>
                    </w:r>
                    <w:r>
                      <w:fldChar w:fldCharType="separate"/>
                    </w:r>
                    <w:r>
                      <w:t>95</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F14D0B">
    <w:pPr>
      <w:pStyle w:val="39"/>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A97AC6">
    <w:pPr>
      <w:pStyle w:val="39"/>
      <w:pBdr>
        <w:bottom w:val="none" w:color="auto" w:sz="0" w:space="1"/>
      </w:pBdr>
      <w:jc w:val="both"/>
      <w:rPr>
        <w:rFonts w:eastAsia="仿宋_GB231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CFEA0F">
    <w:pPr>
      <w:pStyle w:val="39"/>
      <w:jc w:val="right"/>
      <w:rPr>
        <w:rFonts w:ascii="仿宋_GB2312" w:eastAsia="仿宋_GB2312"/>
        <w:b/>
        <w:i/>
        <w:u w:val="single"/>
      </w:rPr>
    </w:pPr>
    <w:r>
      <w:t></w:t>
    </w:r>
    <w:r>
      <w:rPr>
        <w:rFonts w:hint="eastAsia"/>
      </w:rPr>
      <w:t xml:space="preserve">                                </w:t>
    </w:r>
    <w:r>
      <w:rPr>
        <w:rFonts w:hint="eastAsia"/>
        <w:sz w:val="21"/>
        <w:szCs w:val="21"/>
      </w:rPr>
      <w:t>北海</w:t>
    </w:r>
    <w:r>
      <w:rPr>
        <w:sz w:val="21"/>
        <w:szCs w:val="21"/>
      </w:rPr>
      <w:t>市政府采购公开招标文件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DBD370">
    <w:pPr>
      <w:pStyle w:val="39"/>
      <w:pBdr>
        <w:bottom w:val="none" w:color="auto" w:sz="0" w:space="1"/>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AC0736">
    <w:pPr>
      <w:pStyle w:val="39"/>
      <w:spacing w:after="120"/>
      <w:jc w:val="right"/>
      <w:rPr>
        <w:rFonts w:ascii="仿宋_GB2312" w:eastAsia="仿宋_GB2312"/>
        <w:b/>
        <w:i/>
        <w:u w:val="single"/>
      </w:rPr>
    </w:pPr>
    <w:r>
      <w:t></w:t>
    </w:r>
    <w:r>
      <w:rPr>
        <w:rFonts w:hint="eastAsia"/>
      </w:rPr>
      <w:t xml:space="preserve">                                </w:t>
    </w:r>
    <w:r>
      <w:rPr>
        <w:rFonts w:hint="eastAsia"/>
        <w:sz w:val="21"/>
        <w:szCs w:val="21"/>
      </w:rPr>
      <w:t>北海</w:t>
    </w:r>
    <w:r>
      <w:rPr>
        <w:sz w:val="21"/>
        <w:szCs w:val="21"/>
      </w:rPr>
      <w:t>市政府采购公开招标文件</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DB9334">
    <w:pPr>
      <w:pStyle w:val="39"/>
      <w:pBdr>
        <w:bottom w:val="none" w:color="auto" w:sz="0" w:space="1"/>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814003">
    <w:pPr>
      <w:pStyle w:val="39"/>
      <w:pBdr>
        <w:bottom w:val="none" w:color="auto" w:sz="0" w:space="1"/>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A6E2CD">
    <w:pPr>
      <w:pStyle w:val="39"/>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81"/>
    <w:multiLevelType w:val="singleLevel"/>
    <w:tmpl w:val="FFFFFF81"/>
    <w:lvl w:ilvl="0" w:tentative="0">
      <w:start w:val="1"/>
      <w:numFmt w:val="bullet"/>
      <w:pStyle w:val="14"/>
      <w:lvlText w:val=""/>
      <w:lvlJc w:val="left"/>
      <w:pPr>
        <w:tabs>
          <w:tab w:val="left" w:pos="1440"/>
        </w:tabs>
        <w:ind w:left="1440" w:hanging="360"/>
      </w:pPr>
      <w:rPr>
        <w:rFonts w:hint="default" w:ascii="Symbol" w:hAnsi="Symbol" w:eastAsia="Symbol"/>
      </w:rPr>
    </w:lvl>
  </w:abstractNum>
  <w:abstractNum w:abstractNumId="1">
    <w:nsid w:val="00000007"/>
    <w:multiLevelType w:val="multilevel"/>
    <w:tmpl w:val="00000007"/>
    <w:lvl w:ilvl="0" w:tentative="0">
      <w:start w:val="1"/>
      <w:numFmt w:val="bullet"/>
      <w:pStyle w:val="100"/>
      <w:lvlText w:val=""/>
      <w:lvlJc w:val="left"/>
      <w:pPr>
        <w:tabs>
          <w:tab w:val="left" w:pos="840"/>
        </w:tabs>
        <w:ind w:left="840" w:hanging="420"/>
      </w:pPr>
      <w:rPr>
        <w:rFonts w:hint="default" w:ascii="Wingdings" w:hAnsi="Wingdings"/>
      </w:rPr>
    </w:lvl>
    <w:lvl w:ilvl="1" w:tentative="0">
      <w:start w:val="1"/>
      <w:numFmt w:val="bullet"/>
      <w:pStyle w:val="83"/>
      <w:lvlText w:val=""/>
      <w:lvlJc w:val="left"/>
      <w:pPr>
        <w:tabs>
          <w:tab w:val="left" w:pos="1260"/>
        </w:tabs>
        <w:ind w:left="1260" w:hanging="420"/>
      </w:pPr>
      <w:rPr>
        <w:rFonts w:hint="default" w:ascii="Wingdings" w:hAnsi="Wingdings"/>
      </w:rPr>
    </w:lvl>
    <w:lvl w:ilvl="2" w:tentative="0">
      <w:start w:val="1"/>
      <w:numFmt w:val="bullet"/>
      <w:pStyle w:val="339"/>
      <w:lvlText w:val=""/>
      <w:lvlJc w:val="left"/>
      <w:pPr>
        <w:tabs>
          <w:tab w:val="left" w:pos="1680"/>
        </w:tabs>
        <w:ind w:left="1680" w:hanging="420"/>
      </w:pPr>
      <w:rPr>
        <w:rFonts w:hint="default" w:ascii="Wingdings" w:hAnsi="Wingdings"/>
      </w:rPr>
    </w:lvl>
    <w:lvl w:ilvl="3" w:tentative="0">
      <w:start w:val="1"/>
      <w:numFmt w:val="bullet"/>
      <w:pStyle w:val="172"/>
      <w:lvlText w:val=""/>
      <w:lvlJc w:val="left"/>
      <w:pPr>
        <w:tabs>
          <w:tab w:val="left" w:pos="2100"/>
        </w:tabs>
        <w:ind w:left="2100" w:hanging="420"/>
      </w:pPr>
      <w:rPr>
        <w:rFonts w:hint="default" w:ascii="Wingdings" w:hAnsi="Wingdings"/>
      </w:rPr>
    </w:lvl>
    <w:lvl w:ilvl="4" w:tentative="0">
      <w:start w:val="1"/>
      <w:numFmt w:val="bullet"/>
      <w:pStyle w:val="408"/>
      <w:lvlText w:val=""/>
      <w:lvlJc w:val="left"/>
      <w:pPr>
        <w:tabs>
          <w:tab w:val="left" w:pos="2520"/>
        </w:tabs>
        <w:ind w:left="2520" w:hanging="420"/>
      </w:pPr>
      <w:rPr>
        <w:rFonts w:hint="default" w:ascii="Wingdings" w:hAnsi="Wingdings"/>
      </w:rPr>
    </w:lvl>
    <w:lvl w:ilvl="5" w:tentative="0">
      <w:start w:val="1"/>
      <w:numFmt w:val="bullet"/>
      <w:pStyle w:val="170"/>
      <w:lvlText w:val=""/>
      <w:lvlJc w:val="left"/>
      <w:pPr>
        <w:tabs>
          <w:tab w:val="left" w:pos="2940"/>
        </w:tabs>
        <w:ind w:left="2940" w:hanging="420"/>
      </w:pPr>
      <w:rPr>
        <w:rFonts w:hint="default" w:ascii="Wingdings" w:hAnsi="Wingdings"/>
      </w:rPr>
    </w:lvl>
    <w:lvl w:ilvl="6" w:tentative="0">
      <w:start w:val="1"/>
      <w:numFmt w:val="bullet"/>
      <w:pStyle w:val="397"/>
      <w:lvlText w:val=""/>
      <w:lvlJc w:val="left"/>
      <w:pPr>
        <w:tabs>
          <w:tab w:val="left" w:pos="3360"/>
        </w:tabs>
        <w:ind w:left="3360" w:hanging="420"/>
      </w:pPr>
      <w:rPr>
        <w:rFonts w:hint="default" w:ascii="Wingdings" w:hAnsi="Wingdings"/>
      </w:rPr>
    </w:lvl>
    <w:lvl w:ilvl="7" w:tentative="0">
      <w:start w:val="1"/>
      <w:numFmt w:val="bullet"/>
      <w:pStyle w:val="277"/>
      <w:lvlText w:val=""/>
      <w:lvlJc w:val="left"/>
      <w:pPr>
        <w:tabs>
          <w:tab w:val="left" w:pos="3780"/>
        </w:tabs>
        <w:ind w:left="3780" w:hanging="420"/>
      </w:pPr>
      <w:rPr>
        <w:rFonts w:hint="default" w:ascii="Wingdings" w:hAnsi="Wingdings"/>
      </w:rPr>
    </w:lvl>
    <w:lvl w:ilvl="8" w:tentative="0">
      <w:start w:val="1"/>
      <w:numFmt w:val="bullet"/>
      <w:pStyle w:val="370"/>
      <w:lvlText w:val=""/>
      <w:lvlJc w:val="left"/>
      <w:pPr>
        <w:tabs>
          <w:tab w:val="left" w:pos="4200"/>
        </w:tabs>
        <w:ind w:left="4200" w:hanging="420"/>
      </w:pPr>
      <w:rPr>
        <w:rFonts w:hint="default" w:ascii="Wingdings" w:hAnsi="Wingdings"/>
      </w:rPr>
    </w:lvl>
  </w:abstractNum>
  <w:abstractNum w:abstractNumId="2">
    <w:nsid w:val="0000000A"/>
    <w:multiLevelType w:val="multilevel"/>
    <w:tmpl w:val="0000000A"/>
    <w:lvl w:ilvl="0" w:tentative="0">
      <w:start w:val="1"/>
      <w:numFmt w:val="decimal"/>
      <w:pStyle w:val="4"/>
      <w:lvlText w:val="%1"/>
      <w:lvlJc w:val="left"/>
      <w:pPr>
        <w:tabs>
          <w:tab w:val="left" w:pos="432"/>
        </w:tabs>
        <w:ind w:left="432" w:hanging="432"/>
      </w:pPr>
      <w:rPr>
        <w:lang w:val="en-US"/>
      </w:rPr>
    </w:lvl>
    <w:lvl w:ilvl="1" w:tentative="0">
      <w:start w:val="1"/>
      <w:numFmt w:val="decimal"/>
      <w:lvlText w:val="%1.%2"/>
      <w:lvlJc w:val="left"/>
      <w:pPr>
        <w:tabs>
          <w:tab w:val="left" w:pos="860"/>
        </w:tabs>
        <w:ind w:left="860" w:hanging="576"/>
      </w:pPr>
    </w:lvl>
    <w:lvl w:ilvl="2" w:tentative="0">
      <w:start w:val="1"/>
      <w:numFmt w:val="decimal"/>
      <w:lvlText w:val="%1.%2.%3"/>
      <w:lvlJc w:val="left"/>
      <w:pPr>
        <w:tabs>
          <w:tab w:val="left" w:pos="720"/>
        </w:tabs>
        <w:ind w:left="720" w:hanging="720"/>
      </w:pPr>
    </w:lvl>
    <w:lvl w:ilvl="3" w:tentative="0">
      <w:start w:val="1"/>
      <w:numFmt w:val="decimal"/>
      <w:lvlText w:val="%1.%2.%3.%4"/>
      <w:lvlJc w:val="left"/>
      <w:pPr>
        <w:tabs>
          <w:tab w:val="left" w:pos="864"/>
        </w:tabs>
        <w:ind w:left="864"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abstractNum w:abstractNumId="3">
    <w:nsid w:val="00000027"/>
    <w:multiLevelType w:val="singleLevel"/>
    <w:tmpl w:val="00000027"/>
    <w:lvl w:ilvl="0" w:tentative="0">
      <w:start w:val="0"/>
      <w:numFmt w:val="bullet"/>
      <w:lvlText w:val="*"/>
      <w:lvlJc w:val="left"/>
    </w:lvl>
  </w:abstractNum>
  <w:abstractNum w:abstractNumId="4">
    <w:nsid w:val="11744E57"/>
    <w:multiLevelType w:val="multilevel"/>
    <w:tmpl w:val="11744E57"/>
    <w:lvl w:ilvl="0" w:tentative="0">
      <w:start w:val="1"/>
      <w:numFmt w:val="decimal"/>
      <w:pStyle w:val="3"/>
      <w:lvlText w:val="%1"/>
      <w:lvlJc w:val="left"/>
      <w:pPr>
        <w:tabs>
          <w:tab w:val="left" w:pos="432"/>
        </w:tabs>
        <w:ind w:left="432" w:hanging="432"/>
      </w:pPr>
    </w:lvl>
    <w:lvl w:ilvl="1" w:tentative="0">
      <w:start w:val="1"/>
      <w:numFmt w:val="decimal"/>
      <w:lvlText w:val="%1.%2"/>
      <w:lvlJc w:val="left"/>
      <w:pPr>
        <w:tabs>
          <w:tab w:val="left" w:pos="576"/>
        </w:tabs>
        <w:ind w:left="576" w:hanging="576"/>
      </w:pPr>
    </w:lvl>
    <w:lvl w:ilvl="2" w:tentative="0">
      <w:start w:val="1"/>
      <w:numFmt w:val="decimal"/>
      <w:pStyle w:val="5"/>
      <w:lvlText w:val="%1.%2.%3"/>
      <w:lvlJc w:val="left"/>
      <w:pPr>
        <w:tabs>
          <w:tab w:val="left" w:pos="900"/>
        </w:tabs>
        <w:ind w:left="900" w:hanging="720"/>
      </w:pPr>
    </w:lvl>
    <w:lvl w:ilvl="3" w:tentative="0">
      <w:start w:val="1"/>
      <w:numFmt w:val="decimal"/>
      <w:pStyle w:val="6"/>
      <w:lvlText w:val="%1.%2.%3.%4"/>
      <w:lvlJc w:val="left"/>
      <w:pPr>
        <w:tabs>
          <w:tab w:val="left" w:pos="864"/>
        </w:tabs>
        <w:ind w:left="864" w:hanging="864"/>
      </w:pPr>
    </w:lvl>
    <w:lvl w:ilvl="4" w:tentative="0">
      <w:start w:val="1"/>
      <w:numFmt w:val="decimal"/>
      <w:pStyle w:val="7"/>
      <w:lvlText w:val="%1.%2.%3.%4.%5"/>
      <w:lvlJc w:val="left"/>
      <w:pPr>
        <w:tabs>
          <w:tab w:val="left" w:pos="1008"/>
        </w:tabs>
        <w:ind w:left="1008" w:hanging="1008"/>
      </w:pPr>
    </w:lvl>
    <w:lvl w:ilvl="5" w:tentative="0">
      <w:start w:val="1"/>
      <w:numFmt w:val="decimal"/>
      <w:pStyle w:val="8"/>
      <w:lvlText w:val="%1.%2.%3.%4.%5.%6"/>
      <w:lvlJc w:val="left"/>
      <w:pPr>
        <w:tabs>
          <w:tab w:val="left" w:pos="1152"/>
        </w:tabs>
        <w:ind w:left="1152" w:hanging="1152"/>
      </w:pPr>
    </w:lvl>
    <w:lvl w:ilvl="6" w:tentative="0">
      <w:start w:val="1"/>
      <w:numFmt w:val="decimal"/>
      <w:pStyle w:val="9"/>
      <w:lvlText w:val="%1.%2.%3.%4.%5.%6.%7"/>
      <w:lvlJc w:val="left"/>
      <w:pPr>
        <w:tabs>
          <w:tab w:val="left" w:pos="1296"/>
        </w:tabs>
        <w:ind w:left="1296" w:hanging="1296"/>
      </w:pPr>
    </w:lvl>
    <w:lvl w:ilvl="7" w:tentative="0">
      <w:start w:val="1"/>
      <w:numFmt w:val="decimal"/>
      <w:pStyle w:val="10"/>
      <w:lvlText w:val="%1.%2.%3.%4.%5.%6.%7.%8"/>
      <w:lvlJc w:val="left"/>
      <w:pPr>
        <w:tabs>
          <w:tab w:val="left" w:pos="1440"/>
        </w:tabs>
        <w:ind w:left="1440" w:hanging="1440"/>
      </w:pPr>
    </w:lvl>
    <w:lvl w:ilvl="8" w:tentative="0">
      <w:start w:val="1"/>
      <w:numFmt w:val="decimal"/>
      <w:pStyle w:val="11"/>
      <w:lvlText w:val="%1.%2.%3.%4.%5.%6.%7.%8.%9"/>
      <w:lvlJc w:val="left"/>
      <w:pPr>
        <w:tabs>
          <w:tab w:val="left" w:pos="1584"/>
        </w:tabs>
        <w:ind w:left="1584" w:hanging="1584"/>
      </w:pPr>
    </w:lvl>
  </w:abstractNum>
  <w:abstractNum w:abstractNumId="5">
    <w:nsid w:val="453E54C8"/>
    <w:multiLevelType w:val="singleLevel"/>
    <w:tmpl w:val="453E54C8"/>
    <w:lvl w:ilvl="0" w:tentative="0">
      <w:start w:val="2"/>
      <w:numFmt w:val="chineseCounting"/>
      <w:suff w:val="nothing"/>
      <w:lvlText w:val="%1、"/>
      <w:lvlJc w:val="left"/>
      <w:rPr>
        <w:rFonts w:hint="eastAsia"/>
      </w:rPr>
    </w:lvl>
  </w:abstractNum>
  <w:abstractNum w:abstractNumId="6">
    <w:nsid w:val="4E8212DA"/>
    <w:multiLevelType w:val="singleLevel"/>
    <w:tmpl w:val="4E8212DA"/>
    <w:lvl w:ilvl="0" w:tentative="0">
      <w:start w:val="1"/>
      <w:numFmt w:val="decimal"/>
      <w:lvlText w:val="%1、"/>
      <w:lvlJc w:val="left"/>
      <w:pPr>
        <w:tabs>
          <w:tab w:val="left" w:pos="840"/>
        </w:tabs>
        <w:ind w:left="840" w:hanging="360"/>
      </w:pPr>
      <w:rPr>
        <w:rFonts w:hint="default"/>
      </w:rPr>
    </w:lvl>
  </w:abstractNum>
  <w:abstractNum w:abstractNumId="7">
    <w:nsid w:val="578B3BD2"/>
    <w:multiLevelType w:val="multilevel"/>
    <w:tmpl w:val="578B3BD2"/>
    <w:lvl w:ilvl="0" w:tentative="0">
      <w:start w:val="1"/>
      <w:numFmt w:val="decimal"/>
      <w:pStyle w:val="411"/>
      <w:lvlText w:val="%1"/>
      <w:lvlJc w:val="left"/>
      <w:pPr>
        <w:tabs>
          <w:tab w:val="left" w:pos="480"/>
        </w:tabs>
        <w:ind w:left="480" w:hanging="480"/>
      </w:pPr>
      <w:rPr>
        <w:rFonts w:hint="eastAsia"/>
        <w:sz w:val="44"/>
        <w:szCs w:val="44"/>
      </w:rPr>
    </w:lvl>
    <w:lvl w:ilvl="1" w:tentative="0">
      <w:start w:val="1"/>
      <w:numFmt w:val="decimal"/>
      <w:pStyle w:val="332"/>
      <w:lvlText w:val="%1.%2"/>
      <w:lvlJc w:val="left"/>
      <w:pPr>
        <w:tabs>
          <w:tab w:val="left" w:pos="480"/>
        </w:tabs>
        <w:ind w:left="480" w:hanging="480"/>
      </w:pPr>
      <w:rPr>
        <w:rFonts w:hint="default"/>
        <w:sz w:val="32"/>
        <w:szCs w:val="32"/>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1620"/>
        </w:tabs>
        <w:ind w:left="1620" w:hanging="720"/>
      </w:pPr>
      <w:rPr>
        <w:rFonts w:hint="default"/>
      </w:rPr>
    </w:lvl>
    <w:lvl w:ilvl="4" w:tentative="0">
      <w:start w:val="1"/>
      <w:numFmt w:val="decimal"/>
      <w:pStyle w:val="400"/>
      <w:lvlText w:val="%1.%2.%3.%4.%5"/>
      <w:lvlJc w:val="left"/>
      <w:pPr>
        <w:tabs>
          <w:tab w:val="left" w:pos="1080"/>
        </w:tabs>
        <w:ind w:left="1080" w:hanging="1080"/>
      </w:pPr>
      <w:rPr>
        <w:rFonts w:hint="default"/>
      </w:rPr>
    </w:lvl>
    <w:lvl w:ilvl="5" w:tentative="0">
      <w:start w:val="1"/>
      <w:numFmt w:val="decimal"/>
      <w:pStyle w:val="214"/>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8">
    <w:nsid w:val="73596DCC"/>
    <w:multiLevelType w:val="multilevel"/>
    <w:tmpl w:val="73596DCC"/>
    <w:lvl w:ilvl="0" w:tentative="0">
      <w:start w:val="1"/>
      <w:numFmt w:val="bullet"/>
      <w:pStyle w:val="318"/>
      <w:lvlText w:val=""/>
      <w:lvlJc w:val="left"/>
      <w:pPr>
        <w:ind w:left="900" w:hanging="420"/>
      </w:pPr>
      <w:rPr>
        <w:rFonts w:hint="default" w:ascii="Symbol" w:hAnsi="Symbol"/>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num w:numId="1">
    <w:abstractNumId w:val="4"/>
  </w:num>
  <w:num w:numId="2">
    <w:abstractNumId w:val="2"/>
  </w:num>
  <w:num w:numId="3">
    <w:abstractNumId w:val="0"/>
  </w:num>
  <w:num w:numId="4">
    <w:abstractNumId w:val="1"/>
  </w:num>
  <w:num w:numId="5">
    <w:abstractNumId w:val="7"/>
  </w:num>
  <w:num w:numId="6">
    <w:abstractNumId w:val="8"/>
  </w:num>
  <w:num w:numId="7">
    <w:abstractNumId w:val="5"/>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cwMWM5Y2U2ODFlMjY2MTYyOTg1NjVlYmU0N2I0NTkifQ=="/>
  </w:docVars>
  <w:rsids>
    <w:rsidRoot w:val="00172A27"/>
    <w:rsid w:val="0000133D"/>
    <w:rsid w:val="0000488B"/>
    <w:rsid w:val="00005CAC"/>
    <w:rsid w:val="00006109"/>
    <w:rsid w:val="00006725"/>
    <w:rsid w:val="0000675E"/>
    <w:rsid w:val="00007CAA"/>
    <w:rsid w:val="00010FE9"/>
    <w:rsid w:val="0001122F"/>
    <w:rsid w:val="00011E4F"/>
    <w:rsid w:val="00012BE8"/>
    <w:rsid w:val="00013F31"/>
    <w:rsid w:val="00014A1C"/>
    <w:rsid w:val="00015FD7"/>
    <w:rsid w:val="00016EC0"/>
    <w:rsid w:val="000170C8"/>
    <w:rsid w:val="000172A5"/>
    <w:rsid w:val="000173F4"/>
    <w:rsid w:val="000176DF"/>
    <w:rsid w:val="000217DE"/>
    <w:rsid w:val="000217F9"/>
    <w:rsid w:val="00022464"/>
    <w:rsid w:val="00022853"/>
    <w:rsid w:val="00025776"/>
    <w:rsid w:val="00025D89"/>
    <w:rsid w:val="000270F2"/>
    <w:rsid w:val="00027540"/>
    <w:rsid w:val="00030572"/>
    <w:rsid w:val="00030CB3"/>
    <w:rsid w:val="0003206A"/>
    <w:rsid w:val="00032177"/>
    <w:rsid w:val="00032EA0"/>
    <w:rsid w:val="000346B2"/>
    <w:rsid w:val="00034FA7"/>
    <w:rsid w:val="000357E4"/>
    <w:rsid w:val="00042533"/>
    <w:rsid w:val="00042E65"/>
    <w:rsid w:val="0004347C"/>
    <w:rsid w:val="00043907"/>
    <w:rsid w:val="00044351"/>
    <w:rsid w:val="00044F48"/>
    <w:rsid w:val="0004651A"/>
    <w:rsid w:val="000472E7"/>
    <w:rsid w:val="00047F35"/>
    <w:rsid w:val="00050656"/>
    <w:rsid w:val="00051B54"/>
    <w:rsid w:val="00054D39"/>
    <w:rsid w:val="0005501B"/>
    <w:rsid w:val="00055486"/>
    <w:rsid w:val="000554C7"/>
    <w:rsid w:val="00055A61"/>
    <w:rsid w:val="00056118"/>
    <w:rsid w:val="00057708"/>
    <w:rsid w:val="000578A3"/>
    <w:rsid w:val="00057A1F"/>
    <w:rsid w:val="00057FC8"/>
    <w:rsid w:val="000600BA"/>
    <w:rsid w:val="00061A3C"/>
    <w:rsid w:val="000620B0"/>
    <w:rsid w:val="000624E3"/>
    <w:rsid w:val="000646CA"/>
    <w:rsid w:val="00064A21"/>
    <w:rsid w:val="00064D05"/>
    <w:rsid w:val="00065868"/>
    <w:rsid w:val="0006645D"/>
    <w:rsid w:val="000665C4"/>
    <w:rsid w:val="00066AA5"/>
    <w:rsid w:val="00067821"/>
    <w:rsid w:val="0006785E"/>
    <w:rsid w:val="00067E1A"/>
    <w:rsid w:val="00070825"/>
    <w:rsid w:val="00071BF2"/>
    <w:rsid w:val="00072AED"/>
    <w:rsid w:val="00072C95"/>
    <w:rsid w:val="00072D2B"/>
    <w:rsid w:val="000730B1"/>
    <w:rsid w:val="00073860"/>
    <w:rsid w:val="000740C0"/>
    <w:rsid w:val="00074528"/>
    <w:rsid w:val="00074B1F"/>
    <w:rsid w:val="000754E9"/>
    <w:rsid w:val="00075D0E"/>
    <w:rsid w:val="00075F6A"/>
    <w:rsid w:val="000763F3"/>
    <w:rsid w:val="000768B4"/>
    <w:rsid w:val="00077607"/>
    <w:rsid w:val="00077756"/>
    <w:rsid w:val="000802C0"/>
    <w:rsid w:val="00080970"/>
    <w:rsid w:val="000839FB"/>
    <w:rsid w:val="00083DDA"/>
    <w:rsid w:val="0008580E"/>
    <w:rsid w:val="00085A0E"/>
    <w:rsid w:val="00086F8A"/>
    <w:rsid w:val="000904F6"/>
    <w:rsid w:val="00090D4C"/>
    <w:rsid w:val="00090ED8"/>
    <w:rsid w:val="0009145F"/>
    <w:rsid w:val="00091B4E"/>
    <w:rsid w:val="00091D89"/>
    <w:rsid w:val="00092FE9"/>
    <w:rsid w:val="00094342"/>
    <w:rsid w:val="00094A21"/>
    <w:rsid w:val="000960BA"/>
    <w:rsid w:val="0009662A"/>
    <w:rsid w:val="000A1A52"/>
    <w:rsid w:val="000A1F98"/>
    <w:rsid w:val="000A23CE"/>
    <w:rsid w:val="000A49BB"/>
    <w:rsid w:val="000A4C67"/>
    <w:rsid w:val="000A5674"/>
    <w:rsid w:val="000A5A46"/>
    <w:rsid w:val="000A76EA"/>
    <w:rsid w:val="000B0E04"/>
    <w:rsid w:val="000B2E25"/>
    <w:rsid w:val="000B4B56"/>
    <w:rsid w:val="000B53F1"/>
    <w:rsid w:val="000B54C1"/>
    <w:rsid w:val="000B62AC"/>
    <w:rsid w:val="000B6BDF"/>
    <w:rsid w:val="000B71F0"/>
    <w:rsid w:val="000C053E"/>
    <w:rsid w:val="000C0A43"/>
    <w:rsid w:val="000C1ADE"/>
    <w:rsid w:val="000C1C38"/>
    <w:rsid w:val="000C222C"/>
    <w:rsid w:val="000C2264"/>
    <w:rsid w:val="000C33C8"/>
    <w:rsid w:val="000C4727"/>
    <w:rsid w:val="000C47AE"/>
    <w:rsid w:val="000C4F43"/>
    <w:rsid w:val="000C51AD"/>
    <w:rsid w:val="000C5374"/>
    <w:rsid w:val="000C58CC"/>
    <w:rsid w:val="000C5EC0"/>
    <w:rsid w:val="000C6688"/>
    <w:rsid w:val="000C7BEB"/>
    <w:rsid w:val="000C7F90"/>
    <w:rsid w:val="000D11E5"/>
    <w:rsid w:val="000D1957"/>
    <w:rsid w:val="000D1D28"/>
    <w:rsid w:val="000D2A10"/>
    <w:rsid w:val="000D34C8"/>
    <w:rsid w:val="000D34FD"/>
    <w:rsid w:val="000D3BB6"/>
    <w:rsid w:val="000D3BE5"/>
    <w:rsid w:val="000D3C37"/>
    <w:rsid w:val="000D5EA6"/>
    <w:rsid w:val="000D6C9F"/>
    <w:rsid w:val="000D6E3B"/>
    <w:rsid w:val="000D7560"/>
    <w:rsid w:val="000D7902"/>
    <w:rsid w:val="000D7CE0"/>
    <w:rsid w:val="000E13DB"/>
    <w:rsid w:val="000E1AEC"/>
    <w:rsid w:val="000E1DD9"/>
    <w:rsid w:val="000E2785"/>
    <w:rsid w:val="000E27BB"/>
    <w:rsid w:val="000E3153"/>
    <w:rsid w:val="000E3403"/>
    <w:rsid w:val="000E386F"/>
    <w:rsid w:val="000E4051"/>
    <w:rsid w:val="000E588A"/>
    <w:rsid w:val="000E5B7E"/>
    <w:rsid w:val="000E5FF9"/>
    <w:rsid w:val="000E6AE1"/>
    <w:rsid w:val="000E6B3C"/>
    <w:rsid w:val="000E7142"/>
    <w:rsid w:val="000E7632"/>
    <w:rsid w:val="000E7739"/>
    <w:rsid w:val="000E77EE"/>
    <w:rsid w:val="000F0789"/>
    <w:rsid w:val="000F159D"/>
    <w:rsid w:val="000F2206"/>
    <w:rsid w:val="000F2940"/>
    <w:rsid w:val="000F3D08"/>
    <w:rsid w:val="000F505B"/>
    <w:rsid w:val="000F5837"/>
    <w:rsid w:val="000F68A0"/>
    <w:rsid w:val="00100E09"/>
    <w:rsid w:val="0010118C"/>
    <w:rsid w:val="0010125E"/>
    <w:rsid w:val="00101967"/>
    <w:rsid w:val="00104CAD"/>
    <w:rsid w:val="00104E5B"/>
    <w:rsid w:val="00104EEC"/>
    <w:rsid w:val="001050DC"/>
    <w:rsid w:val="001052A9"/>
    <w:rsid w:val="00105482"/>
    <w:rsid w:val="001055F5"/>
    <w:rsid w:val="00105BA9"/>
    <w:rsid w:val="00106658"/>
    <w:rsid w:val="00106C42"/>
    <w:rsid w:val="00107BBD"/>
    <w:rsid w:val="00107E1B"/>
    <w:rsid w:val="00111C7D"/>
    <w:rsid w:val="00112038"/>
    <w:rsid w:val="00112467"/>
    <w:rsid w:val="001127FF"/>
    <w:rsid w:val="00112B0B"/>
    <w:rsid w:val="00112B42"/>
    <w:rsid w:val="00114839"/>
    <w:rsid w:val="00114847"/>
    <w:rsid w:val="0011585B"/>
    <w:rsid w:val="00115B1A"/>
    <w:rsid w:val="0011650D"/>
    <w:rsid w:val="001168F8"/>
    <w:rsid w:val="00117F20"/>
    <w:rsid w:val="00117FA8"/>
    <w:rsid w:val="0012108C"/>
    <w:rsid w:val="001228C8"/>
    <w:rsid w:val="0012419E"/>
    <w:rsid w:val="001243E9"/>
    <w:rsid w:val="001248EF"/>
    <w:rsid w:val="00124F76"/>
    <w:rsid w:val="00124FC4"/>
    <w:rsid w:val="001259B8"/>
    <w:rsid w:val="00126760"/>
    <w:rsid w:val="00127DAB"/>
    <w:rsid w:val="00131C2D"/>
    <w:rsid w:val="00132ED7"/>
    <w:rsid w:val="0013430A"/>
    <w:rsid w:val="001350F7"/>
    <w:rsid w:val="00135141"/>
    <w:rsid w:val="00135769"/>
    <w:rsid w:val="00135BE9"/>
    <w:rsid w:val="001374DC"/>
    <w:rsid w:val="0013773D"/>
    <w:rsid w:val="00140D7A"/>
    <w:rsid w:val="001430C3"/>
    <w:rsid w:val="00143E9B"/>
    <w:rsid w:val="00144649"/>
    <w:rsid w:val="001451BB"/>
    <w:rsid w:val="00145662"/>
    <w:rsid w:val="00145C6D"/>
    <w:rsid w:val="00146151"/>
    <w:rsid w:val="00146B49"/>
    <w:rsid w:val="00147EA7"/>
    <w:rsid w:val="0015040E"/>
    <w:rsid w:val="00150DDA"/>
    <w:rsid w:val="00151B2F"/>
    <w:rsid w:val="001524DC"/>
    <w:rsid w:val="001525E5"/>
    <w:rsid w:val="00153859"/>
    <w:rsid w:val="00153ED0"/>
    <w:rsid w:val="00154A17"/>
    <w:rsid w:val="00155A91"/>
    <w:rsid w:val="00157432"/>
    <w:rsid w:val="00160051"/>
    <w:rsid w:val="00161053"/>
    <w:rsid w:val="00161185"/>
    <w:rsid w:val="00161853"/>
    <w:rsid w:val="00161C7D"/>
    <w:rsid w:val="00162E0E"/>
    <w:rsid w:val="001630D3"/>
    <w:rsid w:val="00167594"/>
    <w:rsid w:val="001702BE"/>
    <w:rsid w:val="001706E4"/>
    <w:rsid w:val="0017105C"/>
    <w:rsid w:val="0017125C"/>
    <w:rsid w:val="00171622"/>
    <w:rsid w:val="00171C92"/>
    <w:rsid w:val="00172077"/>
    <w:rsid w:val="001721CF"/>
    <w:rsid w:val="001728FD"/>
    <w:rsid w:val="00172A27"/>
    <w:rsid w:val="00172F02"/>
    <w:rsid w:val="001735D7"/>
    <w:rsid w:val="00173631"/>
    <w:rsid w:val="0017372D"/>
    <w:rsid w:val="00173E59"/>
    <w:rsid w:val="00176BC8"/>
    <w:rsid w:val="00180244"/>
    <w:rsid w:val="00180A47"/>
    <w:rsid w:val="00180E46"/>
    <w:rsid w:val="00181272"/>
    <w:rsid w:val="001823B6"/>
    <w:rsid w:val="001827B7"/>
    <w:rsid w:val="001827EF"/>
    <w:rsid w:val="00182982"/>
    <w:rsid w:val="00182D68"/>
    <w:rsid w:val="0018397E"/>
    <w:rsid w:val="00183BA7"/>
    <w:rsid w:val="00184387"/>
    <w:rsid w:val="001857B3"/>
    <w:rsid w:val="00186D20"/>
    <w:rsid w:val="00187243"/>
    <w:rsid w:val="001878FE"/>
    <w:rsid w:val="00187C29"/>
    <w:rsid w:val="00187F55"/>
    <w:rsid w:val="00190942"/>
    <w:rsid w:val="00191459"/>
    <w:rsid w:val="0019174E"/>
    <w:rsid w:val="00191EF8"/>
    <w:rsid w:val="00192690"/>
    <w:rsid w:val="00192D7E"/>
    <w:rsid w:val="00193B94"/>
    <w:rsid w:val="001940A7"/>
    <w:rsid w:val="00194BB1"/>
    <w:rsid w:val="00195070"/>
    <w:rsid w:val="00195D82"/>
    <w:rsid w:val="0019602C"/>
    <w:rsid w:val="0019608A"/>
    <w:rsid w:val="001A07F8"/>
    <w:rsid w:val="001A1D48"/>
    <w:rsid w:val="001A1F0E"/>
    <w:rsid w:val="001A1F2D"/>
    <w:rsid w:val="001A468D"/>
    <w:rsid w:val="001A473A"/>
    <w:rsid w:val="001A4996"/>
    <w:rsid w:val="001A5785"/>
    <w:rsid w:val="001A66A6"/>
    <w:rsid w:val="001A6BBB"/>
    <w:rsid w:val="001A6FEA"/>
    <w:rsid w:val="001A79A2"/>
    <w:rsid w:val="001B13BF"/>
    <w:rsid w:val="001B16F5"/>
    <w:rsid w:val="001B1992"/>
    <w:rsid w:val="001B1BD9"/>
    <w:rsid w:val="001B1C1F"/>
    <w:rsid w:val="001B219B"/>
    <w:rsid w:val="001B2703"/>
    <w:rsid w:val="001B2ABD"/>
    <w:rsid w:val="001B3AB0"/>
    <w:rsid w:val="001B4272"/>
    <w:rsid w:val="001B46B2"/>
    <w:rsid w:val="001B4CA8"/>
    <w:rsid w:val="001B572D"/>
    <w:rsid w:val="001B6616"/>
    <w:rsid w:val="001B6D33"/>
    <w:rsid w:val="001B738E"/>
    <w:rsid w:val="001B7645"/>
    <w:rsid w:val="001B7B69"/>
    <w:rsid w:val="001C0616"/>
    <w:rsid w:val="001C0DD2"/>
    <w:rsid w:val="001C10BD"/>
    <w:rsid w:val="001C1B4A"/>
    <w:rsid w:val="001C1F01"/>
    <w:rsid w:val="001C232F"/>
    <w:rsid w:val="001C23BD"/>
    <w:rsid w:val="001C31F5"/>
    <w:rsid w:val="001C44BC"/>
    <w:rsid w:val="001C471B"/>
    <w:rsid w:val="001C5885"/>
    <w:rsid w:val="001C6698"/>
    <w:rsid w:val="001D0AAC"/>
    <w:rsid w:val="001D1353"/>
    <w:rsid w:val="001D1D55"/>
    <w:rsid w:val="001D21EF"/>
    <w:rsid w:val="001D330D"/>
    <w:rsid w:val="001D3EFA"/>
    <w:rsid w:val="001D4AD3"/>
    <w:rsid w:val="001D5A94"/>
    <w:rsid w:val="001D63AA"/>
    <w:rsid w:val="001E07DA"/>
    <w:rsid w:val="001E12A4"/>
    <w:rsid w:val="001E1ABC"/>
    <w:rsid w:val="001E43FB"/>
    <w:rsid w:val="001E59FB"/>
    <w:rsid w:val="001E63F8"/>
    <w:rsid w:val="001E787E"/>
    <w:rsid w:val="001E78CC"/>
    <w:rsid w:val="001F087C"/>
    <w:rsid w:val="001F0DA4"/>
    <w:rsid w:val="001F0FD1"/>
    <w:rsid w:val="001F1F18"/>
    <w:rsid w:val="001F2747"/>
    <w:rsid w:val="001F2F92"/>
    <w:rsid w:val="001F3396"/>
    <w:rsid w:val="001F6095"/>
    <w:rsid w:val="00200E37"/>
    <w:rsid w:val="00201EE3"/>
    <w:rsid w:val="00202D33"/>
    <w:rsid w:val="00202F99"/>
    <w:rsid w:val="00203C85"/>
    <w:rsid w:val="00205298"/>
    <w:rsid w:val="002054F4"/>
    <w:rsid w:val="0021089D"/>
    <w:rsid w:val="00210B9C"/>
    <w:rsid w:val="0021264C"/>
    <w:rsid w:val="00212CFB"/>
    <w:rsid w:val="00212E87"/>
    <w:rsid w:val="00213FC4"/>
    <w:rsid w:val="00214028"/>
    <w:rsid w:val="002141C3"/>
    <w:rsid w:val="002141DC"/>
    <w:rsid w:val="00214479"/>
    <w:rsid w:val="002144F3"/>
    <w:rsid w:val="00215918"/>
    <w:rsid w:val="00215A2A"/>
    <w:rsid w:val="00216387"/>
    <w:rsid w:val="00217427"/>
    <w:rsid w:val="00217DE5"/>
    <w:rsid w:val="002204BC"/>
    <w:rsid w:val="0022187F"/>
    <w:rsid w:val="0022234D"/>
    <w:rsid w:val="002223FA"/>
    <w:rsid w:val="00222C78"/>
    <w:rsid w:val="00224973"/>
    <w:rsid w:val="00224B9B"/>
    <w:rsid w:val="0022555A"/>
    <w:rsid w:val="0022556B"/>
    <w:rsid w:val="00226D4B"/>
    <w:rsid w:val="0023114A"/>
    <w:rsid w:val="002317E0"/>
    <w:rsid w:val="0023205A"/>
    <w:rsid w:val="0023265B"/>
    <w:rsid w:val="00233538"/>
    <w:rsid w:val="002344F5"/>
    <w:rsid w:val="0023454D"/>
    <w:rsid w:val="002345FC"/>
    <w:rsid w:val="00234679"/>
    <w:rsid w:val="00236127"/>
    <w:rsid w:val="002361A2"/>
    <w:rsid w:val="00236690"/>
    <w:rsid w:val="0023669D"/>
    <w:rsid w:val="00237755"/>
    <w:rsid w:val="00237A7C"/>
    <w:rsid w:val="00237FA2"/>
    <w:rsid w:val="00240121"/>
    <w:rsid w:val="00240205"/>
    <w:rsid w:val="00240F67"/>
    <w:rsid w:val="00241144"/>
    <w:rsid w:val="00242009"/>
    <w:rsid w:val="00242510"/>
    <w:rsid w:val="00243F5D"/>
    <w:rsid w:val="0024415B"/>
    <w:rsid w:val="00245269"/>
    <w:rsid w:val="00247422"/>
    <w:rsid w:val="00247B53"/>
    <w:rsid w:val="00247BA2"/>
    <w:rsid w:val="00251CB4"/>
    <w:rsid w:val="00252862"/>
    <w:rsid w:val="002531BD"/>
    <w:rsid w:val="002533FE"/>
    <w:rsid w:val="002537FC"/>
    <w:rsid w:val="002543EF"/>
    <w:rsid w:val="00255146"/>
    <w:rsid w:val="0025563C"/>
    <w:rsid w:val="0025631F"/>
    <w:rsid w:val="00256986"/>
    <w:rsid w:val="00257246"/>
    <w:rsid w:val="002601AE"/>
    <w:rsid w:val="00262962"/>
    <w:rsid w:val="00263044"/>
    <w:rsid w:val="002630E7"/>
    <w:rsid w:val="00263759"/>
    <w:rsid w:val="0026385E"/>
    <w:rsid w:val="002645DB"/>
    <w:rsid w:val="0026470B"/>
    <w:rsid w:val="0026486D"/>
    <w:rsid w:val="00264966"/>
    <w:rsid w:val="00264CEB"/>
    <w:rsid w:val="002660C3"/>
    <w:rsid w:val="00266DE1"/>
    <w:rsid w:val="00266E08"/>
    <w:rsid w:val="00267E43"/>
    <w:rsid w:val="00267F38"/>
    <w:rsid w:val="00273C5F"/>
    <w:rsid w:val="00274C6D"/>
    <w:rsid w:val="00274F11"/>
    <w:rsid w:val="002751CA"/>
    <w:rsid w:val="0027544D"/>
    <w:rsid w:val="002754C0"/>
    <w:rsid w:val="00275C7D"/>
    <w:rsid w:val="002778AB"/>
    <w:rsid w:val="002802A5"/>
    <w:rsid w:val="0028166B"/>
    <w:rsid w:val="00281BCB"/>
    <w:rsid w:val="00282CA4"/>
    <w:rsid w:val="00283B06"/>
    <w:rsid w:val="0028583E"/>
    <w:rsid w:val="00285FF3"/>
    <w:rsid w:val="0028744E"/>
    <w:rsid w:val="0028766A"/>
    <w:rsid w:val="00287936"/>
    <w:rsid w:val="00287BEE"/>
    <w:rsid w:val="002903C5"/>
    <w:rsid w:val="00290A99"/>
    <w:rsid w:val="00290EAF"/>
    <w:rsid w:val="0029159A"/>
    <w:rsid w:val="00292AA1"/>
    <w:rsid w:val="0029499D"/>
    <w:rsid w:val="00294A13"/>
    <w:rsid w:val="00295073"/>
    <w:rsid w:val="0029542A"/>
    <w:rsid w:val="00295DC3"/>
    <w:rsid w:val="0029704D"/>
    <w:rsid w:val="002979C5"/>
    <w:rsid w:val="00297AF5"/>
    <w:rsid w:val="002A01C6"/>
    <w:rsid w:val="002A02D6"/>
    <w:rsid w:val="002A07C4"/>
    <w:rsid w:val="002A0921"/>
    <w:rsid w:val="002A108E"/>
    <w:rsid w:val="002A123D"/>
    <w:rsid w:val="002A2001"/>
    <w:rsid w:val="002A21BA"/>
    <w:rsid w:val="002A30AD"/>
    <w:rsid w:val="002A43B6"/>
    <w:rsid w:val="002A4A80"/>
    <w:rsid w:val="002A4EB3"/>
    <w:rsid w:val="002A51D9"/>
    <w:rsid w:val="002A5275"/>
    <w:rsid w:val="002B075A"/>
    <w:rsid w:val="002B2906"/>
    <w:rsid w:val="002B2FAF"/>
    <w:rsid w:val="002B35C5"/>
    <w:rsid w:val="002B3870"/>
    <w:rsid w:val="002B50B3"/>
    <w:rsid w:val="002B5AEE"/>
    <w:rsid w:val="002B5CD6"/>
    <w:rsid w:val="002B6177"/>
    <w:rsid w:val="002B68E6"/>
    <w:rsid w:val="002B6985"/>
    <w:rsid w:val="002B7242"/>
    <w:rsid w:val="002C0032"/>
    <w:rsid w:val="002C0301"/>
    <w:rsid w:val="002C0326"/>
    <w:rsid w:val="002C0A9F"/>
    <w:rsid w:val="002C1BB7"/>
    <w:rsid w:val="002C1CC2"/>
    <w:rsid w:val="002C28E1"/>
    <w:rsid w:val="002C2F92"/>
    <w:rsid w:val="002C3890"/>
    <w:rsid w:val="002C3DD5"/>
    <w:rsid w:val="002C4EEF"/>
    <w:rsid w:val="002C643D"/>
    <w:rsid w:val="002C70E7"/>
    <w:rsid w:val="002C77AC"/>
    <w:rsid w:val="002D22A6"/>
    <w:rsid w:val="002D2496"/>
    <w:rsid w:val="002D2C71"/>
    <w:rsid w:val="002D2CD6"/>
    <w:rsid w:val="002D2F81"/>
    <w:rsid w:val="002D3BA3"/>
    <w:rsid w:val="002D4892"/>
    <w:rsid w:val="002D4D06"/>
    <w:rsid w:val="002D4E19"/>
    <w:rsid w:val="002D4EE7"/>
    <w:rsid w:val="002D4EED"/>
    <w:rsid w:val="002D5C79"/>
    <w:rsid w:val="002D6782"/>
    <w:rsid w:val="002D707C"/>
    <w:rsid w:val="002D7DB2"/>
    <w:rsid w:val="002D7FB2"/>
    <w:rsid w:val="002E0542"/>
    <w:rsid w:val="002E0E87"/>
    <w:rsid w:val="002E1EC1"/>
    <w:rsid w:val="002E201C"/>
    <w:rsid w:val="002E26CE"/>
    <w:rsid w:val="002E28A0"/>
    <w:rsid w:val="002E2E79"/>
    <w:rsid w:val="002E349A"/>
    <w:rsid w:val="002E3956"/>
    <w:rsid w:val="002E3D77"/>
    <w:rsid w:val="002E672A"/>
    <w:rsid w:val="002E6853"/>
    <w:rsid w:val="002E74C8"/>
    <w:rsid w:val="002E7EE5"/>
    <w:rsid w:val="002E7EFF"/>
    <w:rsid w:val="002F0323"/>
    <w:rsid w:val="002F0939"/>
    <w:rsid w:val="002F134F"/>
    <w:rsid w:val="002F1D0B"/>
    <w:rsid w:val="002F1F02"/>
    <w:rsid w:val="002F2025"/>
    <w:rsid w:val="002F2048"/>
    <w:rsid w:val="002F2D81"/>
    <w:rsid w:val="002F44D0"/>
    <w:rsid w:val="002F47A6"/>
    <w:rsid w:val="002F541B"/>
    <w:rsid w:val="002F6448"/>
    <w:rsid w:val="002F6EFF"/>
    <w:rsid w:val="002F7DF0"/>
    <w:rsid w:val="002F7FAF"/>
    <w:rsid w:val="003002DD"/>
    <w:rsid w:val="00300AFA"/>
    <w:rsid w:val="00301A22"/>
    <w:rsid w:val="00302EFA"/>
    <w:rsid w:val="00303959"/>
    <w:rsid w:val="00303AB6"/>
    <w:rsid w:val="00303EA2"/>
    <w:rsid w:val="00304455"/>
    <w:rsid w:val="00304640"/>
    <w:rsid w:val="00304AC1"/>
    <w:rsid w:val="00305007"/>
    <w:rsid w:val="00305454"/>
    <w:rsid w:val="003066C6"/>
    <w:rsid w:val="00307DC7"/>
    <w:rsid w:val="003102E8"/>
    <w:rsid w:val="00310957"/>
    <w:rsid w:val="00310EDB"/>
    <w:rsid w:val="00312260"/>
    <w:rsid w:val="00312378"/>
    <w:rsid w:val="00312BF8"/>
    <w:rsid w:val="00312DFC"/>
    <w:rsid w:val="0031318C"/>
    <w:rsid w:val="00313C9D"/>
    <w:rsid w:val="00314C5A"/>
    <w:rsid w:val="00314D13"/>
    <w:rsid w:val="0031531A"/>
    <w:rsid w:val="00315394"/>
    <w:rsid w:val="00315A0E"/>
    <w:rsid w:val="00315D77"/>
    <w:rsid w:val="00316CDE"/>
    <w:rsid w:val="00317012"/>
    <w:rsid w:val="00320AAB"/>
    <w:rsid w:val="0032226B"/>
    <w:rsid w:val="00324B2F"/>
    <w:rsid w:val="00326106"/>
    <w:rsid w:val="003262E4"/>
    <w:rsid w:val="003269B7"/>
    <w:rsid w:val="003272E4"/>
    <w:rsid w:val="003301D9"/>
    <w:rsid w:val="00330FE8"/>
    <w:rsid w:val="00331461"/>
    <w:rsid w:val="003316A8"/>
    <w:rsid w:val="00331CC9"/>
    <w:rsid w:val="00331FE5"/>
    <w:rsid w:val="003320D7"/>
    <w:rsid w:val="00332D52"/>
    <w:rsid w:val="00333337"/>
    <w:rsid w:val="00333A28"/>
    <w:rsid w:val="00335868"/>
    <w:rsid w:val="0033631D"/>
    <w:rsid w:val="003365CB"/>
    <w:rsid w:val="0033701B"/>
    <w:rsid w:val="00341225"/>
    <w:rsid w:val="00341CEB"/>
    <w:rsid w:val="0034396F"/>
    <w:rsid w:val="0034458E"/>
    <w:rsid w:val="003448CA"/>
    <w:rsid w:val="00344BBF"/>
    <w:rsid w:val="00344F3C"/>
    <w:rsid w:val="00345644"/>
    <w:rsid w:val="00345D7A"/>
    <w:rsid w:val="00346B6D"/>
    <w:rsid w:val="00346BA3"/>
    <w:rsid w:val="00347356"/>
    <w:rsid w:val="00347FF5"/>
    <w:rsid w:val="00350896"/>
    <w:rsid w:val="00350C31"/>
    <w:rsid w:val="003519CD"/>
    <w:rsid w:val="00351A3A"/>
    <w:rsid w:val="00352A88"/>
    <w:rsid w:val="003536BF"/>
    <w:rsid w:val="00353F53"/>
    <w:rsid w:val="0035455F"/>
    <w:rsid w:val="00355D8F"/>
    <w:rsid w:val="00357437"/>
    <w:rsid w:val="003577EF"/>
    <w:rsid w:val="00357F65"/>
    <w:rsid w:val="00360304"/>
    <w:rsid w:val="00361DB9"/>
    <w:rsid w:val="003622EB"/>
    <w:rsid w:val="00362415"/>
    <w:rsid w:val="00364322"/>
    <w:rsid w:val="00365427"/>
    <w:rsid w:val="00365888"/>
    <w:rsid w:val="003669C8"/>
    <w:rsid w:val="00366CEB"/>
    <w:rsid w:val="00366D8A"/>
    <w:rsid w:val="003679D3"/>
    <w:rsid w:val="00367A87"/>
    <w:rsid w:val="00367F2C"/>
    <w:rsid w:val="003703CE"/>
    <w:rsid w:val="00371C6D"/>
    <w:rsid w:val="00371F82"/>
    <w:rsid w:val="00372C89"/>
    <w:rsid w:val="00372E9A"/>
    <w:rsid w:val="00374677"/>
    <w:rsid w:val="0037632F"/>
    <w:rsid w:val="00376709"/>
    <w:rsid w:val="003767A1"/>
    <w:rsid w:val="00377B26"/>
    <w:rsid w:val="003800B2"/>
    <w:rsid w:val="00381014"/>
    <w:rsid w:val="00381F60"/>
    <w:rsid w:val="00382F6C"/>
    <w:rsid w:val="00383AB0"/>
    <w:rsid w:val="0038431A"/>
    <w:rsid w:val="00384814"/>
    <w:rsid w:val="00384C0A"/>
    <w:rsid w:val="00385B16"/>
    <w:rsid w:val="00385B65"/>
    <w:rsid w:val="0038637D"/>
    <w:rsid w:val="00386522"/>
    <w:rsid w:val="00386C07"/>
    <w:rsid w:val="00386F58"/>
    <w:rsid w:val="0038700D"/>
    <w:rsid w:val="0038701B"/>
    <w:rsid w:val="003871A7"/>
    <w:rsid w:val="003900F8"/>
    <w:rsid w:val="00390C0D"/>
    <w:rsid w:val="00391447"/>
    <w:rsid w:val="003922DE"/>
    <w:rsid w:val="00393B84"/>
    <w:rsid w:val="00393C6A"/>
    <w:rsid w:val="003944EA"/>
    <w:rsid w:val="00394639"/>
    <w:rsid w:val="003962E6"/>
    <w:rsid w:val="00396831"/>
    <w:rsid w:val="00397EE1"/>
    <w:rsid w:val="003A03EF"/>
    <w:rsid w:val="003A12B6"/>
    <w:rsid w:val="003A20D5"/>
    <w:rsid w:val="003A24CC"/>
    <w:rsid w:val="003A2EE8"/>
    <w:rsid w:val="003A373C"/>
    <w:rsid w:val="003A3C4A"/>
    <w:rsid w:val="003A3E10"/>
    <w:rsid w:val="003A3FD6"/>
    <w:rsid w:val="003A5378"/>
    <w:rsid w:val="003A5567"/>
    <w:rsid w:val="003A7E2B"/>
    <w:rsid w:val="003A7E40"/>
    <w:rsid w:val="003B0336"/>
    <w:rsid w:val="003B0A3A"/>
    <w:rsid w:val="003B452B"/>
    <w:rsid w:val="003B4810"/>
    <w:rsid w:val="003B514E"/>
    <w:rsid w:val="003B5581"/>
    <w:rsid w:val="003B5E0A"/>
    <w:rsid w:val="003B613B"/>
    <w:rsid w:val="003B636A"/>
    <w:rsid w:val="003B6AF1"/>
    <w:rsid w:val="003B7D14"/>
    <w:rsid w:val="003C011C"/>
    <w:rsid w:val="003C2400"/>
    <w:rsid w:val="003C435B"/>
    <w:rsid w:val="003C4EBE"/>
    <w:rsid w:val="003C685A"/>
    <w:rsid w:val="003C6B25"/>
    <w:rsid w:val="003C6E9C"/>
    <w:rsid w:val="003C7F12"/>
    <w:rsid w:val="003D010D"/>
    <w:rsid w:val="003D03D6"/>
    <w:rsid w:val="003D04C3"/>
    <w:rsid w:val="003D14C8"/>
    <w:rsid w:val="003D1517"/>
    <w:rsid w:val="003D2DA0"/>
    <w:rsid w:val="003D34C3"/>
    <w:rsid w:val="003D5681"/>
    <w:rsid w:val="003D5ADB"/>
    <w:rsid w:val="003D5E55"/>
    <w:rsid w:val="003D62A2"/>
    <w:rsid w:val="003D663E"/>
    <w:rsid w:val="003D6793"/>
    <w:rsid w:val="003D6B03"/>
    <w:rsid w:val="003D7012"/>
    <w:rsid w:val="003D75D8"/>
    <w:rsid w:val="003E0746"/>
    <w:rsid w:val="003E0E7C"/>
    <w:rsid w:val="003E2E25"/>
    <w:rsid w:val="003E336A"/>
    <w:rsid w:val="003E342F"/>
    <w:rsid w:val="003E35A8"/>
    <w:rsid w:val="003E3F84"/>
    <w:rsid w:val="003E3FB8"/>
    <w:rsid w:val="003E60DA"/>
    <w:rsid w:val="003E61F6"/>
    <w:rsid w:val="003E6439"/>
    <w:rsid w:val="003E6E00"/>
    <w:rsid w:val="003E725A"/>
    <w:rsid w:val="003E7940"/>
    <w:rsid w:val="003F01BD"/>
    <w:rsid w:val="003F048E"/>
    <w:rsid w:val="003F0AFF"/>
    <w:rsid w:val="003F2C48"/>
    <w:rsid w:val="003F3D90"/>
    <w:rsid w:val="003F53BB"/>
    <w:rsid w:val="003F56B8"/>
    <w:rsid w:val="00400CCB"/>
    <w:rsid w:val="00401373"/>
    <w:rsid w:val="00401386"/>
    <w:rsid w:val="00401E31"/>
    <w:rsid w:val="004035D0"/>
    <w:rsid w:val="00403795"/>
    <w:rsid w:val="00405764"/>
    <w:rsid w:val="00406745"/>
    <w:rsid w:val="00406B32"/>
    <w:rsid w:val="00406D55"/>
    <w:rsid w:val="004074FA"/>
    <w:rsid w:val="00407A56"/>
    <w:rsid w:val="00407FC3"/>
    <w:rsid w:val="00407FCC"/>
    <w:rsid w:val="004113C9"/>
    <w:rsid w:val="00413503"/>
    <w:rsid w:val="0041461A"/>
    <w:rsid w:val="00414909"/>
    <w:rsid w:val="00414D21"/>
    <w:rsid w:val="00415034"/>
    <w:rsid w:val="00415B1A"/>
    <w:rsid w:val="00415F72"/>
    <w:rsid w:val="004160C1"/>
    <w:rsid w:val="0041690F"/>
    <w:rsid w:val="00416D41"/>
    <w:rsid w:val="00416E7D"/>
    <w:rsid w:val="00417264"/>
    <w:rsid w:val="00417FB3"/>
    <w:rsid w:val="004210C0"/>
    <w:rsid w:val="004211DD"/>
    <w:rsid w:val="00421442"/>
    <w:rsid w:val="00421762"/>
    <w:rsid w:val="00421D4B"/>
    <w:rsid w:val="00421D9F"/>
    <w:rsid w:val="00421ED8"/>
    <w:rsid w:val="004233AD"/>
    <w:rsid w:val="00423ABD"/>
    <w:rsid w:val="004246BC"/>
    <w:rsid w:val="00424F1A"/>
    <w:rsid w:val="00425724"/>
    <w:rsid w:val="00426B2C"/>
    <w:rsid w:val="00427FA8"/>
    <w:rsid w:val="004306D4"/>
    <w:rsid w:val="00431C44"/>
    <w:rsid w:val="00432827"/>
    <w:rsid w:val="00432ECA"/>
    <w:rsid w:val="00432FAF"/>
    <w:rsid w:val="00435515"/>
    <w:rsid w:val="004357B1"/>
    <w:rsid w:val="00436CCE"/>
    <w:rsid w:val="004379BB"/>
    <w:rsid w:val="00440262"/>
    <w:rsid w:val="00440814"/>
    <w:rsid w:val="00440844"/>
    <w:rsid w:val="004439F0"/>
    <w:rsid w:val="00443EDE"/>
    <w:rsid w:val="00445870"/>
    <w:rsid w:val="00446182"/>
    <w:rsid w:val="0044739A"/>
    <w:rsid w:val="004475F7"/>
    <w:rsid w:val="00447DFB"/>
    <w:rsid w:val="00450582"/>
    <w:rsid w:val="00450B22"/>
    <w:rsid w:val="00452AB8"/>
    <w:rsid w:val="004533CE"/>
    <w:rsid w:val="004543AB"/>
    <w:rsid w:val="00455A8F"/>
    <w:rsid w:val="00455F71"/>
    <w:rsid w:val="00456272"/>
    <w:rsid w:val="00457345"/>
    <w:rsid w:val="00457CF7"/>
    <w:rsid w:val="00457D37"/>
    <w:rsid w:val="00457ED4"/>
    <w:rsid w:val="00460CB8"/>
    <w:rsid w:val="00460E68"/>
    <w:rsid w:val="00461F80"/>
    <w:rsid w:val="0046240D"/>
    <w:rsid w:val="00462909"/>
    <w:rsid w:val="00463576"/>
    <w:rsid w:val="0046399D"/>
    <w:rsid w:val="00464B55"/>
    <w:rsid w:val="00465264"/>
    <w:rsid w:val="00465781"/>
    <w:rsid w:val="00465A21"/>
    <w:rsid w:val="00466ABA"/>
    <w:rsid w:val="0046775D"/>
    <w:rsid w:val="00467ED7"/>
    <w:rsid w:val="00471387"/>
    <w:rsid w:val="00471963"/>
    <w:rsid w:val="00473308"/>
    <w:rsid w:val="004749DA"/>
    <w:rsid w:val="004749DC"/>
    <w:rsid w:val="00474DEF"/>
    <w:rsid w:val="004750B9"/>
    <w:rsid w:val="004754AC"/>
    <w:rsid w:val="004758E7"/>
    <w:rsid w:val="00475F67"/>
    <w:rsid w:val="004764C6"/>
    <w:rsid w:val="00477247"/>
    <w:rsid w:val="00477529"/>
    <w:rsid w:val="004776BB"/>
    <w:rsid w:val="00477C40"/>
    <w:rsid w:val="00480DC5"/>
    <w:rsid w:val="0048144A"/>
    <w:rsid w:val="00481886"/>
    <w:rsid w:val="00481BC4"/>
    <w:rsid w:val="00482101"/>
    <w:rsid w:val="00482288"/>
    <w:rsid w:val="00483984"/>
    <w:rsid w:val="00483BC7"/>
    <w:rsid w:val="00483CF0"/>
    <w:rsid w:val="00484D4D"/>
    <w:rsid w:val="004855D9"/>
    <w:rsid w:val="0048664F"/>
    <w:rsid w:val="004868AD"/>
    <w:rsid w:val="00486D00"/>
    <w:rsid w:val="00487DD9"/>
    <w:rsid w:val="00487FE1"/>
    <w:rsid w:val="004906AE"/>
    <w:rsid w:val="00490707"/>
    <w:rsid w:val="00490815"/>
    <w:rsid w:val="004914E8"/>
    <w:rsid w:val="00492B76"/>
    <w:rsid w:val="0049333E"/>
    <w:rsid w:val="0049418F"/>
    <w:rsid w:val="004949DF"/>
    <w:rsid w:val="00495DC6"/>
    <w:rsid w:val="00497AAD"/>
    <w:rsid w:val="00497D1A"/>
    <w:rsid w:val="00497EE7"/>
    <w:rsid w:val="004A03DA"/>
    <w:rsid w:val="004A1DBC"/>
    <w:rsid w:val="004A1EA7"/>
    <w:rsid w:val="004A20E6"/>
    <w:rsid w:val="004A2C96"/>
    <w:rsid w:val="004A4125"/>
    <w:rsid w:val="004A5D1E"/>
    <w:rsid w:val="004A7364"/>
    <w:rsid w:val="004B026C"/>
    <w:rsid w:val="004B0271"/>
    <w:rsid w:val="004B0BE8"/>
    <w:rsid w:val="004B0E4A"/>
    <w:rsid w:val="004B1F26"/>
    <w:rsid w:val="004B2463"/>
    <w:rsid w:val="004B305F"/>
    <w:rsid w:val="004B3157"/>
    <w:rsid w:val="004B34C4"/>
    <w:rsid w:val="004B3981"/>
    <w:rsid w:val="004B3AD7"/>
    <w:rsid w:val="004B419F"/>
    <w:rsid w:val="004B7317"/>
    <w:rsid w:val="004B75B2"/>
    <w:rsid w:val="004C11A9"/>
    <w:rsid w:val="004C1840"/>
    <w:rsid w:val="004C27CF"/>
    <w:rsid w:val="004C2CA7"/>
    <w:rsid w:val="004C38E3"/>
    <w:rsid w:val="004C45C8"/>
    <w:rsid w:val="004C612E"/>
    <w:rsid w:val="004C6C0A"/>
    <w:rsid w:val="004C7180"/>
    <w:rsid w:val="004C77FF"/>
    <w:rsid w:val="004D0223"/>
    <w:rsid w:val="004D12E8"/>
    <w:rsid w:val="004D138A"/>
    <w:rsid w:val="004D16A3"/>
    <w:rsid w:val="004D1E41"/>
    <w:rsid w:val="004D21D8"/>
    <w:rsid w:val="004D3573"/>
    <w:rsid w:val="004D3B25"/>
    <w:rsid w:val="004D557D"/>
    <w:rsid w:val="004D5A99"/>
    <w:rsid w:val="004D6F29"/>
    <w:rsid w:val="004D7974"/>
    <w:rsid w:val="004D7F9C"/>
    <w:rsid w:val="004D7FF2"/>
    <w:rsid w:val="004E1D6F"/>
    <w:rsid w:val="004E1F19"/>
    <w:rsid w:val="004E2BDC"/>
    <w:rsid w:val="004E2E35"/>
    <w:rsid w:val="004E3A2A"/>
    <w:rsid w:val="004E3AB1"/>
    <w:rsid w:val="004E4003"/>
    <w:rsid w:val="004E670A"/>
    <w:rsid w:val="004E6746"/>
    <w:rsid w:val="004E75C1"/>
    <w:rsid w:val="004F045E"/>
    <w:rsid w:val="004F07F2"/>
    <w:rsid w:val="004F0E82"/>
    <w:rsid w:val="004F1847"/>
    <w:rsid w:val="004F2982"/>
    <w:rsid w:val="004F2B46"/>
    <w:rsid w:val="004F2C40"/>
    <w:rsid w:val="004F2CB6"/>
    <w:rsid w:val="004F313F"/>
    <w:rsid w:val="004F38CA"/>
    <w:rsid w:val="004F3EEF"/>
    <w:rsid w:val="004F447B"/>
    <w:rsid w:val="004F4FE8"/>
    <w:rsid w:val="004F531B"/>
    <w:rsid w:val="004F5395"/>
    <w:rsid w:val="004F560C"/>
    <w:rsid w:val="004F728A"/>
    <w:rsid w:val="004F7B47"/>
    <w:rsid w:val="005003ED"/>
    <w:rsid w:val="005010BC"/>
    <w:rsid w:val="005010F8"/>
    <w:rsid w:val="005020F1"/>
    <w:rsid w:val="005039B8"/>
    <w:rsid w:val="00504CCC"/>
    <w:rsid w:val="00504FA0"/>
    <w:rsid w:val="0050537D"/>
    <w:rsid w:val="005079F5"/>
    <w:rsid w:val="0051037C"/>
    <w:rsid w:val="0051050F"/>
    <w:rsid w:val="00510DDC"/>
    <w:rsid w:val="00511427"/>
    <w:rsid w:val="005131A2"/>
    <w:rsid w:val="00513D8B"/>
    <w:rsid w:val="0051440E"/>
    <w:rsid w:val="00514F0B"/>
    <w:rsid w:val="005160EA"/>
    <w:rsid w:val="005173F3"/>
    <w:rsid w:val="00517AC8"/>
    <w:rsid w:val="00517C3E"/>
    <w:rsid w:val="005212F4"/>
    <w:rsid w:val="00521305"/>
    <w:rsid w:val="0052178F"/>
    <w:rsid w:val="00521908"/>
    <w:rsid w:val="00523606"/>
    <w:rsid w:val="005251BE"/>
    <w:rsid w:val="005256D6"/>
    <w:rsid w:val="00525AD8"/>
    <w:rsid w:val="00525C01"/>
    <w:rsid w:val="00526429"/>
    <w:rsid w:val="005266C1"/>
    <w:rsid w:val="005267F4"/>
    <w:rsid w:val="00527317"/>
    <w:rsid w:val="00527ED6"/>
    <w:rsid w:val="00531064"/>
    <w:rsid w:val="005328B0"/>
    <w:rsid w:val="005335A2"/>
    <w:rsid w:val="00533DEC"/>
    <w:rsid w:val="005363D3"/>
    <w:rsid w:val="00536B03"/>
    <w:rsid w:val="00537328"/>
    <w:rsid w:val="00537917"/>
    <w:rsid w:val="00537E83"/>
    <w:rsid w:val="005405B2"/>
    <w:rsid w:val="005409E9"/>
    <w:rsid w:val="00540EE7"/>
    <w:rsid w:val="00541A22"/>
    <w:rsid w:val="005426B2"/>
    <w:rsid w:val="00542CD7"/>
    <w:rsid w:val="00543640"/>
    <w:rsid w:val="005444C6"/>
    <w:rsid w:val="005449D1"/>
    <w:rsid w:val="00544F05"/>
    <w:rsid w:val="005454B8"/>
    <w:rsid w:val="0054552C"/>
    <w:rsid w:val="00545B56"/>
    <w:rsid w:val="00545DB9"/>
    <w:rsid w:val="00546035"/>
    <w:rsid w:val="00546BF8"/>
    <w:rsid w:val="00547DE4"/>
    <w:rsid w:val="00550B7E"/>
    <w:rsid w:val="00551861"/>
    <w:rsid w:val="00551B96"/>
    <w:rsid w:val="00551EE7"/>
    <w:rsid w:val="005524ED"/>
    <w:rsid w:val="00554C03"/>
    <w:rsid w:val="005550F9"/>
    <w:rsid w:val="0055525C"/>
    <w:rsid w:val="00555286"/>
    <w:rsid w:val="00556386"/>
    <w:rsid w:val="00556441"/>
    <w:rsid w:val="0055693D"/>
    <w:rsid w:val="00561903"/>
    <w:rsid w:val="00561A9B"/>
    <w:rsid w:val="00562233"/>
    <w:rsid w:val="00562FB1"/>
    <w:rsid w:val="00563068"/>
    <w:rsid w:val="00564DA7"/>
    <w:rsid w:val="00564EFA"/>
    <w:rsid w:val="00565204"/>
    <w:rsid w:val="00565473"/>
    <w:rsid w:val="00565DAC"/>
    <w:rsid w:val="00565F0D"/>
    <w:rsid w:val="005662DC"/>
    <w:rsid w:val="00566329"/>
    <w:rsid w:val="005701C2"/>
    <w:rsid w:val="0057117C"/>
    <w:rsid w:val="00573560"/>
    <w:rsid w:val="0057386D"/>
    <w:rsid w:val="0057438C"/>
    <w:rsid w:val="005744C1"/>
    <w:rsid w:val="00574E7B"/>
    <w:rsid w:val="005756E7"/>
    <w:rsid w:val="00576B5C"/>
    <w:rsid w:val="00576DF4"/>
    <w:rsid w:val="00580DFC"/>
    <w:rsid w:val="00581133"/>
    <w:rsid w:val="00581241"/>
    <w:rsid w:val="00581EC5"/>
    <w:rsid w:val="00581F85"/>
    <w:rsid w:val="00583D43"/>
    <w:rsid w:val="005846C3"/>
    <w:rsid w:val="00584F04"/>
    <w:rsid w:val="0058577D"/>
    <w:rsid w:val="005857F7"/>
    <w:rsid w:val="0058589A"/>
    <w:rsid w:val="005871F6"/>
    <w:rsid w:val="0058767F"/>
    <w:rsid w:val="00587D7B"/>
    <w:rsid w:val="005901B7"/>
    <w:rsid w:val="005904DB"/>
    <w:rsid w:val="0059268C"/>
    <w:rsid w:val="00592825"/>
    <w:rsid w:val="005931BD"/>
    <w:rsid w:val="00593806"/>
    <w:rsid w:val="00594437"/>
    <w:rsid w:val="005955EB"/>
    <w:rsid w:val="0059683E"/>
    <w:rsid w:val="00596CFA"/>
    <w:rsid w:val="005975CE"/>
    <w:rsid w:val="005A1A31"/>
    <w:rsid w:val="005A36C2"/>
    <w:rsid w:val="005A3719"/>
    <w:rsid w:val="005A399E"/>
    <w:rsid w:val="005A3A4F"/>
    <w:rsid w:val="005A3DD7"/>
    <w:rsid w:val="005A418C"/>
    <w:rsid w:val="005A4280"/>
    <w:rsid w:val="005A48B5"/>
    <w:rsid w:val="005A4F48"/>
    <w:rsid w:val="005A5036"/>
    <w:rsid w:val="005A56BB"/>
    <w:rsid w:val="005A5B47"/>
    <w:rsid w:val="005A733D"/>
    <w:rsid w:val="005A7A32"/>
    <w:rsid w:val="005A7CD0"/>
    <w:rsid w:val="005A7F85"/>
    <w:rsid w:val="005B102C"/>
    <w:rsid w:val="005B1AAB"/>
    <w:rsid w:val="005B2313"/>
    <w:rsid w:val="005B2930"/>
    <w:rsid w:val="005B2B87"/>
    <w:rsid w:val="005B34B6"/>
    <w:rsid w:val="005B387B"/>
    <w:rsid w:val="005B3B01"/>
    <w:rsid w:val="005B4333"/>
    <w:rsid w:val="005B4534"/>
    <w:rsid w:val="005B4F0B"/>
    <w:rsid w:val="005B5603"/>
    <w:rsid w:val="005B5994"/>
    <w:rsid w:val="005B5CCA"/>
    <w:rsid w:val="005B61F4"/>
    <w:rsid w:val="005B667A"/>
    <w:rsid w:val="005B6FA1"/>
    <w:rsid w:val="005C0372"/>
    <w:rsid w:val="005C039B"/>
    <w:rsid w:val="005C059F"/>
    <w:rsid w:val="005C07CE"/>
    <w:rsid w:val="005C0B8F"/>
    <w:rsid w:val="005C12DE"/>
    <w:rsid w:val="005C2294"/>
    <w:rsid w:val="005C2361"/>
    <w:rsid w:val="005C3344"/>
    <w:rsid w:val="005C38AA"/>
    <w:rsid w:val="005C4C71"/>
    <w:rsid w:val="005C4E4D"/>
    <w:rsid w:val="005C5692"/>
    <w:rsid w:val="005C5A97"/>
    <w:rsid w:val="005C679D"/>
    <w:rsid w:val="005C6D5D"/>
    <w:rsid w:val="005D01C3"/>
    <w:rsid w:val="005D02C5"/>
    <w:rsid w:val="005D1D15"/>
    <w:rsid w:val="005D2578"/>
    <w:rsid w:val="005D266D"/>
    <w:rsid w:val="005D3327"/>
    <w:rsid w:val="005D5BCF"/>
    <w:rsid w:val="005D6D84"/>
    <w:rsid w:val="005D70A1"/>
    <w:rsid w:val="005D79F2"/>
    <w:rsid w:val="005E0988"/>
    <w:rsid w:val="005E09CA"/>
    <w:rsid w:val="005E4336"/>
    <w:rsid w:val="005E4543"/>
    <w:rsid w:val="005E4717"/>
    <w:rsid w:val="005E4B55"/>
    <w:rsid w:val="005E565C"/>
    <w:rsid w:val="005E56C9"/>
    <w:rsid w:val="005E5CF7"/>
    <w:rsid w:val="005E704E"/>
    <w:rsid w:val="005E721E"/>
    <w:rsid w:val="005E75E3"/>
    <w:rsid w:val="005F0857"/>
    <w:rsid w:val="005F2CD5"/>
    <w:rsid w:val="005F403D"/>
    <w:rsid w:val="005F5A0D"/>
    <w:rsid w:val="005F5DEB"/>
    <w:rsid w:val="005F61DF"/>
    <w:rsid w:val="005F6C86"/>
    <w:rsid w:val="005F77F8"/>
    <w:rsid w:val="005F7D5B"/>
    <w:rsid w:val="00600FF9"/>
    <w:rsid w:val="006011E3"/>
    <w:rsid w:val="0060150C"/>
    <w:rsid w:val="00601F66"/>
    <w:rsid w:val="00601F8F"/>
    <w:rsid w:val="00603373"/>
    <w:rsid w:val="006036D0"/>
    <w:rsid w:val="006042CD"/>
    <w:rsid w:val="00604530"/>
    <w:rsid w:val="006054A5"/>
    <w:rsid w:val="006059E4"/>
    <w:rsid w:val="00605CAF"/>
    <w:rsid w:val="006062A0"/>
    <w:rsid w:val="00610260"/>
    <w:rsid w:val="0061098D"/>
    <w:rsid w:val="00611367"/>
    <w:rsid w:val="00611AC8"/>
    <w:rsid w:val="00611B59"/>
    <w:rsid w:val="00611D3C"/>
    <w:rsid w:val="00611FBA"/>
    <w:rsid w:val="0061272A"/>
    <w:rsid w:val="00613AA2"/>
    <w:rsid w:val="00613EDA"/>
    <w:rsid w:val="006155F1"/>
    <w:rsid w:val="00615FAB"/>
    <w:rsid w:val="006161D6"/>
    <w:rsid w:val="00616963"/>
    <w:rsid w:val="0061703E"/>
    <w:rsid w:val="00620055"/>
    <w:rsid w:val="006212D3"/>
    <w:rsid w:val="006217EF"/>
    <w:rsid w:val="0062213A"/>
    <w:rsid w:val="00623A5E"/>
    <w:rsid w:val="00624F14"/>
    <w:rsid w:val="00625008"/>
    <w:rsid w:val="00625EAC"/>
    <w:rsid w:val="00626930"/>
    <w:rsid w:val="00626BAC"/>
    <w:rsid w:val="00626F04"/>
    <w:rsid w:val="00626F92"/>
    <w:rsid w:val="006271C3"/>
    <w:rsid w:val="0063001E"/>
    <w:rsid w:val="00630527"/>
    <w:rsid w:val="00630D58"/>
    <w:rsid w:val="00631005"/>
    <w:rsid w:val="00631D09"/>
    <w:rsid w:val="00632727"/>
    <w:rsid w:val="00633EF3"/>
    <w:rsid w:val="00634894"/>
    <w:rsid w:val="0063551C"/>
    <w:rsid w:val="00635B73"/>
    <w:rsid w:val="006368A8"/>
    <w:rsid w:val="00636CC7"/>
    <w:rsid w:val="00637016"/>
    <w:rsid w:val="00637F27"/>
    <w:rsid w:val="0064286B"/>
    <w:rsid w:val="00643D03"/>
    <w:rsid w:val="00643F89"/>
    <w:rsid w:val="006448D9"/>
    <w:rsid w:val="00644BED"/>
    <w:rsid w:val="00644E2E"/>
    <w:rsid w:val="006452EA"/>
    <w:rsid w:val="00645CB4"/>
    <w:rsid w:val="00646BDC"/>
    <w:rsid w:val="00647DE9"/>
    <w:rsid w:val="00651F59"/>
    <w:rsid w:val="00652CF5"/>
    <w:rsid w:val="0065343E"/>
    <w:rsid w:val="00653C7C"/>
    <w:rsid w:val="006540B1"/>
    <w:rsid w:val="006558CD"/>
    <w:rsid w:val="006565A1"/>
    <w:rsid w:val="00656CD4"/>
    <w:rsid w:val="00656D49"/>
    <w:rsid w:val="00656E4D"/>
    <w:rsid w:val="006576BA"/>
    <w:rsid w:val="0066057F"/>
    <w:rsid w:val="0066099B"/>
    <w:rsid w:val="00661E9B"/>
    <w:rsid w:val="00662401"/>
    <w:rsid w:val="00662D3D"/>
    <w:rsid w:val="00662F1F"/>
    <w:rsid w:val="0066408F"/>
    <w:rsid w:val="00664DB5"/>
    <w:rsid w:val="006657DE"/>
    <w:rsid w:val="00665D4B"/>
    <w:rsid w:val="006673B9"/>
    <w:rsid w:val="0066790C"/>
    <w:rsid w:val="006700F1"/>
    <w:rsid w:val="006720BC"/>
    <w:rsid w:val="00672D0F"/>
    <w:rsid w:val="00673989"/>
    <w:rsid w:val="00673B64"/>
    <w:rsid w:val="00673FC1"/>
    <w:rsid w:val="00675430"/>
    <w:rsid w:val="00675749"/>
    <w:rsid w:val="0067601F"/>
    <w:rsid w:val="00676F15"/>
    <w:rsid w:val="00677213"/>
    <w:rsid w:val="00677382"/>
    <w:rsid w:val="0067772D"/>
    <w:rsid w:val="00680714"/>
    <w:rsid w:val="0068071D"/>
    <w:rsid w:val="00680C6B"/>
    <w:rsid w:val="00681936"/>
    <w:rsid w:val="00683068"/>
    <w:rsid w:val="00683DAD"/>
    <w:rsid w:val="0068443C"/>
    <w:rsid w:val="00684727"/>
    <w:rsid w:val="00684963"/>
    <w:rsid w:val="00684F04"/>
    <w:rsid w:val="00685033"/>
    <w:rsid w:val="00685BBC"/>
    <w:rsid w:val="00685D65"/>
    <w:rsid w:val="00686686"/>
    <w:rsid w:val="00687031"/>
    <w:rsid w:val="0068790B"/>
    <w:rsid w:val="00687AF2"/>
    <w:rsid w:val="00687DA2"/>
    <w:rsid w:val="00687E87"/>
    <w:rsid w:val="006901AC"/>
    <w:rsid w:val="0069063A"/>
    <w:rsid w:val="00691890"/>
    <w:rsid w:val="006945A1"/>
    <w:rsid w:val="00694982"/>
    <w:rsid w:val="00695EAC"/>
    <w:rsid w:val="00696584"/>
    <w:rsid w:val="00697062"/>
    <w:rsid w:val="006971F8"/>
    <w:rsid w:val="00697D5F"/>
    <w:rsid w:val="006A0449"/>
    <w:rsid w:val="006A060C"/>
    <w:rsid w:val="006A150D"/>
    <w:rsid w:val="006A1526"/>
    <w:rsid w:val="006A3207"/>
    <w:rsid w:val="006A39D0"/>
    <w:rsid w:val="006A4321"/>
    <w:rsid w:val="006A60F0"/>
    <w:rsid w:val="006A61EE"/>
    <w:rsid w:val="006B0580"/>
    <w:rsid w:val="006B05DA"/>
    <w:rsid w:val="006B0F30"/>
    <w:rsid w:val="006B1D06"/>
    <w:rsid w:val="006B2823"/>
    <w:rsid w:val="006B33DB"/>
    <w:rsid w:val="006B4CF8"/>
    <w:rsid w:val="006B5FBC"/>
    <w:rsid w:val="006B6ED2"/>
    <w:rsid w:val="006C0230"/>
    <w:rsid w:val="006C09CC"/>
    <w:rsid w:val="006C09F4"/>
    <w:rsid w:val="006C1706"/>
    <w:rsid w:val="006C2B19"/>
    <w:rsid w:val="006C2D01"/>
    <w:rsid w:val="006C3EFE"/>
    <w:rsid w:val="006C4618"/>
    <w:rsid w:val="006C5564"/>
    <w:rsid w:val="006C5D5D"/>
    <w:rsid w:val="006C6303"/>
    <w:rsid w:val="006C6D6B"/>
    <w:rsid w:val="006C6EBD"/>
    <w:rsid w:val="006D0681"/>
    <w:rsid w:val="006D0906"/>
    <w:rsid w:val="006D0A80"/>
    <w:rsid w:val="006D2874"/>
    <w:rsid w:val="006D312B"/>
    <w:rsid w:val="006D43C1"/>
    <w:rsid w:val="006D4F68"/>
    <w:rsid w:val="006D5442"/>
    <w:rsid w:val="006D6E4E"/>
    <w:rsid w:val="006E00E3"/>
    <w:rsid w:val="006E045C"/>
    <w:rsid w:val="006E065E"/>
    <w:rsid w:val="006E189B"/>
    <w:rsid w:val="006E2902"/>
    <w:rsid w:val="006E2F9D"/>
    <w:rsid w:val="006E37C6"/>
    <w:rsid w:val="006E41ED"/>
    <w:rsid w:val="006E448E"/>
    <w:rsid w:val="006E4667"/>
    <w:rsid w:val="006E5112"/>
    <w:rsid w:val="006E603B"/>
    <w:rsid w:val="006F1AE0"/>
    <w:rsid w:val="006F2046"/>
    <w:rsid w:val="006F30C9"/>
    <w:rsid w:val="006F41F4"/>
    <w:rsid w:val="006F5813"/>
    <w:rsid w:val="006F59A8"/>
    <w:rsid w:val="006F5A1D"/>
    <w:rsid w:val="006F70B0"/>
    <w:rsid w:val="006F71A6"/>
    <w:rsid w:val="006F7974"/>
    <w:rsid w:val="006F7C2C"/>
    <w:rsid w:val="00700D18"/>
    <w:rsid w:val="007010CB"/>
    <w:rsid w:val="0070168D"/>
    <w:rsid w:val="00701C36"/>
    <w:rsid w:val="0070283C"/>
    <w:rsid w:val="0070353F"/>
    <w:rsid w:val="0070415E"/>
    <w:rsid w:val="00704D34"/>
    <w:rsid w:val="00705060"/>
    <w:rsid w:val="00705351"/>
    <w:rsid w:val="0070655F"/>
    <w:rsid w:val="007069AE"/>
    <w:rsid w:val="00706C89"/>
    <w:rsid w:val="0070761C"/>
    <w:rsid w:val="00707967"/>
    <w:rsid w:val="00710063"/>
    <w:rsid w:val="00710257"/>
    <w:rsid w:val="007109E6"/>
    <w:rsid w:val="007119DC"/>
    <w:rsid w:val="00711CC7"/>
    <w:rsid w:val="0071294A"/>
    <w:rsid w:val="00712BDD"/>
    <w:rsid w:val="00712E1E"/>
    <w:rsid w:val="00712F37"/>
    <w:rsid w:val="00713A6B"/>
    <w:rsid w:val="0071499C"/>
    <w:rsid w:val="00714F73"/>
    <w:rsid w:val="0071604D"/>
    <w:rsid w:val="00716186"/>
    <w:rsid w:val="00716DE6"/>
    <w:rsid w:val="0071724E"/>
    <w:rsid w:val="0071732D"/>
    <w:rsid w:val="00720AEE"/>
    <w:rsid w:val="007210F6"/>
    <w:rsid w:val="0072139F"/>
    <w:rsid w:val="00721D3F"/>
    <w:rsid w:val="00721FC3"/>
    <w:rsid w:val="00722A86"/>
    <w:rsid w:val="00722C69"/>
    <w:rsid w:val="0072388C"/>
    <w:rsid w:val="00724260"/>
    <w:rsid w:val="00726665"/>
    <w:rsid w:val="007266B9"/>
    <w:rsid w:val="00726921"/>
    <w:rsid w:val="00726B00"/>
    <w:rsid w:val="007278FE"/>
    <w:rsid w:val="00727AC5"/>
    <w:rsid w:val="00727C65"/>
    <w:rsid w:val="00731872"/>
    <w:rsid w:val="00731EA1"/>
    <w:rsid w:val="00733D6A"/>
    <w:rsid w:val="00734932"/>
    <w:rsid w:val="007364A3"/>
    <w:rsid w:val="007378FD"/>
    <w:rsid w:val="007413EB"/>
    <w:rsid w:val="00742D32"/>
    <w:rsid w:val="00742E9B"/>
    <w:rsid w:val="007444E6"/>
    <w:rsid w:val="00744BAD"/>
    <w:rsid w:val="0074592C"/>
    <w:rsid w:val="00745F41"/>
    <w:rsid w:val="00747578"/>
    <w:rsid w:val="00751073"/>
    <w:rsid w:val="007517CD"/>
    <w:rsid w:val="0075184A"/>
    <w:rsid w:val="00752188"/>
    <w:rsid w:val="0075281E"/>
    <w:rsid w:val="00752CC6"/>
    <w:rsid w:val="00754580"/>
    <w:rsid w:val="00754A29"/>
    <w:rsid w:val="00755BCF"/>
    <w:rsid w:val="00756C5F"/>
    <w:rsid w:val="00756D69"/>
    <w:rsid w:val="00757029"/>
    <w:rsid w:val="0076065E"/>
    <w:rsid w:val="0076093D"/>
    <w:rsid w:val="00760C5C"/>
    <w:rsid w:val="00761002"/>
    <w:rsid w:val="0076161B"/>
    <w:rsid w:val="00761CB5"/>
    <w:rsid w:val="0076228C"/>
    <w:rsid w:val="00762FF9"/>
    <w:rsid w:val="00763137"/>
    <w:rsid w:val="00763278"/>
    <w:rsid w:val="0076417E"/>
    <w:rsid w:val="007675DD"/>
    <w:rsid w:val="007705F0"/>
    <w:rsid w:val="00770A16"/>
    <w:rsid w:val="0077150D"/>
    <w:rsid w:val="00771CAC"/>
    <w:rsid w:val="00772036"/>
    <w:rsid w:val="0077230F"/>
    <w:rsid w:val="007739A3"/>
    <w:rsid w:val="00773BD9"/>
    <w:rsid w:val="00773CB0"/>
    <w:rsid w:val="00773D71"/>
    <w:rsid w:val="007752EB"/>
    <w:rsid w:val="00775526"/>
    <w:rsid w:val="007773A6"/>
    <w:rsid w:val="0077765A"/>
    <w:rsid w:val="00780032"/>
    <w:rsid w:val="00780E86"/>
    <w:rsid w:val="00781727"/>
    <w:rsid w:val="00781F96"/>
    <w:rsid w:val="007823F9"/>
    <w:rsid w:val="00782D32"/>
    <w:rsid w:val="007830E9"/>
    <w:rsid w:val="00783959"/>
    <w:rsid w:val="0078585F"/>
    <w:rsid w:val="00786CBB"/>
    <w:rsid w:val="0079038E"/>
    <w:rsid w:val="00792909"/>
    <w:rsid w:val="00792A00"/>
    <w:rsid w:val="00792C3F"/>
    <w:rsid w:val="00792EE2"/>
    <w:rsid w:val="00793105"/>
    <w:rsid w:val="007931E8"/>
    <w:rsid w:val="00793333"/>
    <w:rsid w:val="00793E20"/>
    <w:rsid w:val="00794E46"/>
    <w:rsid w:val="00794FB6"/>
    <w:rsid w:val="007952DE"/>
    <w:rsid w:val="00795479"/>
    <w:rsid w:val="00795FA4"/>
    <w:rsid w:val="00796292"/>
    <w:rsid w:val="007972D5"/>
    <w:rsid w:val="007978E8"/>
    <w:rsid w:val="007A0789"/>
    <w:rsid w:val="007A0A36"/>
    <w:rsid w:val="007A130E"/>
    <w:rsid w:val="007A18B1"/>
    <w:rsid w:val="007A1BBD"/>
    <w:rsid w:val="007A1F08"/>
    <w:rsid w:val="007A25FA"/>
    <w:rsid w:val="007A28B3"/>
    <w:rsid w:val="007A2F51"/>
    <w:rsid w:val="007A3520"/>
    <w:rsid w:val="007A3878"/>
    <w:rsid w:val="007A3D85"/>
    <w:rsid w:val="007A54F6"/>
    <w:rsid w:val="007A5950"/>
    <w:rsid w:val="007A6D91"/>
    <w:rsid w:val="007A73CF"/>
    <w:rsid w:val="007B0306"/>
    <w:rsid w:val="007B26C3"/>
    <w:rsid w:val="007B2705"/>
    <w:rsid w:val="007B2E54"/>
    <w:rsid w:val="007B3A8E"/>
    <w:rsid w:val="007B3C9B"/>
    <w:rsid w:val="007B54B7"/>
    <w:rsid w:val="007B54C7"/>
    <w:rsid w:val="007B5DC5"/>
    <w:rsid w:val="007B63FC"/>
    <w:rsid w:val="007B6708"/>
    <w:rsid w:val="007B684F"/>
    <w:rsid w:val="007B6E8D"/>
    <w:rsid w:val="007B722F"/>
    <w:rsid w:val="007B755E"/>
    <w:rsid w:val="007C029E"/>
    <w:rsid w:val="007C0636"/>
    <w:rsid w:val="007C10E4"/>
    <w:rsid w:val="007C2351"/>
    <w:rsid w:val="007C2434"/>
    <w:rsid w:val="007C27E0"/>
    <w:rsid w:val="007C3590"/>
    <w:rsid w:val="007C387A"/>
    <w:rsid w:val="007C43D6"/>
    <w:rsid w:val="007C46A2"/>
    <w:rsid w:val="007C660F"/>
    <w:rsid w:val="007C69AE"/>
    <w:rsid w:val="007C72A9"/>
    <w:rsid w:val="007C7688"/>
    <w:rsid w:val="007C76E3"/>
    <w:rsid w:val="007C7DD9"/>
    <w:rsid w:val="007D128D"/>
    <w:rsid w:val="007D1667"/>
    <w:rsid w:val="007D2606"/>
    <w:rsid w:val="007D2836"/>
    <w:rsid w:val="007D2932"/>
    <w:rsid w:val="007D2C31"/>
    <w:rsid w:val="007D445F"/>
    <w:rsid w:val="007D4DED"/>
    <w:rsid w:val="007D55CA"/>
    <w:rsid w:val="007D5BA2"/>
    <w:rsid w:val="007D5ED3"/>
    <w:rsid w:val="007D6FB9"/>
    <w:rsid w:val="007D7656"/>
    <w:rsid w:val="007E0A63"/>
    <w:rsid w:val="007E0C63"/>
    <w:rsid w:val="007E1DF8"/>
    <w:rsid w:val="007E29FA"/>
    <w:rsid w:val="007E404E"/>
    <w:rsid w:val="007E4EB3"/>
    <w:rsid w:val="007E50B4"/>
    <w:rsid w:val="007E54B8"/>
    <w:rsid w:val="007E54DB"/>
    <w:rsid w:val="007E6B25"/>
    <w:rsid w:val="007E6F55"/>
    <w:rsid w:val="007E7BF9"/>
    <w:rsid w:val="007E7DC1"/>
    <w:rsid w:val="007E7DEA"/>
    <w:rsid w:val="007F0A65"/>
    <w:rsid w:val="007F2B4B"/>
    <w:rsid w:val="007F2C38"/>
    <w:rsid w:val="007F30C6"/>
    <w:rsid w:val="007F3240"/>
    <w:rsid w:val="007F3651"/>
    <w:rsid w:val="007F3752"/>
    <w:rsid w:val="007F4318"/>
    <w:rsid w:val="007F45CF"/>
    <w:rsid w:val="007F47DA"/>
    <w:rsid w:val="007F4E52"/>
    <w:rsid w:val="007F4F84"/>
    <w:rsid w:val="007F55A4"/>
    <w:rsid w:val="007F661E"/>
    <w:rsid w:val="007F6D6B"/>
    <w:rsid w:val="007F74DA"/>
    <w:rsid w:val="007F75BB"/>
    <w:rsid w:val="00800766"/>
    <w:rsid w:val="00800871"/>
    <w:rsid w:val="00800971"/>
    <w:rsid w:val="00801338"/>
    <w:rsid w:val="00801D90"/>
    <w:rsid w:val="008023C4"/>
    <w:rsid w:val="0080348B"/>
    <w:rsid w:val="00803EB0"/>
    <w:rsid w:val="008052CE"/>
    <w:rsid w:val="008052DB"/>
    <w:rsid w:val="0080705B"/>
    <w:rsid w:val="0081000F"/>
    <w:rsid w:val="0081264E"/>
    <w:rsid w:val="00812A1A"/>
    <w:rsid w:val="00812DFF"/>
    <w:rsid w:val="008133C2"/>
    <w:rsid w:val="0081383A"/>
    <w:rsid w:val="00814DE6"/>
    <w:rsid w:val="00814FC7"/>
    <w:rsid w:val="00816CB4"/>
    <w:rsid w:val="00816FE0"/>
    <w:rsid w:val="00817416"/>
    <w:rsid w:val="00817583"/>
    <w:rsid w:val="00817FAD"/>
    <w:rsid w:val="00821306"/>
    <w:rsid w:val="0082138B"/>
    <w:rsid w:val="00821D85"/>
    <w:rsid w:val="0082207E"/>
    <w:rsid w:val="00823FFD"/>
    <w:rsid w:val="008241F0"/>
    <w:rsid w:val="0082427D"/>
    <w:rsid w:val="0082646C"/>
    <w:rsid w:val="00827E2A"/>
    <w:rsid w:val="00830052"/>
    <w:rsid w:val="008300D0"/>
    <w:rsid w:val="00830B9E"/>
    <w:rsid w:val="0083257C"/>
    <w:rsid w:val="00832DB6"/>
    <w:rsid w:val="00833307"/>
    <w:rsid w:val="00833583"/>
    <w:rsid w:val="00833B5B"/>
    <w:rsid w:val="00833E9A"/>
    <w:rsid w:val="00834FEF"/>
    <w:rsid w:val="00836323"/>
    <w:rsid w:val="00836492"/>
    <w:rsid w:val="008366FE"/>
    <w:rsid w:val="008404AA"/>
    <w:rsid w:val="00841F29"/>
    <w:rsid w:val="00842A0D"/>
    <w:rsid w:val="008460D2"/>
    <w:rsid w:val="008467AA"/>
    <w:rsid w:val="00850013"/>
    <w:rsid w:val="008500DD"/>
    <w:rsid w:val="00852426"/>
    <w:rsid w:val="00852FA5"/>
    <w:rsid w:val="0085476F"/>
    <w:rsid w:val="0085562D"/>
    <w:rsid w:val="00856154"/>
    <w:rsid w:val="00856286"/>
    <w:rsid w:val="008576B0"/>
    <w:rsid w:val="00861948"/>
    <w:rsid w:val="00862011"/>
    <w:rsid w:val="0086213D"/>
    <w:rsid w:val="0086290B"/>
    <w:rsid w:val="00862A15"/>
    <w:rsid w:val="00862D8E"/>
    <w:rsid w:val="00862EF2"/>
    <w:rsid w:val="00866453"/>
    <w:rsid w:val="0086707F"/>
    <w:rsid w:val="00867501"/>
    <w:rsid w:val="0087099A"/>
    <w:rsid w:val="00871333"/>
    <w:rsid w:val="00873128"/>
    <w:rsid w:val="008733AC"/>
    <w:rsid w:val="00873AAC"/>
    <w:rsid w:val="00873C61"/>
    <w:rsid w:val="00874779"/>
    <w:rsid w:val="008749BF"/>
    <w:rsid w:val="00874F2D"/>
    <w:rsid w:val="00875542"/>
    <w:rsid w:val="00875C24"/>
    <w:rsid w:val="00875E14"/>
    <w:rsid w:val="0087677E"/>
    <w:rsid w:val="0087712C"/>
    <w:rsid w:val="00877C5D"/>
    <w:rsid w:val="00877CB6"/>
    <w:rsid w:val="0088093C"/>
    <w:rsid w:val="00882474"/>
    <w:rsid w:val="008824DF"/>
    <w:rsid w:val="008826D9"/>
    <w:rsid w:val="008830EA"/>
    <w:rsid w:val="00883A77"/>
    <w:rsid w:val="00884371"/>
    <w:rsid w:val="00884D47"/>
    <w:rsid w:val="0088603A"/>
    <w:rsid w:val="00887392"/>
    <w:rsid w:val="00890C40"/>
    <w:rsid w:val="008911F7"/>
    <w:rsid w:val="00893385"/>
    <w:rsid w:val="00893F41"/>
    <w:rsid w:val="00894BBD"/>
    <w:rsid w:val="00894C79"/>
    <w:rsid w:val="0089558A"/>
    <w:rsid w:val="008972B6"/>
    <w:rsid w:val="008977E1"/>
    <w:rsid w:val="008A0115"/>
    <w:rsid w:val="008A0D66"/>
    <w:rsid w:val="008A2BEB"/>
    <w:rsid w:val="008A2F5A"/>
    <w:rsid w:val="008A47CE"/>
    <w:rsid w:val="008A5CBF"/>
    <w:rsid w:val="008A6BAE"/>
    <w:rsid w:val="008A7350"/>
    <w:rsid w:val="008A742A"/>
    <w:rsid w:val="008B00ED"/>
    <w:rsid w:val="008B16E6"/>
    <w:rsid w:val="008B2042"/>
    <w:rsid w:val="008B25F1"/>
    <w:rsid w:val="008B301E"/>
    <w:rsid w:val="008B3737"/>
    <w:rsid w:val="008B3F4B"/>
    <w:rsid w:val="008B69B8"/>
    <w:rsid w:val="008B7912"/>
    <w:rsid w:val="008C0133"/>
    <w:rsid w:val="008C0335"/>
    <w:rsid w:val="008C094A"/>
    <w:rsid w:val="008C1077"/>
    <w:rsid w:val="008C1570"/>
    <w:rsid w:val="008C2059"/>
    <w:rsid w:val="008C2FA6"/>
    <w:rsid w:val="008C4C92"/>
    <w:rsid w:val="008C58E7"/>
    <w:rsid w:val="008C65F4"/>
    <w:rsid w:val="008C7368"/>
    <w:rsid w:val="008C7C81"/>
    <w:rsid w:val="008D0E65"/>
    <w:rsid w:val="008D13A3"/>
    <w:rsid w:val="008D18D0"/>
    <w:rsid w:val="008D1FAF"/>
    <w:rsid w:val="008D2259"/>
    <w:rsid w:val="008D33FE"/>
    <w:rsid w:val="008D3B9F"/>
    <w:rsid w:val="008D3D02"/>
    <w:rsid w:val="008D54C0"/>
    <w:rsid w:val="008D5760"/>
    <w:rsid w:val="008D577E"/>
    <w:rsid w:val="008D5ED9"/>
    <w:rsid w:val="008D7567"/>
    <w:rsid w:val="008E1C24"/>
    <w:rsid w:val="008E2626"/>
    <w:rsid w:val="008E27A9"/>
    <w:rsid w:val="008E323C"/>
    <w:rsid w:val="008E35A6"/>
    <w:rsid w:val="008E3A5C"/>
    <w:rsid w:val="008E3A9A"/>
    <w:rsid w:val="008E429E"/>
    <w:rsid w:val="008E53CC"/>
    <w:rsid w:val="008E5452"/>
    <w:rsid w:val="008E60A5"/>
    <w:rsid w:val="008E757F"/>
    <w:rsid w:val="008E7EAE"/>
    <w:rsid w:val="008F22D1"/>
    <w:rsid w:val="008F2F11"/>
    <w:rsid w:val="008F33A6"/>
    <w:rsid w:val="008F35EC"/>
    <w:rsid w:val="008F4377"/>
    <w:rsid w:val="008F4FE8"/>
    <w:rsid w:val="008F4FED"/>
    <w:rsid w:val="008F6200"/>
    <w:rsid w:val="008F62F8"/>
    <w:rsid w:val="008F7292"/>
    <w:rsid w:val="008F7BE1"/>
    <w:rsid w:val="009000F2"/>
    <w:rsid w:val="0090079D"/>
    <w:rsid w:val="00900D2C"/>
    <w:rsid w:val="00901F0E"/>
    <w:rsid w:val="009028E5"/>
    <w:rsid w:val="0090408F"/>
    <w:rsid w:val="0090446A"/>
    <w:rsid w:val="00904DC3"/>
    <w:rsid w:val="00905469"/>
    <w:rsid w:val="0090629C"/>
    <w:rsid w:val="009065C6"/>
    <w:rsid w:val="00906EA2"/>
    <w:rsid w:val="00907278"/>
    <w:rsid w:val="009128B8"/>
    <w:rsid w:val="0091328F"/>
    <w:rsid w:val="00915679"/>
    <w:rsid w:val="009159C2"/>
    <w:rsid w:val="009175AF"/>
    <w:rsid w:val="00920A06"/>
    <w:rsid w:val="009221CB"/>
    <w:rsid w:val="00922320"/>
    <w:rsid w:val="00923643"/>
    <w:rsid w:val="0092517B"/>
    <w:rsid w:val="009258E9"/>
    <w:rsid w:val="009261DB"/>
    <w:rsid w:val="0092623E"/>
    <w:rsid w:val="00927388"/>
    <w:rsid w:val="00931C63"/>
    <w:rsid w:val="00931D10"/>
    <w:rsid w:val="00933680"/>
    <w:rsid w:val="0093386D"/>
    <w:rsid w:val="00935194"/>
    <w:rsid w:val="00935FF2"/>
    <w:rsid w:val="00936DFA"/>
    <w:rsid w:val="0094015D"/>
    <w:rsid w:val="00941828"/>
    <w:rsid w:val="009441DB"/>
    <w:rsid w:val="0094424D"/>
    <w:rsid w:val="0094568E"/>
    <w:rsid w:val="0094633F"/>
    <w:rsid w:val="009468C5"/>
    <w:rsid w:val="00947BA5"/>
    <w:rsid w:val="009504B5"/>
    <w:rsid w:val="00950805"/>
    <w:rsid w:val="009518D4"/>
    <w:rsid w:val="00951FBA"/>
    <w:rsid w:val="009520BC"/>
    <w:rsid w:val="00953573"/>
    <w:rsid w:val="009560DD"/>
    <w:rsid w:val="00956684"/>
    <w:rsid w:val="00957499"/>
    <w:rsid w:val="00957ED2"/>
    <w:rsid w:val="0096049C"/>
    <w:rsid w:val="00960DE4"/>
    <w:rsid w:val="00961A4F"/>
    <w:rsid w:val="00962639"/>
    <w:rsid w:val="00962C9E"/>
    <w:rsid w:val="009638E8"/>
    <w:rsid w:val="00963F03"/>
    <w:rsid w:val="00963F27"/>
    <w:rsid w:val="00964007"/>
    <w:rsid w:val="00964077"/>
    <w:rsid w:val="009643F4"/>
    <w:rsid w:val="00964F5A"/>
    <w:rsid w:val="00966AD2"/>
    <w:rsid w:val="009675F5"/>
    <w:rsid w:val="00967FC5"/>
    <w:rsid w:val="009716D8"/>
    <w:rsid w:val="00971F54"/>
    <w:rsid w:val="00972057"/>
    <w:rsid w:val="0097227B"/>
    <w:rsid w:val="0097262E"/>
    <w:rsid w:val="00974022"/>
    <w:rsid w:val="00974FD1"/>
    <w:rsid w:val="0097564A"/>
    <w:rsid w:val="009772F2"/>
    <w:rsid w:val="0097733A"/>
    <w:rsid w:val="009778CF"/>
    <w:rsid w:val="00977B97"/>
    <w:rsid w:val="009810BE"/>
    <w:rsid w:val="009819A7"/>
    <w:rsid w:val="009851F5"/>
    <w:rsid w:val="0098534B"/>
    <w:rsid w:val="009874AD"/>
    <w:rsid w:val="0098764E"/>
    <w:rsid w:val="00987BE7"/>
    <w:rsid w:val="00987D58"/>
    <w:rsid w:val="009906D4"/>
    <w:rsid w:val="00990EB7"/>
    <w:rsid w:val="00990F5F"/>
    <w:rsid w:val="00991E03"/>
    <w:rsid w:val="00993135"/>
    <w:rsid w:val="00993AC7"/>
    <w:rsid w:val="00994E0E"/>
    <w:rsid w:val="00996D1D"/>
    <w:rsid w:val="00997044"/>
    <w:rsid w:val="009973CC"/>
    <w:rsid w:val="0099792B"/>
    <w:rsid w:val="009A106B"/>
    <w:rsid w:val="009A2B9F"/>
    <w:rsid w:val="009A2BF3"/>
    <w:rsid w:val="009A3C3E"/>
    <w:rsid w:val="009A45D1"/>
    <w:rsid w:val="009A7E7C"/>
    <w:rsid w:val="009B19F8"/>
    <w:rsid w:val="009B2BF1"/>
    <w:rsid w:val="009B3564"/>
    <w:rsid w:val="009B3796"/>
    <w:rsid w:val="009B3A8A"/>
    <w:rsid w:val="009B3D38"/>
    <w:rsid w:val="009B49E8"/>
    <w:rsid w:val="009B7505"/>
    <w:rsid w:val="009B7D45"/>
    <w:rsid w:val="009C0020"/>
    <w:rsid w:val="009C04DC"/>
    <w:rsid w:val="009C0F48"/>
    <w:rsid w:val="009C19FC"/>
    <w:rsid w:val="009C2630"/>
    <w:rsid w:val="009C27F7"/>
    <w:rsid w:val="009C3AB1"/>
    <w:rsid w:val="009C3BC4"/>
    <w:rsid w:val="009C424E"/>
    <w:rsid w:val="009C4708"/>
    <w:rsid w:val="009C47A3"/>
    <w:rsid w:val="009C4870"/>
    <w:rsid w:val="009C4C4E"/>
    <w:rsid w:val="009C4D37"/>
    <w:rsid w:val="009C574C"/>
    <w:rsid w:val="009C5753"/>
    <w:rsid w:val="009C620F"/>
    <w:rsid w:val="009C6F22"/>
    <w:rsid w:val="009C7F2B"/>
    <w:rsid w:val="009D1654"/>
    <w:rsid w:val="009D1BDB"/>
    <w:rsid w:val="009D24D5"/>
    <w:rsid w:val="009D256A"/>
    <w:rsid w:val="009D2F9C"/>
    <w:rsid w:val="009D4E4A"/>
    <w:rsid w:val="009D5130"/>
    <w:rsid w:val="009D6081"/>
    <w:rsid w:val="009D678C"/>
    <w:rsid w:val="009D7BC7"/>
    <w:rsid w:val="009D7E19"/>
    <w:rsid w:val="009D7FAC"/>
    <w:rsid w:val="009E0342"/>
    <w:rsid w:val="009E09AB"/>
    <w:rsid w:val="009E19BB"/>
    <w:rsid w:val="009E38D1"/>
    <w:rsid w:val="009E3953"/>
    <w:rsid w:val="009E3E2D"/>
    <w:rsid w:val="009E5701"/>
    <w:rsid w:val="009E5711"/>
    <w:rsid w:val="009E6249"/>
    <w:rsid w:val="009E6D26"/>
    <w:rsid w:val="009E758E"/>
    <w:rsid w:val="009E7A4C"/>
    <w:rsid w:val="009E7D6B"/>
    <w:rsid w:val="009F1109"/>
    <w:rsid w:val="009F2EDB"/>
    <w:rsid w:val="009F2F52"/>
    <w:rsid w:val="009F4BC4"/>
    <w:rsid w:val="009F56C0"/>
    <w:rsid w:val="009F5C76"/>
    <w:rsid w:val="00A00E00"/>
    <w:rsid w:val="00A01221"/>
    <w:rsid w:val="00A012A8"/>
    <w:rsid w:val="00A016FF"/>
    <w:rsid w:val="00A0207F"/>
    <w:rsid w:val="00A02782"/>
    <w:rsid w:val="00A042BB"/>
    <w:rsid w:val="00A04337"/>
    <w:rsid w:val="00A044AA"/>
    <w:rsid w:val="00A04D99"/>
    <w:rsid w:val="00A078F6"/>
    <w:rsid w:val="00A102F8"/>
    <w:rsid w:val="00A107F7"/>
    <w:rsid w:val="00A10A20"/>
    <w:rsid w:val="00A116AC"/>
    <w:rsid w:val="00A117D5"/>
    <w:rsid w:val="00A123D0"/>
    <w:rsid w:val="00A131F5"/>
    <w:rsid w:val="00A133C1"/>
    <w:rsid w:val="00A13F2D"/>
    <w:rsid w:val="00A14225"/>
    <w:rsid w:val="00A14F81"/>
    <w:rsid w:val="00A1535F"/>
    <w:rsid w:val="00A15CB1"/>
    <w:rsid w:val="00A15E84"/>
    <w:rsid w:val="00A16021"/>
    <w:rsid w:val="00A16F3E"/>
    <w:rsid w:val="00A177AC"/>
    <w:rsid w:val="00A22C3E"/>
    <w:rsid w:val="00A22C4D"/>
    <w:rsid w:val="00A24B05"/>
    <w:rsid w:val="00A25463"/>
    <w:rsid w:val="00A254AB"/>
    <w:rsid w:val="00A266CC"/>
    <w:rsid w:val="00A26DB4"/>
    <w:rsid w:val="00A27F8B"/>
    <w:rsid w:val="00A3023E"/>
    <w:rsid w:val="00A305C5"/>
    <w:rsid w:val="00A30919"/>
    <w:rsid w:val="00A31FD2"/>
    <w:rsid w:val="00A32E53"/>
    <w:rsid w:val="00A3323E"/>
    <w:rsid w:val="00A33A02"/>
    <w:rsid w:val="00A33BDB"/>
    <w:rsid w:val="00A341AB"/>
    <w:rsid w:val="00A355F9"/>
    <w:rsid w:val="00A35AA9"/>
    <w:rsid w:val="00A364BC"/>
    <w:rsid w:val="00A3786A"/>
    <w:rsid w:val="00A402ED"/>
    <w:rsid w:val="00A40685"/>
    <w:rsid w:val="00A41123"/>
    <w:rsid w:val="00A41819"/>
    <w:rsid w:val="00A41C9A"/>
    <w:rsid w:val="00A41FF8"/>
    <w:rsid w:val="00A423A7"/>
    <w:rsid w:val="00A42F49"/>
    <w:rsid w:val="00A433DA"/>
    <w:rsid w:val="00A433E8"/>
    <w:rsid w:val="00A4424E"/>
    <w:rsid w:val="00A446F6"/>
    <w:rsid w:val="00A44A45"/>
    <w:rsid w:val="00A4534D"/>
    <w:rsid w:val="00A46BFB"/>
    <w:rsid w:val="00A46C6D"/>
    <w:rsid w:val="00A472B8"/>
    <w:rsid w:val="00A502F5"/>
    <w:rsid w:val="00A504F4"/>
    <w:rsid w:val="00A51577"/>
    <w:rsid w:val="00A51B47"/>
    <w:rsid w:val="00A526CE"/>
    <w:rsid w:val="00A54DC0"/>
    <w:rsid w:val="00A550C9"/>
    <w:rsid w:val="00A55228"/>
    <w:rsid w:val="00A5589F"/>
    <w:rsid w:val="00A55D4E"/>
    <w:rsid w:val="00A564DE"/>
    <w:rsid w:val="00A6074A"/>
    <w:rsid w:val="00A616CE"/>
    <w:rsid w:val="00A61B91"/>
    <w:rsid w:val="00A63335"/>
    <w:rsid w:val="00A63685"/>
    <w:rsid w:val="00A63DDD"/>
    <w:rsid w:val="00A65353"/>
    <w:rsid w:val="00A65986"/>
    <w:rsid w:val="00A662F5"/>
    <w:rsid w:val="00A66473"/>
    <w:rsid w:val="00A669E6"/>
    <w:rsid w:val="00A66E28"/>
    <w:rsid w:val="00A66F66"/>
    <w:rsid w:val="00A70590"/>
    <w:rsid w:val="00A70DC6"/>
    <w:rsid w:val="00A71542"/>
    <w:rsid w:val="00A71FA0"/>
    <w:rsid w:val="00A72C1A"/>
    <w:rsid w:val="00A731E1"/>
    <w:rsid w:val="00A74021"/>
    <w:rsid w:val="00A7463E"/>
    <w:rsid w:val="00A762DA"/>
    <w:rsid w:val="00A765B1"/>
    <w:rsid w:val="00A76B41"/>
    <w:rsid w:val="00A772F2"/>
    <w:rsid w:val="00A77828"/>
    <w:rsid w:val="00A77ECD"/>
    <w:rsid w:val="00A8073D"/>
    <w:rsid w:val="00A807A2"/>
    <w:rsid w:val="00A80D02"/>
    <w:rsid w:val="00A812A8"/>
    <w:rsid w:val="00A829B3"/>
    <w:rsid w:val="00A82D32"/>
    <w:rsid w:val="00A82D57"/>
    <w:rsid w:val="00A82EAE"/>
    <w:rsid w:val="00A8467A"/>
    <w:rsid w:val="00A84F27"/>
    <w:rsid w:val="00A8519C"/>
    <w:rsid w:val="00A8733A"/>
    <w:rsid w:val="00A8783F"/>
    <w:rsid w:val="00A87D2E"/>
    <w:rsid w:val="00A90982"/>
    <w:rsid w:val="00A90A83"/>
    <w:rsid w:val="00A90B66"/>
    <w:rsid w:val="00A91D4B"/>
    <w:rsid w:val="00A920B2"/>
    <w:rsid w:val="00A920D7"/>
    <w:rsid w:val="00A92A96"/>
    <w:rsid w:val="00A92AF0"/>
    <w:rsid w:val="00A92C0E"/>
    <w:rsid w:val="00A930F2"/>
    <w:rsid w:val="00A93510"/>
    <w:rsid w:val="00A937D5"/>
    <w:rsid w:val="00A93C70"/>
    <w:rsid w:val="00A94700"/>
    <w:rsid w:val="00A95122"/>
    <w:rsid w:val="00A96126"/>
    <w:rsid w:val="00A970CE"/>
    <w:rsid w:val="00A974A9"/>
    <w:rsid w:val="00A974ED"/>
    <w:rsid w:val="00A97718"/>
    <w:rsid w:val="00AA08F3"/>
    <w:rsid w:val="00AA0F23"/>
    <w:rsid w:val="00AA1DA8"/>
    <w:rsid w:val="00AA1F43"/>
    <w:rsid w:val="00AA238E"/>
    <w:rsid w:val="00AA2EB9"/>
    <w:rsid w:val="00AA3243"/>
    <w:rsid w:val="00AA388F"/>
    <w:rsid w:val="00AA4F6D"/>
    <w:rsid w:val="00AA536B"/>
    <w:rsid w:val="00AA57D7"/>
    <w:rsid w:val="00AA5A6F"/>
    <w:rsid w:val="00AA5C40"/>
    <w:rsid w:val="00AA6154"/>
    <w:rsid w:val="00AA65D3"/>
    <w:rsid w:val="00AA6BB8"/>
    <w:rsid w:val="00AA74E3"/>
    <w:rsid w:val="00AA7519"/>
    <w:rsid w:val="00AB02EA"/>
    <w:rsid w:val="00AB22BF"/>
    <w:rsid w:val="00AB256E"/>
    <w:rsid w:val="00AB32AD"/>
    <w:rsid w:val="00AB3466"/>
    <w:rsid w:val="00AB3BBB"/>
    <w:rsid w:val="00AB408C"/>
    <w:rsid w:val="00AB4854"/>
    <w:rsid w:val="00AB5030"/>
    <w:rsid w:val="00AB759A"/>
    <w:rsid w:val="00AB7B06"/>
    <w:rsid w:val="00AB7EAA"/>
    <w:rsid w:val="00AC0432"/>
    <w:rsid w:val="00AC2E6E"/>
    <w:rsid w:val="00AC4094"/>
    <w:rsid w:val="00AC42B6"/>
    <w:rsid w:val="00AC4AB7"/>
    <w:rsid w:val="00AC60EC"/>
    <w:rsid w:val="00AC6CD9"/>
    <w:rsid w:val="00AD1A98"/>
    <w:rsid w:val="00AD2679"/>
    <w:rsid w:val="00AD3F3C"/>
    <w:rsid w:val="00AD4973"/>
    <w:rsid w:val="00AD5F0A"/>
    <w:rsid w:val="00AD6741"/>
    <w:rsid w:val="00AD6B4F"/>
    <w:rsid w:val="00AD7CFA"/>
    <w:rsid w:val="00AE11C1"/>
    <w:rsid w:val="00AE125B"/>
    <w:rsid w:val="00AE163D"/>
    <w:rsid w:val="00AE1C5C"/>
    <w:rsid w:val="00AE25D1"/>
    <w:rsid w:val="00AE2913"/>
    <w:rsid w:val="00AE2918"/>
    <w:rsid w:val="00AE315E"/>
    <w:rsid w:val="00AE31D9"/>
    <w:rsid w:val="00AE3668"/>
    <w:rsid w:val="00AE3CF0"/>
    <w:rsid w:val="00AE4337"/>
    <w:rsid w:val="00AE71EE"/>
    <w:rsid w:val="00AF016E"/>
    <w:rsid w:val="00AF03CF"/>
    <w:rsid w:val="00AF06B6"/>
    <w:rsid w:val="00AF0A0A"/>
    <w:rsid w:val="00AF1ED2"/>
    <w:rsid w:val="00AF1F4E"/>
    <w:rsid w:val="00AF3557"/>
    <w:rsid w:val="00AF35F0"/>
    <w:rsid w:val="00AF3D3C"/>
    <w:rsid w:val="00AF4CEE"/>
    <w:rsid w:val="00AF5796"/>
    <w:rsid w:val="00AF5D84"/>
    <w:rsid w:val="00AF672C"/>
    <w:rsid w:val="00AF6D69"/>
    <w:rsid w:val="00AF6F5E"/>
    <w:rsid w:val="00AF793D"/>
    <w:rsid w:val="00B00378"/>
    <w:rsid w:val="00B00E41"/>
    <w:rsid w:val="00B018BD"/>
    <w:rsid w:val="00B04678"/>
    <w:rsid w:val="00B04A04"/>
    <w:rsid w:val="00B04F00"/>
    <w:rsid w:val="00B05202"/>
    <w:rsid w:val="00B05203"/>
    <w:rsid w:val="00B05A66"/>
    <w:rsid w:val="00B05EFD"/>
    <w:rsid w:val="00B066FE"/>
    <w:rsid w:val="00B06912"/>
    <w:rsid w:val="00B06AF4"/>
    <w:rsid w:val="00B06D58"/>
    <w:rsid w:val="00B10B04"/>
    <w:rsid w:val="00B10CC6"/>
    <w:rsid w:val="00B12082"/>
    <w:rsid w:val="00B13389"/>
    <w:rsid w:val="00B1364C"/>
    <w:rsid w:val="00B141A5"/>
    <w:rsid w:val="00B15286"/>
    <w:rsid w:val="00B1550D"/>
    <w:rsid w:val="00B1631F"/>
    <w:rsid w:val="00B163E8"/>
    <w:rsid w:val="00B1767E"/>
    <w:rsid w:val="00B203B6"/>
    <w:rsid w:val="00B203CE"/>
    <w:rsid w:val="00B21676"/>
    <w:rsid w:val="00B234B0"/>
    <w:rsid w:val="00B241D5"/>
    <w:rsid w:val="00B26147"/>
    <w:rsid w:val="00B26677"/>
    <w:rsid w:val="00B26C57"/>
    <w:rsid w:val="00B274E3"/>
    <w:rsid w:val="00B27B92"/>
    <w:rsid w:val="00B30563"/>
    <w:rsid w:val="00B30A76"/>
    <w:rsid w:val="00B3113A"/>
    <w:rsid w:val="00B3412E"/>
    <w:rsid w:val="00B346EA"/>
    <w:rsid w:val="00B356B8"/>
    <w:rsid w:val="00B35C9C"/>
    <w:rsid w:val="00B35D18"/>
    <w:rsid w:val="00B37B8E"/>
    <w:rsid w:val="00B40222"/>
    <w:rsid w:val="00B404C3"/>
    <w:rsid w:val="00B40BA6"/>
    <w:rsid w:val="00B41705"/>
    <w:rsid w:val="00B4280F"/>
    <w:rsid w:val="00B42CB3"/>
    <w:rsid w:val="00B43381"/>
    <w:rsid w:val="00B448BF"/>
    <w:rsid w:val="00B45F9F"/>
    <w:rsid w:val="00B4627C"/>
    <w:rsid w:val="00B46793"/>
    <w:rsid w:val="00B46953"/>
    <w:rsid w:val="00B46A7F"/>
    <w:rsid w:val="00B47A59"/>
    <w:rsid w:val="00B50EF6"/>
    <w:rsid w:val="00B5130E"/>
    <w:rsid w:val="00B514BB"/>
    <w:rsid w:val="00B51520"/>
    <w:rsid w:val="00B5169E"/>
    <w:rsid w:val="00B517C2"/>
    <w:rsid w:val="00B518CE"/>
    <w:rsid w:val="00B52234"/>
    <w:rsid w:val="00B53623"/>
    <w:rsid w:val="00B536F5"/>
    <w:rsid w:val="00B53E98"/>
    <w:rsid w:val="00B547A9"/>
    <w:rsid w:val="00B54D79"/>
    <w:rsid w:val="00B5634D"/>
    <w:rsid w:val="00B56A8D"/>
    <w:rsid w:val="00B56ECA"/>
    <w:rsid w:val="00B57093"/>
    <w:rsid w:val="00B60613"/>
    <w:rsid w:val="00B616E6"/>
    <w:rsid w:val="00B62122"/>
    <w:rsid w:val="00B630F2"/>
    <w:rsid w:val="00B63E7A"/>
    <w:rsid w:val="00B65582"/>
    <w:rsid w:val="00B66054"/>
    <w:rsid w:val="00B66B48"/>
    <w:rsid w:val="00B672EA"/>
    <w:rsid w:val="00B6747B"/>
    <w:rsid w:val="00B70200"/>
    <w:rsid w:val="00B71CF6"/>
    <w:rsid w:val="00B72CF0"/>
    <w:rsid w:val="00B740F6"/>
    <w:rsid w:val="00B74615"/>
    <w:rsid w:val="00B75035"/>
    <w:rsid w:val="00B75389"/>
    <w:rsid w:val="00B755B6"/>
    <w:rsid w:val="00B76B55"/>
    <w:rsid w:val="00B804F8"/>
    <w:rsid w:val="00B815D3"/>
    <w:rsid w:val="00B81780"/>
    <w:rsid w:val="00B83E76"/>
    <w:rsid w:val="00B8506D"/>
    <w:rsid w:val="00B8574A"/>
    <w:rsid w:val="00B86289"/>
    <w:rsid w:val="00B87F1C"/>
    <w:rsid w:val="00B91B61"/>
    <w:rsid w:val="00B92EAE"/>
    <w:rsid w:val="00B93849"/>
    <w:rsid w:val="00B944E9"/>
    <w:rsid w:val="00B94896"/>
    <w:rsid w:val="00B949D8"/>
    <w:rsid w:val="00B94CDD"/>
    <w:rsid w:val="00B95B70"/>
    <w:rsid w:val="00B965F4"/>
    <w:rsid w:val="00B96F52"/>
    <w:rsid w:val="00B972DA"/>
    <w:rsid w:val="00B97660"/>
    <w:rsid w:val="00B97C76"/>
    <w:rsid w:val="00BA07F3"/>
    <w:rsid w:val="00BA15DC"/>
    <w:rsid w:val="00BA1602"/>
    <w:rsid w:val="00BA2C82"/>
    <w:rsid w:val="00BA2E8A"/>
    <w:rsid w:val="00BA583B"/>
    <w:rsid w:val="00BA5EC7"/>
    <w:rsid w:val="00BA6319"/>
    <w:rsid w:val="00BA63CE"/>
    <w:rsid w:val="00BA6551"/>
    <w:rsid w:val="00BA6791"/>
    <w:rsid w:val="00BA6E3C"/>
    <w:rsid w:val="00BA7227"/>
    <w:rsid w:val="00BA7CD7"/>
    <w:rsid w:val="00BA7D1F"/>
    <w:rsid w:val="00BB069A"/>
    <w:rsid w:val="00BB2E4E"/>
    <w:rsid w:val="00BB2E62"/>
    <w:rsid w:val="00BB36C9"/>
    <w:rsid w:val="00BB5886"/>
    <w:rsid w:val="00BB684B"/>
    <w:rsid w:val="00BB6BEC"/>
    <w:rsid w:val="00BB7D2E"/>
    <w:rsid w:val="00BB7EC0"/>
    <w:rsid w:val="00BC0A5A"/>
    <w:rsid w:val="00BC0B2F"/>
    <w:rsid w:val="00BC0E64"/>
    <w:rsid w:val="00BC0F07"/>
    <w:rsid w:val="00BC0FC8"/>
    <w:rsid w:val="00BC25D1"/>
    <w:rsid w:val="00BC2C54"/>
    <w:rsid w:val="00BC3BCB"/>
    <w:rsid w:val="00BC427C"/>
    <w:rsid w:val="00BC428A"/>
    <w:rsid w:val="00BC4C40"/>
    <w:rsid w:val="00BC5BAD"/>
    <w:rsid w:val="00BC6A05"/>
    <w:rsid w:val="00BC76C5"/>
    <w:rsid w:val="00BD03D2"/>
    <w:rsid w:val="00BD138A"/>
    <w:rsid w:val="00BD1547"/>
    <w:rsid w:val="00BD164A"/>
    <w:rsid w:val="00BD2B4D"/>
    <w:rsid w:val="00BD2DAE"/>
    <w:rsid w:val="00BD2FB9"/>
    <w:rsid w:val="00BD31C2"/>
    <w:rsid w:val="00BD450A"/>
    <w:rsid w:val="00BD4717"/>
    <w:rsid w:val="00BD48BC"/>
    <w:rsid w:val="00BD48EA"/>
    <w:rsid w:val="00BD4BA8"/>
    <w:rsid w:val="00BD6B0E"/>
    <w:rsid w:val="00BD7941"/>
    <w:rsid w:val="00BD7B61"/>
    <w:rsid w:val="00BD7DD4"/>
    <w:rsid w:val="00BD7E5F"/>
    <w:rsid w:val="00BD7F95"/>
    <w:rsid w:val="00BE0C55"/>
    <w:rsid w:val="00BE11A2"/>
    <w:rsid w:val="00BE246C"/>
    <w:rsid w:val="00BE2657"/>
    <w:rsid w:val="00BE2CA1"/>
    <w:rsid w:val="00BE37AE"/>
    <w:rsid w:val="00BE73C3"/>
    <w:rsid w:val="00BE7B29"/>
    <w:rsid w:val="00BF03C0"/>
    <w:rsid w:val="00BF0EF4"/>
    <w:rsid w:val="00BF21D4"/>
    <w:rsid w:val="00BF2E46"/>
    <w:rsid w:val="00BF4A15"/>
    <w:rsid w:val="00BF4E27"/>
    <w:rsid w:val="00BF6D77"/>
    <w:rsid w:val="00C01444"/>
    <w:rsid w:val="00C01EF2"/>
    <w:rsid w:val="00C0378E"/>
    <w:rsid w:val="00C04258"/>
    <w:rsid w:val="00C05AFD"/>
    <w:rsid w:val="00C0724C"/>
    <w:rsid w:val="00C07AEF"/>
    <w:rsid w:val="00C07C11"/>
    <w:rsid w:val="00C07CC1"/>
    <w:rsid w:val="00C10015"/>
    <w:rsid w:val="00C110EC"/>
    <w:rsid w:val="00C122BA"/>
    <w:rsid w:val="00C12770"/>
    <w:rsid w:val="00C12D43"/>
    <w:rsid w:val="00C12ECB"/>
    <w:rsid w:val="00C1309A"/>
    <w:rsid w:val="00C14ABD"/>
    <w:rsid w:val="00C151E0"/>
    <w:rsid w:val="00C160EA"/>
    <w:rsid w:val="00C1677E"/>
    <w:rsid w:val="00C20051"/>
    <w:rsid w:val="00C20B86"/>
    <w:rsid w:val="00C21145"/>
    <w:rsid w:val="00C21E2A"/>
    <w:rsid w:val="00C239A8"/>
    <w:rsid w:val="00C24381"/>
    <w:rsid w:val="00C249D9"/>
    <w:rsid w:val="00C24C2E"/>
    <w:rsid w:val="00C24C7A"/>
    <w:rsid w:val="00C24FFB"/>
    <w:rsid w:val="00C25CFF"/>
    <w:rsid w:val="00C261C1"/>
    <w:rsid w:val="00C30B0B"/>
    <w:rsid w:val="00C31339"/>
    <w:rsid w:val="00C323D3"/>
    <w:rsid w:val="00C332D4"/>
    <w:rsid w:val="00C33E51"/>
    <w:rsid w:val="00C34848"/>
    <w:rsid w:val="00C349B4"/>
    <w:rsid w:val="00C34C47"/>
    <w:rsid w:val="00C35A80"/>
    <w:rsid w:val="00C368F9"/>
    <w:rsid w:val="00C37411"/>
    <w:rsid w:val="00C3774E"/>
    <w:rsid w:val="00C405C8"/>
    <w:rsid w:val="00C41E09"/>
    <w:rsid w:val="00C42DBE"/>
    <w:rsid w:val="00C4360C"/>
    <w:rsid w:val="00C4414C"/>
    <w:rsid w:val="00C446AF"/>
    <w:rsid w:val="00C452DC"/>
    <w:rsid w:val="00C46564"/>
    <w:rsid w:val="00C50A02"/>
    <w:rsid w:val="00C512D1"/>
    <w:rsid w:val="00C51856"/>
    <w:rsid w:val="00C51B5E"/>
    <w:rsid w:val="00C531F6"/>
    <w:rsid w:val="00C53A43"/>
    <w:rsid w:val="00C54467"/>
    <w:rsid w:val="00C5518B"/>
    <w:rsid w:val="00C5531B"/>
    <w:rsid w:val="00C55375"/>
    <w:rsid w:val="00C57120"/>
    <w:rsid w:val="00C575D4"/>
    <w:rsid w:val="00C57873"/>
    <w:rsid w:val="00C603FA"/>
    <w:rsid w:val="00C61246"/>
    <w:rsid w:val="00C62A79"/>
    <w:rsid w:val="00C634F9"/>
    <w:rsid w:val="00C64534"/>
    <w:rsid w:val="00C64767"/>
    <w:rsid w:val="00C65200"/>
    <w:rsid w:val="00C65517"/>
    <w:rsid w:val="00C655E0"/>
    <w:rsid w:val="00C65649"/>
    <w:rsid w:val="00C665DE"/>
    <w:rsid w:val="00C667C3"/>
    <w:rsid w:val="00C6728B"/>
    <w:rsid w:val="00C71528"/>
    <w:rsid w:val="00C71F09"/>
    <w:rsid w:val="00C72588"/>
    <w:rsid w:val="00C727B9"/>
    <w:rsid w:val="00C73670"/>
    <w:rsid w:val="00C73D00"/>
    <w:rsid w:val="00C73DE0"/>
    <w:rsid w:val="00C74609"/>
    <w:rsid w:val="00C749AB"/>
    <w:rsid w:val="00C75A8F"/>
    <w:rsid w:val="00C76E41"/>
    <w:rsid w:val="00C81716"/>
    <w:rsid w:val="00C82795"/>
    <w:rsid w:val="00C82AAA"/>
    <w:rsid w:val="00C832CB"/>
    <w:rsid w:val="00C84085"/>
    <w:rsid w:val="00C865B3"/>
    <w:rsid w:val="00C86964"/>
    <w:rsid w:val="00C8779E"/>
    <w:rsid w:val="00C87850"/>
    <w:rsid w:val="00C878B2"/>
    <w:rsid w:val="00C87BD0"/>
    <w:rsid w:val="00C90B95"/>
    <w:rsid w:val="00C90CA9"/>
    <w:rsid w:val="00C92819"/>
    <w:rsid w:val="00C9354F"/>
    <w:rsid w:val="00C93B40"/>
    <w:rsid w:val="00C93D48"/>
    <w:rsid w:val="00C93DB5"/>
    <w:rsid w:val="00C95C6C"/>
    <w:rsid w:val="00C97DD7"/>
    <w:rsid w:val="00C97EF9"/>
    <w:rsid w:val="00CA0492"/>
    <w:rsid w:val="00CA0A04"/>
    <w:rsid w:val="00CA3CAB"/>
    <w:rsid w:val="00CA6A2E"/>
    <w:rsid w:val="00CA7C19"/>
    <w:rsid w:val="00CB01DF"/>
    <w:rsid w:val="00CB1F77"/>
    <w:rsid w:val="00CB52A4"/>
    <w:rsid w:val="00CB537C"/>
    <w:rsid w:val="00CB55CD"/>
    <w:rsid w:val="00CB5778"/>
    <w:rsid w:val="00CB6156"/>
    <w:rsid w:val="00CB6675"/>
    <w:rsid w:val="00CC03A0"/>
    <w:rsid w:val="00CC0915"/>
    <w:rsid w:val="00CC0CFC"/>
    <w:rsid w:val="00CC1AF5"/>
    <w:rsid w:val="00CC1B74"/>
    <w:rsid w:val="00CC28D7"/>
    <w:rsid w:val="00CC2EB0"/>
    <w:rsid w:val="00CC2F38"/>
    <w:rsid w:val="00CC44F5"/>
    <w:rsid w:val="00CC5640"/>
    <w:rsid w:val="00CC5F95"/>
    <w:rsid w:val="00CC6A19"/>
    <w:rsid w:val="00CC6D06"/>
    <w:rsid w:val="00CD0159"/>
    <w:rsid w:val="00CD1255"/>
    <w:rsid w:val="00CD1484"/>
    <w:rsid w:val="00CD1892"/>
    <w:rsid w:val="00CD1D00"/>
    <w:rsid w:val="00CD26B8"/>
    <w:rsid w:val="00CD2A82"/>
    <w:rsid w:val="00CD32C2"/>
    <w:rsid w:val="00CD347C"/>
    <w:rsid w:val="00CD3BE0"/>
    <w:rsid w:val="00CD3CAB"/>
    <w:rsid w:val="00CD3FF0"/>
    <w:rsid w:val="00CD4E50"/>
    <w:rsid w:val="00CD645B"/>
    <w:rsid w:val="00CD64E1"/>
    <w:rsid w:val="00CD699D"/>
    <w:rsid w:val="00CD701B"/>
    <w:rsid w:val="00CD7077"/>
    <w:rsid w:val="00CD70DB"/>
    <w:rsid w:val="00CD7466"/>
    <w:rsid w:val="00CD7C49"/>
    <w:rsid w:val="00CE1624"/>
    <w:rsid w:val="00CE2E2E"/>
    <w:rsid w:val="00CE3A51"/>
    <w:rsid w:val="00CE48EA"/>
    <w:rsid w:val="00CE4FBA"/>
    <w:rsid w:val="00CE59F6"/>
    <w:rsid w:val="00CE71C3"/>
    <w:rsid w:val="00CE7684"/>
    <w:rsid w:val="00CE7ECB"/>
    <w:rsid w:val="00CF02CF"/>
    <w:rsid w:val="00CF0AF0"/>
    <w:rsid w:val="00CF0E98"/>
    <w:rsid w:val="00CF1834"/>
    <w:rsid w:val="00CF1A68"/>
    <w:rsid w:val="00CF2ACF"/>
    <w:rsid w:val="00CF345B"/>
    <w:rsid w:val="00CF475F"/>
    <w:rsid w:val="00CF5069"/>
    <w:rsid w:val="00CF5230"/>
    <w:rsid w:val="00CF7082"/>
    <w:rsid w:val="00D01590"/>
    <w:rsid w:val="00D0336E"/>
    <w:rsid w:val="00D0447A"/>
    <w:rsid w:val="00D04F01"/>
    <w:rsid w:val="00D04F8B"/>
    <w:rsid w:val="00D054EF"/>
    <w:rsid w:val="00D05637"/>
    <w:rsid w:val="00D05BA9"/>
    <w:rsid w:val="00D06E71"/>
    <w:rsid w:val="00D07184"/>
    <w:rsid w:val="00D0764E"/>
    <w:rsid w:val="00D07D82"/>
    <w:rsid w:val="00D10BE1"/>
    <w:rsid w:val="00D11D4E"/>
    <w:rsid w:val="00D11FE3"/>
    <w:rsid w:val="00D132F1"/>
    <w:rsid w:val="00D13D50"/>
    <w:rsid w:val="00D14919"/>
    <w:rsid w:val="00D14E25"/>
    <w:rsid w:val="00D152D6"/>
    <w:rsid w:val="00D165D8"/>
    <w:rsid w:val="00D1724E"/>
    <w:rsid w:val="00D17C81"/>
    <w:rsid w:val="00D206F6"/>
    <w:rsid w:val="00D20C01"/>
    <w:rsid w:val="00D237E0"/>
    <w:rsid w:val="00D24EF4"/>
    <w:rsid w:val="00D25676"/>
    <w:rsid w:val="00D25F78"/>
    <w:rsid w:val="00D27129"/>
    <w:rsid w:val="00D2738C"/>
    <w:rsid w:val="00D279E7"/>
    <w:rsid w:val="00D3046D"/>
    <w:rsid w:val="00D31B07"/>
    <w:rsid w:val="00D32FA0"/>
    <w:rsid w:val="00D33039"/>
    <w:rsid w:val="00D33112"/>
    <w:rsid w:val="00D331CB"/>
    <w:rsid w:val="00D3426E"/>
    <w:rsid w:val="00D3634E"/>
    <w:rsid w:val="00D3746F"/>
    <w:rsid w:val="00D40217"/>
    <w:rsid w:val="00D40385"/>
    <w:rsid w:val="00D404CE"/>
    <w:rsid w:val="00D417C6"/>
    <w:rsid w:val="00D43406"/>
    <w:rsid w:val="00D4371B"/>
    <w:rsid w:val="00D43FAE"/>
    <w:rsid w:val="00D44259"/>
    <w:rsid w:val="00D44895"/>
    <w:rsid w:val="00D454D2"/>
    <w:rsid w:val="00D5064C"/>
    <w:rsid w:val="00D5098E"/>
    <w:rsid w:val="00D51B02"/>
    <w:rsid w:val="00D5214F"/>
    <w:rsid w:val="00D534BC"/>
    <w:rsid w:val="00D539DA"/>
    <w:rsid w:val="00D55C81"/>
    <w:rsid w:val="00D56B56"/>
    <w:rsid w:val="00D56BF5"/>
    <w:rsid w:val="00D56F99"/>
    <w:rsid w:val="00D5743F"/>
    <w:rsid w:val="00D605C2"/>
    <w:rsid w:val="00D60733"/>
    <w:rsid w:val="00D61E1D"/>
    <w:rsid w:val="00D62BDF"/>
    <w:rsid w:val="00D64F1C"/>
    <w:rsid w:val="00D6570C"/>
    <w:rsid w:val="00D675B0"/>
    <w:rsid w:val="00D70552"/>
    <w:rsid w:val="00D70D42"/>
    <w:rsid w:val="00D71285"/>
    <w:rsid w:val="00D7153F"/>
    <w:rsid w:val="00D71ABC"/>
    <w:rsid w:val="00D72175"/>
    <w:rsid w:val="00D72454"/>
    <w:rsid w:val="00D72A5B"/>
    <w:rsid w:val="00D73F06"/>
    <w:rsid w:val="00D74160"/>
    <w:rsid w:val="00D74247"/>
    <w:rsid w:val="00D749EA"/>
    <w:rsid w:val="00D753A9"/>
    <w:rsid w:val="00D75E10"/>
    <w:rsid w:val="00D76045"/>
    <w:rsid w:val="00D7682B"/>
    <w:rsid w:val="00D804C0"/>
    <w:rsid w:val="00D804C5"/>
    <w:rsid w:val="00D81146"/>
    <w:rsid w:val="00D81A28"/>
    <w:rsid w:val="00D82AB8"/>
    <w:rsid w:val="00D82B00"/>
    <w:rsid w:val="00D82BE4"/>
    <w:rsid w:val="00D82E05"/>
    <w:rsid w:val="00D82F67"/>
    <w:rsid w:val="00D83A05"/>
    <w:rsid w:val="00D83C0D"/>
    <w:rsid w:val="00D85B55"/>
    <w:rsid w:val="00D8607C"/>
    <w:rsid w:val="00D8650D"/>
    <w:rsid w:val="00D869C1"/>
    <w:rsid w:val="00D86EC6"/>
    <w:rsid w:val="00D87418"/>
    <w:rsid w:val="00D87460"/>
    <w:rsid w:val="00D87FE6"/>
    <w:rsid w:val="00D907BA"/>
    <w:rsid w:val="00D90BC3"/>
    <w:rsid w:val="00D90DB9"/>
    <w:rsid w:val="00D91337"/>
    <w:rsid w:val="00D915C9"/>
    <w:rsid w:val="00D91842"/>
    <w:rsid w:val="00D9198F"/>
    <w:rsid w:val="00D92A87"/>
    <w:rsid w:val="00D9384E"/>
    <w:rsid w:val="00D949EC"/>
    <w:rsid w:val="00D94C8D"/>
    <w:rsid w:val="00D95AEB"/>
    <w:rsid w:val="00D96876"/>
    <w:rsid w:val="00D96B12"/>
    <w:rsid w:val="00D96F59"/>
    <w:rsid w:val="00DA061C"/>
    <w:rsid w:val="00DA099C"/>
    <w:rsid w:val="00DA0E81"/>
    <w:rsid w:val="00DA2125"/>
    <w:rsid w:val="00DA24DE"/>
    <w:rsid w:val="00DA281F"/>
    <w:rsid w:val="00DA289D"/>
    <w:rsid w:val="00DA3E06"/>
    <w:rsid w:val="00DA6EE2"/>
    <w:rsid w:val="00DA78CF"/>
    <w:rsid w:val="00DA7A89"/>
    <w:rsid w:val="00DA7BF4"/>
    <w:rsid w:val="00DA7F8B"/>
    <w:rsid w:val="00DB03E8"/>
    <w:rsid w:val="00DB06BA"/>
    <w:rsid w:val="00DB08F0"/>
    <w:rsid w:val="00DB0C0F"/>
    <w:rsid w:val="00DB102D"/>
    <w:rsid w:val="00DB12BA"/>
    <w:rsid w:val="00DB154B"/>
    <w:rsid w:val="00DB31D4"/>
    <w:rsid w:val="00DB3490"/>
    <w:rsid w:val="00DB4F12"/>
    <w:rsid w:val="00DB5256"/>
    <w:rsid w:val="00DB53A2"/>
    <w:rsid w:val="00DB6E8E"/>
    <w:rsid w:val="00DB6F96"/>
    <w:rsid w:val="00DB71B9"/>
    <w:rsid w:val="00DC080D"/>
    <w:rsid w:val="00DC0B56"/>
    <w:rsid w:val="00DC1395"/>
    <w:rsid w:val="00DC1BCB"/>
    <w:rsid w:val="00DC214A"/>
    <w:rsid w:val="00DC32FC"/>
    <w:rsid w:val="00DC43C4"/>
    <w:rsid w:val="00DC4F47"/>
    <w:rsid w:val="00DC56EE"/>
    <w:rsid w:val="00DC6747"/>
    <w:rsid w:val="00DC6AF3"/>
    <w:rsid w:val="00DC740D"/>
    <w:rsid w:val="00DC7608"/>
    <w:rsid w:val="00DC761D"/>
    <w:rsid w:val="00DC761E"/>
    <w:rsid w:val="00DC7CFC"/>
    <w:rsid w:val="00DD0090"/>
    <w:rsid w:val="00DD1FC0"/>
    <w:rsid w:val="00DD2C42"/>
    <w:rsid w:val="00DD2CD0"/>
    <w:rsid w:val="00DD2D14"/>
    <w:rsid w:val="00DD3A99"/>
    <w:rsid w:val="00DD4344"/>
    <w:rsid w:val="00DD5B8C"/>
    <w:rsid w:val="00DD5DFA"/>
    <w:rsid w:val="00DD67EC"/>
    <w:rsid w:val="00DD6B56"/>
    <w:rsid w:val="00DD6F7F"/>
    <w:rsid w:val="00DE1A9D"/>
    <w:rsid w:val="00DE1CB1"/>
    <w:rsid w:val="00DE2073"/>
    <w:rsid w:val="00DE30AC"/>
    <w:rsid w:val="00DE368A"/>
    <w:rsid w:val="00DE3CF3"/>
    <w:rsid w:val="00DE4106"/>
    <w:rsid w:val="00DE5563"/>
    <w:rsid w:val="00DE6E4D"/>
    <w:rsid w:val="00DF043E"/>
    <w:rsid w:val="00DF05A0"/>
    <w:rsid w:val="00DF0E8F"/>
    <w:rsid w:val="00DF1BA8"/>
    <w:rsid w:val="00DF1F63"/>
    <w:rsid w:val="00DF25FE"/>
    <w:rsid w:val="00DF28F2"/>
    <w:rsid w:val="00DF2BFF"/>
    <w:rsid w:val="00DF42EA"/>
    <w:rsid w:val="00DF48D9"/>
    <w:rsid w:val="00DF4FF1"/>
    <w:rsid w:val="00DF6628"/>
    <w:rsid w:val="00DF6FD2"/>
    <w:rsid w:val="00DF7724"/>
    <w:rsid w:val="00DF7C43"/>
    <w:rsid w:val="00E000B2"/>
    <w:rsid w:val="00E00C1E"/>
    <w:rsid w:val="00E00F5F"/>
    <w:rsid w:val="00E014E7"/>
    <w:rsid w:val="00E026A9"/>
    <w:rsid w:val="00E02C24"/>
    <w:rsid w:val="00E0356F"/>
    <w:rsid w:val="00E03B42"/>
    <w:rsid w:val="00E03D37"/>
    <w:rsid w:val="00E041AA"/>
    <w:rsid w:val="00E0479F"/>
    <w:rsid w:val="00E04D6A"/>
    <w:rsid w:val="00E06100"/>
    <w:rsid w:val="00E06E97"/>
    <w:rsid w:val="00E07767"/>
    <w:rsid w:val="00E10DD1"/>
    <w:rsid w:val="00E11502"/>
    <w:rsid w:val="00E11D4D"/>
    <w:rsid w:val="00E1254C"/>
    <w:rsid w:val="00E12A60"/>
    <w:rsid w:val="00E12BDF"/>
    <w:rsid w:val="00E13326"/>
    <w:rsid w:val="00E14961"/>
    <w:rsid w:val="00E14D76"/>
    <w:rsid w:val="00E17156"/>
    <w:rsid w:val="00E1768C"/>
    <w:rsid w:val="00E20CE7"/>
    <w:rsid w:val="00E217B1"/>
    <w:rsid w:val="00E222FA"/>
    <w:rsid w:val="00E24A62"/>
    <w:rsid w:val="00E24F52"/>
    <w:rsid w:val="00E279B2"/>
    <w:rsid w:val="00E30BD5"/>
    <w:rsid w:val="00E31143"/>
    <w:rsid w:val="00E31812"/>
    <w:rsid w:val="00E330A7"/>
    <w:rsid w:val="00E33954"/>
    <w:rsid w:val="00E3533E"/>
    <w:rsid w:val="00E35A45"/>
    <w:rsid w:val="00E36719"/>
    <w:rsid w:val="00E37C85"/>
    <w:rsid w:val="00E43006"/>
    <w:rsid w:val="00E43551"/>
    <w:rsid w:val="00E4399E"/>
    <w:rsid w:val="00E47DB4"/>
    <w:rsid w:val="00E50809"/>
    <w:rsid w:val="00E50F0A"/>
    <w:rsid w:val="00E50F8F"/>
    <w:rsid w:val="00E510CF"/>
    <w:rsid w:val="00E52AAB"/>
    <w:rsid w:val="00E533B0"/>
    <w:rsid w:val="00E5448E"/>
    <w:rsid w:val="00E54E0D"/>
    <w:rsid w:val="00E56795"/>
    <w:rsid w:val="00E57096"/>
    <w:rsid w:val="00E57932"/>
    <w:rsid w:val="00E57DA3"/>
    <w:rsid w:val="00E60789"/>
    <w:rsid w:val="00E60811"/>
    <w:rsid w:val="00E61AA9"/>
    <w:rsid w:val="00E64050"/>
    <w:rsid w:val="00E6514D"/>
    <w:rsid w:val="00E65161"/>
    <w:rsid w:val="00E652C9"/>
    <w:rsid w:val="00E65700"/>
    <w:rsid w:val="00E6593B"/>
    <w:rsid w:val="00E66A4A"/>
    <w:rsid w:val="00E66FFE"/>
    <w:rsid w:val="00E672C6"/>
    <w:rsid w:val="00E675EE"/>
    <w:rsid w:val="00E7139A"/>
    <w:rsid w:val="00E71809"/>
    <w:rsid w:val="00E71D1E"/>
    <w:rsid w:val="00E71D98"/>
    <w:rsid w:val="00E728E2"/>
    <w:rsid w:val="00E74976"/>
    <w:rsid w:val="00E74CD6"/>
    <w:rsid w:val="00E75667"/>
    <w:rsid w:val="00E756D3"/>
    <w:rsid w:val="00E76633"/>
    <w:rsid w:val="00E769CC"/>
    <w:rsid w:val="00E77E88"/>
    <w:rsid w:val="00E80AF8"/>
    <w:rsid w:val="00E80F67"/>
    <w:rsid w:val="00E827BB"/>
    <w:rsid w:val="00E82D24"/>
    <w:rsid w:val="00E8308F"/>
    <w:rsid w:val="00E8317B"/>
    <w:rsid w:val="00E8357D"/>
    <w:rsid w:val="00E84C04"/>
    <w:rsid w:val="00E84E4F"/>
    <w:rsid w:val="00E851DD"/>
    <w:rsid w:val="00E8538F"/>
    <w:rsid w:val="00E856A2"/>
    <w:rsid w:val="00E85AD2"/>
    <w:rsid w:val="00E86749"/>
    <w:rsid w:val="00E86B52"/>
    <w:rsid w:val="00E9036E"/>
    <w:rsid w:val="00E917B6"/>
    <w:rsid w:val="00E92100"/>
    <w:rsid w:val="00E92292"/>
    <w:rsid w:val="00E92D0B"/>
    <w:rsid w:val="00E93195"/>
    <w:rsid w:val="00E93368"/>
    <w:rsid w:val="00E93F21"/>
    <w:rsid w:val="00E9411C"/>
    <w:rsid w:val="00E9443F"/>
    <w:rsid w:val="00E9522C"/>
    <w:rsid w:val="00E95C2A"/>
    <w:rsid w:val="00E963BC"/>
    <w:rsid w:val="00E96D65"/>
    <w:rsid w:val="00E96FD1"/>
    <w:rsid w:val="00E97F7A"/>
    <w:rsid w:val="00EA0143"/>
    <w:rsid w:val="00EA089B"/>
    <w:rsid w:val="00EA2638"/>
    <w:rsid w:val="00EA2E21"/>
    <w:rsid w:val="00EA2F95"/>
    <w:rsid w:val="00EA380C"/>
    <w:rsid w:val="00EA47B5"/>
    <w:rsid w:val="00EA7308"/>
    <w:rsid w:val="00EB089C"/>
    <w:rsid w:val="00EB0BB0"/>
    <w:rsid w:val="00EB0C65"/>
    <w:rsid w:val="00EB169F"/>
    <w:rsid w:val="00EB1C6B"/>
    <w:rsid w:val="00EB2961"/>
    <w:rsid w:val="00EB2AE0"/>
    <w:rsid w:val="00EB2E1A"/>
    <w:rsid w:val="00EB3268"/>
    <w:rsid w:val="00EB3298"/>
    <w:rsid w:val="00EB359A"/>
    <w:rsid w:val="00EB3CE6"/>
    <w:rsid w:val="00EB3E92"/>
    <w:rsid w:val="00EB68E6"/>
    <w:rsid w:val="00EB69AB"/>
    <w:rsid w:val="00EB6D1C"/>
    <w:rsid w:val="00EB7B67"/>
    <w:rsid w:val="00EC328C"/>
    <w:rsid w:val="00EC339A"/>
    <w:rsid w:val="00EC3BEC"/>
    <w:rsid w:val="00EC3F73"/>
    <w:rsid w:val="00EC5241"/>
    <w:rsid w:val="00EC594C"/>
    <w:rsid w:val="00EC5C7B"/>
    <w:rsid w:val="00EC66AA"/>
    <w:rsid w:val="00EC6B8F"/>
    <w:rsid w:val="00EC6E90"/>
    <w:rsid w:val="00EC70A2"/>
    <w:rsid w:val="00EC7B48"/>
    <w:rsid w:val="00ED0257"/>
    <w:rsid w:val="00ED1339"/>
    <w:rsid w:val="00ED1E0A"/>
    <w:rsid w:val="00ED24C7"/>
    <w:rsid w:val="00ED3A6A"/>
    <w:rsid w:val="00ED3E65"/>
    <w:rsid w:val="00ED4184"/>
    <w:rsid w:val="00ED4448"/>
    <w:rsid w:val="00ED4EDF"/>
    <w:rsid w:val="00ED5981"/>
    <w:rsid w:val="00ED66B2"/>
    <w:rsid w:val="00ED71BA"/>
    <w:rsid w:val="00ED73A1"/>
    <w:rsid w:val="00ED78C5"/>
    <w:rsid w:val="00ED7CA2"/>
    <w:rsid w:val="00EE13DA"/>
    <w:rsid w:val="00EE3060"/>
    <w:rsid w:val="00EE332A"/>
    <w:rsid w:val="00EE5324"/>
    <w:rsid w:val="00EE55FA"/>
    <w:rsid w:val="00EE56E2"/>
    <w:rsid w:val="00EE5DB5"/>
    <w:rsid w:val="00EE6D45"/>
    <w:rsid w:val="00EE6E89"/>
    <w:rsid w:val="00EF0FE6"/>
    <w:rsid w:val="00EF11AA"/>
    <w:rsid w:val="00EF1C44"/>
    <w:rsid w:val="00EF1F4C"/>
    <w:rsid w:val="00EF1F9B"/>
    <w:rsid w:val="00EF2B18"/>
    <w:rsid w:val="00EF3AC4"/>
    <w:rsid w:val="00EF3BB9"/>
    <w:rsid w:val="00EF4008"/>
    <w:rsid w:val="00EF547C"/>
    <w:rsid w:val="00EF55E9"/>
    <w:rsid w:val="00EF5B41"/>
    <w:rsid w:val="00EF611C"/>
    <w:rsid w:val="00EF7462"/>
    <w:rsid w:val="00EF768D"/>
    <w:rsid w:val="00F00630"/>
    <w:rsid w:val="00F00922"/>
    <w:rsid w:val="00F011FF"/>
    <w:rsid w:val="00F01BE6"/>
    <w:rsid w:val="00F0217A"/>
    <w:rsid w:val="00F0251B"/>
    <w:rsid w:val="00F03E4C"/>
    <w:rsid w:val="00F052CB"/>
    <w:rsid w:val="00F06506"/>
    <w:rsid w:val="00F0665D"/>
    <w:rsid w:val="00F06D42"/>
    <w:rsid w:val="00F07134"/>
    <w:rsid w:val="00F07378"/>
    <w:rsid w:val="00F107D6"/>
    <w:rsid w:val="00F10B81"/>
    <w:rsid w:val="00F10EB8"/>
    <w:rsid w:val="00F11353"/>
    <w:rsid w:val="00F129F4"/>
    <w:rsid w:val="00F14CD1"/>
    <w:rsid w:val="00F15115"/>
    <w:rsid w:val="00F15D8C"/>
    <w:rsid w:val="00F16244"/>
    <w:rsid w:val="00F16AD9"/>
    <w:rsid w:val="00F16E1A"/>
    <w:rsid w:val="00F20197"/>
    <w:rsid w:val="00F20607"/>
    <w:rsid w:val="00F208BB"/>
    <w:rsid w:val="00F20D7A"/>
    <w:rsid w:val="00F210BE"/>
    <w:rsid w:val="00F21357"/>
    <w:rsid w:val="00F21A5D"/>
    <w:rsid w:val="00F21C13"/>
    <w:rsid w:val="00F21DEA"/>
    <w:rsid w:val="00F22796"/>
    <w:rsid w:val="00F238F7"/>
    <w:rsid w:val="00F23BA0"/>
    <w:rsid w:val="00F25641"/>
    <w:rsid w:val="00F25FE1"/>
    <w:rsid w:val="00F26065"/>
    <w:rsid w:val="00F30313"/>
    <w:rsid w:val="00F303BC"/>
    <w:rsid w:val="00F3059C"/>
    <w:rsid w:val="00F318A1"/>
    <w:rsid w:val="00F3265C"/>
    <w:rsid w:val="00F343EE"/>
    <w:rsid w:val="00F3547E"/>
    <w:rsid w:val="00F35494"/>
    <w:rsid w:val="00F3619D"/>
    <w:rsid w:val="00F3722A"/>
    <w:rsid w:val="00F372B3"/>
    <w:rsid w:val="00F37366"/>
    <w:rsid w:val="00F419B8"/>
    <w:rsid w:val="00F41C0F"/>
    <w:rsid w:val="00F42714"/>
    <w:rsid w:val="00F42856"/>
    <w:rsid w:val="00F43390"/>
    <w:rsid w:val="00F43EF6"/>
    <w:rsid w:val="00F4482B"/>
    <w:rsid w:val="00F44F02"/>
    <w:rsid w:val="00F4526B"/>
    <w:rsid w:val="00F462DF"/>
    <w:rsid w:val="00F4662D"/>
    <w:rsid w:val="00F468AC"/>
    <w:rsid w:val="00F471BE"/>
    <w:rsid w:val="00F47316"/>
    <w:rsid w:val="00F47507"/>
    <w:rsid w:val="00F47622"/>
    <w:rsid w:val="00F5052D"/>
    <w:rsid w:val="00F50BF0"/>
    <w:rsid w:val="00F51A82"/>
    <w:rsid w:val="00F5254B"/>
    <w:rsid w:val="00F53A44"/>
    <w:rsid w:val="00F54431"/>
    <w:rsid w:val="00F54466"/>
    <w:rsid w:val="00F54B29"/>
    <w:rsid w:val="00F551DB"/>
    <w:rsid w:val="00F559BE"/>
    <w:rsid w:val="00F55E46"/>
    <w:rsid w:val="00F56417"/>
    <w:rsid w:val="00F56EE7"/>
    <w:rsid w:val="00F56FEF"/>
    <w:rsid w:val="00F57521"/>
    <w:rsid w:val="00F5769C"/>
    <w:rsid w:val="00F57AC4"/>
    <w:rsid w:val="00F60106"/>
    <w:rsid w:val="00F60938"/>
    <w:rsid w:val="00F61262"/>
    <w:rsid w:val="00F61606"/>
    <w:rsid w:val="00F62BD1"/>
    <w:rsid w:val="00F62CA8"/>
    <w:rsid w:val="00F63BF4"/>
    <w:rsid w:val="00F63C60"/>
    <w:rsid w:val="00F64991"/>
    <w:rsid w:val="00F65BA9"/>
    <w:rsid w:val="00F6630F"/>
    <w:rsid w:val="00F66882"/>
    <w:rsid w:val="00F67E81"/>
    <w:rsid w:val="00F7062D"/>
    <w:rsid w:val="00F7096D"/>
    <w:rsid w:val="00F719B2"/>
    <w:rsid w:val="00F71C68"/>
    <w:rsid w:val="00F724E2"/>
    <w:rsid w:val="00F72A89"/>
    <w:rsid w:val="00F72B32"/>
    <w:rsid w:val="00F73E5D"/>
    <w:rsid w:val="00F74103"/>
    <w:rsid w:val="00F7425F"/>
    <w:rsid w:val="00F75BB5"/>
    <w:rsid w:val="00F7604C"/>
    <w:rsid w:val="00F805A0"/>
    <w:rsid w:val="00F81623"/>
    <w:rsid w:val="00F81D25"/>
    <w:rsid w:val="00F83045"/>
    <w:rsid w:val="00F83615"/>
    <w:rsid w:val="00F851B0"/>
    <w:rsid w:val="00F85329"/>
    <w:rsid w:val="00F878CD"/>
    <w:rsid w:val="00F8794A"/>
    <w:rsid w:val="00F87CEF"/>
    <w:rsid w:val="00F87E6B"/>
    <w:rsid w:val="00F90C1F"/>
    <w:rsid w:val="00F91E8E"/>
    <w:rsid w:val="00F93231"/>
    <w:rsid w:val="00F950B5"/>
    <w:rsid w:val="00F953D5"/>
    <w:rsid w:val="00F97A34"/>
    <w:rsid w:val="00F97EA1"/>
    <w:rsid w:val="00FA05C8"/>
    <w:rsid w:val="00FA0678"/>
    <w:rsid w:val="00FA107F"/>
    <w:rsid w:val="00FA23F7"/>
    <w:rsid w:val="00FA27EB"/>
    <w:rsid w:val="00FA3F97"/>
    <w:rsid w:val="00FA4117"/>
    <w:rsid w:val="00FA672F"/>
    <w:rsid w:val="00FA7792"/>
    <w:rsid w:val="00FA7B61"/>
    <w:rsid w:val="00FB11AC"/>
    <w:rsid w:val="00FB11FA"/>
    <w:rsid w:val="00FB18F8"/>
    <w:rsid w:val="00FB2F8E"/>
    <w:rsid w:val="00FB33F8"/>
    <w:rsid w:val="00FB39B0"/>
    <w:rsid w:val="00FB5183"/>
    <w:rsid w:val="00FB5A71"/>
    <w:rsid w:val="00FB64FA"/>
    <w:rsid w:val="00FB6DF2"/>
    <w:rsid w:val="00FB754C"/>
    <w:rsid w:val="00FB7823"/>
    <w:rsid w:val="00FC08B3"/>
    <w:rsid w:val="00FC09D7"/>
    <w:rsid w:val="00FC1998"/>
    <w:rsid w:val="00FC3638"/>
    <w:rsid w:val="00FC391E"/>
    <w:rsid w:val="00FC3AB7"/>
    <w:rsid w:val="00FC4108"/>
    <w:rsid w:val="00FC448A"/>
    <w:rsid w:val="00FC453D"/>
    <w:rsid w:val="00FC4651"/>
    <w:rsid w:val="00FC4A89"/>
    <w:rsid w:val="00FC665F"/>
    <w:rsid w:val="00FC6D59"/>
    <w:rsid w:val="00FC78F5"/>
    <w:rsid w:val="00FD10B3"/>
    <w:rsid w:val="00FD11C3"/>
    <w:rsid w:val="00FD154E"/>
    <w:rsid w:val="00FD3742"/>
    <w:rsid w:val="00FD3A41"/>
    <w:rsid w:val="00FD3AE2"/>
    <w:rsid w:val="00FD5975"/>
    <w:rsid w:val="00FD5AE4"/>
    <w:rsid w:val="00FD5F25"/>
    <w:rsid w:val="00FD5FCE"/>
    <w:rsid w:val="00FD60BE"/>
    <w:rsid w:val="00FD6894"/>
    <w:rsid w:val="00FD6980"/>
    <w:rsid w:val="00FD6AF0"/>
    <w:rsid w:val="00FD7955"/>
    <w:rsid w:val="00FD79B8"/>
    <w:rsid w:val="00FD7FF9"/>
    <w:rsid w:val="00FE0AD1"/>
    <w:rsid w:val="00FE0BBF"/>
    <w:rsid w:val="00FE0C6C"/>
    <w:rsid w:val="00FE33DB"/>
    <w:rsid w:val="00FE37DD"/>
    <w:rsid w:val="00FE3C31"/>
    <w:rsid w:val="00FE4015"/>
    <w:rsid w:val="00FE44F5"/>
    <w:rsid w:val="00FE480D"/>
    <w:rsid w:val="00FE6227"/>
    <w:rsid w:val="00FE6A50"/>
    <w:rsid w:val="00FE705C"/>
    <w:rsid w:val="00FE70B2"/>
    <w:rsid w:val="00FE7551"/>
    <w:rsid w:val="00FF0B4F"/>
    <w:rsid w:val="00FF1AD3"/>
    <w:rsid w:val="00FF1F9A"/>
    <w:rsid w:val="00FF37D3"/>
    <w:rsid w:val="00FF49F4"/>
    <w:rsid w:val="00FF651D"/>
    <w:rsid w:val="00FF68CA"/>
    <w:rsid w:val="010651D9"/>
    <w:rsid w:val="01D63375"/>
    <w:rsid w:val="02092C94"/>
    <w:rsid w:val="02D64F59"/>
    <w:rsid w:val="02DA0C0E"/>
    <w:rsid w:val="03BF4AF2"/>
    <w:rsid w:val="03DD35E4"/>
    <w:rsid w:val="03E25F57"/>
    <w:rsid w:val="047743D7"/>
    <w:rsid w:val="061E22CB"/>
    <w:rsid w:val="06277DE8"/>
    <w:rsid w:val="065A6178"/>
    <w:rsid w:val="075562B7"/>
    <w:rsid w:val="076B5857"/>
    <w:rsid w:val="07A330EF"/>
    <w:rsid w:val="07F43A9E"/>
    <w:rsid w:val="07F6164B"/>
    <w:rsid w:val="08397703"/>
    <w:rsid w:val="084D13DC"/>
    <w:rsid w:val="087A1B7A"/>
    <w:rsid w:val="08CF1BA3"/>
    <w:rsid w:val="095E2AE9"/>
    <w:rsid w:val="096B2097"/>
    <w:rsid w:val="0A1246B0"/>
    <w:rsid w:val="0A5B7E63"/>
    <w:rsid w:val="0A854E82"/>
    <w:rsid w:val="0AA95C5C"/>
    <w:rsid w:val="0AE961FC"/>
    <w:rsid w:val="0B0C10FF"/>
    <w:rsid w:val="0C87121B"/>
    <w:rsid w:val="0CE02278"/>
    <w:rsid w:val="0CE37616"/>
    <w:rsid w:val="0CEB0A47"/>
    <w:rsid w:val="0DF702FE"/>
    <w:rsid w:val="0E3F698B"/>
    <w:rsid w:val="0E740C93"/>
    <w:rsid w:val="0F21508F"/>
    <w:rsid w:val="0F816ACD"/>
    <w:rsid w:val="0FB94501"/>
    <w:rsid w:val="10090BD7"/>
    <w:rsid w:val="105A6708"/>
    <w:rsid w:val="10B047CF"/>
    <w:rsid w:val="10F35816"/>
    <w:rsid w:val="10FC16EA"/>
    <w:rsid w:val="10FF1953"/>
    <w:rsid w:val="118963A1"/>
    <w:rsid w:val="11F613F3"/>
    <w:rsid w:val="127723A9"/>
    <w:rsid w:val="13072A44"/>
    <w:rsid w:val="131750AF"/>
    <w:rsid w:val="13F4401F"/>
    <w:rsid w:val="145044FA"/>
    <w:rsid w:val="160F24CD"/>
    <w:rsid w:val="1752433D"/>
    <w:rsid w:val="183F48C2"/>
    <w:rsid w:val="186742B0"/>
    <w:rsid w:val="197E141A"/>
    <w:rsid w:val="1985592C"/>
    <w:rsid w:val="19A52E4A"/>
    <w:rsid w:val="19FD16A1"/>
    <w:rsid w:val="1A935399"/>
    <w:rsid w:val="1ACA5AFB"/>
    <w:rsid w:val="1B2A271F"/>
    <w:rsid w:val="1B5A66AE"/>
    <w:rsid w:val="1B890139"/>
    <w:rsid w:val="1C066124"/>
    <w:rsid w:val="1D266CE1"/>
    <w:rsid w:val="1D2F7293"/>
    <w:rsid w:val="1D3963AF"/>
    <w:rsid w:val="1D597DAC"/>
    <w:rsid w:val="1DBE44DB"/>
    <w:rsid w:val="1E714A66"/>
    <w:rsid w:val="1EAD19E5"/>
    <w:rsid w:val="1EF36406"/>
    <w:rsid w:val="1F0D7B20"/>
    <w:rsid w:val="1F317CA0"/>
    <w:rsid w:val="1F325180"/>
    <w:rsid w:val="1F552C1D"/>
    <w:rsid w:val="1FE868A9"/>
    <w:rsid w:val="20405236"/>
    <w:rsid w:val="211E26D6"/>
    <w:rsid w:val="21283D08"/>
    <w:rsid w:val="216A5400"/>
    <w:rsid w:val="219E4D4F"/>
    <w:rsid w:val="22D31D67"/>
    <w:rsid w:val="22F10591"/>
    <w:rsid w:val="23503CDB"/>
    <w:rsid w:val="249B7305"/>
    <w:rsid w:val="25B440B3"/>
    <w:rsid w:val="2A5C1942"/>
    <w:rsid w:val="2AA1365A"/>
    <w:rsid w:val="2BF9798B"/>
    <w:rsid w:val="2D372236"/>
    <w:rsid w:val="2D4943AB"/>
    <w:rsid w:val="2DD15014"/>
    <w:rsid w:val="2DE735DA"/>
    <w:rsid w:val="2F3F3AEC"/>
    <w:rsid w:val="2F6B646E"/>
    <w:rsid w:val="2FD25781"/>
    <w:rsid w:val="309D61D2"/>
    <w:rsid w:val="30D04598"/>
    <w:rsid w:val="30D10B44"/>
    <w:rsid w:val="30E952ED"/>
    <w:rsid w:val="31962CAB"/>
    <w:rsid w:val="319C6071"/>
    <w:rsid w:val="31FC2FF6"/>
    <w:rsid w:val="32137A93"/>
    <w:rsid w:val="326F1DF0"/>
    <w:rsid w:val="329460F0"/>
    <w:rsid w:val="32957AA8"/>
    <w:rsid w:val="32DB72BE"/>
    <w:rsid w:val="33721B98"/>
    <w:rsid w:val="342E63AB"/>
    <w:rsid w:val="345D260B"/>
    <w:rsid w:val="353327D7"/>
    <w:rsid w:val="365302AE"/>
    <w:rsid w:val="36637EBD"/>
    <w:rsid w:val="36790667"/>
    <w:rsid w:val="36E821B0"/>
    <w:rsid w:val="37464019"/>
    <w:rsid w:val="37716A2C"/>
    <w:rsid w:val="37F142D2"/>
    <w:rsid w:val="38776F5F"/>
    <w:rsid w:val="38A17FA2"/>
    <w:rsid w:val="38D311B1"/>
    <w:rsid w:val="39A13F14"/>
    <w:rsid w:val="39B7331D"/>
    <w:rsid w:val="39B77EFC"/>
    <w:rsid w:val="3A944AE9"/>
    <w:rsid w:val="3B045425"/>
    <w:rsid w:val="3C4A3743"/>
    <w:rsid w:val="3C5F759A"/>
    <w:rsid w:val="3D52600C"/>
    <w:rsid w:val="3D5C78D4"/>
    <w:rsid w:val="3D6F71B7"/>
    <w:rsid w:val="3DC61B80"/>
    <w:rsid w:val="3EAD0FA2"/>
    <w:rsid w:val="3FFF72A6"/>
    <w:rsid w:val="40566C0A"/>
    <w:rsid w:val="41194019"/>
    <w:rsid w:val="41626E05"/>
    <w:rsid w:val="418121C3"/>
    <w:rsid w:val="41BF0AC3"/>
    <w:rsid w:val="41D67708"/>
    <w:rsid w:val="42E1381E"/>
    <w:rsid w:val="432629B9"/>
    <w:rsid w:val="436074C4"/>
    <w:rsid w:val="43B14016"/>
    <w:rsid w:val="43DD4E0B"/>
    <w:rsid w:val="43FB717C"/>
    <w:rsid w:val="451E447A"/>
    <w:rsid w:val="45345B76"/>
    <w:rsid w:val="45AB5F0A"/>
    <w:rsid w:val="45F67240"/>
    <w:rsid w:val="45FA555B"/>
    <w:rsid w:val="46487089"/>
    <w:rsid w:val="470E670C"/>
    <w:rsid w:val="47307808"/>
    <w:rsid w:val="47360BFD"/>
    <w:rsid w:val="476B14F8"/>
    <w:rsid w:val="476E01B4"/>
    <w:rsid w:val="4841548B"/>
    <w:rsid w:val="486F747C"/>
    <w:rsid w:val="488B2930"/>
    <w:rsid w:val="4B2B4BFE"/>
    <w:rsid w:val="4BF058F8"/>
    <w:rsid w:val="4C6F2CC0"/>
    <w:rsid w:val="4D193D66"/>
    <w:rsid w:val="4D861CF6"/>
    <w:rsid w:val="4DE47AF5"/>
    <w:rsid w:val="4E065892"/>
    <w:rsid w:val="4ECC43FA"/>
    <w:rsid w:val="51A0432A"/>
    <w:rsid w:val="51DF1A5A"/>
    <w:rsid w:val="527140E5"/>
    <w:rsid w:val="5292508F"/>
    <w:rsid w:val="52A96B6F"/>
    <w:rsid w:val="536B6D64"/>
    <w:rsid w:val="53E74C9C"/>
    <w:rsid w:val="54373341"/>
    <w:rsid w:val="550764A4"/>
    <w:rsid w:val="551926E0"/>
    <w:rsid w:val="558E6110"/>
    <w:rsid w:val="55A256E3"/>
    <w:rsid w:val="55B31E70"/>
    <w:rsid w:val="561279B9"/>
    <w:rsid w:val="56515F3B"/>
    <w:rsid w:val="572B71CA"/>
    <w:rsid w:val="57D911BD"/>
    <w:rsid w:val="57E958DA"/>
    <w:rsid w:val="58AE4F0C"/>
    <w:rsid w:val="58DC67BA"/>
    <w:rsid w:val="591536C1"/>
    <w:rsid w:val="59370F34"/>
    <w:rsid w:val="59A04D8F"/>
    <w:rsid w:val="5A2A7C7B"/>
    <w:rsid w:val="5C6C60CA"/>
    <w:rsid w:val="5C80234E"/>
    <w:rsid w:val="5E1216FE"/>
    <w:rsid w:val="5E261785"/>
    <w:rsid w:val="5E8410F4"/>
    <w:rsid w:val="5FCC5339"/>
    <w:rsid w:val="5FE70807"/>
    <w:rsid w:val="604E1E44"/>
    <w:rsid w:val="608E0B25"/>
    <w:rsid w:val="60A407A6"/>
    <w:rsid w:val="60E53485"/>
    <w:rsid w:val="61054A27"/>
    <w:rsid w:val="61112C38"/>
    <w:rsid w:val="611D2366"/>
    <w:rsid w:val="62885958"/>
    <w:rsid w:val="62AF4088"/>
    <w:rsid w:val="63052886"/>
    <w:rsid w:val="641B0C47"/>
    <w:rsid w:val="64AE5BD1"/>
    <w:rsid w:val="64CE2EAA"/>
    <w:rsid w:val="64E81467"/>
    <w:rsid w:val="65276731"/>
    <w:rsid w:val="65C04157"/>
    <w:rsid w:val="662E75B1"/>
    <w:rsid w:val="66342C2E"/>
    <w:rsid w:val="663E784C"/>
    <w:rsid w:val="67B6402F"/>
    <w:rsid w:val="67BF28F6"/>
    <w:rsid w:val="67CF1785"/>
    <w:rsid w:val="685867EC"/>
    <w:rsid w:val="68741C6C"/>
    <w:rsid w:val="69C93B76"/>
    <w:rsid w:val="6A4946F9"/>
    <w:rsid w:val="6A53191B"/>
    <w:rsid w:val="6A8F5895"/>
    <w:rsid w:val="6A9B0B5E"/>
    <w:rsid w:val="6BE6506C"/>
    <w:rsid w:val="6D962733"/>
    <w:rsid w:val="6E8E12EF"/>
    <w:rsid w:val="6FEC74FE"/>
    <w:rsid w:val="713F5CFA"/>
    <w:rsid w:val="71573B9F"/>
    <w:rsid w:val="71D43752"/>
    <w:rsid w:val="72C6668F"/>
    <w:rsid w:val="73DD6243"/>
    <w:rsid w:val="746B20BF"/>
    <w:rsid w:val="749C4185"/>
    <w:rsid w:val="75093403"/>
    <w:rsid w:val="75896CD5"/>
    <w:rsid w:val="759D7136"/>
    <w:rsid w:val="75DA2C18"/>
    <w:rsid w:val="77210E54"/>
    <w:rsid w:val="775319EF"/>
    <w:rsid w:val="77860D3A"/>
    <w:rsid w:val="77B77146"/>
    <w:rsid w:val="78CB776D"/>
    <w:rsid w:val="78CC0BF2"/>
    <w:rsid w:val="790F1C77"/>
    <w:rsid w:val="792720A9"/>
    <w:rsid w:val="79F0693F"/>
    <w:rsid w:val="7A05592F"/>
    <w:rsid w:val="7A3B2961"/>
    <w:rsid w:val="7A67303B"/>
    <w:rsid w:val="7A793B3A"/>
    <w:rsid w:val="7AAB1D04"/>
    <w:rsid w:val="7ABA4368"/>
    <w:rsid w:val="7ACC1C58"/>
    <w:rsid w:val="7B257FFD"/>
    <w:rsid w:val="7C2B1DA5"/>
    <w:rsid w:val="7C395BA1"/>
    <w:rsid w:val="7DEE6AE3"/>
    <w:rsid w:val="7DF4317E"/>
    <w:rsid w:val="7E635DAB"/>
    <w:rsid w:val="7E64308B"/>
    <w:rsid w:val="7F02088F"/>
    <w:rsid w:val="7F630D7E"/>
    <w:rsid w:val="7FB0616F"/>
    <w:rsid w:val="7FCF0AA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14:defaultImageDpi w14:val="32767"/>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unhideWhenUsed="0" w:uiPriority="0" w:semiHidden="0" w:name="List Bullet 3"/>
    <w:lsdException w:qFormat="1" w:uiPriority="99"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3">
    <w:name w:val="heading 1"/>
    <w:basedOn w:val="2"/>
    <w:next w:val="2"/>
    <w:link w:val="547"/>
    <w:qFormat/>
    <w:uiPriority w:val="0"/>
    <w:pPr>
      <w:keepNext/>
      <w:keepLines/>
      <w:numPr>
        <w:ilvl w:val="0"/>
        <w:numId w:val="1"/>
      </w:numPr>
      <w:spacing w:before="340" w:after="330" w:line="578" w:lineRule="auto"/>
      <w:outlineLvl w:val="0"/>
    </w:pPr>
    <w:rPr>
      <w:b/>
      <w:bCs/>
      <w:kern w:val="44"/>
      <w:sz w:val="44"/>
      <w:szCs w:val="44"/>
    </w:rPr>
  </w:style>
  <w:style w:type="paragraph" w:styleId="4">
    <w:name w:val="heading 2"/>
    <w:basedOn w:val="1"/>
    <w:next w:val="1"/>
    <w:qFormat/>
    <w:uiPriority w:val="9"/>
    <w:pPr>
      <w:keepNext/>
      <w:keepLines/>
      <w:numPr>
        <w:ilvl w:val="0"/>
        <w:numId w:val="2"/>
      </w:numPr>
      <w:adjustRightInd/>
      <w:spacing w:line="360" w:lineRule="auto"/>
      <w:jc w:val="left"/>
      <w:outlineLvl w:val="1"/>
    </w:pPr>
    <w:rPr>
      <w:rFonts w:ascii="仿宋_GB2312" w:hAnsi="仿宋" w:eastAsia="仿宋_GB2312"/>
      <w:b/>
      <w:bCs/>
      <w:sz w:val="32"/>
      <w:szCs w:val="32"/>
      <w:lang w:val="zh-CN"/>
    </w:rPr>
  </w:style>
  <w:style w:type="paragraph" w:styleId="5">
    <w:name w:val="heading 3"/>
    <w:basedOn w:val="1"/>
    <w:next w:val="1"/>
    <w:qFormat/>
    <w:uiPriority w:val="0"/>
    <w:pPr>
      <w:keepNext/>
      <w:keepLines/>
      <w:numPr>
        <w:ilvl w:val="2"/>
        <w:numId w:val="1"/>
      </w:numPr>
      <w:spacing w:before="260" w:after="260" w:line="416" w:lineRule="auto"/>
      <w:outlineLvl w:val="2"/>
    </w:pPr>
    <w:rPr>
      <w:b/>
      <w:bCs/>
      <w:sz w:val="32"/>
      <w:szCs w:val="32"/>
    </w:rPr>
  </w:style>
  <w:style w:type="paragraph" w:styleId="6">
    <w:name w:val="heading 4"/>
    <w:basedOn w:val="1"/>
    <w:next w:val="1"/>
    <w:link w:val="597"/>
    <w:qFormat/>
    <w:uiPriority w:val="0"/>
    <w:pPr>
      <w:keepNext/>
      <w:keepLines/>
      <w:numPr>
        <w:ilvl w:val="3"/>
        <w:numId w:val="1"/>
      </w:numPr>
      <w:spacing w:before="280" w:after="290" w:line="376" w:lineRule="auto"/>
      <w:outlineLvl w:val="3"/>
    </w:pPr>
    <w:rPr>
      <w:rFonts w:ascii="Arial" w:hAnsi="Arial" w:eastAsia="黑体"/>
      <w:b/>
      <w:bCs/>
      <w:sz w:val="28"/>
      <w:szCs w:val="28"/>
      <w:lang w:val="zh-CN"/>
    </w:rPr>
  </w:style>
  <w:style w:type="paragraph" w:styleId="7">
    <w:name w:val="heading 5"/>
    <w:basedOn w:val="1"/>
    <w:next w:val="1"/>
    <w:link w:val="571"/>
    <w:qFormat/>
    <w:uiPriority w:val="0"/>
    <w:pPr>
      <w:keepNext/>
      <w:keepLines/>
      <w:numPr>
        <w:ilvl w:val="4"/>
        <w:numId w:val="1"/>
      </w:numPr>
      <w:spacing w:before="280" w:after="290" w:line="376" w:lineRule="auto"/>
      <w:outlineLvl w:val="4"/>
    </w:pPr>
    <w:rPr>
      <w:b/>
      <w:bCs/>
      <w:sz w:val="28"/>
      <w:szCs w:val="28"/>
    </w:rPr>
  </w:style>
  <w:style w:type="paragraph" w:styleId="8">
    <w:name w:val="heading 6"/>
    <w:basedOn w:val="1"/>
    <w:next w:val="1"/>
    <w:link w:val="610"/>
    <w:qFormat/>
    <w:uiPriority w:val="0"/>
    <w:pPr>
      <w:keepNext/>
      <w:keepLines/>
      <w:numPr>
        <w:ilvl w:val="5"/>
        <w:numId w:val="1"/>
      </w:numPr>
      <w:spacing w:before="240" w:after="64" w:line="320" w:lineRule="auto"/>
      <w:outlineLvl w:val="5"/>
    </w:pPr>
    <w:rPr>
      <w:rFonts w:ascii="Arial" w:hAnsi="Arial" w:eastAsia="黑体"/>
      <w:b/>
      <w:bCs/>
      <w:sz w:val="24"/>
    </w:rPr>
  </w:style>
  <w:style w:type="paragraph" w:styleId="9">
    <w:name w:val="heading 7"/>
    <w:basedOn w:val="1"/>
    <w:next w:val="1"/>
    <w:link w:val="479"/>
    <w:qFormat/>
    <w:uiPriority w:val="0"/>
    <w:pPr>
      <w:keepNext/>
      <w:keepLines/>
      <w:numPr>
        <w:ilvl w:val="6"/>
        <w:numId w:val="1"/>
      </w:numPr>
      <w:spacing w:before="240" w:after="64" w:line="320" w:lineRule="auto"/>
      <w:outlineLvl w:val="6"/>
    </w:pPr>
    <w:rPr>
      <w:b/>
      <w:bCs/>
      <w:sz w:val="24"/>
    </w:rPr>
  </w:style>
  <w:style w:type="paragraph" w:styleId="10">
    <w:name w:val="heading 8"/>
    <w:basedOn w:val="1"/>
    <w:next w:val="1"/>
    <w:link w:val="469"/>
    <w:qFormat/>
    <w:uiPriority w:val="0"/>
    <w:pPr>
      <w:keepNext/>
      <w:keepLines/>
      <w:numPr>
        <w:ilvl w:val="7"/>
        <w:numId w:val="1"/>
      </w:numPr>
      <w:spacing w:before="240" w:after="64" w:line="320" w:lineRule="auto"/>
      <w:outlineLvl w:val="7"/>
    </w:pPr>
    <w:rPr>
      <w:rFonts w:ascii="Arial" w:hAnsi="Arial" w:eastAsia="黑体"/>
      <w:sz w:val="24"/>
    </w:rPr>
  </w:style>
  <w:style w:type="paragraph" w:styleId="11">
    <w:name w:val="heading 9"/>
    <w:basedOn w:val="1"/>
    <w:next w:val="1"/>
    <w:link w:val="517"/>
    <w:qFormat/>
    <w:uiPriority w:val="0"/>
    <w:pPr>
      <w:keepNext/>
      <w:keepLines/>
      <w:numPr>
        <w:ilvl w:val="8"/>
        <w:numId w:val="1"/>
      </w:numPr>
      <w:spacing w:before="240" w:after="64" w:line="320" w:lineRule="auto"/>
      <w:outlineLvl w:val="8"/>
    </w:pPr>
    <w:rPr>
      <w:rFonts w:ascii="Arial" w:hAnsi="Arial" w:eastAsia="黑体"/>
      <w:szCs w:val="21"/>
    </w:rPr>
  </w:style>
  <w:style w:type="character" w:default="1" w:styleId="62">
    <w:name w:val="Default Paragraph Font"/>
    <w:semiHidden/>
    <w:unhideWhenUsed/>
    <w:qFormat/>
    <w:uiPriority w:val="1"/>
  </w:style>
  <w:style w:type="table" w:default="1" w:styleId="60">
    <w:name w:val="Normal Table"/>
    <w:semiHidden/>
    <w:unhideWhenUsed/>
    <w:qFormat/>
    <w:uiPriority w:val="99"/>
    <w:tblPr>
      <w:tblCellMar>
        <w:top w:w="0" w:type="dxa"/>
        <w:left w:w="108" w:type="dxa"/>
        <w:bottom w:w="0" w:type="dxa"/>
        <w:right w:w="108" w:type="dxa"/>
      </w:tblCellMar>
    </w:tblPr>
  </w:style>
  <w:style w:type="paragraph" w:styleId="2">
    <w:name w:val="toc 1"/>
    <w:basedOn w:val="1"/>
    <w:next w:val="1"/>
    <w:qFormat/>
    <w:uiPriority w:val="39"/>
  </w:style>
  <w:style w:type="paragraph" w:styleId="12">
    <w:name w:val="toc 7"/>
    <w:basedOn w:val="1"/>
    <w:next w:val="1"/>
    <w:qFormat/>
    <w:uiPriority w:val="0"/>
    <w:pPr>
      <w:ind w:left="2520" w:leftChars="1200"/>
    </w:pPr>
  </w:style>
  <w:style w:type="paragraph" w:styleId="13">
    <w:name w:val="List Number 2"/>
    <w:basedOn w:val="1"/>
    <w:qFormat/>
    <w:uiPriority w:val="0"/>
    <w:pPr>
      <w:widowControl/>
      <w:tabs>
        <w:tab w:val="left" w:pos="1697"/>
      </w:tabs>
      <w:adjustRightInd/>
      <w:spacing w:after="156" w:afterLines="50"/>
      <w:ind w:left="1697" w:hanging="420"/>
      <w:jc w:val="left"/>
    </w:pPr>
    <w:rPr>
      <w:kern w:val="0"/>
      <w:sz w:val="24"/>
      <w:szCs w:val="20"/>
    </w:rPr>
  </w:style>
  <w:style w:type="paragraph" w:styleId="14">
    <w:name w:val="List Bullet 4"/>
    <w:basedOn w:val="1"/>
    <w:unhideWhenUsed/>
    <w:qFormat/>
    <w:uiPriority w:val="99"/>
    <w:pPr>
      <w:widowControl/>
      <w:numPr>
        <w:ilvl w:val="0"/>
        <w:numId w:val="3"/>
      </w:numPr>
      <w:tabs>
        <w:tab w:val="left" w:pos="432"/>
        <w:tab w:val="clear" w:pos="1440"/>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5">
    <w:name w:val="List Number"/>
    <w:basedOn w:val="1"/>
    <w:qFormat/>
    <w:uiPriority w:val="0"/>
    <w:pPr>
      <w:widowControl/>
      <w:tabs>
        <w:tab w:val="left" w:pos="390"/>
        <w:tab w:val="left" w:pos="454"/>
      </w:tabs>
      <w:adjustRightInd/>
      <w:spacing w:after="156" w:afterLines="50"/>
      <w:ind w:left="454" w:hanging="284"/>
      <w:jc w:val="left"/>
    </w:pPr>
    <w:rPr>
      <w:kern w:val="0"/>
      <w:sz w:val="24"/>
      <w:szCs w:val="20"/>
    </w:rPr>
  </w:style>
  <w:style w:type="paragraph" w:styleId="16">
    <w:name w:val="Normal Indent"/>
    <w:basedOn w:val="1"/>
    <w:link w:val="611"/>
    <w:qFormat/>
    <w:uiPriority w:val="0"/>
    <w:pPr>
      <w:widowControl/>
      <w:snapToGrid w:val="0"/>
      <w:spacing w:line="480" w:lineRule="exact"/>
      <w:ind w:firstLine="567"/>
    </w:pPr>
    <w:rPr>
      <w:rFonts w:ascii="宋体"/>
      <w:snapToGrid w:val="0"/>
      <w:color w:val="000000"/>
      <w:kern w:val="28"/>
      <w:sz w:val="28"/>
      <w:szCs w:val="20"/>
    </w:rPr>
  </w:style>
  <w:style w:type="paragraph" w:styleId="17">
    <w:name w:val="caption"/>
    <w:basedOn w:val="1"/>
    <w:next w:val="1"/>
    <w:qFormat/>
    <w:uiPriority w:val="0"/>
    <w:rPr>
      <w:b/>
      <w:sz w:val="28"/>
      <w:szCs w:val="20"/>
    </w:rPr>
  </w:style>
  <w:style w:type="paragraph" w:styleId="18">
    <w:name w:val="index 5"/>
    <w:basedOn w:val="1"/>
    <w:next w:val="1"/>
    <w:qFormat/>
    <w:uiPriority w:val="0"/>
    <w:pPr>
      <w:adjustRightInd/>
      <w:ind w:left="800" w:leftChars="800" w:firstLine="200" w:firstLineChars="200"/>
    </w:pPr>
  </w:style>
  <w:style w:type="paragraph" w:styleId="19">
    <w:name w:val="Document Map"/>
    <w:basedOn w:val="1"/>
    <w:semiHidden/>
    <w:qFormat/>
    <w:uiPriority w:val="0"/>
    <w:pPr>
      <w:shd w:val="clear" w:color="auto" w:fill="000080"/>
    </w:pPr>
  </w:style>
  <w:style w:type="paragraph" w:styleId="20">
    <w:name w:val="annotation text"/>
    <w:basedOn w:val="1"/>
    <w:link w:val="612"/>
    <w:qFormat/>
    <w:uiPriority w:val="99"/>
    <w:pPr>
      <w:jc w:val="left"/>
    </w:pPr>
  </w:style>
  <w:style w:type="paragraph" w:styleId="21">
    <w:name w:val="Salutation"/>
    <w:basedOn w:val="1"/>
    <w:next w:val="1"/>
    <w:link w:val="480"/>
    <w:qFormat/>
    <w:uiPriority w:val="0"/>
    <w:rPr>
      <w:rFonts w:ascii="仿宋_GB2312" w:eastAsia="仿宋_GB2312"/>
      <w:sz w:val="28"/>
      <w:szCs w:val="20"/>
    </w:rPr>
  </w:style>
  <w:style w:type="paragraph" w:styleId="22">
    <w:name w:val="Body Text 3"/>
    <w:basedOn w:val="1"/>
    <w:link w:val="579"/>
    <w:qFormat/>
    <w:uiPriority w:val="0"/>
    <w:pPr>
      <w:jc w:val="center"/>
    </w:pPr>
    <w:rPr>
      <w:szCs w:val="20"/>
    </w:rPr>
  </w:style>
  <w:style w:type="paragraph" w:styleId="23">
    <w:name w:val="Body Text"/>
    <w:basedOn w:val="1"/>
    <w:next w:val="1"/>
    <w:link w:val="510"/>
    <w:qFormat/>
    <w:uiPriority w:val="0"/>
    <w:pPr>
      <w:autoSpaceDE w:val="0"/>
      <w:autoSpaceDN w:val="0"/>
      <w:spacing w:line="360" w:lineRule="auto"/>
    </w:pPr>
    <w:rPr>
      <w:rFonts w:ascii="宋体"/>
      <w:sz w:val="24"/>
      <w:szCs w:val="21"/>
      <w:lang w:val="zh-CN"/>
    </w:rPr>
  </w:style>
  <w:style w:type="paragraph" w:styleId="24">
    <w:name w:val="Body Text Indent"/>
    <w:basedOn w:val="1"/>
    <w:link w:val="473"/>
    <w:qFormat/>
    <w:uiPriority w:val="0"/>
    <w:pPr>
      <w:spacing w:line="480" w:lineRule="exact"/>
      <w:ind w:firstLine="480" w:firstLineChars="200"/>
    </w:pPr>
    <w:rPr>
      <w:rFonts w:ascii="宋体" w:hAnsi="宋体"/>
      <w:sz w:val="24"/>
    </w:rPr>
  </w:style>
  <w:style w:type="paragraph" w:styleId="25">
    <w:name w:val="List Number 3"/>
    <w:basedOn w:val="1"/>
    <w:qFormat/>
    <w:uiPriority w:val="0"/>
    <w:pPr>
      <w:widowControl/>
      <w:tabs>
        <w:tab w:val="left" w:pos="360"/>
        <w:tab w:val="left" w:pos="482"/>
      </w:tabs>
      <w:adjustRightInd/>
      <w:spacing w:after="156" w:afterLines="50"/>
      <w:ind w:left="482" w:hanging="340"/>
      <w:jc w:val="left"/>
    </w:pPr>
    <w:rPr>
      <w:kern w:val="0"/>
      <w:sz w:val="24"/>
      <w:szCs w:val="20"/>
    </w:rPr>
  </w:style>
  <w:style w:type="paragraph" w:styleId="26">
    <w:name w:val="List 2"/>
    <w:basedOn w:val="1"/>
    <w:qFormat/>
    <w:uiPriority w:val="0"/>
    <w:pPr>
      <w:adjustRightInd/>
      <w:spacing w:line="360" w:lineRule="auto"/>
      <w:ind w:left="100" w:leftChars="200" w:hanging="200" w:hangingChars="200"/>
    </w:pPr>
    <w:rPr>
      <w:rFonts w:eastAsia="微软雅黑"/>
    </w:rPr>
  </w:style>
  <w:style w:type="paragraph" w:styleId="27">
    <w:name w:val="Block Text"/>
    <w:basedOn w:val="1"/>
    <w:qFormat/>
    <w:uiPriority w:val="0"/>
    <w:pPr>
      <w:ind w:left="-359" w:leftChars="-171" w:right="-244" w:rightChars="-244" w:firstLine="501" w:firstLineChars="239"/>
    </w:pPr>
    <w:rPr>
      <w:rFonts w:ascii="仿宋_GB2312" w:eastAsia="仿宋_GB2312"/>
      <w:sz w:val="30"/>
      <w:szCs w:val="20"/>
    </w:rPr>
  </w:style>
  <w:style w:type="paragraph" w:styleId="28">
    <w:name w:val="List Bullet 2"/>
    <w:basedOn w:val="1"/>
    <w:qFormat/>
    <w:uiPriority w:val="0"/>
    <w:pPr>
      <w:autoSpaceDE w:val="0"/>
      <w:autoSpaceDN w:val="0"/>
      <w:ind w:left="420"/>
      <w:jc w:val="left"/>
    </w:pPr>
    <w:rPr>
      <w:rFonts w:ascii="宋体" w:hAnsi="宋体"/>
      <w:color w:val="000000"/>
      <w:kern w:val="0"/>
      <w:sz w:val="24"/>
      <w:szCs w:val="20"/>
    </w:rPr>
  </w:style>
  <w:style w:type="paragraph" w:styleId="29">
    <w:name w:val="HTML Address"/>
    <w:basedOn w:val="1"/>
    <w:link w:val="569"/>
    <w:qFormat/>
    <w:uiPriority w:val="0"/>
    <w:pPr>
      <w:widowControl/>
      <w:adjustRightInd/>
      <w:ind w:firstLine="200" w:firstLineChars="200"/>
      <w:jc w:val="left"/>
    </w:pPr>
    <w:rPr>
      <w:rFonts w:ascii="宋体" w:hAnsi="宋体"/>
      <w:i/>
      <w:iCs/>
      <w:kern w:val="0"/>
      <w:sz w:val="24"/>
    </w:rPr>
  </w:style>
  <w:style w:type="paragraph" w:styleId="30">
    <w:name w:val="toc 5"/>
    <w:basedOn w:val="1"/>
    <w:next w:val="1"/>
    <w:qFormat/>
    <w:uiPriority w:val="0"/>
    <w:pPr>
      <w:ind w:left="1680" w:leftChars="800"/>
    </w:pPr>
  </w:style>
  <w:style w:type="paragraph" w:styleId="31">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32">
    <w:name w:val="Plain Text"/>
    <w:basedOn w:val="1"/>
    <w:link w:val="487"/>
    <w:qFormat/>
    <w:uiPriority w:val="0"/>
    <w:rPr>
      <w:rFonts w:ascii="宋体" w:hAnsi="Courier New"/>
      <w:szCs w:val="20"/>
    </w:rPr>
  </w:style>
  <w:style w:type="paragraph" w:styleId="33">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4">
    <w:name w:val="toc 8"/>
    <w:basedOn w:val="1"/>
    <w:next w:val="1"/>
    <w:qFormat/>
    <w:uiPriority w:val="0"/>
    <w:pPr>
      <w:ind w:left="2940" w:leftChars="1400"/>
    </w:pPr>
  </w:style>
  <w:style w:type="paragraph" w:styleId="35">
    <w:name w:val="Date"/>
    <w:basedOn w:val="1"/>
    <w:next w:val="1"/>
    <w:link w:val="596"/>
    <w:qFormat/>
    <w:uiPriority w:val="0"/>
    <w:pPr>
      <w:ind w:left="100" w:leftChars="2500"/>
    </w:pPr>
    <w:rPr>
      <w:rFonts w:ascii="宋体"/>
      <w:sz w:val="24"/>
      <w:szCs w:val="21"/>
      <w:lang w:val="zh-CN"/>
    </w:rPr>
  </w:style>
  <w:style w:type="paragraph" w:styleId="36">
    <w:name w:val="Body Text Indent 2"/>
    <w:basedOn w:val="1"/>
    <w:link w:val="501"/>
    <w:qFormat/>
    <w:uiPriority w:val="0"/>
    <w:pPr>
      <w:spacing w:line="360" w:lineRule="auto"/>
      <w:ind w:firstLine="601"/>
      <w:textAlignment w:val="baseline"/>
    </w:pPr>
    <w:rPr>
      <w:rFonts w:ascii="宋体"/>
      <w:kern w:val="0"/>
      <w:sz w:val="28"/>
      <w:szCs w:val="20"/>
    </w:rPr>
  </w:style>
  <w:style w:type="paragraph" w:styleId="37">
    <w:name w:val="Balloon Text"/>
    <w:basedOn w:val="1"/>
    <w:link w:val="613"/>
    <w:semiHidden/>
    <w:qFormat/>
    <w:uiPriority w:val="0"/>
    <w:rPr>
      <w:sz w:val="18"/>
      <w:szCs w:val="18"/>
    </w:rPr>
  </w:style>
  <w:style w:type="paragraph" w:styleId="38">
    <w:name w:val="footer"/>
    <w:basedOn w:val="1"/>
    <w:next w:val="1"/>
    <w:link w:val="634"/>
    <w:qFormat/>
    <w:uiPriority w:val="99"/>
    <w:pPr>
      <w:tabs>
        <w:tab w:val="center" w:pos="4153"/>
        <w:tab w:val="right" w:pos="8306"/>
      </w:tabs>
      <w:snapToGrid w:val="0"/>
      <w:jc w:val="left"/>
    </w:pPr>
    <w:rPr>
      <w:sz w:val="18"/>
      <w:szCs w:val="18"/>
    </w:rPr>
  </w:style>
  <w:style w:type="paragraph" w:styleId="39">
    <w:name w:val="header"/>
    <w:basedOn w:val="1"/>
    <w:link w:val="635"/>
    <w:qFormat/>
    <w:uiPriority w:val="99"/>
    <w:pPr>
      <w:pBdr>
        <w:bottom w:val="single" w:color="auto" w:sz="6" w:space="1"/>
      </w:pBdr>
      <w:tabs>
        <w:tab w:val="center" w:pos="4153"/>
        <w:tab w:val="right" w:pos="8306"/>
      </w:tabs>
      <w:snapToGrid w:val="0"/>
      <w:jc w:val="center"/>
    </w:pPr>
    <w:rPr>
      <w:sz w:val="18"/>
      <w:szCs w:val="18"/>
    </w:rPr>
  </w:style>
  <w:style w:type="paragraph" w:styleId="40">
    <w:name w:val="Signature"/>
    <w:basedOn w:val="1"/>
    <w:link w:val="433"/>
    <w:qFormat/>
    <w:uiPriority w:val="0"/>
    <w:pPr>
      <w:spacing w:after="600" w:line="312" w:lineRule="atLeast"/>
      <w:jc w:val="center"/>
      <w:textAlignment w:val="baseline"/>
    </w:pPr>
    <w:rPr>
      <w:rFonts w:eastAsia="仿宋_GB2312"/>
      <w:kern w:val="0"/>
      <w:sz w:val="24"/>
      <w:szCs w:val="20"/>
    </w:rPr>
  </w:style>
  <w:style w:type="paragraph" w:styleId="41">
    <w:name w:val="toc 4"/>
    <w:basedOn w:val="1"/>
    <w:next w:val="1"/>
    <w:qFormat/>
    <w:uiPriority w:val="0"/>
    <w:pPr>
      <w:ind w:left="1260" w:leftChars="600"/>
    </w:pPr>
  </w:style>
  <w:style w:type="paragraph" w:styleId="42">
    <w:name w:val="index heading"/>
    <w:basedOn w:val="1"/>
    <w:next w:val="43"/>
    <w:qFormat/>
    <w:uiPriority w:val="0"/>
    <w:pPr>
      <w:adjustRightInd/>
      <w:ind w:firstLine="200" w:firstLineChars="200"/>
    </w:pPr>
  </w:style>
  <w:style w:type="paragraph" w:styleId="43">
    <w:name w:val="index 1"/>
    <w:basedOn w:val="1"/>
    <w:next w:val="1"/>
    <w:qFormat/>
    <w:uiPriority w:val="0"/>
    <w:pPr>
      <w:adjustRightInd/>
      <w:spacing w:line="360" w:lineRule="auto"/>
      <w:ind w:firstLine="200" w:firstLineChars="200"/>
      <w:jc w:val="center"/>
    </w:pPr>
    <w:rPr>
      <w:sz w:val="24"/>
      <w:szCs w:val="20"/>
    </w:rPr>
  </w:style>
  <w:style w:type="paragraph" w:styleId="44">
    <w:name w:val="Subtitle"/>
    <w:basedOn w:val="1"/>
    <w:next w:val="1"/>
    <w:link w:val="486"/>
    <w:qFormat/>
    <w:uiPriority w:val="0"/>
    <w:pPr>
      <w:snapToGrid w:val="0"/>
      <w:spacing w:before="240" w:after="480"/>
      <w:jc w:val="center"/>
    </w:pPr>
    <w:rPr>
      <w:rFonts w:ascii="Arial" w:hAnsi="Arial" w:eastAsia="隶书"/>
      <w:b/>
      <w:bCs/>
      <w:kern w:val="28"/>
      <w:sz w:val="44"/>
      <w:szCs w:val="32"/>
    </w:rPr>
  </w:style>
  <w:style w:type="paragraph" w:styleId="45">
    <w:name w:val="List Number 5"/>
    <w:basedOn w:val="1"/>
    <w:qFormat/>
    <w:uiPriority w:val="0"/>
    <w:pPr>
      <w:tabs>
        <w:tab w:val="left" w:pos="902"/>
      </w:tabs>
      <w:adjustRightInd/>
      <w:spacing w:line="400" w:lineRule="exact"/>
      <w:ind w:left="902" w:hanging="420"/>
    </w:pPr>
    <w:rPr>
      <w:sz w:val="24"/>
      <w:szCs w:val="20"/>
    </w:rPr>
  </w:style>
  <w:style w:type="paragraph" w:styleId="46">
    <w:name w:val="List"/>
    <w:basedOn w:val="1"/>
    <w:qFormat/>
    <w:uiPriority w:val="0"/>
    <w:pPr>
      <w:ind w:left="200" w:hanging="200" w:hangingChars="200"/>
    </w:pPr>
  </w:style>
  <w:style w:type="paragraph" w:styleId="47">
    <w:name w:val="footnote text"/>
    <w:basedOn w:val="16"/>
    <w:link w:val="471"/>
    <w:qFormat/>
    <w:uiPriority w:val="0"/>
    <w:pPr>
      <w:adjustRightInd/>
      <w:snapToGrid/>
      <w:spacing w:before="60" w:after="60" w:line="300" w:lineRule="exact"/>
      <w:ind w:firstLine="0"/>
    </w:pPr>
    <w:rPr>
      <w:rFonts w:ascii="Times New Roman"/>
      <w:snapToGrid/>
      <w:color w:val="0000FF"/>
      <w:kern w:val="0"/>
      <w:sz w:val="21"/>
    </w:rPr>
  </w:style>
  <w:style w:type="paragraph" w:styleId="48">
    <w:name w:val="toc 6"/>
    <w:basedOn w:val="1"/>
    <w:next w:val="1"/>
    <w:qFormat/>
    <w:uiPriority w:val="0"/>
    <w:pPr>
      <w:ind w:left="2100" w:leftChars="1000"/>
    </w:pPr>
  </w:style>
  <w:style w:type="paragraph" w:styleId="49">
    <w:name w:val="List 5"/>
    <w:basedOn w:val="1"/>
    <w:qFormat/>
    <w:uiPriority w:val="0"/>
    <w:pPr>
      <w:adjustRightInd/>
      <w:ind w:left="100" w:leftChars="800" w:hanging="200" w:hangingChars="200"/>
    </w:pPr>
  </w:style>
  <w:style w:type="paragraph" w:styleId="50">
    <w:name w:val="Body Text Indent 3"/>
    <w:basedOn w:val="1"/>
    <w:link w:val="586"/>
    <w:qFormat/>
    <w:uiPriority w:val="0"/>
    <w:pPr>
      <w:spacing w:line="360" w:lineRule="auto"/>
      <w:ind w:firstLine="420"/>
    </w:pPr>
    <w:rPr>
      <w:sz w:val="24"/>
      <w:szCs w:val="20"/>
    </w:rPr>
  </w:style>
  <w:style w:type="paragraph" w:styleId="51">
    <w:name w:val="toc 2"/>
    <w:basedOn w:val="1"/>
    <w:next w:val="1"/>
    <w:qFormat/>
    <w:uiPriority w:val="0"/>
    <w:pPr>
      <w:ind w:left="420" w:leftChars="200"/>
    </w:pPr>
  </w:style>
  <w:style w:type="paragraph" w:styleId="52">
    <w:name w:val="toc 9"/>
    <w:basedOn w:val="1"/>
    <w:next w:val="1"/>
    <w:qFormat/>
    <w:uiPriority w:val="0"/>
    <w:pPr>
      <w:ind w:left="3360" w:leftChars="1600"/>
    </w:pPr>
  </w:style>
  <w:style w:type="paragraph" w:styleId="53">
    <w:name w:val="Body Text 2"/>
    <w:basedOn w:val="1"/>
    <w:qFormat/>
    <w:uiPriority w:val="0"/>
    <w:pPr>
      <w:spacing w:after="120" w:line="480" w:lineRule="auto"/>
    </w:pPr>
  </w:style>
  <w:style w:type="paragraph" w:styleId="54">
    <w:name w:val="HTML Preformatted"/>
    <w:basedOn w:val="1"/>
    <w:link w:val="54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55">
    <w:name w:val="Normal (Web)"/>
    <w:basedOn w:val="1"/>
    <w:qFormat/>
    <w:uiPriority w:val="99"/>
    <w:pPr>
      <w:widowControl/>
      <w:spacing w:before="100" w:beforeAutospacing="1" w:after="100" w:afterAutospacing="1"/>
      <w:jc w:val="left"/>
    </w:pPr>
    <w:rPr>
      <w:rFonts w:ascii="宋体" w:hAnsi="宋体"/>
      <w:kern w:val="0"/>
      <w:sz w:val="24"/>
    </w:rPr>
  </w:style>
  <w:style w:type="paragraph" w:styleId="56">
    <w:name w:val="Title"/>
    <w:basedOn w:val="1"/>
    <w:qFormat/>
    <w:uiPriority w:val="0"/>
    <w:pPr>
      <w:widowControl/>
      <w:overflowPunct w:val="0"/>
      <w:autoSpaceDE w:val="0"/>
      <w:autoSpaceDN w:val="0"/>
      <w:jc w:val="center"/>
      <w:textAlignment w:val="baseline"/>
    </w:pPr>
    <w:rPr>
      <w:b/>
      <w:kern w:val="0"/>
      <w:sz w:val="24"/>
      <w:szCs w:val="20"/>
      <w:lang w:val="en-GB"/>
    </w:rPr>
  </w:style>
  <w:style w:type="paragraph" w:styleId="57">
    <w:name w:val="annotation subject"/>
    <w:basedOn w:val="20"/>
    <w:next w:val="20"/>
    <w:semiHidden/>
    <w:qFormat/>
    <w:uiPriority w:val="0"/>
    <w:rPr>
      <w:b/>
      <w:bCs/>
    </w:rPr>
  </w:style>
  <w:style w:type="paragraph" w:styleId="58">
    <w:name w:val="Body Text First Indent"/>
    <w:basedOn w:val="23"/>
    <w:link w:val="543"/>
    <w:qFormat/>
    <w:uiPriority w:val="0"/>
    <w:pPr>
      <w:ind w:firstLine="420"/>
    </w:pPr>
    <w:rPr>
      <w:szCs w:val="20"/>
    </w:rPr>
  </w:style>
  <w:style w:type="paragraph" w:styleId="59">
    <w:name w:val="Body Text First Indent 2"/>
    <w:basedOn w:val="24"/>
    <w:link w:val="500"/>
    <w:qFormat/>
    <w:uiPriority w:val="0"/>
    <w:pPr>
      <w:adjustRightInd/>
      <w:spacing w:after="120" w:line="240" w:lineRule="auto"/>
      <w:ind w:left="420" w:leftChars="200" w:firstLine="210"/>
    </w:pPr>
    <w:rPr>
      <w:sz w:val="21"/>
    </w:rPr>
  </w:style>
  <w:style w:type="table" w:styleId="61">
    <w:name w:val="Table Grid"/>
    <w:basedOn w:val="60"/>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63">
    <w:name w:val="Strong"/>
    <w:qFormat/>
    <w:uiPriority w:val="22"/>
    <w:rPr>
      <w:b/>
      <w:bCs/>
    </w:rPr>
  </w:style>
  <w:style w:type="character" w:styleId="64">
    <w:name w:val="page number"/>
    <w:basedOn w:val="62"/>
    <w:qFormat/>
    <w:uiPriority w:val="0"/>
  </w:style>
  <w:style w:type="character" w:styleId="65">
    <w:name w:val="FollowedHyperlink"/>
    <w:qFormat/>
    <w:uiPriority w:val="0"/>
    <w:rPr>
      <w:rFonts w:ascii="Arial" w:hAnsi="Arial" w:eastAsia="黑体" w:cs="Arial"/>
      <w:snapToGrid w:val="0"/>
      <w:color w:val="000000"/>
      <w:kern w:val="0"/>
      <w:sz w:val="18"/>
      <w:szCs w:val="18"/>
      <w:u w:val="none"/>
    </w:rPr>
  </w:style>
  <w:style w:type="character" w:styleId="66">
    <w:name w:val="Emphasis"/>
    <w:qFormat/>
    <w:uiPriority w:val="0"/>
    <w:rPr>
      <w:color w:val="CC0033"/>
    </w:rPr>
  </w:style>
  <w:style w:type="character" w:styleId="67">
    <w:name w:val="line number"/>
    <w:basedOn w:val="62"/>
    <w:qFormat/>
    <w:uiPriority w:val="0"/>
  </w:style>
  <w:style w:type="character" w:styleId="68">
    <w:name w:val="Hyperlink"/>
    <w:qFormat/>
    <w:uiPriority w:val="99"/>
    <w:rPr>
      <w:rFonts w:ascii="Arial" w:hAnsi="Arial" w:eastAsia="黑体" w:cs="Arial"/>
      <w:snapToGrid w:val="0"/>
      <w:color w:val="000000"/>
      <w:kern w:val="0"/>
      <w:sz w:val="18"/>
      <w:szCs w:val="18"/>
      <w:u w:val="none"/>
    </w:rPr>
  </w:style>
  <w:style w:type="character" w:styleId="69">
    <w:name w:val="HTML Code"/>
    <w:qFormat/>
    <w:uiPriority w:val="0"/>
    <w:rPr>
      <w:rFonts w:ascii="黑体" w:hAnsi="Courier New" w:eastAsia="黑体" w:cs="楷体_GB2312"/>
      <w:sz w:val="20"/>
      <w:szCs w:val="20"/>
    </w:rPr>
  </w:style>
  <w:style w:type="character" w:styleId="70">
    <w:name w:val="annotation reference"/>
    <w:qFormat/>
    <w:uiPriority w:val="99"/>
    <w:rPr>
      <w:sz w:val="21"/>
      <w:szCs w:val="21"/>
    </w:rPr>
  </w:style>
  <w:style w:type="paragraph" w:customStyle="1" w:styleId="71">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72">
    <w:name w:val="冯"/>
    <w:basedOn w:val="1"/>
    <w:link w:val="514"/>
    <w:qFormat/>
    <w:uiPriority w:val="0"/>
    <w:pPr>
      <w:widowControl/>
      <w:adjustRightInd/>
      <w:spacing w:line="360" w:lineRule="auto"/>
      <w:ind w:firstLine="480" w:firstLineChars="200"/>
    </w:pPr>
    <w:rPr>
      <w:rFonts w:ascii="宋体" w:hAnsi="宋体"/>
      <w:color w:val="000000"/>
      <w:kern w:val="0"/>
      <w:sz w:val="24"/>
    </w:rPr>
  </w:style>
  <w:style w:type="paragraph" w:customStyle="1" w:styleId="73">
    <w:name w:val="样式3"/>
    <w:basedOn w:val="74"/>
    <w:qFormat/>
    <w:uiPriority w:val="0"/>
    <w:pPr>
      <w:tabs>
        <w:tab w:val="left" w:pos="2790"/>
        <w:tab w:val="left" w:pos="4230"/>
      </w:tabs>
      <w:spacing w:before="312" w:beforeLines="100"/>
      <w:jc w:val="left"/>
    </w:pPr>
  </w:style>
  <w:style w:type="paragraph" w:customStyle="1" w:styleId="74">
    <w:name w:val="样式2"/>
    <w:basedOn w:val="1"/>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75">
    <w:name w:val="P1"/>
    <w:basedOn w:val="1"/>
    <w:qFormat/>
    <w:uiPriority w:val="0"/>
    <w:pPr>
      <w:adjustRightInd/>
      <w:spacing w:line="288" w:lineRule="auto"/>
      <w:ind w:firstLine="425" w:firstLineChars="200"/>
    </w:pPr>
  </w:style>
  <w:style w:type="paragraph" w:customStyle="1" w:styleId="76">
    <w:name w:val="Char1 Char Char Char"/>
    <w:basedOn w:val="1"/>
    <w:qFormat/>
    <w:uiPriority w:val="0"/>
    <w:rPr>
      <w:rFonts w:ascii="Tahoma" w:hAnsi="Tahoma"/>
      <w:sz w:val="24"/>
      <w:szCs w:val="20"/>
    </w:rPr>
  </w:style>
  <w:style w:type="paragraph" w:customStyle="1" w:styleId="77">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78">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79">
    <w:name w:val="font9"/>
    <w:basedOn w:val="1"/>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80">
    <w:name w:val="正文文本 22"/>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81">
    <w:name w:val="样式7"/>
    <w:basedOn w:val="82"/>
    <w:next w:val="1"/>
    <w:qFormat/>
    <w:uiPriority w:val="0"/>
    <w:pPr>
      <w:spacing w:after="156" w:afterLines="50"/>
      <w:jc w:val="left"/>
      <w:outlineLvl w:val="3"/>
    </w:pPr>
    <w:rPr>
      <w:sz w:val="24"/>
      <w:szCs w:val="24"/>
    </w:rPr>
  </w:style>
  <w:style w:type="paragraph" w:customStyle="1" w:styleId="82">
    <w:name w:val="样式4"/>
    <w:basedOn w:val="1"/>
    <w:qFormat/>
    <w:uiPriority w:val="0"/>
    <w:pPr>
      <w:spacing w:line="360" w:lineRule="auto"/>
      <w:ind w:firstLine="420"/>
      <w:jc w:val="center"/>
      <w:outlineLvl w:val="2"/>
    </w:pPr>
    <w:rPr>
      <w:rFonts w:ascii="仿宋_GB2312" w:hAnsi="仿宋" w:eastAsia="仿宋_GB2312"/>
      <w:b/>
      <w:sz w:val="32"/>
      <w:szCs w:val="32"/>
    </w:rPr>
  </w:style>
  <w:style w:type="paragraph" w:customStyle="1" w:styleId="83">
    <w:name w:val="Bulleted List"/>
    <w:basedOn w:val="1"/>
    <w:qFormat/>
    <w:uiPriority w:val="0"/>
    <w:pPr>
      <w:numPr>
        <w:ilvl w:val="1"/>
        <w:numId w:val="4"/>
      </w:numPr>
      <w:adjustRightInd/>
    </w:pPr>
  </w:style>
  <w:style w:type="paragraph" w:customStyle="1" w:styleId="84">
    <w:name w:val="Char3"/>
    <w:basedOn w:val="1"/>
    <w:qFormat/>
    <w:uiPriority w:val="0"/>
    <w:pPr>
      <w:adjustRightInd/>
    </w:pPr>
    <w:rPr>
      <w:rFonts w:ascii="仿宋_GB2312" w:eastAsia="仿宋_GB2312"/>
      <w:b/>
      <w:sz w:val="32"/>
      <w:szCs w:val="32"/>
    </w:rPr>
  </w:style>
  <w:style w:type="paragraph" w:customStyle="1" w:styleId="85">
    <w:name w:val="Char Char1 Char Char Char Char Char Char"/>
    <w:basedOn w:val="1"/>
    <w:qFormat/>
    <w:uiPriority w:val="0"/>
    <w:rPr>
      <w:rFonts w:ascii="仿宋_GB2312" w:eastAsia="仿宋_GB2312"/>
      <w:b/>
      <w:sz w:val="32"/>
      <w:szCs w:val="20"/>
    </w:rPr>
  </w:style>
  <w:style w:type="paragraph" w:customStyle="1" w:styleId="86">
    <w:name w:val="文本正文 Char"/>
    <w:basedOn w:val="1"/>
    <w:qFormat/>
    <w:uiPriority w:val="0"/>
    <w:pPr>
      <w:spacing w:line="360" w:lineRule="auto"/>
      <w:ind w:firstLine="200" w:firstLineChars="200"/>
    </w:pPr>
    <w:rPr>
      <w:kern w:val="0"/>
      <w:sz w:val="24"/>
      <w:szCs w:val="20"/>
    </w:rPr>
  </w:style>
  <w:style w:type="paragraph" w:customStyle="1" w:styleId="87">
    <w:name w:val="f9a style88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88">
    <w:name w:val="xl3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89">
    <w:name w:val="Th"/>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90">
    <w:name w:val="规划正文"/>
    <w:basedOn w:val="1"/>
    <w:qFormat/>
    <w:uiPriority w:val="0"/>
    <w:pPr>
      <w:adjustRightInd/>
      <w:spacing w:before="312" w:beforeLines="100" w:line="360" w:lineRule="auto"/>
      <w:jc w:val="left"/>
    </w:pPr>
    <w:rPr>
      <w:rFonts w:ascii="Arial" w:hAnsi="Arial" w:eastAsia="仿宋_GB2312"/>
      <w:bCs/>
      <w:sz w:val="28"/>
    </w:rPr>
  </w:style>
  <w:style w:type="paragraph" w:customStyle="1" w:styleId="91">
    <w:name w:val="reader-word-laye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92">
    <w:name w:val="样式 标题 22h2L1 Heading 2H2sect 1.2H21sect 1.21H22sect 1.2..."/>
    <w:basedOn w:val="4"/>
    <w:next w:val="1"/>
    <w:qFormat/>
    <w:uiPriority w:val="0"/>
    <w:pPr>
      <w:numPr>
        <w:numId w:val="0"/>
      </w:numPr>
      <w:tabs>
        <w:tab w:val="left" w:pos="425"/>
        <w:tab w:val="clear" w:pos="432"/>
      </w:tabs>
      <w:spacing w:before="260" w:after="260" w:line="415" w:lineRule="auto"/>
      <w:ind w:left="425" w:hanging="425"/>
    </w:pPr>
    <w:rPr>
      <w:rFonts w:ascii="微软雅黑" w:hAnsi="微软雅黑" w:eastAsia="微软雅黑"/>
      <w:lang w:val="en-US"/>
    </w:rPr>
  </w:style>
  <w:style w:type="paragraph" w:customStyle="1" w:styleId="93">
    <w:name w:val="正文首行缩进1"/>
    <w:basedOn w:val="23"/>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94">
    <w:name w:val="Char Char Char Char Char Char"/>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95">
    <w:name w:val="样式 左侧:  0.85 厘米 首行缩进:  0.85 厘米"/>
    <w:basedOn w:val="1"/>
    <w:qFormat/>
    <w:uiPriority w:val="0"/>
    <w:pPr>
      <w:adjustRightInd/>
      <w:spacing w:line="360" w:lineRule="auto"/>
      <w:ind w:firstLine="482"/>
    </w:pPr>
    <w:rPr>
      <w:rFonts w:cs="宋体"/>
      <w:sz w:val="24"/>
      <w:szCs w:val="20"/>
    </w:rPr>
  </w:style>
  <w:style w:type="paragraph" w:customStyle="1" w:styleId="96">
    <w:name w:val="Char1"/>
    <w:basedOn w:val="1"/>
    <w:qFormat/>
    <w:uiPriority w:val="0"/>
    <w:rPr>
      <w:rFonts w:ascii="仿宋_GB2312" w:eastAsia="仿宋_GB2312"/>
      <w:b/>
      <w:sz w:val="32"/>
      <w:szCs w:val="32"/>
    </w:rPr>
  </w:style>
  <w:style w:type="paragraph" w:customStyle="1" w:styleId="97">
    <w:name w:val="CM14"/>
    <w:basedOn w:val="98"/>
    <w:next w:val="98"/>
    <w:qFormat/>
    <w:uiPriority w:val="0"/>
    <w:pPr>
      <w:spacing w:after="68"/>
    </w:pPr>
    <w:rPr>
      <w:rFonts w:ascii="宋体" w:eastAsia="宋体" w:cs="Times New Roman"/>
      <w:color w:val="auto"/>
    </w:rPr>
  </w:style>
  <w:style w:type="paragraph" w:customStyle="1" w:styleId="98">
    <w:name w:val="Default"/>
    <w:link w:val="625"/>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99">
    <w:name w:val="正文文字缩进2字"/>
    <w:basedOn w:val="23"/>
    <w:qFormat/>
    <w:uiPriority w:val="0"/>
    <w:pPr>
      <w:autoSpaceDE/>
      <w:autoSpaceDN/>
      <w:adjustRightInd/>
      <w:spacing w:before="60" w:after="60"/>
      <w:ind w:firstLine="200" w:firstLineChars="200"/>
    </w:pPr>
    <w:rPr>
      <w:rFonts w:ascii="Times New Roman"/>
      <w:szCs w:val="20"/>
      <w:lang w:val="en-US"/>
    </w:rPr>
  </w:style>
  <w:style w:type="paragraph" w:customStyle="1" w:styleId="100">
    <w:name w:val="正文 编号"/>
    <w:basedOn w:val="1"/>
    <w:qFormat/>
    <w:uiPriority w:val="0"/>
    <w:pPr>
      <w:widowControl/>
      <w:numPr>
        <w:ilvl w:val="0"/>
        <w:numId w:val="4"/>
      </w:numPr>
      <w:spacing w:after="120" w:line="440" w:lineRule="exact"/>
      <w:jc w:val="left"/>
    </w:pPr>
    <w:rPr>
      <w:rFonts w:ascii="仿宋_GB2312" w:hAnsi="仿宋_GB2312" w:eastAsia="仿宋_GB2312"/>
      <w:sz w:val="24"/>
      <w:szCs w:val="20"/>
    </w:rPr>
  </w:style>
  <w:style w:type="paragraph" w:customStyle="1" w:styleId="101">
    <w:name w:val="样式 样式 正文文本缩进 + 仿宋_GB2312 小四 首行缩进:  0 厘米 行距: 1.5 倍行距 + (中文) 仿宋_GB... Char Char"/>
    <w:basedOn w:val="1"/>
    <w:qFormat/>
    <w:uiPriority w:val="0"/>
    <w:pPr>
      <w:spacing w:line="360" w:lineRule="auto"/>
      <w:ind w:firstLine="480" w:firstLineChars="200"/>
    </w:pPr>
    <w:rPr>
      <w:rFonts w:ascii="仿宋_GB2312" w:eastAsia="新宋体"/>
      <w:sz w:val="24"/>
      <w:szCs w:val="20"/>
    </w:rPr>
  </w:style>
  <w:style w:type="paragraph" w:customStyle="1" w:styleId="102">
    <w:name w:val="Table Contents"/>
    <w:basedOn w:val="1"/>
    <w:qFormat/>
    <w:uiPriority w:val="0"/>
    <w:pPr>
      <w:suppressAutoHyphens/>
      <w:autoSpaceDE w:val="0"/>
      <w:spacing w:after="120"/>
      <w:jc w:val="left"/>
    </w:pPr>
    <w:rPr>
      <w:rFonts w:ascii="Helvetica LT Pro" w:hAnsi="Helvetica LT Pro"/>
      <w:kern w:val="1"/>
      <w:sz w:val="20"/>
      <w:szCs w:val="20"/>
    </w:rPr>
  </w:style>
  <w:style w:type="paragraph" w:customStyle="1" w:styleId="103">
    <w:name w:val="标书标题4"/>
    <w:basedOn w:val="6"/>
    <w:qFormat/>
    <w:uiPriority w:val="0"/>
    <w:pPr>
      <w:keepLines w:val="0"/>
      <w:numPr>
        <w:numId w:val="0"/>
      </w:numPr>
      <w:snapToGrid w:val="0"/>
      <w:spacing w:before="0" w:after="0" w:line="300" w:lineRule="auto"/>
    </w:pPr>
    <w:rPr>
      <w:rFonts w:ascii="Arial Narrow" w:hAnsi="Arial Narrow" w:eastAsia="仿宋_GB2312"/>
      <w:bCs w:val="0"/>
      <w:color w:val="000000"/>
      <w:kern w:val="0"/>
      <w:szCs w:val="32"/>
      <w:lang w:val="en-US"/>
    </w:rPr>
  </w:style>
  <w:style w:type="paragraph" w:styleId="104">
    <w:name w:val="List Paragraph"/>
    <w:basedOn w:val="1"/>
    <w:qFormat/>
    <w:uiPriority w:val="0"/>
    <w:pPr>
      <w:spacing w:line="360" w:lineRule="auto"/>
      <w:ind w:firstLine="200" w:firstLineChars="200"/>
    </w:pPr>
    <w:rPr>
      <w:rFonts w:eastAsia="楷体_GB2312" w:cs="Lucida Casual Regular"/>
      <w:sz w:val="24"/>
    </w:rPr>
  </w:style>
  <w:style w:type="paragraph" w:customStyle="1" w:styleId="105">
    <w:name w:val="章正文"/>
    <w:basedOn w:val="1"/>
    <w:qFormat/>
    <w:uiPriority w:val="0"/>
    <w:pPr>
      <w:adjustRightInd/>
      <w:spacing w:before="156" w:beforeLines="50" w:after="120" w:line="300" w:lineRule="auto"/>
      <w:ind w:firstLine="480" w:firstLineChars="200"/>
    </w:pPr>
    <w:rPr>
      <w:rFonts w:ascii="Helvetica LT Pro" w:hAnsi="Helvetica LT Pro"/>
      <w:kern w:val="0"/>
      <w:sz w:val="24"/>
    </w:rPr>
  </w:style>
  <w:style w:type="paragraph" w:customStyle="1" w:styleId="106">
    <w:name w:val="Char2 Char Char Char"/>
    <w:basedOn w:val="1"/>
    <w:qFormat/>
    <w:uiPriority w:val="0"/>
    <w:rPr>
      <w:rFonts w:ascii="仿宋_GB2312" w:eastAsia="仿宋_GB2312"/>
      <w:b/>
      <w:sz w:val="32"/>
      <w:szCs w:val="32"/>
    </w:rPr>
  </w:style>
  <w:style w:type="paragraph" w:customStyle="1" w:styleId="107">
    <w:name w:val="xl3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108">
    <w:name w:val="样式 正文文本缩进 + 左侧:  2 字符 首行缩进:  2 字符"/>
    <w:basedOn w:val="24"/>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109">
    <w:name w:val="Char Char Char"/>
    <w:basedOn w:val="1"/>
    <w:qFormat/>
    <w:uiPriority w:val="0"/>
    <w:rPr>
      <w:rFonts w:ascii="Tahoma" w:hAnsi="Tahoma"/>
      <w:sz w:val="24"/>
      <w:szCs w:val="20"/>
    </w:rPr>
  </w:style>
  <w:style w:type="paragraph" w:customStyle="1" w:styleId="110">
    <w:name w:val="默认段落字体 Para Char Char Char Char Char Char Char Char Char1 Char Char Char Char"/>
    <w:basedOn w:val="1"/>
    <w:qFormat/>
    <w:uiPriority w:val="0"/>
    <w:pPr>
      <w:adjustRightInd/>
    </w:pPr>
    <w:rPr>
      <w:rFonts w:ascii="Tahoma" w:hAnsi="Tahoma"/>
      <w:sz w:val="24"/>
      <w:szCs w:val="20"/>
    </w:rPr>
  </w:style>
  <w:style w:type="paragraph" w:customStyle="1" w:styleId="111">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112">
    <w:name w:val="样式 正文缩进 + 首行缩进:  2 字符"/>
    <w:basedOn w:val="16"/>
    <w:qFormat/>
    <w:uiPriority w:val="0"/>
    <w:pPr>
      <w:widowControl w:val="0"/>
      <w:adjustRightInd/>
      <w:snapToGrid/>
      <w:spacing w:line="360" w:lineRule="auto"/>
      <w:ind w:firstLine="200" w:firstLineChars="200"/>
    </w:pPr>
    <w:rPr>
      <w:rFonts w:ascii="Times New Roman" w:cs="宋体"/>
      <w:snapToGrid/>
      <w:color w:val="auto"/>
      <w:kern w:val="2"/>
      <w:sz w:val="24"/>
    </w:rPr>
  </w:style>
  <w:style w:type="paragraph" w:customStyle="1" w:styleId="113">
    <w:name w:val="Char Char Char Char1"/>
    <w:basedOn w:val="1"/>
    <w:qFormat/>
    <w:uiPriority w:val="0"/>
    <w:pPr>
      <w:tabs>
        <w:tab w:val="left" w:pos="0"/>
      </w:tabs>
      <w:adjustRightInd/>
      <w:ind w:firstLine="200" w:firstLineChars="200"/>
    </w:pPr>
    <w:rPr>
      <w:rFonts w:ascii="宋体" w:hAnsi="宋体" w:eastAsia="仿宋_GB2312"/>
      <w:sz w:val="28"/>
    </w:rPr>
  </w:style>
  <w:style w:type="paragraph" w:customStyle="1" w:styleId="114">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115">
    <w:name w:val="浅色底纹 - 强调文字颜色 51"/>
    <w:semiHidden/>
    <w:qFormat/>
    <w:uiPriority w:val="0"/>
    <w:rPr>
      <w:rFonts w:ascii="Times New Roman" w:hAnsi="Times New Roman" w:eastAsia="宋体" w:cs="Times New Roman"/>
      <w:kern w:val="2"/>
      <w:sz w:val="21"/>
      <w:szCs w:val="24"/>
      <w:lang w:val="en-US" w:eastAsia="zh-CN" w:bidi="ar-SA"/>
    </w:rPr>
  </w:style>
  <w:style w:type="paragraph" w:customStyle="1" w:styleId="116">
    <w:name w:val="bt_content"/>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117">
    <w:name w:val="批注框文本1"/>
    <w:basedOn w:val="1"/>
    <w:qFormat/>
    <w:uiPriority w:val="0"/>
    <w:pPr>
      <w:autoSpaceDE w:val="0"/>
      <w:autoSpaceDN w:val="0"/>
      <w:spacing w:line="351" w:lineRule="atLeast"/>
      <w:ind w:firstLine="419" w:firstLineChars="200"/>
    </w:pPr>
    <w:rPr>
      <w:color w:val="000000"/>
      <w:kern w:val="0"/>
      <w:sz w:val="18"/>
      <w:szCs w:val="18"/>
    </w:rPr>
  </w:style>
  <w:style w:type="paragraph" w:customStyle="1" w:styleId="118">
    <w:name w:val="FA正文"/>
    <w:basedOn w:val="1"/>
    <w:qFormat/>
    <w:uiPriority w:val="0"/>
    <w:pPr>
      <w:spacing w:line="360" w:lineRule="auto"/>
      <w:ind w:firstLine="480" w:firstLineChars="200"/>
    </w:pPr>
    <w:rPr>
      <w:rFonts w:hAnsi="宋体"/>
      <w:sz w:val="24"/>
      <w:szCs w:val="20"/>
    </w:rPr>
  </w:style>
  <w:style w:type="paragraph" w:customStyle="1" w:styleId="119">
    <w:name w:val="MM Topic 4"/>
    <w:basedOn w:val="6"/>
    <w:qFormat/>
    <w:uiPriority w:val="0"/>
    <w:pPr>
      <w:numPr>
        <w:ilvl w:val="0"/>
        <w:numId w:val="0"/>
      </w:numPr>
      <w:tabs>
        <w:tab w:val="left" w:pos="2100"/>
        <w:tab w:val="clear" w:pos="864"/>
      </w:tabs>
      <w:adjustRightInd/>
      <w:ind w:left="2100" w:hanging="420"/>
    </w:pPr>
    <w:rPr>
      <w:lang w:val="en-US"/>
    </w:rPr>
  </w:style>
  <w:style w:type="paragraph" w:customStyle="1" w:styleId="120">
    <w:name w:val="Char Char1 Char"/>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121">
    <w:name w:val="有符号正文"/>
    <w:basedOn w:val="1"/>
    <w:qFormat/>
    <w:uiPriority w:val="0"/>
    <w:pPr>
      <w:adjustRightInd/>
      <w:spacing w:line="400" w:lineRule="exact"/>
      <w:ind w:firstLine="200" w:firstLineChars="200"/>
    </w:pPr>
    <w:rPr>
      <w:rFonts w:ascii="Arial" w:hAnsi="Arial"/>
    </w:rPr>
  </w:style>
  <w:style w:type="paragraph" w:customStyle="1" w:styleId="122">
    <w:name w:val="小标题"/>
    <w:basedOn w:val="1"/>
    <w:qFormat/>
    <w:uiPriority w:val="0"/>
    <w:pPr>
      <w:spacing w:before="120" w:line="360" w:lineRule="atLeast"/>
      <w:ind w:left="1134"/>
      <w:jc w:val="left"/>
      <w:textAlignment w:val="baseline"/>
    </w:pPr>
    <w:rPr>
      <w:rFonts w:eastAsia="黑体"/>
      <w:kern w:val="0"/>
      <w:szCs w:val="20"/>
    </w:rPr>
  </w:style>
  <w:style w:type="paragraph" w:customStyle="1" w:styleId="123">
    <w:name w:val="默认段落字体 Para Char"/>
    <w:basedOn w:val="1"/>
    <w:qFormat/>
    <w:uiPriority w:val="0"/>
    <w:rPr>
      <w:rFonts w:ascii="Tahoma" w:hAnsi="Tahoma"/>
      <w:sz w:val="24"/>
      <w:szCs w:val="20"/>
    </w:rPr>
  </w:style>
  <w:style w:type="paragraph" w:customStyle="1" w:styleId="124">
    <w:name w:val="Char1 Char Char Char2"/>
    <w:basedOn w:val="1"/>
    <w:qFormat/>
    <w:uiPriority w:val="0"/>
    <w:pPr>
      <w:adjustRightInd/>
      <w:ind w:firstLine="200" w:firstLineChars="200"/>
    </w:pPr>
    <w:rPr>
      <w:rFonts w:ascii="Tahoma" w:hAnsi="Tahoma"/>
      <w:sz w:val="24"/>
      <w:szCs w:val="20"/>
    </w:rPr>
  </w:style>
  <w:style w:type="paragraph" w:customStyle="1" w:styleId="125">
    <w:name w:val="font7"/>
    <w:basedOn w:val="1"/>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126">
    <w:name w:val="Bullet with text 4"/>
    <w:basedOn w:val="1"/>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127">
    <w:name w:val="注释"/>
    <w:basedOn w:val="1"/>
    <w:qFormat/>
    <w:uiPriority w:val="0"/>
    <w:pPr>
      <w:adjustRightInd/>
      <w:spacing w:line="360" w:lineRule="auto"/>
      <w:ind w:firstLine="480"/>
    </w:pPr>
    <w:rPr>
      <w:sz w:val="24"/>
    </w:rPr>
  </w:style>
  <w:style w:type="paragraph" w:customStyle="1" w:styleId="128">
    <w:name w:val="Bul Text 9/14"/>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129">
    <w:name w:val="Char1 Char Char Char Char Char Char Char Char Char"/>
    <w:basedOn w:val="1"/>
    <w:semiHidden/>
    <w:qFormat/>
    <w:uiPriority w:val="0"/>
    <w:pPr>
      <w:adjustRightInd/>
      <w:spacing w:before="240" w:after="120" w:line="288" w:lineRule="auto"/>
      <w:ind w:firstLine="200" w:firstLineChars="200"/>
      <w:jc w:val="left"/>
    </w:pPr>
    <w:rPr>
      <w:rFonts w:ascii="Tahoma" w:hAnsi="Tahoma"/>
      <w:sz w:val="24"/>
    </w:rPr>
  </w:style>
  <w:style w:type="paragraph" w:customStyle="1" w:styleId="130">
    <w:name w:val="trademark"/>
    <w:qFormat/>
    <w:uiPriority w:val="0"/>
    <w:pPr>
      <w:spacing w:after="60"/>
    </w:pPr>
    <w:rPr>
      <w:rFonts w:ascii="Segoe Print" w:hAnsi="Segoe Print" w:eastAsia="宋体" w:cs="Times New Roman"/>
      <w:sz w:val="15"/>
      <w:lang w:val="en-US" w:eastAsia="en-US" w:bidi="ar-SA"/>
    </w:rPr>
  </w:style>
  <w:style w:type="paragraph" w:customStyle="1" w:styleId="131">
    <w:name w:val="RFI Heading 2nd Level"/>
    <w:basedOn w:val="1"/>
    <w:qFormat/>
    <w:uiPriority w:val="0"/>
    <w:pPr>
      <w:widowControl/>
      <w:tabs>
        <w:tab w:val="left" w:pos="1260"/>
      </w:tabs>
      <w:adjustRightInd/>
      <w:ind w:firstLine="200" w:firstLineChars="200"/>
      <w:jc w:val="left"/>
    </w:pPr>
    <w:rPr>
      <w:rFonts w:ascii="Wonder Arial" w:hAnsi="Wonder Arial"/>
      <w:b/>
      <w:bCs/>
      <w:color w:val="0000FF"/>
      <w:kern w:val="0"/>
      <w:sz w:val="28"/>
      <w:lang w:val="en-GB" w:eastAsia="en-US"/>
    </w:rPr>
  </w:style>
  <w:style w:type="paragraph" w:customStyle="1" w:styleId="132">
    <w:name w:val="EB_表格"/>
    <w:basedOn w:val="1"/>
    <w:qFormat/>
    <w:uiPriority w:val="0"/>
    <w:pPr>
      <w:adjustRightInd/>
      <w:spacing w:line="300" w:lineRule="auto"/>
      <w:jc w:val="center"/>
    </w:pPr>
  </w:style>
  <w:style w:type="paragraph" w:customStyle="1" w:styleId="133">
    <w:name w:val="Char Char Char1 Char"/>
    <w:basedOn w:val="1"/>
    <w:qFormat/>
    <w:uiPriority w:val="0"/>
    <w:rPr>
      <w:szCs w:val="20"/>
    </w:rPr>
  </w:style>
  <w:style w:type="paragraph" w:customStyle="1" w:styleId="134">
    <w:name w:val="封面文档标题"/>
    <w:basedOn w:val="1"/>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135">
    <w:name w:val="默认段落字体 Para Char Char Char Char Char Char Char Char Char Char"/>
    <w:basedOn w:val="1"/>
    <w:qFormat/>
    <w:uiPriority w:val="0"/>
    <w:pPr>
      <w:adjustRightInd/>
    </w:pPr>
    <w:rPr>
      <w:rFonts w:ascii="Tahoma" w:hAnsi="Tahoma"/>
      <w:color w:val="000000"/>
      <w:sz w:val="24"/>
      <w:szCs w:val="20"/>
    </w:rPr>
  </w:style>
  <w:style w:type="paragraph" w:customStyle="1" w:styleId="136">
    <w:name w:val="章标题"/>
    <w:next w:val="137"/>
    <w:qFormat/>
    <w:uiPriority w:val="0"/>
    <w:pPr>
      <w:tabs>
        <w:tab w:val="left" w:pos="1260"/>
      </w:tabs>
      <w:spacing w:before="156" w:beforeLines="50" w:after="156" w:afterLines="50"/>
      <w:ind w:left="1260" w:hanging="420"/>
      <w:jc w:val="both"/>
      <w:outlineLvl w:val="1"/>
    </w:pPr>
    <w:rPr>
      <w:rFonts w:ascii="黑体" w:hAnsi="Times New Roman" w:eastAsia="黑体" w:cs="Times New Roman"/>
      <w:sz w:val="21"/>
      <w:lang w:val="en-US" w:eastAsia="zh-CN" w:bidi="ar-SA"/>
    </w:rPr>
  </w:style>
  <w:style w:type="paragraph" w:customStyle="1" w:styleId="137">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38">
    <w:name w:val="正文样式 首行缩进:  0.74 厘米"/>
    <w:basedOn w:val="1"/>
    <w:qFormat/>
    <w:uiPriority w:val="0"/>
    <w:pPr>
      <w:adjustRightInd/>
      <w:spacing w:before="156" w:beforeLines="50" w:line="360" w:lineRule="auto"/>
      <w:ind w:firstLine="420"/>
    </w:pPr>
    <w:rPr>
      <w:rFonts w:cs="宋体"/>
      <w:sz w:val="24"/>
      <w:szCs w:val="20"/>
    </w:rPr>
  </w:style>
  <w:style w:type="paragraph" w:customStyle="1" w:styleId="139">
    <w:name w:val="标准有序列表（L1）"/>
    <w:basedOn w:val="16"/>
    <w:qFormat/>
    <w:uiPriority w:val="0"/>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140">
    <w:name w:val="Char Char11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141">
    <w:name w:val="表文字"/>
    <w:qFormat/>
    <w:uiPriority w:val="0"/>
    <w:rPr>
      <w:rFonts w:ascii="宋体" w:hAnsi="Times New Roman" w:eastAsia="宋体" w:cs="Times New Roman"/>
      <w:kern w:val="2"/>
      <w:lang w:val="en-US" w:eastAsia="zh-CN" w:bidi="ar-SA"/>
    </w:rPr>
  </w:style>
  <w:style w:type="paragraph" w:customStyle="1" w:styleId="142">
    <w:name w:val="正文3"/>
    <w:basedOn w:val="1"/>
    <w:qFormat/>
    <w:uiPriority w:val="0"/>
    <w:pPr>
      <w:adjustRightInd/>
      <w:spacing w:before="156" w:beforeLines="50" w:after="156" w:afterLines="50" w:line="360" w:lineRule="auto"/>
      <w:outlineLvl w:val="8"/>
    </w:pPr>
    <w:rPr>
      <w:rFonts w:ascii="Segoe UI" w:hAnsi="宋体" w:eastAsia="楷体_GB2312" w:cs="Latha"/>
      <w:sz w:val="24"/>
      <w:szCs w:val="21"/>
    </w:rPr>
  </w:style>
  <w:style w:type="paragraph" w:customStyle="1" w:styleId="143">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144">
    <w:name w:val="Char Char11 Char Char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145">
    <w:name w:val="列表内容"/>
    <w:basedOn w:val="1"/>
    <w:next w:val="1"/>
    <w:qFormat/>
    <w:uiPriority w:val="0"/>
    <w:pPr>
      <w:widowControl/>
      <w:tabs>
        <w:tab w:val="left" w:pos="840"/>
      </w:tabs>
      <w:ind w:left="840" w:hanging="420"/>
      <w:jc w:val="left"/>
    </w:pPr>
    <w:rPr>
      <w:kern w:val="0"/>
      <w:sz w:val="18"/>
    </w:rPr>
  </w:style>
  <w:style w:type="paragraph" w:customStyle="1" w:styleId="146">
    <w:name w:val="正文4"/>
    <w:basedOn w:val="1"/>
    <w:qFormat/>
    <w:uiPriority w:val="0"/>
    <w:pPr>
      <w:tabs>
        <w:tab w:val="left" w:pos="720"/>
      </w:tabs>
      <w:adjustRightInd/>
      <w:spacing w:before="60" w:after="60" w:line="360" w:lineRule="auto"/>
      <w:ind w:left="575" w:leftChars="400" w:hanging="175" w:hangingChars="175"/>
    </w:pPr>
    <w:rPr>
      <w:sz w:val="24"/>
    </w:rPr>
  </w:style>
  <w:style w:type="paragraph" w:customStyle="1" w:styleId="147">
    <w:name w:val="xl2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148">
    <w:name w:val="body text bold"/>
    <w:basedOn w:val="23"/>
    <w:qFormat/>
    <w:uiPriority w:val="0"/>
    <w:pPr>
      <w:widowControl/>
      <w:autoSpaceDE/>
      <w:autoSpaceDN/>
      <w:adjustRightInd/>
      <w:spacing w:line="240" w:lineRule="auto"/>
      <w:ind w:firstLine="200" w:firstLineChars="200"/>
      <w:jc w:val="left"/>
    </w:pPr>
    <w:rPr>
      <w:rFonts w:ascii="Segoe Print" w:hAnsi="Segoe Print"/>
      <w:kern w:val="0"/>
      <w:sz w:val="18"/>
      <w:szCs w:val="20"/>
      <w:lang w:val="en-US" w:eastAsia="en-US"/>
    </w:rPr>
  </w:style>
  <w:style w:type="paragraph" w:customStyle="1" w:styleId="149">
    <w:name w:val="Char2 Char Char"/>
    <w:basedOn w:val="1"/>
    <w:qFormat/>
    <w:uiPriority w:val="0"/>
    <w:pPr>
      <w:adjustRightInd/>
    </w:pPr>
    <w:rPr>
      <w:rFonts w:ascii="Tahoma" w:hAnsi="Tahoma"/>
      <w:sz w:val="24"/>
      <w:szCs w:val="20"/>
    </w:rPr>
  </w:style>
  <w:style w:type="paragraph" w:customStyle="1" w:styleId="150">
    <w:name w:val="样式"/>
    <w:basedOn w:val="1"/>
    <w:qFormat/>
    <w:uiPriority w:val="0"/>
    <w:pPr>
      <w:autoSpaceDE w:val="0"/>
      <w:autoSpaceDN w:val="0"/>
      <w:snapToGrid w:val="0"/>
      <w:spacing w:before="120" w:after="120" w:line="360" w:lineRule="auto"/>
    </w:pPr>
    <w:rPr>
      <w:rFonts w:ascii="宋体"/>
      <w:sz w:val="24"/>
      <w:szCs w:val="20"/>
    </w:rPr>
  </w:style>
  <w:style w:type="paragraph" w:customStyle="1" w:styleId="151">
    <w:name w:val="文章附标题"/>
    <w:basedOn w:val="1"/>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152">
    <w:name w:val="正文文字格式"/>
    <w:basedOn w:val="1"/>
    <w:qFormat/>
    <w:uiPriority w:val="0"/>
    <w:pPr>
      <w:adjustRightInd/>
      <w:spacing w:line="460" w:lineRule="exact"/>
      <w:ind w:firstLine="505"/>
      <w:jc w:val="left"/>
    </w:pPr>
    <w:rPr>
      <w:rFonts w:ascii="宋体"/>
      <w:kern w:val="24"/>
      <w:sz w:val="24"/>
      <w:szCs w:val="20"/>
    </w:rPr>
  </w:style>
  <w:style w:type="paragraph" w:customStyle="1" w:styleId="153">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154">
    <w:name w:val="Char Char1 Char Char Char"/>
    <w:basedOn w:val="1"/>
    <w:qFormat/>
    <w:uiPriority w:val="0"/>
    <w:rPr>
      <w:rFonts w:ascii="仿宋_GB2312" w:eastAsia="仿宋_GB2312"/>
      <w:b/>
      <w:sz w:val="32"/>
      <w:szCs w:val="20"/>
    </w:rPr>
  </w:style>
  <w:style w:type="paragraph" w:customStyle="1" w:styleId="155">
    <w:name w:val="Bullet"/>
    <w:basedOn w:val="1"/>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156">
    <w:name w:val="WW-正文文字缩进 2"/>
    <w:basedOn w:val="1"/>
    <w:qFormat/>
    <w:uiPriority w:val="0"/>
    <w:pPr>
      <w:suppressAutoHyphens/>
      <w:adjustRightInd/>
      <w:ind w:firstLine="420"/>
    </w:pPr>
    <w:rPr>
      <w:kern w:val="1"/>
      <w:szCs w:val="20"/>
    </w:rPr>
  </w:style>
  <w:style w:type="paragraph" w:customStyle="1" w:styleId="157">
    <w:name w:val="缺省文本"/>
    <w:basedOn w:val="1"/>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158">
    <w:name w:val="样式1"/>
    <w:basedOn w:val="1"/>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159">
    <w:name w:val="默认段落字体 Para Char Char Char Char"/>
    <w:basedOn w:val="1"/>
    <w:qFormat/>
    <w:uiPriority w:val="0"/>
    <w:pPr>
      <w:spacing w:line="360" w:lineRule="auto"/>
    </w:pPr>
    <w:rPr>
      <w:szCs w:val="20"/>
    </w:rPr>
  </w:style>
  <w:style w:type="paragraph" w:customStyle="1" w:styleId="160">
    <w:name w:val="Char Char11 Char Char Char"/>
    <w:basedOn w:val="1"/>
    <w:qFormat/>
    <w:uiPriority w:val="0"/>
    <w:pPr>
      <w:spacing w:line="360" w:lineRule="auto"/>
    </w:pPr>
    <w:rPr>
      <w:szCs w:val="20"/>
    </w:rPr>
  </w:style>
  <w:style w:type="paragraph" w:customStyle="1" w:styleId="161">
    <w:name w:val="xl41"/>
    <w:basedOn w:val="1"/>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162">
    <w:name w:val="font6"/>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163">
    <w:name w:val="左对齐表格文字"/>
    <w:basedOn w:val="1"/>
    <w:qFormat/>
    <w:uiPriority w:val="0"/>
    <w:pPr>
      <w:adjustRightInd/>
      <w:ind w:firstLine="200" w:firstLineChars="200"/>
      <w:jc w:val="right"/>
    </w:pPr>
  </w:style>
  <w:style w:type="paragraph" w:customStyle="1" w:styleId="164">
    <w:name w:val="Picture"/>
    <w:basedOn w:val="1"/>
    <w:next w:val="17"/>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165">
    <w:name w:val="Preformatted Text"/>
    <w:basedOn w:val="1"/>
    <w:qFormat/>
    <w:uiPriority w:val="0"/>
    <w:pPr>
      <w:suppressAutoHyphens/>
      <w:adjustRightInd/>
      <w:ind w:firstLine="200" w:firstLineChars="200"/>
    </w:pPr>
    <w:rPr>
      <w:rFonts w:ascii="微软雅黑" w:hAnsi="微软雅黑" w:eastAsia="方正复古粗宋体"/>
      <w:kern w:val="1"/>
      <w:sz w:val="20"/>
      <w:szCs w:val="20"/>
      <w:lang w:eastAsia="ar-SA"/>
    </w:rPr>
  </w:style>
  <w:style w:type="paragraph" w:customStyle="1" w:styleId="166">
    <w:name w:val="规范正文"/>
    <w:basedOn w:val="1"/>
    <w:qFormat/>
    <w:uiPriority w:val="0"/>
    <w:pPr>
      <w:tabs>
        <w:tab w:val="left" w:pos="840"/>
      </w:tabs>
      <w:spacing w:before="156" w:beforeLines="50" w:line="360" w:lineRule="auto"/>
      <w:ind w:left="840" w:hanging="420"/>
      <w:textAlignment w:val="baseline"/>
    </w:pPr>
    <w:rPr>
      <w:szCs w:val="20"/>
    </w:rPr>
  </w:style>
  <w:style w:type="paragraph" w:customStyle="1" w:styleId="167">
    <w:name w:val="无间隔1"/>
    <w:link w:val="529"/>
    <w:qFormat/>
    <w:uiPriority w:val="1"/>
    <w:rPr>
      <w:rFonts w:ascii="Calibri" w:hAnsi="Calibri" w:eastAsia="宋体" w:cs="Times New Roman"/>
      <w:sz w:val="22"/>
      <w:szCs w:val="22"/>
      <w:lang w:val="en-US" w:eastAsia="zh-CN" w:bidi="ar-SA"/>
    </w:rPr>
  </w:style>
  <w:style w:type="paragraph" w:customStyle="1" w:styleId="168">
    <w:name w:val="样式 样式 标题 4h4H4Fab-4T5Ref Heading 1rh1Heading sqlsect 1.2.3.... +..."/>
    <w:basedOn w:val="169"/>
    <w:link w:val="607"/>
    <w:qFormat/>
    <w:uiPriority w:val="0"/>
    <w:pPr>
      <w:tabs>
        <w:tab w:val="left" w:pos="2356"/>
      </w:tabs>
    </w:pPr>
  </w:style>
  <w:style w:type="paragraph" w:customStyle="1" w:styleId="169">
    <w:name w:val="样式 标题 4h4H4Fab-4T5Ref Heading 1rh1Heading sqlsect 1.2.3...."/>
    <w:basedOn w:val="6"/>
    <w:link w:val="557"/>
    <w:qFormat/>
    <w:uiPriority w:val="0"/>
    <w:pPr>
      <w:numPr>
        <w:numId w:val="0"/>
      </w:numPr>
      <w:tabs>
        <w:tab w:val="left" w:pos="2356"/>
        <w:tab w:val="clear" w:pos="864"/>
      </w:tabs>
      <w:adjustRightInd/>
      <w:spacing w:line="360" w:lineRule="auto"/>
      <w:ind w:left="1984" w:leftChars="75" w:hanging="708" w:firstLineChars="200"/>
    </w:pPr>
    <w:rPr>
      <w:rFonts w:ascii="微软雅黑" w:hAnsi="微软雅黑" w:eastAsia="微软雅黑"/>
      <w:sz w:val="24"/>
    </w:rPr>
  </w:style>
  <w:style w:type="paragraph" w:customStyle="1" w:styleId="170">
    <w:name w:val="四级条标题"/>
    <w:basedOn w:val="171"/>
    <w:next w:val="137"/>
    <w:qFormat/>
    <w:uiPriority w:val="0"/>
    <w:pPr>
      <w:numPr>
        <w:ilvl w:val="5"/>
        <w:numId w:val="4"/>
      </w:numPr>
      <w:tabs>
        <w:tab w:val="left" w:pos="1680"/>
        <w:tab w:val="left" w:pos="2100"/>
        <w:tab w:val="left" w:pos="2520"/>
      </w:tabs>
      <w:outlineLvl w:val="5"/>
    </w:pPr>
  </w:style>
  <w:style w:type="paragraph" w:customStyle="1" w:styleId="171">
    <w:name w:val="三级条标题"/>
    <w:basedOn w:val="172"/>
    <w:next w:val="137"/>
    <w:qFormat/>
    <w:uiPriority w:val="0"/>
    <w:pPr>
      <w:numPr>
        <w:ilvl w:val="0"/>
        <w:numId w:val="0"/>
      </w:numPr>
      <w:tabs>
        <w:tab w:val="left" w:pos="1680"/>
        <w:tab w:val="left" w:pos="2100"/>
        <w:tab w:val="left" w:pos="2520"/>
      </w:tabs>
      <w:ind w:left="2520" w:hanging="420"/>
      <w:outlineLvl w:val="4"/>
    </w:pPr>
  </w:style>
  <w:style w:type="paragraph" w:customStyle="1" w:styleId="172">
    <w:name w:val="二级条标题"/>
    <w:basedOn w:val="173"/>
    <w:next w:val="137"/>
    <w:qFormat/>
    <w:uiPriority w:val="0"/>
    <w:pPr>
      <w:numPr>
        <w:ilvl w:val="3"/>
        <w:numId w:val="4"/>
      </w:numPr>
      <w:tabs>
        <w:tab w:val="left" w:pos="1680"/>
      </w:tabs>
      <w:ind w:left="0"/>
      <w:outlineLvl w:val="3"/>
    </w:pPr>
  </w:style>
  <w:style w:type="paragraph" w:customStyle="1" w:styleId="173">
    <w:name w:val="一级条标题"/>
    <w:basedOn w:val="136"/>
    <w:next w:val="137"/>
    <w:qFormat/>
    <w:uiPriority w:val="0"/>
    <w:pPr>
      <w:tabs>
        <w:tab w:val="left" w:pos="1680"/>
        <w:tab w:val="clear" w:pos="1260"/>
      </w:tabs>
      <w:spacing w:before="0" w:beforeLines="0" w:after="0" w:afterLines="0"/>
      <w:ind w:left="1680"/>
      <w:outlineLvl w:val="2"/>
    </w:pPr>
  </w:style>
  <w:style w:type="paragraph" w:customStyle="1" w:styleId="174">
    <w:name w:val="xl43"/>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175">
    <w:name w:val="标准小四"/>
    <w:basedOn w:val="1"/>
    <w:qFormat/>
    <w:uiPriority w:val="0"/>
    <w:pPr>
      <w:spacing w:line="360" w:lineRule="auto"/>
      <w:ind w:firstLine="480" w:firstLineChars="200"/>
    </w:pPr>
    <w:rPr>
      <w:rFonts w:ascii="Arial" w:hAnsi="Arial"/>
      <w:sz w:val="24"/>
      <w:szCs w:val="21"/>
    </w:rPr>
  </w:style>
  <w:style w:type="paragraph" w:customStyle="1" w:styleId="176">
    <w:name w:val="表格"/>
    <w:basedOn w:val="1"/>
    <w:qFormat/>
    <w:uiPriority w:val="0"/>
    <w:pPr>
      <w:snapToGrid w:val="0"/>
      <w:ind w:firstLine="42" w:firstLineChars="21"/>
    </w:pPr>
    <w:rPr>
      <w:rFonts w:ascii="宋体" w:hAnsi="宋体"/>
      <w:kern w:val="0"/>
      <w:sz w:val="20"/>
      <w:szCs w:val="20"/>
    </w:rPr>
  </w:style>
  <w:style w:type="paragraph" w:customStyle="1" w:styleId="177">
    <w:name w:val="xl2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178">
    <w:name w:val="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179">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180">
    <w:name w:val="封面公司名"/>
    <w:qFormat/>
    <w:uiPriority w:val="0"/>
    <w:pPr>
      <w:jc w:val="center"/>
    </w:pPr>
    <w:rPr>
      <w:rFonts w:ascii="Arial" w:hAnsi="Arial" w:eastAsia="楷体_GB2312" w:cs="宋体"/>
      <w:bCs/>
      <w:kern w:val="2"/>
      <w:sz w:val="28"/>
      <w:lang w:val="en-US" w:eastAsia="zh-CN" w:bidi="ar-SA"/>
    </w:rPr>
  </w:style>
  <w:style w:type="paragraph" w:customStyle="1" w:styleId="181">
    <w:name w:val="Char2 Char Char Char1"/>
    <w:basedOn w:val="1"/>
    <w:qFormat/>
    <w:uiPriority w:val="0"/>
    <w:rPr>
      <w:rFonts w:ascii="仿宋_GB2312" w:eastAsia="仿宋_GB2312"/>
      <w:b/>
      <w:sz w:val="32"/>
      <w:szCs w:val="32"/>
    </w:rPr>
  </w:style>
  <w:style w:type="paragraph" w:customStyle="1" w:styleId="182">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183">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184">
    <w:name w:val="Char22"/>
    <w:basedOn w:val="1"/>
    <w:qFormat/>
    <w:uiPriority w:val="0"/>
    <w:pPr>
      <w:adjustRightInd/>
      <w:spacing w:line="360" w:lineRule="auto"/>
      <w:ind w:firstLine="480" w:firstLineChars="200"/>
    </w:pPr>
    <w:rPr>
      <w:rFonts w:ascii="仿宋_GB2312" w:eastAsia="仿宋_GB2312"/>
      <w:b/>
      <w:sz w:val="32"/>
      <w:szCs w:val="32"/>
    </w:rPr>
  </w:style>
  <w:style w:type="paragraph" w:customStyle="1" w:styleId="185">
    <w:name w:val="Char2"/>
    <w:basedOn w:val="1"/>
    <w:qFormat/>
    <w:uiPriority w:val="0"/>
    <w:rPr>
      <w:rFonts w:ascii="仿宋_GB2312" w:eastAsia="仿宋_GB2312"/>
      <w:b/>
      <w:sz w:val="32"/>
      <w:szCs w:val="32"/>
    </w:rPr>
  </w:style>
  <w:style w:type="paragraph" w:customStyle="1" w:styleId="186">
    <w:name w:val="button"/>
    <w:basedOn w:val="1"/>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187">
    <w:name w:val="小节"/>
    <w:basedOn w:val="5"/>
    <w:qFormat/>
    <w:uiPriority w:val="0"/>
    <w:pPr>
      <w:numPr>
        <w:numId w:val="0"/>
      </w:numPr>
      <w:adjustRightInd/>
      <w:spacing w:before="200" w:after="200" w:line="560" w:lineRule="exact"/>
      <w:jc w:val="left"/>
    </w:pPr>
    <w:rPr>
      <w:rFonts w:ascii="宋体" w:hAnsi="宋体"/>
      <w:bCs w:val="0"/>
      <w:color w:val="000000"/>
      <w:spacing w:val="10"/>
      <w:kern w:val="24"/>
      <w:sz w:val="28"/>
    </w:rPr>
  </w:style>
  <w:style w:type="paragraph" w:customStyle="1" w:styleId="188">
    <w:name w:val="Char Char11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189">
    <w:name w:val="Char Char Char Char Char Char1"/>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190">
    <w:name w:val="!大节"/>
    <w:basedOn w:val="4"/>
    <w:qFormat/>
    <w:uiPriority w:val="0"/>
    <w:pPr>
      <w:numPr>
        <w:numId w:val="0"/>
      </w:numPr>
      <w:spacing w:before="260" w:after="260" w:line="415" w:lineRule="auto"/>
      <w:ind w:left="420" w:hanging="420"/>
    </w:pPr>
    <w:rPr>
      <w:rFonts w:ascii="Arial" w:hAnsi="Arial" w:eastAsia="微软雅黑"/>
      <w:lang w:val="en-US"/>
    </w:rPr>
  </w:style>
  <w:style w:type="paragraph" w:customStyle="1" w:styleId="191">
    <w:name w:val="Char Char4 Char Char"/>
    <w:basedOn w:val="1"/>
    <w:qFormat/>
    <w:uiPriority w:val="0"/>
    <w:pPr>
      <w:widowControl/>
      <w:adjustRightInd/>
      <w:spacing w:after="160" w:line="240" w:lineRule="exact"/>
      <w:jc w:val="left"/>
    </w:pPr>
  </w:style>
  <w:style w:type="paragraph" w:customStyle="1" w:styleId="192">
    <w:name w:val="Char2 Char Char1"/>
    <w:basedOn w:val="1"/>
    <w:qFormat/>
    <w:uiPriority w:val="0"/>
    <w:pPr>
      <w:adjustRightInd/>
    </w:pPr>
    <w:rPr>
      <w:rFonts w:ascii="Tahoma" w:hAnsi="Tahoma"/>
      <w:sz w:val="24"/>
      <w:szCs w:val="20"/>
    </w:rPr>
  </w:style>
  <w:style w:type="paragraph" w:customStyle="1" w:styleId="193">
    <w:name w:val="默认段落字体 Para Char Char Char Char Char Char Char"/>
    <w:basedOn w:val="1"/>
    <w:qFormat/>
    <w:uiPriority w:val="0"/>
    <w:rPr>
      <w:rFonts w:eastAsia="仿宋_GB2312"/>
      <w:sz w:val="28"/>
      <w:szCs w:val="20"/>
    </w:rPr>
  </w:style>
  <w:style w:type="paragraph" w:customStyle="1" w:styleId="194">
    <w:name w:val="中等深浅网格 1 - 强调文字颜色 21"/>
    <w:basedOn w:val="1"/>
    <w:qFormat/>
    <w:uiPriority w:val="0"/>
    <w:pPr>
      <w:spacing w:line="360" w:lineRule="auto"/>
      <w:ind w:firstLine="200" w:firstLineChars="200"/>
    </w:pPr>
    <w:rPr>
      <w:rFonts w:eastAsia="楷体_GB2312" w:cs="Lucida Casual Regular"/>
      <w:sz w:val="24"/>
    </w:rPr>
  </w:style>
  <w:style w:type="paragraph" w:customStyle="1" w:styleId="195">
    <w:name w:val="正文21"/>
    <w:basedOn w:val="1"/>
    <w:qFormat/>
    <w:uiPriority w:val="0"/>
    <w:pPr>
      <w:adjustRightInd/>
      <w:spacing w:before="156" w:line="360" w:lineRule="auto"/>
      <w:ind w:firstLine="510" w:firstLineChars="200"/>
    </w:pPr>
    <w:rPr>
      <w:sz w:val="24"/>
      <w:szCs w:val="20"/>
    </w:rPr>
  </w:style>
  <w:style w:type="paragraph" w:customStyle="1" w:styleId="196">
    <w:name w:val="标题4_自定义"/>
    <w:basedOn w:val="6"/>
    <w:qFormat/>
    <w:uiPriority w:val="0"/>
    <w:pPr>
      <w:numPr>
        <w:numId w:val="0"/>
      </w:numPr>
      <w:adjustRightInd/>
      <w:spacing w:before="0" w:after="0" w:line="360" w:lineRule="auto"/>
    </w:pPr>
    <w:rPr>
      <w:rFonts w:ascii="Verdana" w:eastAsia="Verdana"/>
      <w:sz w:val="21"/>
      <w:lang w:val="en-US"/>
    </w:rPr>
  </w:style>
  <w:style w:type="paragraph" w:customStyle="1" w:styleId="197">
    <w:name w:val="加粗正文"/>
    <w:basedOn w:val="1"/>
    <w:qFormat/>
    <w:uiPriority w:val="0"/>
    <w:pPr>
      <w:adjustRightInd/>
      <w:spacing w:before="156" w:beforeLines="50" w:after="156" w:afterLines="50" w:line="360" w:lineRule="auto"/>
      <w:ind w:firstLine="422" w:firstLineChars="200"/>
    </w:pPr>
    <w:rPr>
      <w:b/>
      <w:bCs/>
      <w:szCs w:val="21"/>
    </w:rPr>
  </w:style>
  <w:style w:type="paragraph" w:customStyle="1" w:styleId="198">
    <w:name w:val="标题五"/>
    <w:basedOn w:val="1"/>
    <w:qFormat/>
    <w:uiPriority w:val="0"/>
    <w:pPr>
      <w:adjustRightInd/>
      <w:spacing w:before="156" w:beforeLines="50" w:line="360" w:lineRule="auto"/>
    </w:pPr>
    <w:rPr>
      <w:b/>
      <w:sz w:val="24"/>
    </w:rPr>
  </w:style>
  <w:style w:type="paragraph" w:customStyle="1" w:styleId="199">
    <w:name w:val="样式 标题 3H3 + 两端对齐"/>
    <w:basedOn w:val="5"/>
    <w:qFormat/>
    <w:uiPriority w:val="0"/>
    <w:pPr>
      <w:keepLines w:val="0"/>
      <w:numPr>
        <w:numId w:val="0"/>
      </w:numPr>
      <w:spacing w:before="0" w:after="0" w:line="240" w:lineRule="auto"/>
      <w:jc w:val="left"/>
    </w:pPr>
    <w:rPr>
      <w:rFonts w:cs="宋体"/>
      <w:sz w:val="21"/>
      <w:szCs w:val="20"/>
    </w:rPr>
  </w:style>
  <w:style w:type="paragraph" w:customStyle="1" w:styleId="200">
    <w:name w:val="Char Char11"/>
    <w:basedOn w:val="1"/>
    <w:qFormat/>
    <w:uiPriority w:val="0"/>
    <w:pPr>
      <w:spacing w:line="360" w:lineRule="auto"/>
    </w:pPr>
    <w:rPr>
      <w:szCs w:val="20"/>
    </w:rPr>
  </w:style>
  <w:style w:type="paragraph" w:customStyle="1" w:styleId="201">
    <w:name w:val="a2"/>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202">
    <w:name w:val="样式6"/>
    <w:basedOn w:val="32"/>
    <w:qFormat/>
    <w:uiPriority w:val="0"/>
    <w:pPr>
      <w:spacing w:line="460" w:lineRule="exact"/>
      <w:outlineLvl w:val="2"/>
    </w:pPr>
    <w:rPr>
      <w:rFonts w:ascii="仿宋_GB2312" w:hAnsi="宋体" w:eastAsia="仿宋_GB2312"/>
      <w:b/>
      <w:bCs/>
      <w:sz w:val="24"/>
      <w:szCs w:val="24"/>
    </w:rPr>
  </w:style>
  <w:style w:type="paragraph" w:customStyle="1" w:styleId="203">
    <w:name w:val="样式 标题 1章节第一层h1H"/>
    <w:basedOn w:val="3"/>
    <w:qFormat/>
    <w:uiPriority w:val="0"/>
    <w:pPr>
      <w:keepNext w:val="0"/>
      <w:keepLines w:val="0"/>
      <w:numPr>
        <w:numId w:val="0"/>
      </w:numPr>
      <w:autoSpaceDE w:val="0"/>
      <w:autoSpaceDN w:val="0"/>
      <w:spacing w:before="0" w:after="0" w:line="240" w:lineRule="auto"/>
      <w:jc w:val="left"/>
      <w:outlineLvl w:val="9"/>
    </w:pPr>
    <w:rPr>
      <w:kern w:val="0"/>
      <w:sz w:val="52"/>
      <w:szCs w:val="52"/>
      <w:lang w:val="zh-CN"/>
    </w:rPr>
  </w:style>
  <w:style w:type="paragraph" w:customStyle="1" w:styleId="204">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205">
    <w:name w:val="xl40"/>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206">
    <w:name w:val="Char Char11 Char Char Char Char Char Char Char Char Char"/>
    <w:basedOn w:val="1"/>
    <w:qFormat/>
    <w:uiPriority w:val="0"/>
    <w:pPr>
      <w:spacing w:line="360" w:lineRule="auto"/>
    </w:pPr>
    <w:rPr>
      <w:szCs w:val="20"/>
    </w:rPr>
  </w:style>
  <w:style w:type="paragraph" w:customStyle="1" w:styleId="207">
    <w:name w:val="Char Char1 Char Char Char1"/>
    <w:basedOn w:val="1"/>
    <w:qFormat/>
    <w:uiPriority w:val="0"/>
    <w:rPr>
      <w:rFonts w:ascii="仿宋_GB2312" w:eastAsia="仿宋_GB2312"/>
      <w:b/>
      <w:sz w:val="32"/>
      <w:szCs w:val="32"/>
    </w:rPr>
  </w:style>
  <w:style w:type="paragraph" w:customStyle="1" w:styleId="208">
    <w:name w:val="样式 标题 4PIM 4H4h4bulletblbbH41H42H43H44H45H46H47H48...1"/>
    <w:basedOn w:val="6"/>
    <w:qFormat/>
    <w:uiPriority w:val="0"/>
    <w:pPr>
      <w:widowControl/>
      <w:jc w:val="left"/>
    </w:pPr>
    <w:rPr>
      <w:rFonts w:cs="宋体"/>
      <w:sz w:val="24"/>
      <w:szCs w:val="20"/>
    </w:rPr>
  </w:style>
  <w:style w:type="paragraph" w:customStyle="1" w:styleId="209">
    <w:name w:val="Table Cell"/>
    <w:qFormat/>
    <w:uiPriority w:val="0"/>
    <w:pPr>
      <w:adjustRightInd w:val="0"/>
      <w:snapToGrid w:val="0"/>
      <w:spacing w:before="20" w:after="20"/>
    </w:pPr>
    <w:rPr>
      <w:rFonts w:ascii="Courier New" w:hAnsi="Courier New" w:eastAsia="宋体" w:cs="Times New Roman"/>
      <w:sz w:val="24"/>
      <w:lang w:val="en-US" w:eastAsia="zh-CN" w:bidi="ar-SA"/>
    </w:rPr>
  </w:style>
  <w:style w:type="paragraph" w:customStyle="1" w:styleId="210">
    <w:name w:val="表格标题2"/>
    <w:basedOn w:val="211"/>
    <w:qFormat/>
    <w:uiPriority w:val="0"/>
    <w:rPr>
      <w:b/>
    </w:rPr>
  </w:style>
  <w:style w:type="paragraph" w:customStyle="1" w:styleId="211">
    <w:name w:val="表格内文"/>
    <w:basedOn w:val="1"/>
    <w:qFormat/>
    <w:uiPriority w:val="0"/>
    <w:pPr>
      <w:adjustRightInd/>
      <w:spacing w:line="360" w:lineRule="auto"/>
    </w:pPr>
    <w:rPr>
      <w:rFonts w:ascii="宋体" w:hAnsi="宋体" w:cs="宋体"/>
      <w:color w:val="000000"/>
      <w:szCs w:val="20"/>
    </w:rPr>
  </w:style>
  <w:style w:type="paragraph" w:customStyle="1" w:styleId="212">
    <w:name w:val="Char Char Char Char Char Char Char"/>
    <w:basedOn w:val="1"/>
    <w:qFormat/>
    <w:uiPriority w:val="0"/>
    <w:rPr>
      <w:rFonts w:ascii="仿宋_GB2312" w:eastAsia="仿宋_GB2312"/>
      <w:b/>
      <w:sz w:val="32"/>
      <w:szCs w:val="32"/>
    </w:rPr>
  </w:style>
  <w:style w:type="paragraph" w:customStyle="1" w:styleId="213">
    <w:name w:val="表格标题1"/>
    <w:basedOn w:val="1"/>
    <w:qFormat/>
    <w:uiPriority w:val="0"/>
    <w:pPr>
      <w:adjustRightInd/>
      <w:spacing w:line="360" w:lineRule="auto"/>
      <w:jc w:val="center"/>
    </w:pPr>
    <w:rPr>
      <w:rFonts w:ascii="宋体" w:hAnsi="宋体" w:cs="宋体"/>
      <w:b/>
      <w:bCs/>
      <w:color w:val="000000"/>
      <w:sz w:val="24"/>
      <w:szCs w:val="21"/>
    </w:rPr>
  </w:style>
  <w:style w:type="paragraph" w:customStyle="1" w:styleId="214">
    <w:name w:val="数字标题6"/>
    <w:basedOn w:val="8"/>
    <w:next w:val="1"/>
    <w:qFormat/>
    <w:uiPriority w:val="0"/>
    <w:pPr>
      <w:numPr>
        <w:numId w:val="5"/>
      </w:numPr>
      <w:tabs>
        <w:tab w:val="left" w:pos="480"/>
        <w:tab w:val="left" w:pos="1080"/>
        <w:tab w:val="clear" w:pos="1152"/>
      </w:tabs>
    </w:pPr>
    <w:rPr>
      <w:rFonts w:ascii="Times New Roman" w:hAnsi="Times New Roman" w:eastAsia="宋体"/>
      <w:i/>
    </w:rPr>
  </w:style>
  <w:style w:type="paragraph" w:customStyle="1" w:styleId="215">
    <w:name w:val="Char3 Char Char"/>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216">
    <w:name w:val="列出段落2"/>
    <w:basedOn w:val="1"/>
    <w:qFormat/>
    <w:uiPriority w:val="0"/>
    <w:pPr>
      <w:adjustRightInd/>
      <w:ind w:firstLine="420" w:firstLineChars="200"/>
    </w:pPr>
    <w:rPr>
      <w:rFonts w:ascii="宋体" w:hAnsi="宋体"/>
      <w:sz w:val="24"/>
    </w:rPr>
  </w:style>
  <w:style w:type="paragraph" w:customStyle="1" w:styleId="217">
    <w:name w:val="金宏发行正文 Char"/>
    <w:basedOn w:val="1"/>
    <w:qFormat/>
    <w:uiPriority w:val="0"/>
    <w:pPr>
      <w:adjustRightInd/>
      <w:spacing w:line="500" w:lineRule="exact"/>
      <w:ind w:firstLine="560" w:firstLineChars="200"/>
    </w:pPr>
    <w:rPr>
      <w:rFonts w:eastAsia="仿宋_GB2312"/>
      <w:sz w:val="28"/>
      <w:szCs w:val="20"/>
    </w:rPr>
  </w:style>
  <w:style w:type="paragraph" w:customStyle="1" w:styleId="218">
    <w:name w:val="TOC 标题1"/>
    <w:basedOn w:val="3"/>
    <w:next w:val="1"/>
    <w:unhideWhenUsed/>
    <w:qFormat/>
    <w:uiPriority w:val="39"/>
    <w:pPr>
      <w:widowControl/>
      <w:numPr>
        <w:numId w:val="0"/>
      </w:numPr>
      <w:adjustRightInd/>
      <w:spacing w:before="480" w:after="0" w:line="276" w:lineRule="auto"/>
      <w:jc w:val="left"/>
      <w:outlineLvl w:val="9"/>
    </w:pPr>
    <w:rPr>
      <w:rFonts w:ascii="Cambria" w:hAnsi="Cambria"/>
      <w:color w:val="365F91"/>
      <w:kern w:val="0"/>
      <w:sz w:val="28"/>
      <w:szCs w:val="28"/>
    </w:rPr>
  </w:style>
  <w:style w:type="paragraph" w:customStyle="1" w:styleId="219">
    <w:name w:val="xl38"/>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220">
    <w:name w:val="正文 首行缩进:  2 字符 Char"/>
    <w:basedOn w:val="1"/>
    <w:qFormat/>
    <w:uiPriority w:val="0"/>
    <w:pPr>
      <w:adjustRightInd/>
      <w:spacing w:line="360" w:lineRule="auto"/>
      <w:ind w:firstLine="480"/>
    </w:pPr>
    <w:rPr>
      <w:rFonts w:cs="宋体"/>
      <w:sz w:val="24"/>
      <w:szCs w:val="20"/>
    </w:rPr>
  </w:style>
  <w:style w:type="paragraph" w:customStyle="1" w:styleId="221">
    <w:name w:val="样式 正1 + 首行缩进:  2 字符"/>
    <w:basedOn w:val="1"/>
    <w:qFormat/>
    <w:uiPriority w:val="0"/>
    <w:pPr>
      <w:adjustRightInd/>
      <w:spacing w:line="360" w:lineRule="auto"/>
      <w:ind w:firstLine="480" w:firstLineChars="200"/>
    </w:pPr>
    <w:rPr>
      <w:rFonts w:ascii="仿宋_GB2312" w:eastAsia="仿宋_GB2312"/>
      <w:sz w:val="24"/>
    </w:rPr>
  </w:style>
  <w:style w:type="paragraph" w:customStyle="1" w:styleId="222">
    <w:name w:val="Table Text"/>
    <w:basedOn w:val="1"/>
    <w:qFormat/>
    <w:uiPriority w:val="0"/>
    <w:pPr>
      <w:widowControl/>
      <w:spacing w:before="60" w:after="60"/>
      <w:jc w:val="left"/>
    </w:pPr>
    <w:rPr>
      <w:kern w:val="0"/>
      <w:sz w:val="24"/>
    </w:rPr>
  </w:style>
  <w:style w:type="paragraph" w:customStyle="1" w:styleId="223">
    <w:name w:val="font5"/>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224">
    <w:name w:val="xl3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225">
    <w:name w:val="Char Char Char Char Char Char Char Char Char Char"/>
    <w:basedOn w:val="1"/>
    <w:qFormat/>
    <w:uiPriority w:val="0"/>
    <w:rPr>
      <w:rFonts w:ascii="仿宋_GB2312" w:eastAsia="仿宋_GB2312"/>
      <w:b/>
      <w:sz w:val="32"/>
      <w:szCs w:val="32"/>
    </w:rPr>
  </w:style>
  <w:style w:type="paragraph" w:customStyle="1" w:styleId="226">
    <w:name w:val="MM Title"/>
    <w:basedOn w:val="56"/>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227">
    <w:name w:val="正文文字表格居中"/>
    <w:basedOn w:val="1"/>
    <w:next w:val="53"/>
    <w:qFormat/>
    <w:uiPriority w:val="0"/>
    <w:pPr>
      <w:snapToGrid w:val="0"/>
      <w:spacing w:line="360" w:lineRule="auto"/>
    </w:pPr>
    <w:rPr>
      <w:rFonts w:ascii="宋体"/>
      <w:b/>
      <w:sz w:val="24"/>
      <w:szCs w:val="20"/>
    </w:rPr>
  </w:style>
  <w:style w:type="paragraph" w:customStyle="1" w:styleId="228">
    <w:name w:val="模板普通正文"/>
    <w:basedOn w:val="24"/>
    <w:qFormat/>
    <w:uiPriority w:val="0"/>
    <w:pPr>
      <w:adjustRightInd/>
      <w:spacing w:before="156" w:beforeLines="50" w:after="10" w:line="360" w:lineRule="auto"/>
      <w:ind w:firstLine="175" w:firstLineChars="175"/>
      <w:jc w:val="left"/>
    </w:pPr>
    <w:rPr>
      <w:rFonts w:ascii="Times New Roman" w:hAnsi="Times New Roman"/>
    </w:rPr>
  </w:style>
  <w:style w:type="paragraph" w:customStyle="1" w:styleId="229">
    <w:name w:val="正文文本 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230">
    <w:name w:val="小节标题"/>
    <w:basedOn w:val="1"/>
    <w:qFormat/>
    <w:uiPriority w:val="0"/>
    <w:pPr>
      <w:autoSpaceDE w:val="0"/>
      <w:autoSpaceDN w:val="0"/>
      <w:spacing w:before="175" w:after="102" w:line="351" w:lineRule="atLeast"/>
      <w:ind w:firstLine="200" w:firstLineChars="200"/>
    </w:pPr>
    <w:rPr>
      <w:color w:val="000000"/>
      <w:kern w:val="0"/>
      <w:szCs w:val="21"/>
    </w:rPr>
  </w:style>
  <w:style w:type="paragraph" w:customStyle="1" w:styleId="231">
    <w:name w:val="xl3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232">
    <w:name w:val="Char"/>
    <w:basedOn w:val="1"/>
    <w:qFormat/>
    <w:uiPriority w:val="0"/>
    <w:rPr>
      <w:rFonts w:ascii="仿宋_GB2312" w:eastAsia="仿宋_GB2312"/>
      <w:b/>
      <w:sz w:val="32"/>
      <w:szCs w:val="32"/>
    </w:rPr>
  </w:style>
  <w:style w:type="paragraph" w:customStyle="1" w:styleId="233">
    <w:name w:val="冯广丽"/>
    <w:basedOn w:val="1"/>
    <w:link w:val="470"/>
    <w:qFormat/>
    <w:uiPriority w:val="0"/>
    <w:pPr>
      <w:adjustRightInd/>
      <w:spacing w:line="360" w:lineRule="auto"/>
      <w:ind w:firstLine="480" w:firstLineChars="200"/>
    </w:pPr>
    <w:rPr>
      <w:rFonts w:ascii="宋体" w:hAnsi="宋体"/>
      <w:sz w:val="24"/>
      <w:szCs w:val="22"/>
    </w:rPr>
  </w:style>
  <w:style w:type="paragraph" w:customStyle="1" w:styleId="234">
    <w:name w:val="Char4"/>
    <w:basedOn w:val="1"/>
    <w:qFormat/>
    <w:uiPriority w:val="0"/>
    <w:pPr>
      <w:tabs>
        <w:tab w:val="left" w:pos="432"/>
      </w:tabs>
      <w:adjustRightInd/>
      <w:spacing w:before="156" w:beforeLines="50" w:after="156" w:afterLines="50" w:line="360" w:lineRule="auto"/>
      <w:ind w:left="432" w:hanging="432" w:firstLineChars="200"/>
    </w:pPr>
    <w:rPr>
      <w:rFonts w:ascii="宋体" w:hAnsi="宋体" w:eastAsia="微软雅黑"/>
      <w:b/>
      <w:kern w:val="44"/>
      <w:sz w:val="32"/>
      <w:szCs w:val="32"/>
    </w:rPr>
  </w:style>
  <w:style w:type="paragraph" w:customStyle="1" w:styleId="235">
    <w:name w:val="Char31"/>
    <w:basedOn w:val="1"/>
    <w:qFormat/>
    <w:uiPriority w:val="0"/>
    <w:pPr>
      <w:adjustRightInd/>
      <w:ind w:firstLine="200" w:firstLineChars="200"/>
    </w:pPr>
    <w:rPr>
      <w:rFonts w:ascii="Tahoma" w:hAnsi="Tahoma"/>
      <w:sz w:val="24"/>
      <w:szCs w:val="20"/>
    </w:rPr>
  </w:style>
  <w:style w:type="paragraph" w:customStyle="1" w:styleId="236">
    <w:name w:val="Char Char11 Char Char Char1"/>
    <w:basedOn w:val="1"/>
    <w:qFormat/>
    <w:uiPriority w:val="0"/>
    <w:pPr>
      <w:spacing w:line="360" w:lineRule="auto"/>
    </w:pPr>
    <w:rPr>
      <w:szCs w:val="20"/>
    </w:rPr>
  </w:style>
  <w:style w:type="paragraph" w:customStyle="1" w:styleId="237">
    <w:name w:val="样式 仿宋_GB2312 小三 左侧:  1.06 厘米"/>
    <w:basedOn w:val="1"/>
    <w:qFormat/>
    <w:uiPriority w:val="0"/>
    <w:pPr>
      <w:spacing w:line="360" w:lineRule="auto"/>
      <w:ind w:left="601"/>
    </w:pPr>
    <w:rPr>
      <w:rFonts w:ascii="仿宋_GB2312" w:eastAsia="仿宋_GB2312"/>
      <w:sz w:val="24"/>
      <w:szCs w:val="20"/>
    </w:rPr>
  </w:style>
  <w:style w:type="paragraph" w:customStyle="1" w:styleId="238">
    <w:name w:val="_Style 236"/>
    <w:qFormat/>
    <w:uiPriority w:val="0"/>
    <w:rPr>
      <w:rFonts w:ascii="Times New Roman" w:hAnsi="Times New Roman" w:eastAsia="宋体" w:cs="Times New Roman"/>
      <w:kern w:val="2"/>
      <w:sz w:val="21"/>
      <w:lang w:val="en-US" w:eastAsia="zh-CN" w:bidi="ar-SA"/>
    </w:rPr>
  </w:style>
  <w:style w:type="paragraph" w:customStyle="1" w:styleId="239">
    <w:name w:val="金宏发行正文"/>
    <w:basedOn w:val="1"/>
    <w:qFormat/>
    <w:uiPriority w:val="0"/>
    <w:pPr>
      <w:adjustRightInd/>
      <w:spacing w:line="500" w:lineRule="exact"/>
      <w:ind w:firstLine="560" w:firstLineChars="200"/>
    </w:pPr>
    <w:rPr>
      <w:rFonts w:eastAsia="仿宋_GB2312"/>
      <w:sz w:val="28"/>
      <w:szCs w:val="20"/>
    </w:rPr>
  </w:style>
  <w:style w:type="paragraph" w:customStyle="1" w:styleId="240">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241">
    <w:name w:val="正文文字缩进项目"/>
    <w:basedOn w:val="24"/>
    <w:qFormat/>
    <w:uiPriority w:val="0"/>
    <w:pPr>
      <w:tabs>
        <w:tab w:val="left" w:pos="840"/>
      </w:tabs>
      <w:adjustRightInd/>
      <w:spacing w:after="120" w:line="240" w:lineRule="auto"/>
      <w:ind w:firstLine="0" w:firstLineChars="0"/>
    </w:pPr>
    <w:rPr>
      <w:rFonts w:ascii="Tahoma" w:hAnsi="Tahoma"/>
      <w:sz w:val="22"/>
      <w:szCs w:val="20"/>
    </w:rPr>
  </w:style>
  <w:style w:type="paragraph" w:customStyle="1" w:styleId="242">
    <w:name w:val="Char1 Char Char Char Char Char Char Char Char Char Char Char1 Char Char Char Char Char Char Char Char Char Char Char Char Char Char1 Char Char Char Char"/>
    <w:basedOn w:val="1"/>
    <w:qFormat/>
    <w:uiPriority w:val="0"/>
    <w:pPr>
      <w:spacing w:line="360" w:lineRule="auto"/>
    </w:pPr>
    <w:rPr>
      <w:kern w:val="0"/>
      <w:sz w:val="24"/>
      <w:szCs w:val="20"/>
    </w:rPr>
  </w:style>
  <w:style w:type="paragraph" w:customStyle="1" w:styleId="243">
    <w:name w:val="legal"/>
    <w:basedOn w:val="1"/>
    <w:qFormat/>
    <w:uiPriority w:val="0"/>
    <w:pPr>
      <w:widowControl/>
      <w:adjustRightInd/>
      <w:spacing w:line="180" w:lineRule="exact"/>
      <w:ind w:firstLine="200" w:firstLineChars="200"/>
      <w:jc w:val="left"/>
    </w:pPr>
    <w:rPr>
      <w:rFonts w:ascii="Segoe Print" w:hAnsi="Segoe Print" w:cs="Segoe Print"/>
      <w:kern w:val="0"/>
      <w:sz w:val="13"/>
      <w:szCs w:val="13"/>
    </w:rPr>
  </w:style>
  <w:style w:type="paragraph" w:customStyle="1" w:styleId="244">
    <w:name w:val="文章标题"/>
    <w:next w:val="180"/>
    <w:qFormat/>
    <w:uiPriority w:val="0"/>
    <w:pPr>
      <w:spacing w:before="2496" w:beforeLines="800" w:after="312" w:afterLines="100"/>
      <w:jc w:val="center"/>
    </w:pPr>
    <w:rPr>
      <w:rFonts w:ascii="Arial" w:hAnsi="Arial" w:eastAsia="黑体" w:cs="宋体"/>
      <w:bCs/>
      <w:kern w:val="2"/>
      <w:sz w:val="52"/>
      <w:lang w:val="en-US" w:eastAsia="zh-CN" w:bidi="ar-SA"/>
    </w:rPr>
  </w:style>
  <w:style w:type="paragraph" w:customStyle="1" w:styleId="245">
    <w:name w:val="4"/>
    <w:basedOn w:val="1"/>
    <w:next w:val="36"/>
    <w:qFormat/>
    <w:uiPriority w:val="0"/>
    <w:pPr>
      <w:spacing w:after="120" w:line="480" w:lineRule="auto"/>
      <w:ind w:left="420" w:leftChars="200"/>
    </w:pPr>
    <w:rPr>
      <w:sz w:val="24"/>
      <w:szCs w:val="20"/>
    </w:rPr>
  </w:style>
  <w:style w:type="paragraph" w:customStyle="1" w:styleId="246">
    <w:name w:val="目录2"/>
    <w:basedOn w:val="1"/>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247">
    <w:name w:val="Char Char Char Char Char Char Char Char Char Char Char1 Char"/>
    <w:basedOn w:val="1"/>
    <w:qFormat/>
    <w:uiPriority w:val="0"/>
    <w:pPr>
      <w:adjustRightInd/>
    </w:pPr>
    <w:rPr>
      <w:rFonts w:ascii="Tahoma" w:hAnsi="Tahoma"/>
      <w:sz w:val="24"/>
    </w:rPr>
  </w:style>
  <w:style w:type="paragraph" w:customStyle="1" w:styleId="248">
    <w:name w:val="样式8"/>
    <w:basedOn w:val="1"/>
    <w:qFormat/>
    <w:uiPriority w:val="0"/>
    <w:pPr>
      <w:spacing w:before="156" w:beforeLines="50" w:after="156" w:afterLines="50"/>
      <w:ind w:firstLine="200" w:firstLineChars="200"/>
      <w:outlineLvl w:val="4"/>
    </w:pPr>
    <w:rPr>
      <w:rFonts w:ascii="仿宋_GB2312" w:hAnsi="宋体" w:eastAsia="仿宋_GB2312"/>
      <w:b/>
      <w:bCs/>
      <w:sz w:val="24"/>
    </w:rPr>
  </w:style>
  <w:style w:type="paragraph" w:customStyle="1" w:styleId="249">
    <w:name w:val="标书表格字体格式"/>
    <w:next w:val="153"/>
    <w:qFormat/>
    <w:uiPriority w:val="0"/>
    <w:rPr>
      <w:rFonts w:ascii="Times New Roman" w:hAnsi="Times New Roman" w:eastAsia="宋体" w:cs="Times New Roman"/>
      <w:kern w:val="2"/>
      <w:sz w:val="21"/>
      <w:szCs w:val="24"/>
      <w:lang w:val="en-US" w:eastAsia="zh-CN" w:bidi="ar-SA"/>
    </w:rPr>
  </w:style>
  <w:style w:type="paragraph" w:customStyle="1" w:styleId="250">
    <w:name w:val="样式 微软雅黑 行距: 1.5 倍行距"/>
    <w:basedOn w:val="1"/>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251">
    <w:name w:val="xl23"/>
    <w:basedOn w:val="1"/>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252">
    <w:name w:val="正文1"/>
    <w:basedOn w:val="31"/>
    <w:qFormat/>
    <w:uiPriority w:val="0"/>
    <w:pPr>
      <w:ind w:left="0" w:leftChars="0" w:firstLine="480" w:firstLineChars="200"/>
    </w:pPr>
    <w:rPr>
      <w:rFonts w:ascii="仿宋_GB2312" w:hAnsi="Courier New" w:eastAsia="仿宋_GB2312"/>
      <w:kern w:val="28"/>
      <w:sz w:val="24"/>
    </w:rPr>
  </w:style>
  <w:style w:type="paragraph" w:customStyle="1" w:styleId="253">
    <w:name w:val="带编号样式"/>
    <w:basedOn w:val="86"/>
    <w:qFormat/>
    <w:uiPriority w:val="0"/>
    <w:pPr>
      <w:tabs>
        <w:tab w:val="left" w:pos="840"/>
      </w:tabs>
      <w:snapToGrid w:val="0"/>
      <w:ind w:left="840" w:firstLine="0" w:firstLineChars="0"/>
    </w:pPr>
    <w:rPr>
      <w:rFonts w:ascii="仿宋_GB2312" w:eastAsia="仿宋_GB2312"/>
      <w:color w:val="000000"/>
    </w:rPr>
  </w:style>
  <w:style w:type="paragraph" w:customStyle="1" w:styleId="254">
    <w:name w:val="正文文字 2"/>
    <w:basedOn w:val="98"/>
    <w:next w:val="98"/>
    <w:qFormat/>
    <w:uiPriority w:val="0"/>
    <w:rPr>
      <w:rFonts w:ascii="宋体" w:eastAsia="宋体" w:cs="Times New Roman"/>
      <w:color w:val="auto"/>
    </w:rPr>
  </w:style>
  <w:style w:type="paragraph" w:customStyle="1" w:styleId="255">
    <w:name w:val="style82 f9a f9a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256">
    <w:name w:val="样式 标题 3h33rd level3Heading 3 - oldH3l3CTheading 3Headin..."/>
    <w:basedOn w:val="5"/>
    <w:qFormat/>
    <w:uiPriority w:val="0"/>
    <w:pPr>
      <w:snapToGrid w:val="0"/>
      <w:ind w:left="0" w:firstLine="0"/>
      <w:jc w:val="left"/>
    </w:pPr>
    <w:rPr>
      <w:rFonts w:eastAsia="黑体" w:cs="宋体"/>
      <w:sz w:val="28"/>
      <w:szCs w:val="20"/>
    </w:rPr>
  </w:style>
  <w:style w:type="paragraph" w:customStyle="1" w:styleId="257">
    <w:name w:val="Char5"/>
    <w:basedOn w:val="1"/>
    <w:qFormat/>
    <w:uiPriority w:val="0"/>
    <w:rPr>
      <w:rFonts w:ascii="仿宋_GB2312" w:eastAsia="仿宋_GB2312"/>
      <w:b/>
      <w:sz w:val="32"/>
      <w:szCs w:val="32"/>
    </w:rPr>
  </w:style>
  <w:style w:type="paragraph" w:customStyle="1" w:styleId="258">
    <w:name w:val="solutionfonts1"/>
    <w:basedOn w:val="1"/>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259">
    <w:name w:val="tableheading"/>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260">
    <w:name w:val="Item List"/>
    <w:link w:val="475"/>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paragraph" w:customStyle="1" w:styleId="261">
    <w:name w:val="Char Char11 Char Char Char Char Char Char Char Char Char Char Char Char Char"/>
    <w:basedOn w:val="1"/>
    <w:qFormat/>
    <w:uiPriority w:val="0"/>
    <w:pPr>
      <w:adjustRightInd/>
      <w:spacing w:line="360" w:lineRule="auto"/>
    </w:pPr>
    <w:rPr>
      <w:rFonts w:ascii="Arial" w:hAnsi="Arial" w:eastAsia="黑体"/>
      <w:snapToGrid w:val="0"/>
      <w:kern w:val="0"/>
      <w:sz w:val="20"/>
      <w:szCs w:val="21"/>
    </w:rPr>
  </w:style>
  <w:style w:type="paragraph" w:customStyle="1" w:styleId="262">
    <w:name w:val="样式 正文文本缩进 2 + 仿宋_GB2312 黑色 行距: 1.5 倍行距"/>
    <w:basedOn w:val="36"/>
    <w:qFormat/>
    <w:uiPriority w:val="0"/>
    <w:pPr>
      <w:adjustRightInd/>
      <w:ind w:firstLine="560" w:firstLineChars="200"/>
      <w:textAlignment w:val="auto"/>
    </w:pPr>
    <w:rPr>
      <w:rFonts w:hAnsi="宋体" w:cs="宋体"/>
      <w:color w:val="000000"/>
      <w:kern w:val="2"/>
      <w:sz w:val="24"/>
    </w:rPr>
  </w:style>
  <w:style w:type="paragraph" w:customStyle="1" w:styleId="263">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264">
    <w:name w:val="样式 首行缩进:  2 字符"/>
    <w:basedOn w:val="1"/>
    <w:qFormat/>
    <w:uiPriority w:val="0"/>
    <w:pPr>
      <w:snapToGrid w:val="0"/>
      <w:spacing w:line="360" w:lineRule="auto"/>
    </w:pPr>
    <w:rPr>
      <w:rFonts w:ascii="仿宋_GB2312" w:hAnsi="宋体" w:eastAsia="仿宋_GB2312" w:cs="宋体"/>
      <w:color w:val="000000"/>
      <w:kern w:val="0"/>
      <w:sz w:val="28"/>
      <w:szCs w:val="21"/>
    </w:rPr>
  </w:style>
  <w:style w:type="paragraph" w:customStyle="1" w:styleId="265">
    <w:name w:val="Char Char1 Char Char Char Char Char Char1"/>
    <w:basedOn w:val="1"/>
    <w:qFormat/>
    <w:uiPriority w:val="0"/>
    <w:rPr>
      <w:rFonts w:ascii="仿宋_GB2312" w:eastAsia="仿宋_GB2312"/>
      <w:b/>
      <w:sz w:val="32"/>
      <w:szCs w:val="20"/>
    </w:rPr>
  </w:style>
  <w:style w:type="paragraph" w:customStyle="1" w:styleId="266">
    <w:name w:val="Char Char Char Char Char Char Char Char Char Char Char Char1 Char"/>
    <w:basedOn w:val="1"/>
    <w:qFormat/>
    <w:uiPriority w:val="0"/>
    <w:rPr>
      <w:rFonts w:ascii="Tahoma" w:hAnsi="Tahoma" w:cs="仿宋_GB2312"/>
      <w:sz w:val="24"/>
      <w:szCs w:val="20"/>
    </w:rPr>
  </w:style>
  <w:style w:type="paragraph" w:customStyle="1" w:styleId="267">
    <w:name w:val="表格项目符号 2"/>
    <w:basedOn w:val="28"/>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268">
    <w:name w:val="Char1 Char Char Char Char Char Char Char Char Char Char Char1 Char Char Char Char Char Char Char Char Char Char Char Char Char Char1 Char Char Char Char1"/>
    <w:basedOn w:val="1"/>
    <w:qFormat/>
    <w:uiPriority w:val="0"/>
    <w:pPr>
      <w:spacing w:line="360" w:lineRule="auto"/>
    </w:pPr>
    <w:rPr>
      <w:kern w:val="0"/>
      <w:sz w:val="24"/>
      <w:szCs w:val="20"/>
    </w:rPr>
  </w:style>
  <w:style w:type="paragraph" w:customStyle="1" w:styleId="269">
    <w:name w:val="样式 标题 2标题2H2Heading 2 HiddenHeading 2 CCBSheading 22nd lev..."/>
    <w:basedOn w:val="4"/>
    <w:qFormat/>
    <w:uiPriority w:val="0"/>
    <w:pPr>
      <w:widowControl/>
      <w:spacing w:before="260" w:after="260" w:line="416" w:lineRule="auto"/>
      <w:ind w:left="0" w:firstLine="0"/>
    </w:pPr>
    <w:rPr>
      <w:rFonts w:ascii="Arial" w:hAnsi="Arial" w:eastAsia="黑体"/>
      <w:sz w:val="30"/>
      <w:szCs w:val="21"/>
    </w:rPr>
  </w:style>
  <w:style w:type="paragraph" w:customStyle="1" w:styleId="270">
    <w:name w:val="main"/>
    <w:basedOn w:val="1"/>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271">
    <w:name w:val="样式 正文文本缩进 + 段前: 2 字符"/>
    <w:basedOn w:val="1"/>
    <w:qFormat/>
    <w:uiPriority w:val="0"/>
    <w:pPr>
      <w:adjustRightInd/>
      <w:ind w:left="420" w:leftChars="200"/>
      <w:jc w:val="left"/>
    </w:pPr>
    <w:rPr>
      <w:sz w:val="28"/>
      <w:szCs w:val="20"/>
      <w:lang w:eastAsia="zh-TW"/>
    </w:rPr>
  </w:style>
  <w:style w:type="paragraph" w:customStyle="1" w:styleId="272">
    <w:name w:val="Char1 Char Char Char3"/>
    <w:basedOn w:val="1"/>
    <w:qFormat/>
    <w:uiPriority w:val="0"/>
    <w:pPr>
      <w:adjustRightInd/>
      <w:ind w:firstLine="200" w:firstLineChars="200"/>
    </w:pPr>
    <w:rPr>
      <w:rFonts w:ascii="Tahoma" w:hAnsi="Tahoma"/>
      <w:sz w:val="24"/>
      <w:szCs w:val="20"/>
    </w:rPr>
  </w:style>
  <w:style w:type="paragraph" w:customStyle="1" w:styleId="273">
    <w:name w:val="_Style 271"/>
    <w:basedOn w:val="3"/>
    <w:next w:val="1"/>
    <w:qFormat/>
    <w:uiPriority w:val="39"/>
    <w:pPr>
      <w:widowControl/>
      <w:numPr>
        <w:numId w:val="0"/>
      </w:numPr>
      <w:adjustRightInd/>
      <w:spacing w:before="480" w:after="0" w:line="276" w:lineRule="auto"/>
      <w:jc w:val="left"/>
      <w:outlineLvl w:val="9"/>
    </w:pPr>
    <w:rPr>
      <w:rFonts w:ascii="Cambria" w:hAnsi="Cambria"/>
      <w:color w:val="365F91"/>
      <w:kern w:val="0"/>
      <w:sz w:val="28"/>
      <w:szCs w:val="28"/>
    </w:rPr>
  </w:style>
  <w:style w:type="paragraph" w:customStyle="1" w:styleId="274">
    <w:name w:val="Char Char Char Char Char Char Char Char Char Char Char Char1 Char1"/>
    <w:basedOn w:val="1"/>
    <w:qFormat/>
    <w:uiPriority w:val="0"/>
    <w:rPr>
      <w:rFonts w:ascii="Tahoma" w:hAnsi="Tahoma" w:cs="仿宋_GB2312"/>
      <w:sz w:val="24"/>
      <w:szCs w:val="20"/>
    </w:rPr>
  </w:style>
  <w:style w:type="paragraph" w:customStyle="1" w:styleId="275">
    <w:name w:val="Char Char1 Char1"/>
    <w:basedOn w:val="1"/>
    <w:qFormat/>
    <w:uiPriority w:val="0"/>
    <w:rPr>
      <w:rFonts w:ascii="仿宋_GB2312" w:eastAsia="仿宋_GB2312"/>
      <w:b/>
      <w:sz w:val="32"/>
      <w:szCs w:val="32"/>
    </w:rPr>
  </w:style>
  <w:style w:type="paragraph" w:customStyle="1" w:styleId="276">
    <w:name w:val="List Paragraph11"/>
    <w:basedOn w:val="1"/>
    <w:qFormat/>
    <w:uiPriority w:val="0"/>
    <w:pPr>
      <w:adjustRightInd/>
      <w:spacing w:line="360" w:lineRule="auto"/>
      <w:ind w:firstLine="420" w:firstLineChars="200"/>
    </w:pPr>
    <w:rPr>
      <w:rFonts w:ascii="Calibri" w:hAnsi="Calibri"/>
      <w:sz w:val="24"/>
      <w:szCs w:val="22"/>
    </w:rPr>
  </w:style>
  <w:style w:type="paragraph" w:customStyle="1" w:styleId="277">
    <w:name w:val="插图题注"/>
    <w:next w:val="1"/>
    <w:qFormat/>
    <w:uiPriority w:val="0"/>
    <w:pPr>
      <w:numPr>
        <w:ilvl w:val="7"/>
        <w:numId w:val="4"/>
      </w:numPr>
      <w:spacing w:after="312" w:afterLines="100"/>
      <w:ind w:left="1089" w:hanging="369"/>
      <w:jc w:val="center"/>
    </w:pPr>
    <w:rPr>
      <w:rFonts w:ascii="Arial" w:hAnsi="Arial" w:eastAsia="宋体" w:cs="Times New Roman"/>
      <w:sz w:val="18"/>
      <w:szCs w:val="18"/>
      <w:lang w:val="en-US" w:eastAsia="zh-CN" w:bidi="ar-SA"/>
    </w:rPr>
  </w:style>
  <w:style w:type="paragraph" w:customStyle="1" w:styleId="278">
    <w:name w:val="Bulleting First Indent 1"/>
    <w:basedOn w:val="58"/>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279">
    <w:name w:val="Char Char1"/>
    <w:basedOn w:val="1"/>
    <w:qFormat/>
    <w:uiPriority w:val="0"/>
    <w:pPr>
      <w:widowControl/>
      <w:spacing w:after="160" w:line="240" w:lineRule="exact"/>
      <w:jc w:val="left"/>
    </w:pPr>
    <w:rPr>
      <w:rFonts w:eastAsia="仿宋_GB2312"/>
      <w:sz w:val="28"/>
    </w:rPr>
  </w:style>
  <w:style w:type="paragraph" w:customStyle="1" w:styleId="280">
    <w:name w:val="单元格居中"/>
    <w:basedOn w:val="1"/>
    <w:qFormat/>
    <w:uiPriority w:val="0"/>
    <w:pPr>
      <w:adjustRightInd/>
      <w:spacing w:line="360" w:lineRule="auto"/>
      <w:jc w:val="center"/>
    </w:pPr>
    <w:rPr>
      <w:sz w:val="24"/>
    </w:rPr>
  </w:style>
  <w:style w:type="paragraph" w:customStyle="1" w:styleId="281">
    <w:name w:val="正文缩进1"/>
    <w:basedOn w:val="1"/>
    <w:next w:val="24"/>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282">
    <w:name w:val="样式 标题 1Level 1 HeadPIM 1Section Headh1l11Heading 0Datash..."/>
    <w:basedOn w:val="3"/>
    <w:qFormat/>
    <w:uiPriority w:val="0"/>
    <w:pPr>
      <w:keepNext w:val="0"/>
      <w:keepLines w:val="0"/>
      <w:widowControl/>
      <w:numPr>
        <w:numId w:val="0"/>
      </w:numPr>
      <w:overflowPunct w:val="0"/>
      <w:autoSpaceDE w:val="0"/>
      <w:autoSpaceDN w:val="0"/>
      <w:spacing w:before="0" w:after="100" w:line="360" w:lineRule="auto"/>
      <w:jc w:val="left"/>
      <w:textAlignment w:val="baseline"/>
    </w:pPr>
    <w:rPr>
      <w:rFonts w:ascii="宋体" w:hAnsi="宋体"/>
      <w:kern w:val="2"/>
      <w:sz w:val="24"/>
      <w:szCs w:val="20"/>
    </w:rPr>
  </w:style>
  <w:style w:type="paragraph" w:customStyle="1" w:styleId="283">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284">
    <w:name w:val="Char Char Char Char"/>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285">
    <w:name w:val="小项目标题"/>
    <w:basedOn w:val="1"/>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286">
    <w:name w:val="MM Empty"/>
    <w:basedOn w:val="1"/>
    <w:qFormat/>
    <w:uiPriority w:val="0"/>
    <w:pPr>
      <w:adjustRightInd/>
    </w:pPr>
  </w:style>
  <w:style w:type="paragraph" w:customStyle="1" w:styleId="287">
    <w:name w:val="文档正文"/>
    <w:basedOn w:val="1"/>
    <w:qFormat/>
    <w:uiPriority w:val="0"/>
    <w:pPr>
      <w:spacing w:line="480" w:lineRule="atLeast"/>
      <w:ind w:firstLine="567"/>
      <w:textAlignment w:val="baseline"/>
    </w:pPr>
    <w:rPr>
      <w:kern w:val="0"/>
      <w:sz w:val="24"/>
      <w:szCs w:val="20"/>
    </w:rPr>
  </w:style>
  <w:style w:type="paragraph" w:customStyle="1" w:styleId="288">
    <w:name w:val="Char Char11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289">
    <w:name w:val="Char Char1 Char Char1 Char Char1"/>
    <w:basedOn w:val="1"/>
    <w:qFormat/>
    <w:uiPriority w:val="0"/>
    <w:pPr>
      <w:tabs>
        <w:tab w:val="left" w:pos="840"/>
      </w:tabs>
      <w:ind w:left="840" w:hanging="420"/>
    </w:pPr>
    <w:rPr>
      <w:rFonts w:ascii="Tahoma" w:hAnsi="Tahoma"/>
      <w:sz w:val="24"/>
    </w:rPr>
  </w:style>
  <w:style w:type="paragraph" w:customStyle="1" w:styleId="290">
    <w:name w:val="样式 标题 2H2h2Underrubrik1prop2l2Chapter Titlesect 1.2DO NO..."/>
    <w:basedOn w:val="4"/>
    <w:qFormat/>
    <w:uiPriority w:val="0"/>
    <w:pPr>
      <w:numPr>
        <w:numId w:val="0"/>
      </w:numPr>
      <w:spacing w:before="120" w:after="120"/>
      <w:ind w:left="425" w:hanging="425"/>
    </w:pPr>
    <w:rPr>
      <w:rFonts w:ascii="微软雅黑" w:hAnsi="微软雅黑" w:eastAsia="微软雅黑" w:cs="宋体"/>
      <w:szCs w:val="20"/>
      <w:lang w:val="en-US"/>
    </w:rPr>
  </w:style>
  <w:style w:type="paragraph" w:customStyle="1" w:styleId="291">
    <w:name w:val="Char Char Char Char Char Char Char Char Char Char1"/>
    <w:basedOn w:val="1"/>
    <w:qFormat/>
    <w:uiPriority w:val="0"/>
    <w:rPr>
      <w:rFonts w:ascii="仿宋_GB2312" w:eastAsia="仿宋_GB2312"/>
      <w:b/>
      <w:sz w:val="32"/>
      <w:szCs w:val="32"/>
    </w:rPr>
  </w:style>
  <w:style w:type="paragraph" w:customStyle="1" w:styleId="292">
    <w:name w:val="gf正文1"/>
    <w:basedOn w:val="1"/>
    <w:qFormat/>
    <w:uiPriority w:val="0"/>
    <w:pPr>
      <w:tabs>
        <w:tab w:val="left" w:pos="3240"/>
        <w:tab w:val="left" w:pos="3960"/>
      </w:tabs>
      <w:snapToGrid w:val="0"/>
      <w:spacing w:line="360" w:lineRule="auto"/>
      <w:ind w:firstLine="480" w:firstLineChars="200"/>
    </w:pPr>
    <w:rPr>
      <w:rFonts w:ascii="宋体" w:hAnsi="宋体" w:cs="宋体"/>
      <w:sz w:val="24"/>
    </w:rPr>
  </w:style>
  <w:style w:type="paragraph" w:customStyle="1" w:styleId="293">
    <w:name w:val="默认段落字体 Para Char Char Char1 Char"/>
    <w:basedOn w:val="1"/>
    <w:qFormat/>
    <w:uiPriority w:val="0"/>
    <w:pPr>
      <w:spacing w:line="240" w:lineRule="atLeast"/>
      <w:ind w:left="420" w:firstLine="420"/>
    </w:pPr>
    <w:rPr>
      <w:sz w:val="24"/>
    </w:rPr>
  </w:style>
  <w:style w:type="paragraph" w:styleId="294">
    <w:name w:val="No Spacing"/>
    <w:qFormat/>
    <w:uiPriority w:val="0"/>
    <w:pPr>
      <w:widowControl w:val="0"/>
      <w:jc w:val="both"/>
    </w:pPr>
    <w:rPr>
      <w:rFonts w:ascii="Calibri" w:hAnsi="Calibri" w:eastAsia="宋体" w:cs="Times New Roman"/>
      <w:kern w:val="2"/>
      <w:sz w:val="21"/>
      <w:szCs w:val="22"/>
      <w:lang w:val="en-US" w:eastAsia="zh-CN" w:bidi="ar-SA"/>
    </w:rPr>
  </w:style>
  <w:style w:type="paragraph" w:customStyle="1" w:styleId="295">
    <w:name w:val="xl39"/>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296">
    <w:name w:val="Char1 Char Char Char5"/>
    <w:basedOn w:val="1"/>
    <w:qFormat/>
    <w:uiPriority w:val="0"/>
    <w:pPr>
      <w:adjustRightInd/>
      <w:ind w:firstLine="200" w:firstLineChars="200"/>
    </w:pPr>
    <w:rPr>
      <w:rFonts w:ascii="Tahoma" w:hAnsi="Tahoma"/>
      <w:sz w:val="24"/>
      <w:szCs w:val="20"/>
    </w:rPr>
  </w:style>
  <w:style w:type="paragraph" w:customStyle="1" w:styleId="297">
    <w:name w:val="Char Char Char Char Char Char Char1"/>
    <w:basedOn w:val="1"/>
    <w:qFormat/>
    <w:uiPriority w:val="0"/>
    <w:rPr>
      <w:rFonts w:ascii="仿宋_GB2312" w:eastAsia="仿宋_GB2312"/>
      <w:b/>
      <w:sz w:val="32"/>
      <w:szCs w:val="32"/>
    </w:rPr>
  </w:style>
  <w:style w:type="paragraph" w:customStyle="1" w:styleId="298">
    <w:name w:val="Z5"/>
    <w:basedOn w:val="1"/>
    <w:next w:val="1"/>
    <w:qFormat/>
    <w:uiPriority w:val="0"/>
    <w:pPr>
      <w:tabs>
        <w:tab w:val="left" w:pos="2100"/>
      </w:tabs>
      <w:adjustRightInd/>
      <w:spacing w:before="240"/>
      <w:ind w:firstLine="200" w:firstLineChars="200"/>
      <w:outlineLvl w:val="4"/>
    </w:pPr>
    <w:rPr>
      <w:rFonts w:ascii="Tahoma" w:hAnsi="Tahoma" w:eastAsia="幼圆"/>
    </w:rPr>
  </w:style>
  <w:style w:type="paragraph" w:customStyle="1" w:styleId="299">
    <w:name w:val="正文表标题"/>
    <w:next w:val="137"/>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300">
    <w:name w:val="RFI Heading 3rd Level"/>
    <w:basedOn w:val="1"/>
    <w:qFormat/>
    <w:uiPriority w:val="0"/>
    <w:pPr>
      <w:widowControl/>
      <w:tabs>
        <w:tab w:val="left" w:pos="840"/>
      </w:tabs>
      <w:adjustRightInd/>
      <w:ind w:firstLine="200" w:firstLineChars="200"/>
      <w:jc w:val="left"/>
    </w:pPr>
    <w:rPr>
      <w:rFonts w:ascii="Wonder Arial" w:hAnsi="Wonder Arial"/>
      <w:color w:val="000000"/>
      <w:kern w:val="0"/>
      <w:sz w:val="24"/>
      <w:lang w:val="en-GB" w:eastAsia="en-US"/>
    </w:rPr>
  </w:style>
  <w:style w:type="paragraph" w:customStyle="1" w:styleId="301">
    <w:name w:val="四号　首行缩进"/>
    <w:basedOn w:val="1"/>
    <w:qFormat/>
    <w:uiPriority w:val="0"/>
    <w:pPr>
      <w:adjustRightInd/>
      <w:spacing w:line="360" w:lineRule="auto"/>
    </w:pPr>
    <w:rPr>
      <w:rFonts w:ascii="宋体" w:hAnsi="宋体"/>
      <w:szCs w:val="20"/>
    </w:rPr>
  </w:style>
  <w:style w:type="paragraph" w:customStyle="1" w:styleId="302">
    <w:name w:val="Default Text"/>
    <w:basedOn w:val="1"/>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303">
    <w:name w:val="xl3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304">
    <w:name w:val="首行缩进"/>
    <w:basedOn w:val="1"/>
    <w:qFormat/>
    <w:uiPriority w:val="0"/>
    <w:pPr>
      <w:spacing w:line="360" w:lineRule="auto"/>
      <w:ind w:firstLine="480" w:firstLineChars="200"/>
    </w:pPr>
    <w:rPr>
      <w:rFonts w:ascii="宋体"/>
      <w:sz w:val="24"/>
      <w:szCs w:val="20"/>
    </w:rPr>
  </w:style>
  <w:style w:type="paragraph" w:customStyle="1" w:styleId="305">
    <w:name w:val="Char1 Char Char Char1"/>
    <w:basedOn w:val="1"/>
    <w:qFormat/>
    <w:uiPriority w:val="0"/>
    <w:pPr>
      <w:adjustRightInd/>
      <w:ind w:firstLine="200" w:firstLineChars="200"/>
    </w:pPr>
    <w:rPr>
      <w:rFonts w:ascii="Tahoma" w:hAnsi="Tahoma"/>
      <w:sz w:val="24"/>
      <w:szCs w:val="20"/>
    </w:rPr>
  </w:style>
  <w:style w:type="paragraph" w:customStyle="1" w:styleId="306">
    <w:name w:val="MM Topic 2"/>
    <w:basedOn w:val="4"/>
    <w:qFormat/>
    <w:uiPriority w:val="0"/>
    <w:pPr>
      <w:numPr>
        <w:numId w:val="0"/>
      </w:numPr>
      <w:tabs>
        <w:tab w:val="left" w:pos="860"/>
        <w:tab w:val="left" w:pos="1260"/>
        <w:tab w:val="clear" w:pos="432"/>
      </w:tabs>
      <w:ind w:left="1260" w:hanging="420"/>
    </w:pPr>
    <w:rPr>
      <w:rFonts w:ascii="Arial" w:hAnsi="Arial" w:eastAsia="黑体"/>
      <w:lang w:val="en-US"/>
    </w:rPr>
  </w:style>
  <w:style w:type="paragraph" w:customStyle="1" w:styleId="307">
    <w:name w:val="xl42"/>
    <w:basedOn w:val="1"/>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308">
    <w:name w:val="样式 样式2 + 左侧:  1 字符 右侧:  1 字符"/>
    <w:basedOn w:val="74"/>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309">
    <w:name w:val="正文首行缩进两字"/>
    <w:qFormat/>
    <w:uiPriority w:val="0"/>
    <w:pPr>
      <w:spacing w:after="156"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310">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311">
    <w:name w:val="哈哈正文"/>
    <w:basedOn w:val="1"/>
    <w:link w:val="495"/>
    <w:qFormat/>
    <w:uiPriority w:val="0"/>
    <w:pPr>
      <w:adjustRightInd/>
      <w:spacing w:line="360" w:lineRule="auto"/>
      <w:ind w:firstLine="200" w:firstLineChars="200"/>
    </w:pPr>
    <w:rPr>
      <w:rFonts w:ascii="宋体" w:hAnsi="宋体"/>
      <w:sz w:val="24"/>
      <w:szCs w:val="20"/>
    </w:rPr>
  </w:style>
  <w:style w:type="paragraph" w:customStyle="1" w:styleId="312">
    <w:name w:val="List Paragraph1"/>
    <w:basedOn w:val="1"/>
    <w:qFormat/>
    <w:uiPriority w:val="34"/>
    <w:pPr>
      <w:spacing w:line="360" w:lineRule="auto"/>
      <w:ind w:firstLine="200" w:firstLineChars="200"/>
    </w:pPr>
    <w:rPr>
      <w:rFonts w:eastAsia="楷体_GB2312" w:cs="Lucida Casual Regular"/>
      <w:sz w:val="24"/>
    </w:rPr>
  </w:style>
  <w:style w:type="paragraph" w:customStyle="1" w:styleId="313">
    <w:name w:val="标准正文"/>
    <w:basedOn w:val="1"/>
    <w:qFormat/>
    <w:uiPriority w:val="0"/>
    <w:pPr>
      <w:tabs>
        <w:tab w:val="left" w:pos="780"/>
      </w:tabs>
      <w:adjustRightInd/>
      <w:spacing w:line="360" w:lineRule="auto"/>
      <w:ind w:left="200" w:leftChars="200" w:firstLine="200" w:firstLineChars="200"/>
    </w:pPr>
    <w:rPr>
      <w:sz w:val="24"/>
    </w:rPr>
  </w:style>
  <w:style w:type="paragraph" w:customStyle="1" w:styleId="314">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315">
    <w:name w:val="subhead"/>
    <w:qFormat/>
    <w:uiPriority w:val="0"/>
    <w:pPr>
      <w:spacing w:after="120" w:line="300" w:lineRule="exact"/>
    </w:pPr>
    <w:rPr>
      <w:rFonts w:ascii="Arial" w:hAnsi="Arial" w:eastAsia="宋体" w:cs="Times New Roman"/>
      <w:b/>
      <w:sz w:val="26"/>
      <w:lang w:val="en-US" w:eastAsia="en-US" w:bidi="ar-SA"/>
    </w:rPr>
  </w:style>
  <w:style w:type="paragraph" w:customStyle="1" w:styleId="316">
    <w:name w:val="Char Char11 Char Char Char Char Char Char Char Char Char1"/>
    <w:basedOn w:val="1"/>
    <w:qFormat/>
    <w:uiPriority w:val="0"/>
    <w:pPr>
      <w:spacing w:line="360" w:lineRule="auto"/>
    </w:pPr>
    <w:rPr>
      <w:szCs w:val="20"/>
    </w:rPr>
  </w:style>
  <w:style w:type="paragraph" w:customStyle="1" w:styleId="317">
    <w:name w:val="Char Char11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318">
    <w:name w:val="正文 项目2"/>
    <w:basedOn w:val="319"/>
    <w:qFormat/>
    <w:uiPriority w:val="0"/>
    <w:pPr>
      <w:numPr>
        <w:ilvl w:val="0"/>
        <w:numId w:val="6"/>
      </w:numPr>
      <w:tabs>
        <w:tab w:val="left" w:pos="840"/>
      </w:tabs>
      <w:spacing w:after="0"/>
    </w:pPr>
  </w:style>
  <w:style w:type="paragraph" w:customStyle="1" w:styleId="319">
    <w:name w:val="正文 项目"/>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320">
    <w:name w:val="Char Char Char1 Char1"/>
    <w:basedOn w:val="1"/>
    <w:qFormat/>
    <w:uiPriority w:val="0"/>
    <w:rPr>
      <w:szCs w:val="20"/>
    </w:rPr>
  </w:style>
  <w:style w:type="paragraph" w:customStyle="1" w:styleId="321">
    <w:name w:val="标准正文格式"/>
    <w:basedOn w:val="1"/>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322">
    <w:name w:val="目录3"/>
    <w:basedOn w:val="1"/>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323">
    <w:name w:val="封面"/>
    <w:basedOn w:val="1"/>
    <w:qFormat/>
    <w:uiPriority w:val="0"/>
    <w:pPr>
      <w:spacing w:line="360" w:lineRule="atLeast"/>
      <w:jc w:val="right"/>
      <w:textAlignment w:val="baseline"/>
    </w:pPr>
    <w:rPr>
      <w:rFonts w:ascii="Symbol" w:hAnsi="Symbol"/>
      <w:kern w:val="0"/>
      <w:szCs w:val="20"/>
    </w:rPr>
  </w:style>
  <w:style w:type="paragraph" w:customStyle="1" w:styleId="324">
    <w:name w:val="正文（缩进2汉字）"/>
    <w:basedOn w:val="1"/>
    <w:link w:val="584"/>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paragraph" w:customStyle="1" w:styleId="325">
    <w:name w:val="数字标题3"/>
    <w:basedOn w:val="5"/>
    <w:next w:val="1"/>
    <w:qFormat/>
    <w:uiPriority w:val="0"/>
    <w:pPr>
      <w:numPr>
        <w:numId w:val="0"/>
      </w:numPr>
      <w:spacing w:line="240" w:lineRule="auto"/>
    </w:pPr>
    <w:rPr>
      <w:sz w:val="28"/>
      <w:szCs w:val="28"/>
    </w:rPr>
  </w:style>
  <w:style w:type="paragraph" w:customStyle="1" w:styleId="326">
    <w:name w:val="Char Char11 Char Char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327">
    <w:name w:val="style3"/>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328">
    <w:name w:val="正文（首行缩进2字符）"/>
    <w:basedOn w:val="1"/>
    <w:qFormat/>
    <w:uiPriority w:val="0"/>
    <w:pPr>
      <w:adjustRightInd/>
      <w:spacing w:line="360" w:lineRule="auto"/>
      <w:ind w:firstLine="480" w:firstLineChars="200"/>
    </w:pPr>
    <w:rPr>
      <w:sz w:val="24"/>
      <w:szCs w:val="20"/>
    </w:rPr>
  </w:style>
  <w:style w:type="paragraph" w:customStyle="1" w:styleId="329">
    <w:name w:val="封面华为技术"/>
    <w:basedOn w:val="1"/>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330">
    <w:name w:val="正文段"/>
    <w:basedOn w:val="1"/>
    <w:qFormat/>
    <w:uiPriority w:val="0"/>
    <w:pPr>
      <w:widowControl/>
      <w:snapToGrid w:val="0"/>
      <w:spacing w:after="156" w:afterLines="50"/>
      <w:ind w:firstLine="200" w:firstLineChars="200"/>
    </w:pPr>
    <w:rPr>
      <w:kern w:val="0"/>
      <w:sz w:val="24"/>
      <w:szCs w:val="20"/>
    </w:rPr>
  </w:style>
  <w:style w:type="paragraph" w:customStyle="1" w:styleId="331">
    <w:name w:val="Test2"/>
    <w:basedOn w:val="4"/>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332">
    <w:name w:val="数字标题2"/>
    <w:basedOn w:val="4"/>
    <w:next w:val="1"/>
    <w:qFormat/>
    <w:uiPriority w:val="0"/>
    <w:pPr>
      <w:numPr>
        <w:ilvl w:val="1"/>
        <w:numId w:val="5"/>
      </w:numPr>
      <w:tabs>
        <w:tab w:val="clear" w:pos="432"/>
      </w:tabs>
    </w:pPr>
    <w:rPr>
      <w:rFonts w:ascii="Times New Roman" w:eastAsia="宋体"/>
      <w:i/>
      <w:sz w:val="36"/>
      <w:szCs w:val="36"/>
      <w:lang w:val="en-US"/>
    </w:rPr>
  </w:style>
  <w:style w:type="paragraph" w:customStyle="1" w:styleId="333">
    <w:name w:val="彩色列表 - 强调文字颜色 11"/>
    <w:basedOn w:val="1"/>
    <w:qFormat/>
    <w:uiPriority w:val="0"/>
    <w:pPr>
      <w:adjustRightInd/>
      <w:ind w:firstLine="420" w:firstLineChars="200"/>
    </w:pPr>
    <w:rPr>
      <w:rFonts w:ascii="Calibri" w:hAnsi="Calibri"/>
      <w:szCs w:val="22"/>
    </w:rPr>
  </w:style>
  <w:style w:type="paragraph" w:customStyle="1" w:styleId="334">
    <w:name w:val="数字标题4"/>
    <w:basedOn w:val="6"/>
    <w:qFormat/>
    <w:uiPriority w:val="0"/>
    <w:pPr>
      <w:numPr>
        <w:numId w:val="0"/>
      </w:numPr>
      <w:tabs>
        <w:tab w:val="left" w:pos="0"/>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335">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336">
    <w:name w:val="样式1 + (中宋体"/>
    <w:basedOn w:val="158"/>
    <w:qFormat/>
    <w:uiPriority w:val="0"/>
    <w:pPr>
      <w:widowControl w:val="0"/>
      <w:tabs>
        <w:tab w:val="left" w:pos="1200"/>
        <w:tab w:val="clear" w:pos="1212"/>
        <w:tab w:val="clear" w:pos="3888"/>
      </w:tabs>
      <w:adjustRightInd/>
      <w:snapToGrid/>
      <w:spacing w:line="360" w:lineRule="auto"/>
      <w:ind w:left="1200" w:hanging="360" w:firstLineChars="200"/>
      <w:jc w:val="both"/>
    </w:pPr>
    <w:rPr>
      <w:kern w:val="2"/>
      <w:szCs w:val="24"/>
    </w:rPr>
  </w:style>
  <w:style w:type="paragraph" w:customStyle="1" w:styleId="337">
    <w:name w:val="仿宋正文"/>
    <w:basedOn w:val="1"/>
    <w:link w:val="460"/>
    <w:qFormat/>
    <w:uiPriority w:val="0"/>
    <w:pPr>
      <w:adjustRightInd/>
      <w:spacing w:line="360" w:lineRule="auto"/>
      <w:ind w:firstLine="480" w:firstLineChars="200"/>
    </w:pPr>
    <w:rPr>
      <w:rFonts w:ascii="仿宋_GB2312" w:eastAsia="仿宋_GB2312"/>
      <w:sz w:val="24"/>
      <w:szCs w:val="20"/>
    </w:rPr>
  </w:style>
  <w:style w:type="paragraph" w:customStyle="1" w:styleId="338">
    <w:name w:val="正文（标题三）"/>
    <w:basedOn w:val="1"/>
    <w:qFormat/>
    <w:uiPriority w:val="0"/>
    <w:pPr>
      <w:spacing w:line="360" w:lineRule="auto"/>
      <w:ind w:firstLine="200" w:firstLineChars="200"/>
    </w:pPr>
    <w:rPr>
      <w:sz w:val="24"/>
    </w:rPr>
  </w:style>
  <w:style w:type="paragraph" w:customStyle="1" w:styleId="339">
    <w:name w:val="MM Topic 3"/>
    <w:basedOn w:val="5"/>
    <w:qFormat/>
    <w:uiPriority w:val="0"/>
    <w:pPr>
      <w:numPr>
        <w:numId w:val="4"/>
      </w:numPr>
      <w:tabs>
        <w:tab w:val="left" w:pos="840"/>
        <w:tab w:val="left" w:pos="1680"/>
        <w:tab w:val="clear" w:pos="900"/>
      </w:tabs>
      <w:adjustRightInd/>
    </w:pPr>
  </w:style>
  <w:style w:type="paragraph" w:customStyle="1" w:styleId="340">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Melanie BT Std Roman" w:hAnsi="Melanie BT Std Roman"/>
      <w:kern w:val="0"/>
      <w:sz w:val="20"/>
      <w:szCs w:val="20"/>
    </w:rPr>
  </w:style>
  <w:style w:type="paragraph" w:customStyle="1" w:styleId="341">
    <w:name w:val="图中文字"/>
    <w:basedOn w:val="1"/>
    <w:qFormat/>
    <w:uiPriority w:val="0"/>
    <w:pPr>
      <w:snapToGrid w:val="0"/>
      <w:spacing w:line="0" w:lineRule="atLeast"/>
      <w:ind w:firstLine="200" w:firstLineChars="200"/>
      <w:jc w:val="center"/>
    </w:pPr>
    <w:rPr>
      <w:sz w:val="24"/>
      <w:szCs w:val="20"/>
    </w:rPr>
  </w:style>
  <w:style w:type="paragraph" w:customStyle="1" w:styleId="342">
    <w:name w:val="正文－恩普"/>
    <w:basedOn w:val="16"/>
    <w:qFormat/>
    <w:uiPriority w:val="0"/>
    <w:pPr>
      <w:adjustRightInd/>
      <w:snapToGrid/>
      <w:spacing w:before="100" w:beforeAutospacing="1" w:after="100" w:afterLines="50" w:afterAutospacing="1" w:line="360" w:lineRule="auto"/>
      <w:ind w:firstLine="480" w:firstLineChars="200"/>
      <w:jc w:val="left"/>
    </w:pPr>
    <w:rPr>
      <w:rFonts w:ascii="Times New Roman"/>
      <w:snapToGrid/>
      <w:color w:val="auto"/>
      <w:kern w:val="0"/>
      <w:sz w:val="24"/>
    </w:rPr>
  </w:style>
  <w:style w:type="paragraph" w:customStyle="1" w:styleId="343">
    <w:name w:val="Char21"/>
    <w:basedOn w:val="1"/>
    <w:qFormat/>
    <w:uiPriority w:val="0"/>
    <w:pPr>
      <w:adjustRightInd/>
      <w:ind w:firstLine="200" w:firstLineChars="200"/>
    </w:pPr>
    <w:rPr>
      <w:rFonts w:ascii="仿宋_GB2312" w:eastAsia="仿宋_GB2312"/>
      <w:b/>
      <w:sz w:val="32"/>
      <w:szCs w:val="32"/>
    </w:rPr>
  </w:style>
  <w:style w:type="paragraph" w:customStyle="1" w:styleId="344">
    <w:name w:val="xl2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345">
    <w:name w:val="标题4-dyf"/>
    <w:basedOn w:val="6"/>
    <w:link w:val="550"/>
    <w:qFormat/>
    <w:uiPriority w:val="0"/>
    <w:pPr>
      <w:numPr>
        <w:numId w:val="0"/>
      </w:numPr>
      <w:tabs>
        <w:tab w:val="left" w:pos="851"/>
        <w:tab w:val="clear" w:pos="864"/>
      </w:tabs>
      <w:adjustRightInd/>
      <w:spacing w:line="376" w:lineRule="atLeast"/>
      <w:ind w:left="851" w:hanging="851"/>
    </w:pPr>
    <w:rPr>
      <w:rFonts w:ascii="Cambria" w:hAnsi="Cambria" w:eastAsia="宋体"/>
      <w:color w:val="000000"/>
      <w:sz w:val="21"/>
      <w:szCs w:val="21"/>
    </w:rPr>
  </w:style>
  <w:style w:type="paragraph" w:customStyle="1" w:styleId="346">
    <w:name w:val="Char1 Char Char Char4"/>
    <w:basedOn w:val="1"/>
    <w:qFormat/>
    <w:uiPriority w:val="0"/>
    <w:pPr>
      <w:adjustRightInd/>
      <w:ind w:firstLine="200" w:firstLineChars="200"/>
    </w:pPr>
    <w:rPr>
      <w:rFonts w:ascii="Tahoma" w:hAnsi="Tahoma"/>
      <w:sz w:val="24"/>
      <w:szCs w:val="20"/>
    </w:rPr>
  </w:style>
  <w:style w:type="paragraph" w:customStyle="1" w:styleId="347">
    <w:name w:val="Char Char11 Char Char Char Char Char Char Char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348">
    <w:name w:val="样式 宋体 行距: 1.5 倍行距 首行缩进:  2 字符"/>
    <w:basedOn w:val="1"/>
    <w:qFormat/>
    <w:uiPriority w:val="0"/>
    <w:pPr>
      <w:adjustRightInd/>
      <w:spacing w:line="360" w:lineRule="auto"/>
      <w:ind w:firstLine="420" w:firstLineChars="200"/>
    </w:pPr>
    <w:rPr>
      <w:rFonts w:ascii="宋体" w:hAnsi="宋体"/>
      <w:sz w:val="24"/>
      <w:szCs w:val="20"/>
    </w:rPr>
  </w:style>
  <w:style w:type="paragraph" w:customStyle="1" w:styleId="349">
    <w:name w:val="Char23"/>
    <w:basedOn w:val="1"/>
    <w:qFormat/>
    <w:uiPriority w:val="0"/>
    <w:rPr>
      <w:rFonts w:ascii="仿宋_GB2312" w:eastAsia="仿宋_GB2312"/>
      <w:b/>
      <w:sz w:val="32"/>
      <w:szCs w:val="32"/>
    </w:rPr>
  </w:style>
  <w:style w:type="paragraph" w:customStyle="1" w:styleId="350">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351">
    <w:name w:val="样式 小四 首行缩进:  0.74 厘米 行距: 1.5 倍行距"/>
    <w:basedOn w:val="1"/>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352">
    <w:name w:val="Char3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353">
    <w:name w:val="此正文"/>
    <w:basedOn w:val="1"/>
    <w:link w:val="438"/>
    <w:qFormat/>
    <w:uiPriority w:val="0"/>
    <w:pPr>
      <w:adjustRightInd/>
      <w:spacing w:line="360" w:lineRule="auto"/>
      <w:ind w:firstLine="200" w:firstLineChars="200"/>
    </w:pPr>
    <w:rPr>
      <w:sz w:val="24"/>
    </w:rPr>
  </w:style>
  <w:style w:type="paragraph" w:customStyle="1" w:styleId="354">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355">
    <w:name w:val="Char Char1 Char Char Char Char Char Char Char Char Char Char Char Char Char Char Char"/>
    <w:basedOn w:val="1"/>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356">
    <w:name w:val="Char3 Char Char Char"/>
    <w:basedOn w:val="1"/>
    <w:qFormat/>
    <w:uiPriority w:val="0"/>
    <w:pPr>
      <w:widowControl/>
      <w:adjustRightInd/>
      <w:spacing w:after="160" w:line="240" w:lineRule="exact"/>
      <w:jc w:val="left"/>
    </w:pPr>
    <w:rPr>
      <w:szCs w:val="20"/>
    </w:rPr>
  </w:style>
  <w:style w:type="paragraph" w:customStyle="1" w:styleId="357">
    <w:name w:val="标1"/>
    <w:basedOn w:val="1"/>
    <w:qFormat/>
    <w:uiPriority w:val="0"/>
    <w:pPr>
      <w:widowControl/>
      <w:tabs>
        <w:tab w:val="left" w:pos="1020"/>
      </w:tabs>
      <w:snapToGrid w:val="0"/>
      <w:spacing w:before="312"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358">
    <w:name w:val="Normal0"/>
    <w:qFormat/>
    <w:uiPriority w:val="0"/>
    <w:rPr>
      <w:rFonts w:ascii="Times New Roman" w:hAnsi="Times New Roman" w:eastAsia="宋体" w:cs="Times New Roman"/>
      <w:lang w:val="en-US" w:eastAsia="en-US" w:bidi="ar-SA"/>
    </w:rPr>
  </w:style>
  <w:style w:type="paragraph" w:customStyle="1" w:styleId="359">
    <w:name w:val="zTableCellBody"/>
    <w:basedOn w:val="1"/>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360">
    <w:name w:val="a1"/>
    <w:basedOn w:val="1"/>
    <w:qFormat/>
    <w:uiPriority w:val="0"/>
    <w:pPr>
      <w:widowControl/>
      <w:spacing w:line="300" w:lineRule="atLeast"/>
      <w:jc w:val="left"/>
    </w:pPr>
    <w:rPr>
      <w:rFonts w:ascii="宋体" w:hAnsi="宋体"/>
      <w:kern w:val="0"/>
      <w:sz w:val="18"/>
      <w:szCs w:val="20"/>
    </w:rPr>
  </w:style>
  <w:style w:type="paragraph" w:customStyle="1" w:styleId="361">
    <w:name w:val="chart text"/>
    <w:basedOn w:val="1"/>
    <w:qFormat/>
    <w:uiPriority w:val="0"/>
    <w:pPr>
      <w:widowControl/>
      <w:adjustRightInd/>
      <w:spacing w:line="180" w:lineRule="exact"/>
      <w:ind w:firstLine="200" w:firstLineChars="200"/>
      <w:jc w:val="left"/>
    </w:pPr>
    <w:rPr>
      <w:rFonts w:ascii="Segoe Print" w:hAnsi="Segoe Print" w:cs="Segoe Print"/>
      <w:kern w:val="0"/>
      <w:sz w:val="14"/>
      <w:szCs w:val="14"/>
    </w:rPr>
  </w:style>
  <w:style w:type="paragraph" w:customStyle="1" w:styleId="362">
    <w:name w:val="插图说明"/>
    <w:basedOn w:val="1"/>
    <w:qFormat/>
    <w:uiPriority w:val="0"/>
    <w:pPr>
      <w:spacing w:after="240"/>
      <w:ind w:firstLine="200" w:firstLineChars="200"/>
      <w:jc w:val="center"/>
      <w:textAlignment w:val="baseline"/>
    </w:pPr>
    <w:rPr>
      <w:rFonts w:eastAsia="黑体"/>
      <w:sz w:val="24"/>
      <w:szCs w:val="20"/>
    </w:rPr>
  </w:style>
  <w:style w:type="paragraph" w:customStyle="1" w:styleId="363">
    <w:name w:val="正文 A"/>
    <w:qFormat/>
    <w:uiPriority w:val="0"/>
    <w:pPr>
      <w:widowControl w:val="0"/>
      <w:jc w:val="both"/>
    </w:pPr>
    <w:rPr>
      <w:rFonts w:ascii="Calibri" w:hAnsi="Calibri" w:eastAsia="Calibri" w:cs="Calibri"/>
      <w:color w:val="000000"/>
      <w:kern w:val="2"/>
      <w:sz w:val="21"/>
      <w:szCs w:val="21"/>
      <w:u w:color="000000"/>
      <w:lang w:val="en-US" w:eastAsia="zh-CN" w:bidi="ar-SA"/>
    </w:rPr>
  </w:style>
  <w:style w:type="paragraph" w:customStyle="1" w:styleId="364">
    <w:name w:val="Thf"/>
    <w:basedOn w:val="89"/>
    <w:qFormat/>
    <w:uiPriority w:val="0"/>
    <w:pPr>
      <w:ind w:left="0"/>
    </w:pPr>
  </w:style>
  <w:style w:type="paragraph" w:customStyle="1" w:styleId="365">
    <w:name w:val="Char3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366">
    <w:name w:val="La0b"/>
    <w:basedOn w:val="1"/>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367">
    <w:name w:val="文章总标题"/>
    <w:basedOn w:val="1"/>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368">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369">
    <w:name w:val="_Style 12"/>
    <w:basedOn w:val="19"/>
    <w:qFormat/>
    <w:uiPriority w:val="0"/>
    <w:pPr>
      <w:snapToGrid w:val="0"/>
      <w:spacing w:line="360" w:lineRule="auto"/>
    </w:pPr>
  </w:style>
  <w:style w:type="paragraph" w:customStyle="1" w:styleId="370">
    <w:name w:val="表格题注"/>
    <w:next w:val="1"/>
    <w:qFormat/>
    <w:uiPriority w:val="0"/>
    <w:pPr>
      <w:keepLines/>
      <w:numPr>
        <w:ilvl w:val="8"/>
        <w:numId w:val="4"/>
      </w:numPr>
      <w:spacing w:before="312" w:beforeLines="100"/>
      <w:ind w:left="1089" w:hanging="369"/>
      <w:jc w:val="center"/>
    </w:pPr>
    <w:rPr>
      <w:rFonts w:ascii="Arial" w:hAnsi="Arial" w:eastAsia="宋体" w:cs="Times New Roman"/>
      <w:sz w:val="18"/>
      <w:szCs w:val="18"/>
      <w:lang w:val="en-US" w:eastAsia="zh-CN" w:bidi="ar-SA"/>
    </w:rPr>
  </w:style>
  <w:style w:type="paragraph" w:customStyle="1" w:styleId="371">
    <w:name w:val="标题 41"/>
    <w:basedOn w:val="1"/>
    <w:next w:val="1"/>
    <w:unhideWhenUsed/>
    <w:qFormat/>
    <w:uiPriority w:val="9"/>
    <w:pPr>
      <w:keepNext/>
      <w:keepLines/>
      <w:adjustRightInd/>
      <w:spacing w:before="280" w:after="290" w:line="376" w:lineRule="auto"/>
      <w:outlineLvl w:val="3"/>
    </w:pPr>
    <w:rPr>
      <w:rFonts w:ascii="Cambria" w:hAnsi="Cambria"/>
      <w:b/>
      <w:bCs/>
      <w:sz w:val="28"/>
      <w:szCs w:val="28"/>
    </w:rPr>
  </w:style>
  <w:style w:type="paragraph" w:customStyle="1" w:styleId="372">
    <w:name w:val="标书标题2"/>
    <w:basedOn w:val="4"/>
    <w:qFormat/>
    <w:uiPriority w:val="0"/>
    <w:pPr>
      <w:keepLines w:val="0"/>
      <w:widowControl/>
      <w:numPr>
        <w:numId w:val="0"/>
      </w:numPr>
      <w:tabs>
        <w:tab w:val="left" w:pos="840"/>
        <w:tab w:val="clear" w:pos="432"/>
      </w:tabs>
      <w:adjustRightInd w:val="0"/>
      <w:snapToGrid w:val="0"/>
      <w:spacing w:before="156" w:beforeLines="50" w:after="60" w:line="300" w:lineRule="auto"/>
      <w:ind w:left="840" w:hanging="420"/>
    </w:pPr>
    <w:rPr>
      <w:rFonts w:ascii="Arial Narrow" w:hAnsi="Arial Narrow"/>
      <w:snapToGrid w:val="0"/>
      <w:kern w:val="0"/>
      <w:szCs w:val="20"/>
      <w:lang w:val="en-US"/>
    </w:rPr>
  </w:style>
  <w:style w:type="paragraph" w:customStyle="1" w:styleId="373">
    <w:name w:val="Char Char"/>
    <w:basedOn w:val="1"/>
    <w:qFormat/>
    <w:uiPriority w:val="0"/>
    <w:pPr>
      <w:spacing w:line="360" w:lineRule="auto"/>
    </w:pPr>
    <w:rPr>
      <w:rFonts w:ascii="Tahoma" w:hAnsi="Tahoma"/>
      <w:sz w:val="24"/>
      <w:szCs w:val="20"/>
    </w:rPr>
  </w:style>
  <w:style w:type="paragraph" w:customStyle="1" w:styleId="374">
    <w:name w:val="列出段落1"/>
    <w:basedOn w:val="1"/>
    <w:qFormat/>
    <w:uiPriority w:val="34"/>
    <w:pPr>
      <w:adjustRightInd/>
      <w:spacing w:line="360" w:lineRule="auto"/>
      <w:ind w:firstLine="420" w:firstLineChars="200"/>
    </w:pPr>
    <w:rPr>
      <w:rFonts w:ascii="Calibri" w:hAnsi="Calibri"/>
      <w:sz w:val="24"/>
      <w:szCs w:val="22"/>
    </w:rPr>
  </w:style>
  <w:style w:type="paragraph" w:customStyle="1" w:styleId="375">
    <w:name w:val="样式 标题 1 + 黑色 段前: 0.5 行 段后: 0.5 行1"/>
    <w:basedOn w:val="3"/>
    <w:qFormat/>
    <w:uiPriority w:val="0"/>
    <w:pPr>
      <w:keepLines w:val="0"/>
      <w:pageBreakBefore/>
      <w:numPr>
        <w:numId w:val="0"/>
      </w:numPr>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376">
    <w:name w:val="彩色列表 - 强调文字颜色 12"/>
    <w:basedOn w:val="1"/>
    <w:qFormat/>
    <w:uiPriority w:val="0"/>
    <w:pPr>
      <w:adjustRightInd/>
      <w:ind w:firstLine="420" w:firstLineChars="200"/>
    </w:pPr>
    <w:rPr>
      <w:rFonts w:ascii="Calibri" w:hAnsi="Calibri"/>
      <w:szCs w:val="22"/>
    </w:rPr>
  </w:style>
  <w:style w:type="paragraph" w:customStyle="1" w:styleId="377">
    <w:name w:val="正文文字缩进"/>
    <w:basedOn w:val="1"/>
    <w:qFormat/>
    <w:uiPriority w:val="0"/>
    <w:pPr>
      <w:widowControl/>
      <w:tabs>
        <w:tab w:val="left" w:pos="180"/>
      </w:tabs>
      <w:adjustRightInd/>
      <w:spacing w:line="240" w:lineRule="exact"/>
      <w:ind w:left="187" w:hanging="187" w:firstLineChars="200"/>
      <w:jc w:val="left"/>
    </w:pPr>
    <w:rPr>
      <w:rFonts w:ascii="Segoe Print" w:hAnsi="Segoe Print" w:cs="Segoe Print"/>
      <w:kern w:val="0"/>
      <w:sz w:val="18"/>
      <w:szCs w:val="18"/>
    </w:rPr>
  </w:style>
  <w:style w:type="paragraph" w:customStyle="1" w:styleId="378">
    <w:name w:val="Char19"/>
    <w:basedOn w:val="1"/>
    <w:qFormat/>
    <w:uiPriority w:val="0"/>
    <w:pPr>
      <w:adjustRightInd/>
    </w:pPr>
    <w:rPr>
      <w:szCs w:val="20"/>
    </w:rPr>
  </w:style>
  <w:style w:type="paragraph" w:customStyle="1" w:styleId="379">
    <w:name w:val="CSS1级正文 Char"/>
    <w:basedOn w:val="23"/>
    <w:qFormat/>
    <w:uiPriority w:val="0"/>
    <w:pPr>
      <w:autoSpaceDE/>
      <w:autoSpaceDN/>
      <w:snapToGrid w:val="0"/>
      <w:ind w:firstLine="480" w:firstLineChars="200"/>
    </w:pPr>
    <w:rPr>
      <w:rFonts w:ascii="Times New Roman"/>
      <w:szCs w:val="24"/>
      <w:lang w:val="en-US"/>
    </w:rPr>
  </w:style>
  <w:style w:type="paragraph" w:customStyle="1" w:styleId="380">
    <w:name w:val="正文（首行缩进）"/>
    <w:basedOn w:val="24"/>
    <w:qFormat/>
    <w:uiPriority w:val="0"/>
    <w:pPr>
      <w:widowControl/>
      <w:tabs>
        <w:tab w:val="left" w:pos="840"/>
      </w:tabs>
      <w:overflowPunct w:val="0"/>
      <w:autoSpaceDE w:val="0"/>
      <w:autoSpaceDN w:val="0"/>
      <w:spacing w:before="156"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381">
    <w:name w:val="dash bullet"/>
    <w:qFormat/>
    <w:uiPriority w:val="0"/>
    <w:pPr>
      <w:tabs>
        <w:tab w:val="left" w:pos="187"/>
        <w:tab w:val="left" w:pos="360"/>
      </w:tabs>
      <w:spacing w:after="20"/>
      <w:ind w:left="374" w:hanging="187"/>
    </w:pPr>
    <w:rPr>
      <w:rFonts w:ascii="Segoe Print" w:hAnsi="Segoe Print" w:eastAsia="宋体" w:cs="Times New Roman"/>
      <w:sz w:val="18"/>
      <w:lang w:val="en-US" w:eastAsia="en-US" w:bidi="ar-SA"/>
    </w:rPr>
  </w:style>
  <w:style w:type="paragraph" w:customStyle="1" w:styleId="382">
    <w:name w:val="表格（小）"/>
    <w:basedOn w:val="1"/>
    <w:qFormat/>
    <w:uiPriority w:val="0"/>
    <w:pPr>
      <w:adjustRightInd/>
      <w:snapToGrid w:val="0"/>
      <w:spacing w:line="300" w:lineRule="auto"/>
    </w:pPr>
    <w:rPr>
      <w:rFonts w:eastAsia="仿宋"/>
      <w:szCs w:val="21"/>
    </w:rPr>
  </w:style>
  <w:style w:type="paragraph" w:customStyle="1" w:styleId="383">
    <w:name w:val="xl33"/>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384">
    <w:name w:val="Char3 Char Char1"/>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385">
    <w:name w:val="xl30"/>
    <w:basedOn w:val="1"/>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386">
    <w:name w:val="xl2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387">
    <w:name w:val="Char Char Char Char2"/>
    <w:basedOn w:val="1"/>
    <w:qFormat/>
    <w:uiPriority w:val="0"/>
    <w:rPr>
      <w:rFonts w:ascii="Tahoma" w:hAnsi="Tahoma"/>
      <w:sz w:val="24"/>
      <w:szCs w:val="20"/>
    </w:rPr>
  </w:style>
  <w:style w:type="paragraph" w:customStyle="1" w:styleId="388">
    <w:name w:val="p0"/>
    <w:basedOn w:val="1"/>
    <w:qFormat/>
    <w:uiPriority w:val="0"/>
    <w:pPr>
      <w:widowControl/>
      <w:adjustRightInd/>
    </w:pPr>
    <w:rPr>
      <w:kern w:val="0"/>
      <w:szCs w:val="21"/>
    </w:rPr>
  </w:style>
  <w:style w:type="paragraph" w:customStyle="1" w:styleId="389">
    <w:name w:val="封面表格文本"/>
    <w:basedOn w:val="1"/>
    <w:qFormat/>
    <w:uiPriority w:val="0"/>
    <w:pPr>
      <w:autoSpaceDE w:val="0"/>
      <w:autoSpaceDN w:val="0"/>
      <w:ind w:firstLine="200" w:firstLineChars="200"/>
      <w:jc w:val="center"/>
    </w:pPr>
    <w:rPr>
      <w:rFonts w:ascii="Arial" w:hAnsi="Arial"/>
      <w:kern w:val="0"/>
      <w:szCs w:val="21"/>
    </w:rPr>
  </w:style>
  <w:style w:type="paragraph" w:customStyle="1" w:styleId="390">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391">
    <w:name w:val="默认段落样式"/>
    <w:basedOn w:val="392"/>
    <w:qFormat/>
    <w:uiPriority w:val="0"/>
    <w:pPr>
      <w:spacing w:before="0"/>
      <w:ind w:firstLine="480"/>
      <w:outlineLvl w:val="2"/>
    </w:pPr>
    <w:rPr>
      <w:rFonts w:ascii="仿宋_GB2312" w:hAnsi="宋体" w:eastAsia="仿宋_GB2312"/>
      <w:color w:val="000000"/>
      <w:szCs w:val="24"/>
    </w:rPr>
  </w:style>
  <w:style w:type="paragraph" w:customStyle="1" w:styleId="392">
    <w:name w:val="正文2"/>
    <w:basedOn w:val="1"/>
    <w:link w:val="445"/>
    <w:qFormat/>
    <w:uiPriority w:val="0"/>
    <w:pPr>
      <w:spacing w:before="156" w:line="360" w:lineRule="auto"/>
      <w:ind w:firstLine="510" w:firstLineChars="200"/>
    </w:pPr>
    <w:rPr>
      <w:sz w:val="24"/>
      <w:szCs w:val="20"/>
    </w:rPr>
  </w:style>
  <w:style w:type="paragraph" w:customStyle="1" w:styleId="393">
    <w:name w:val="目录1"/>
    <w:basedOn w:val="1"/>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394">
    <w:name w:val="ÕýÎÄÊ×ÐÐËõ½ø"/>
    <w:basedOn w:val="1"/>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395">
    <w:name w:val="目录标题"/>
    <w:basedOn w:val="1"/>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396">
    <w:name w:val="bullet"/>
    <w:basedOn w:val="1"/>
    <w:qFormat/>
    <w:uiPriority w:val="0"/>
    <w:pPr>
      <w:tabs>
        <w:tab w:val="left" w:pos="840"/>
      </w:tabs>
      <w:adjustRightInd/>
      <w:ind w:left="840" w:hanging="420"/>
    </w:pPr>
  </w:style>
  <w:style w:type="paragraph" w:customStyle="1" w:styleId="397">
    <w:name w:val="五级条标题"/>
    <w:basedOn w:val="170"/>
    <w:next w:val="137"/>
    <w:qFormat/>
    <w:uiPriority w:val="0"/>
    <w:pPr>
      <w:numPr>
        <w:ilvl w:val="6"/>
      </w:numPr>
      <w:tabs>
        <w:tab w:val="clear" w:pos="2940"/>
      </w:tabs>
      <w:outlineLvl w:val="6"/>
    </w:pPr>
  </w:style>
  <w:style w:type="paragraph" w:customStyle="1" w:styleId="398">
    <w:name w:val="Char Char Char Char Char Char Char Char"/>
    <w:basedOn w:val="1"/>
    <w:qFormat/>
    <w:uiPriority w:val="0"/>
    <w:pPr>
      <w:tabs>
        <w:tab w:val="left" w:pos="360"/>
      </w:tabs>
    </w:pPr>
    <w:rPr>
      <w:sz w:val="24"/>
      <w:szCs w:val="20"/>
    </w:rPr>
  </w:style>
  <w:style w:type="paragraph" w:customStyle="1" w:styleId="399">
    <w:name w:val="Body"/>
    <w:basedOn w:val="1"/>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400">
    <w:name w:val="数字标题5"/>
    <w:basedOn w:val="7"/>
    <w:next w:val="1"/>
    <w:qFormat/>
    <w:uiPriority w:val="0"/>
    <w:pPr>
      <w:numPr>
        <w:numId w:val="5"/>
      </w:numPr>
      <w:tabs>
        <w:tab w:val="left" w:pos="480"/>
        <w:tab w:val="left" w:pos="1080"/>
        <w:tab w:val="clear" w:pos="1008"/>
      </w:tabs>
    </w:pPr>
  </w:style>
  <w:style w:type="paragraph" w:customStyle="1" w:styleId="401">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402">
    <w:name w:val="公文正文"/>
    <w:basedOn w:val="1"/>
    <w:qFormat/>
    <w:uiPriority w:val="0"/>
    <w:pPr>
      <w:adjustRightInd/>
      <w:spacing w:before="156" w:line="360" w:lineRule="auto"/>
      <w:ind w:firstLine="360" w:firstLineChars="200"/>
    </w:pPr>
    <w:rPr>
      <w:rFonts w:ascii="仿宋_GB2312" w:eastAsia="仿宋_GB2312"/>
      <w:sz w:val="24"/>
    </w:rPr>
  </w:style>
  <w:style w:type="paragraph" w:customStyle="1" w:styleId="403">
    <w:name w:val="普通正文"/>
    <w:basedOn w:val="1"/>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404">
    <w:name w:val="表格文字"/>
    <w:basedOn w:val="1"/>
    <w:next w:val="16"/>
    <w:qFormat/>
    <w:uiPriority w:val="0"/>
    <w:pPr>
      <w:adjustRightInd/>
      <w:ind w:firstLine="200" w:firstLineChars="200"/>
    </w:pPr>
    <w:rPr>
      <w:rFonts w:ascii="Arial" w:hAnsi="Arial"/>
      <w:spacing w:val="-5"/>
      <w:kern w:val="0"/>
      <w:sz w:val="24"/>
      <w:szCs w:val="20"/>
    </w:rPr>
  </w:style>
  <w:style w:type="paragraph" w:customStyle="1" w:styleId="405">
    <w:name w:val="0"/>
    <w:basedOn w:val="1"/>
    <w:qFormat/>
    <w:uiPriority w:val="0"/>
    <w:pPr>
      <w:widowControl/>
    </w:pPr>
    <w:rPr>
      <w:kern w:val="0"/>
      <w:sz w:val="24"/>
      <w:szCs w:val="20"/>
    </w:rPr>
  </w:style>
  <w:style w:type="paragraph" w:customStyle="1" w:styleId="406">
    <w:name w:val="Char11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407">
    <w:name w:val="b11_01b"/>
    <w:basedOn w:val="1"/>
    <w:next w:val="1"/>
    <w:link w:val="549"/>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paragraph" w:customStyle="1" w:styleId="408">
    <w:name w:val="MM Topic 5"/>
    <w:basedOn w:val="7"/>
    <w:qFormat/>
    <w:uiPriority w:val="0"/>
    <w:pPr>
      <w:numPr>
        <w:numId w:val="4"/>
      </w:numPr>
      <w:tabs>
        <w:tab w:val="left" w:pos="840"/>
        <w:tab w:val="left" w:pos="2520"/>
        <w:tab w:val="clear" w:pos="1008"/>
      </w:tabs>
      <w:adjustRightInd/>
    </w:pPr>
  </w:style>
  <w:style w:type="paragraph" w:customStyle="1" w:styleId="409">
    <w:name w:val="样式 标题 3标题 3 Char第二层条h33Bold Headbh章标题1小标题level_3PIM 3..."/>
    <w:basedOn w:val="5"/>
    <w:qFormat/>
    <w:uiPriority w:val="0"/>
    <w:pPr>
      <w:numPr>
        <w:numId w:val="0"/>
      </w:numPr>
      <w:snapToGrid w:val="0"/>
      <w:spacing w:before="0" w:after="0" w:line="360" w:lineRule="auto"/>
    </w:pPr>
    <w:rPr>
      <w:rFonts w:ascii="黑体" w:hAnsi="宋体" w:eastAsia="黑体" w:cs="宋体"/>
      <w:b w:val="0"/>
      <w:bCs w:val="0"/>
      <w:color w:val="000000"/>
      <w:kern w:val="0"/>
      <w:sz w:val="28"/>
      <w:szCs w:val="20"/>
    </w:rPr>
  </w:style>
  <w:style w:type="paragraph" w:customStyle="1" w:styleId="410">
    <w:name w:val="方案正文"/>
    <w:basedOn w:val="1"/>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411">
    <w:name w:val="数字标题1"/>
    <w:basedOn w:val="3"/>
    <w:next w:val="1"/>
    <w:qFormat/>
    <w:uiPriority w:val="0"/>
    <w:pPr>
      <w:numPr>
        <w:numId w:val="5"/>
      </w:numPr>
      <w:tabs>
        <w:tab w:val="left" w:pos="480"/>
        <w:tab w:val="clear" w:pos="432"/>
      </w:tabs>
    </w:pPr>
  </w:style>
  <w:style w:type="paragraph" w:customStyle="1" w:styleId="412">
    <w:name w:val="Char1 Char Char Char6"/>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413">
    <w:name w:val="标书标题3"/>
    <w:basedOn w:val="5"/>
    <w:qFormat/>
    <w:uiPriority w:val="0"/>
    <w:pPr>
      <w:keepLines w:val="0"/>
      <w:widowControl/>
      <w:numPr>
        <w:numId w:val="0"/>
      </w:numPr>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414">
    <w:name w:val="样式 仿宋_GB2312 三号 加粗 黑色 居中 行距: 1.5 倍行距"/>
    <w:basedOn w:val="1"/>
    <w:qFormat/>
    <w:uiPriority w:val="0"/>
    <w:pPr>
      <w:spacing w:line="360" w:lineRule="auto"/>
      <w:jc w:val="center"/>
    </w:pPr>
    <w:rPr>
      <w:rFonts w:ascii="仿宋_GB2312" w:eastAsia="仿宋_GB2312" w:cs="宋体"/>
      <w:b/>
      <w:bCs/>
      <w:color w:val="000000"/>
      <w:sz w:val="28"/>
      <w:szCs w:val="20"/>
    </w:rPr>
  </w:style>
  <w:style w:type="paragraph" w:customStyle="1" w:styleId="415">
    <w:name w:val="节标题"/>
    <w:basedOn w:val="1"/>
    <w:qFormat/>
    <w:uiPriority w:val="0"/>
    <w:pPr>
      <w:autoSpaceDE w:val="0"/>
      <w:autoSpaceDN w:val="0"/>
      <w:spacing w:line="289" w:lineRule="atLeast"/>
      <w:ind w:firstLine="200" w:firstLineChars="200"/>
      <w:jc w:val="center"/>
    </w:pPr>
    <w:rPr>
      <w:color w:val="000000"/>
      <w:kern w:val="0"/>
      <w:sz w:val="28"/>
      <w:szCs w:val="28"/>
    </w:rPr>
  </w:style>
  <w:style w:type="paragraph" w:customStyle="1" w:styleId="416">
    <w:name w:val="style25"/>
    <w:basedOn w:val="1"/>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417">
    <w:name w:val="表格文字（大）"/>
    <w:basedOn w:val="1"/>
    <w:qFormat/>
    <w:uiPriority w:val="0"/>
    <w:pPr>
      <w:adjustRightInd/>
      <w:spacing w:before="20" w:after="20"/>
      <w:ind w:firstLine="200" w:firstLineChars="200"/>
    </w:pPr>
    <w:rPr>
      <w:rFonts w:ascii="Century Gothic" w:hAnsi="Century Gothic"/>
      <w:sz w:val="24"/>
      <w:szCs w:val="20"/>
    </w:rPr>
  </w:style>
  <w:style w:type="paragraph" w:customStyle="1" w:styleId="418">
    <w:name w:val="目录4"/>
    <w:basedOn w:val="1"/>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419">
    <w:name w:val="MM Topic 1"/>
    <w:basedOn w:val="3"/>
    <w:qFormat/>
    <w:uiPriority w:val="0"/>
    <w:pPr>
      <w:numPr>
        <w:numId w:val="0"/>
      </w:numPr>
      <w:tabs>
        <w:tab w:val="left" w:pos="840"/>
        <w:tab w:val="clear" w:pos="432"/>
      </w:tabs>
      <w:adjustRightInd/>
      <w:ind w:left="840" w:hanging="420"/>
    </w:pPr>
  </w:style>
  <w:style w:type="paragraph" w:customStyle="1" w:styleId="420">
    <w:name w:val="Char Char Char Char Char Char Char Char1"/>
    <w:basedOn w:val="1"/>
    <w:qFormat/>
    <w:uiPriority w:val="0"/>
    <w:pPr>
      <w:tabs>
        <w:tab w:val="left" w:pos="360"/>
      </w:tabs>
    </w:pPr>
    <w:rPr>
      <w:sz w:val="24"/>
      <w:szCs w:val="20"/>
    </w:rPr>
  </w:style>
  <w:style w:type="paragraph" w:customStyle="1" w:styleId="421">
    <w:name w:val="正文格式"/>
    <w:basedOn w:val="1"/>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422">
    <w:name w:val="Char3 Char Char Char1"/>
    <w:basedOn w:val="1"/>
    <w:qFormat/>
    <w:uiPriority w:val="0"/>
    <w:pPr>
      <w:widowControl/>
      <w:adjustRightInd/>
      <w:spacing w:after="160" w:line="240" w:lineRule="exact"/>
      <w:jc w:val="left"/>
    </w:pPr>
    <w:rPr>
      <w:szCs w:val="20"/>
    </w:rPr>
  </w:style>
  <w:style w:type="paragraph" w:customStyle="1" w:styleId="423">
    <w:name w:val="Char Char12"/>
    <w:basedOn w:val="1"/>
    <w:qFormat/>
    <w:uiPriority w:val="0"/>
    <w:pPr>
      <w:widowControl/>
      <w:spacing w:after="160" w:line="240" w:lineRule="exact"/>
      <w:jc w:val="left"/>
    </w:pPr>
    <w:rPr>
      <w:rFonts w:eastAsia="仿宋_GB2312"/>
      <w:sz w:val="28"/>
    </w:rPr>
  </w:style>
  <w:style w:type="paragraph" w:customStyle="1" w:styleId="424">
    <w:name w:val="深色列表 - 强调文字颜色 51"/>
    <w:basedOn w:val="1"/>
    <w:qFormat/>
    <w:uiPriority w:val="0"/>
    <w:pPr>
      <w:adjustRightInd/>
      <w:spacing w:line="360" w:lineRule="auto"/>
      <w:ind w:firstLine="200" w:firstLineChars="200"/>
    </w:pPr>
    <w:rPr>
      <w:rFonts w:eastAsia="楷体_GB2312" w:cs="Lucida Casual Regular"/>
      <w:sz w:val="24"/>
    </w:rPr>
  </w:style>
  <w:style w:type="paragraph" w:customStyle="1" w:styleId="425">
    <w:name w:val="说明"/>
    <w:basedOn w:val="1"/>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426">
    <w:name w:val="正文文本 21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427">
    <w:name w:val="单元格左对齐"/>
    <w:basedOn w:val="1"/>
    <w:qFormat/>
    <w:uiPriority w:val="0"/>
    <w:pPr>
      <w:adjustRightInd/>
      <w:spacing w:line="360" w:lineRule="auto"/>
    </w:pPr>
    <w:rPr>
      <w:sz w:val="24"/>
    </w:rPr>
  </w:style>
  <w:style w:type="paragraph" w:customStyle="1" w:styleId="428">
    <w:name w:val="Char11"/>
    <w:basedOn w:val="1"/>
    <w:qFormat/>
    <w:uiPriority w:val="0"/>
    <w:pPr>
      <w:tabs>
        <w:tab w:val="left" w:pos="432"/>
      </w:tabs>
      <w:adjustRightInd/>
      <w:spacing w:before="156" w:beforeLines="50" w:after="156" w:afterLines="50"/>
      <w:ind w:left="432" w:hanging="432" w:firstLineChars="200"/>
    </w:pPr>
    <w:rPr>
      <w:sz w:val="24"/>
    </w:rPr>
  </w:style>
  <w:style w:type="paragraph" w:customStyle="1" w:styleId="429">
    <w:name w:val="xl3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character" w:customStyle="1" w:styleId="430">
    <w:name w:val="正文文本 Char"/>
    <w:qFormat/>
    <w:uiPriority w:val="0"/>
    <w:rPr>
      <w:rFonts w:eastAsia="宋体"/>
      <w:kern w:val="2"/>
      <w:sz w:val="24"/>
      <w:szCs w:val="24"/>
      <w:lang w:val="en-US" w:eastAsia="zh-CN" w:bidi="ar-SA"/>
    </w:rPr>
  </w:style>
  <w:style w:type="character" w:customStyle="1" w:styleId="431">
    <w:name w:val="myp1111"/>
    <w:qFormat/>
    <w:uiPriority w:val="0"/>
    <w:rPr>
      <w:rFonts w:hint="default" w:ascii="微软雅黑" w:hAnsi="微软雅黑"/>
      <w:color w:val="000000"/>
      <w:sz w:val="20"/>
      <w:szCs w:val="20"/>
      <w:u w:val="none"/>
    </w:rPr>
  </w:style>
  <w:style w:type="character" w:customStyle="1" w:styleId="432">
    <w:name w:val="mdeck"/>
    <w:qFormat/>
    <w:uiPriority w:val="0"/>
    <w:rPr>
      <w:rFonts w:ascii="仿宋_GB2312" w:eastAsia="微软雅黑"/>
      <w:b/>
      <w:kern w:val="2"/>
      <w:sz w:val="32"/>
      <w:szCs w:val="32"/>
      <w:lang w:val="en-US" w:eastAsia="zh-CN" w:bidi="ar-SA"/>
    </w:rPr>
  </w:style>
  <w:style w:type="character" w:customStyle="1" w:styleId="433">
    <w:name w:val="签名 Char"/>
    <w:link w:val="40"/>
    <w:qFormat/>
    <w:uiPriority w:val="0"/>
    <w:rPr>
      <w:rFonts w:eastAsia="仿宋_GB2312"/>
      <w:sz w:val="24"/>
    </w:rPr>
  </w:style>
  <w:style w:type="character" w:customStyle="1" w:styleId="434">
    <w:name w:val="tw4winMark"/>
    <w:qFormat/>
    <w:uiPriority w:val="0"/>
    <w:rPr>
      <w:rFonts w:ascii="Courier New" w:hAnsi="Courier New" w:cs="Courier New"/>
      <w:vanish/>
      <w:color w:val="800080"/>
      <w:sz w:val="24"/>
      <w:szCs w:val="24"/>
      <w:vertAlign w:val="subscript"/>
    </w:rPr>
  </w:style>
  <w:style w:type="character" w:customStyle="1" w:styleId="435">
    <w:name w:val="Char Char9"/>
    <w:qFormat/>
    <w:uiPriority w:val="0"/>
    <w:rPr>
      <w:rFonts w:ascii="Times New Roman" w:hAnsi="Times New Roman" w:eastAsia="宋体" w:cs="Times New Roman"/>
      <w:b/>
      <w:bCs/>
      <w:kern w:val="2"/>
      <w:sz w:val="32"/>
      <w:szCs w:val="32"/>
      <w:lang w:val="en-US" w:eastAsia="zh-CN" w:bidi="ar-SA"/>
    </w:rPr>
  </w:style>
  <w:style w:type="character" w:customStyle="1" w:styleId="436">
    <w:name w:val="Balloon Text Char"/>
    <w:semiHidden/>
    <w:qFormat/>
    <w:locked/>
    <w:uiPriority w:val="0"/>
    <w:rPr>
      <w:rFonts w:eastAsia="宋体"/>
      <w:kern w:val="2"/>
      <w:sz w:val="18"/>
      <w:szCs w:val="18"/>
      <w:lang w:val="en-US" w:eastAsia="zh-CN" w:bidi="ar-SA"/>
    </w:rPr>
  </w:style>
  <w:style w:type="character" w:customStyle="1" w:styleId="437">
    <w:name w:val="正文非缩进 Char"/>
    <w:qFormat/>
    <w:uiPriority w:val="0"/>
    <w:rPr>
      <w:rFonts w:ascii="宋体" w:eastAsia="宋体"/>
      <w:snapToGrid w:val="0"/>
      <w:color w:val="000000"/>
      <w:kern w:val="28"/>
      <w:sz w:val="28"/>
      <w:lang w:val="en-US" w:eastAsia="zh-CN" w:bidi="ar-SA"/>
    </w:rPr>
  </w:style>
  <w:style w:type="character" w:customStyle="1" w:styleId="438">
    <w:name w:val="此正文 Char"/>
    <w:link w:val="353"/>
    <w:qFormat/>
    <w:uiPriority w:val="0"/>
    <w:rPr>
      <w:kern w:val="2"/>
      <w:sz w:val="24"/>
      <w:szCs w:val="24"/>
    </w:rPr>
  </w:style>
  <w:style w:type="character" w:customStyle="1" w:styleId="439">
    <w:name w:val="Ò³Ã¼ Char Char"/>
    <w:qFormat/>
    <w:uiPriority w:val="0"/>
    <w:rPr>
      <w:rFonts w:eastAsia="宋体"/>
      <w:kern w:val="2"/>
      <w:sz w:val="18"/>
      <w:lang w:val="en-US" w:eastAsia="zh-CN" w:bidi="ar-SA"/>
    </w:rPr>
  </w:style>
  <w:style w:type="character" w:customStyle="1" w:styleId="440">
    <w:name w:val="style91"/>
    <w:qFormat/>
    <w:uiPriority w:val="0"/>
    <w:rPr>
      <w:color w:val="333333"/>
    </w:rPr>
  </w:style>
  <w:style w:type="character" w:customStyle="1" w:styleId="441">
    <w:name w:val="标书1 Char"/>
    <w:qFormat/>
    <w:uiPriority w:val="0"/>
    <w:rPr>
      <w:rFonts w:eastAsia="宋体"/>
      <w:b/>
      <w:bCs/>
      <w:kern w:val="44"/>
      <w:sz w:val="44"/>
      <w:szCs w:val="44"/>
      <w:lang w:val="en-US" w:eastAsia="zh-CN" w:bidi="ar-SA"/>
    </w:rPr>
  </w:style>
  <w:style w:type="character" w:customStyle="1" w:styleId="442">
    <w:name w:val="ca-131"/>
    <w:qFormat/>
    <w:uiPriority w:val="0"/>
    <w:rPr>
      <w:rFonts w:hint="eastAsia" w:ascii="仿宋_GB2312" w:eastAsia="仿宋_GB2312"/>
      <w:b/>
      <w:bCs/>
      <w:color w:val="000000"/>
      <w:spacing w:val="-20"/>
      <w:sz w:val="24"/>
      <w:szCs w:val="24"/>
    </w:rPr>
  </w:style>
  <w:style w:type="character" w:customStyle="1" w:styleId="443">
    <w:name w:val="标书正文格式 Char"/>
    <w:qFormat/>
    <w:uiPriority w:val="0"/>
    <w:rPr>
      <w:rFonts w:eastAsia="楷体_GB2312"/>
      <w:kern w:val="2"/>
      <w:sz w:val="24"/>
      <w:szCs w:val="24"/>
      <w:lang w:bidi="ar-SA"/>
    </w:rPr>
  </w:style>
  <w:style w:type="character" w:customStyle="1" w:styleId="444">
    <w:name w:val="Char Char6"/>
    <w:qFormat/>
    <w:uiPriority w:val="0"/>
    <w:rPr>
      <w:rFonts w:eastAsia="宋体"/>
      <w:kern w:val="2"/>
      <w:sz w:val="21"/>
      <w:szCs w:val="24"/>
      <w:lang w:val="en-US" w:eastAsia="zh-CN" w:bidi="ar-SA"/>
    </w:rPr>
  </w:style>
  <w:style w:type="character" w:customStyle="1" w:styleId="445">
    <w:name w:val="正文2 Char Char"/>
    <w:link w:val="392"/>
    <w:qFormat/>
    <w:uiPriority w:val="0"/>
    <w:rPr>
      <w:rFonts w:eastAsia="宋体"/>
      <w:kern w:val="2"/>
      <w:sz w:val="24"/>
      <w:lang w:val="en-US" w:eastAsia="zh-CN" w:bidi="ar-SA"/>
    </w:rPr>
  </w:style>
  <w:style w:type="character" w:customStyle="1" w:styleId="446">
    <w:name w:val="content"/>
    <w:qFormat/>
    <w:uiPriority w:val="0"/>
  </w:style>
  <w:style w:type="character" w:customStyle="1" w:styleId="447">
    <w:name w:val="正文文本 2 Char"/>
    <w:qFormat/>
    <w:uiPriority w:val="0"/>
    <w:rPr>
      <w:rFonts w:eastAsia="宋体"/>
      <w:kern w:val="2"/>
      <w:sz w:val="21"/>
      <w:szCs w:val="24"/>
      <w:lang w:val="en-US" w:eastAsia="zh-CN" w:bidi="ar-SA"/>
    </w:rPr>
  </w:style>
  <w:style w:type="character" w:customStyle="1" w:styleId="448">
    <w:name w:val="Heading 2 Hidden Char"/>
    <w:qFormat/>
    <w:uiPriority w:val="0"/>
    <w:rPr>
      <w:rFonts w:ascii="仿宋_GB2312" w:eastAsia="仿宋_GB2312"/>
      <w:b/>
      <w:bCs/>
      <w:kern w:val="2"/>
      <w:sz w:val="24"/>
      <w:szCs w:val="24"/>
      <w:lang w:val="zh-CN" w:eastAsia="zh-CN" w:bidi="ar-SA"/>
    </w:rPr>
  </w:style>
  <w:style w:type="character" w:customStyle="1" w:styleId="449">
    <w:name w:val="首行缩进 Char"/>
    <w:qFormat/>
    <w:uiPriority w:val="0"/>
    <w:rPr>
      <w:rFonts w:ascii="宋体" w:eastAsia="宋体"/>
      <w:kern w:val="2"/>
      <w:sz w:val="24"/>
      <w:lang w:val="en-US" w:eastAsia="zh-CN" w:bidi="ar-SA"/>
    </w:rPr>
  </w:style>
  <w:style w:type="character" w:customStyle="1" w:styleId="450">
    <w:name w:val="bod1"/>
    <w:qFormat/>
    <w:uiPriority w:val="0"/>
    <w:rPr>
      <w:rFonts w:ascii="Saturday Sans Regular" w:hAnsi="Saturday Sans Regular" w:eastAsia="微软雅黑" w:cs="Times New Roman"/>
      <w:b/>
      <w:color w:val="000000"/>
      <w:kern w:val="2"/>
      <w:sz w:val="20"/>
      <w:szCs w:val="20"/>
      <w:lang w:val="en-US" w:eastAsia="zh-CN" w:bidi="ar-SA"/>
    </w:rPr>
  </w:style>
  <w:style w:type="character" w:customStyle="1" w:styleId="451">
    <w:name w:val="普通文字 Char Char1"/>
    <w:qFormat/>
    <w:uiPriority w:val="0"/>
    <w:rPr>
      <w:rFonts w:ascii="宋体" w:hAnsi="Courier New"/>
      <w:kern w:val="2"/>
      <w:sz w:val="21"/>
    </w:rPr>
  </w:style>
  <w:style w:type="character" w:customStyle="1" w:styleId="452">
    <w:name w:val="Footer-Even Char"/>
    <w:qFormat/>
    <w:uiPriority w:val="0"/>
    <w:rPr>
      <w:rFonts w:eastAsia="宋体"/>
      <w:kern w:val="2"/>
      <w:sz w:val="18"/>
      <w:lang w:val="en-US" w:eastAsia="zh-CN" w:bidi="ar-SA"/>
    </w:rPr>
  </w:style>
  <w:style w:type="character" w:customStyle="1" w:styleId="453">
    <w:name w:val="dandyren_title1"/>
    <w:qFormat/>
    <w:uiPriority w:val="0"/>
    <w:rPr>
      <w:b/>
      <w:bCs/>
      <w:color w:val="FF6633"/>
      <w:sz w:val="18"/>
      <w:szCs w:val="18"/>
    </w:rPr>
  </w:style>
  <w:style w:type="character" w:customStyle="1" w:styleId="454">
    <w:name w:val="标题 3 Char2"/>
    <w:qFormat/>
    <w:uiPriority w:val="0"/>
    <w:rPr>
      <w:rFonts w:eastAsia="宋体"/>
      <w:b/>
      <w:bCs/>
      <w:kern w:val="2"/>
      <w:sz w:val="32"/>
      <w:szCs w:val="32"/>
      <w:lang w:val="en-US" w:eastAsia="zh-CN" w:bidi="ar-SA"/>
    </w:rPr>
  </w:style>
  <w:style w:type="character" w:customStyle="1" w:styleId="455">
    <w:name w:val="gray6"/>
    <w:basedOn w:val="62"/>
    <w:qFormat/>
    <w:uiPriority w:val="0"/>
  </w:style>
  <w:style w:type="character" w:customStyle="1" w:styleId="456">
    <w:name w:val="标准正文格式 Char"/>
    <w:qFormat/>
    <w:uiPriority w:val="0"/>
    <w:rPr>
      <w:rFonts w:ascii="宋体" w:eastAsia="仿宋_GB2312" w:cs="宋体"/>
      <w:color w:val="000000"/>
      <w:sz w:val="24"/>
      <w:lang w:val="en-US" w:eastAsia="zh-CN" w:bidi="ar-SA"/>
    </w:rPr>
  </w:style>
  <w:style w:type="character" w:customStyle="1" w:styleId="457">
    <w:name w:val="Char Char3"/>
    <w:qFormat/>
    <w:uiPriority w:val="0"/>
    <w:rPr>
      <w:rFonts w:eastAsia="宋体"/>
      <w:kern w:val="2"/>
      <w:sz w:val="21"/>
      <w:szCs w:val="24"/>
      <w:lang w:val="en-US" w:eastAsia="zh-CN" w:bidi="ar-SA"/>
    </w:rPr>
  </w:style>
  <w:style w:type="character" w:customStyle="1" w:styleId="458">
    <w:name w:val="px14"/>
    <w:qFormat/>
    <w:uiPriority w:val="0"/>
    <w:rPr>
      <w:rFonts w:ascii="仿宋_GB2312" w:eastAsia="微软雅黑" w:cs="Times New Roman"/>
      <w:b/>
      <w:kern w:val="2"/>
      <w:sz w:val="32"/>
      <w:szCs w:val="32"/>
      <w:lang w:val="en-US" w:eastAsia="zh-CN" w:bidi="ar-SA"/>
    </w:rPr>
  </w:style>
  <w:style w:type="character" w:customStyle="1" w:styleId="459">
    <w:name w:val="txt"/>
    <w:qFormat/>
    <w:uiPriority w:val="0"/>
    <w:rPr>
      <w:rFonts w:ascii="仿宋_GB2312" w:eastAsia="微软雅黑"/>
      <w:b/>
      <w:kern w:val="2"/>
      <w:sz w:val="32"/>
      <w:szCs w:val="32"/>
      <w:lang w:val="en-US" w:eastAsia="zh-CN" w:bidi="ar-SA"/>
    </w:rPr>
  </w:style>
  <w:style w:type="character" w:customStyle="1" w:styleId="460">
    <w:name w:val="仿宋正文 Char"/>
    <w:link w:val="337"/>
    <w:qFormat/>
    <w:uiPriority w:val="0"/>
    <w:rPr>
      <w:rFonts w:ascii="仿宋_GB2312" w:eastAsia="仿宋_GB2312"/>
      <w:kern w:val="2"/>
      <w:sz w:val="24"/>
      <w:lang w:val="en-US" w:eastAsia="zh-CN" w:bidi="ar-SA"/>
    </w:rPr>
  </w:style>
  <w:style w:type="character" w:customStyle="1" w:styleId="461">
    <w:name w:val="Comment Text Char"/>
    <w:semiHidden/>
    <w:qFormat/>
    <w:locked/>
    <w:uiPriority w:val="0"/>
    <w:rPr>
      <w:rFonts w:ascii="宋体" w:hAnsi="宋体" w:eastAsia="宋体"/>
      <w:kern w:val="2"/>
      <w:sz w:val="24"/>
      <w:lang w:val="en-US" w:eastAsia="zh-CN" w:bidi="ar-SA"/>
    </w:rPr>
  </w:style>
  <w:style w:type="character" w:customStyle="1" w:styleId="462">
    <w:name w:val="tw4winExternal"/>
    <w:qFormat/>
    <w:uiPriority w:val="0"/>
    <w:rPr>
      <w:rFonts w:ascii="Courier New" w:hAnsi="Courier New" w:cs="Courier New"/>
      <w:color w:val="808080"/>
    </w:rPr>
  </w:style>
  <w:style w:type="character" w:customStyle="1" w:styleId="463">
    <w:name w:val="Char Char10"/>
    <w:semiHidden/>
    <w:qFormat/>
    <w:uiPriority w:val="0"/>
    <w:rPr>
      <w:rFonts w:ascii="宋体" w:hAnsi="宋体"/>
      <w:kern w:val="2"/>
      <w:sz w:val="21"/>
      <w:szCs w:val="24"/>
    </w:rPr>
  </w:style>
  <w:style w:type="character" w:customStyle="1" w:styleId="464">
    <w:name w:val="Bold"/>
    <w:qFormat/>
    <w:uiPriority w:val="0"/>
    <w:rPr>
      <w:rFonts w:ascii="Arial" w:hAnsi="Arial" w:eastAsia="黑体" w:cs="Times New Roman"/>
      <w:b/>
      <w:kern w:val="2"/>
      <w:sz w:val="32"/>
      <w:szCs w:val="32"/>
      <w:lang w:val="en-US" w:eastAsia="zh-CN" w:bidi="ar-SA"/>
    </w:rPr>
  </w:style>
  <w:style w:type="character" w:customStyle="1" w:styleId="465">
    <w:name w:val="Font Style82"/>
    <w:qFormat/>
    <w:uiPriority w:val="99"/>
    <w:rPr>
      <w:rFonts w:ascii="宋体" w:eastAsia="宋体" w:cs="宋体"/>
      <w:color w:val="000000"/>
      <w:sz w:val="14"/>
      <w:szCs w:val="14"/>
    </w:rPr>
  </w:style>
  <w:style w:type="character" w:customStyle="1" w:styleId="466">
    <w:name w:val="标题 2 Char"/>
    <w:qFormat/>
    <w:uiPriority w:val="0"/>
    <w:rPr>
      <w:rFonts w:ascii="Arial" w:hAnsi="Arial" w:eastAsia="黑体"/>
      <w:b/>
      <w:kern w:val="2"/>
      <w:sz w:val="32"/>
      <w:lang w:val="en-US" w:eastAsia="zh-CN"/>
    </w:rPr>
  </w:style>
  <w:style w:type="character" w:customStyle="1" w:styleId="467">
    <w:name w:val="h3 Char"/>
    <w:qFormat/>
    <w:uiPriority w:val="0"/>
    <w:rPr>
      <w:rFonts w:eastAsia="宋体"/>
      <w:b/>
      <w:kern w:val="2"/>
      <w:sz w:val="32"/>
      <w:lang w:val="en-US" w:eastAsia="zh-CN" w:bidi="ar-SA"/>
    </w:rPr>
  </w:style>
  <w:style w:type="character" w:customStyle="1" w:styleId="468">
    <w:name w:val="页眉 Char1"/>
    <w:qFormat/>
    <w:uiPriority w:val="0"/>
    <w:rPr>
      <w:rFonts w:eastAsia="宋体"/>
      <w:kern w:val="2"/>
      <w:sz w:val="18"/>
      <w:szCs w:val="18"/>
      <w:lang w:val="en-US" w:eastAsia="zh-CN" w:bidi="ar-SA"/>
    </w:rPr>
  </w:style>
  <w:style w:type="character" w:customStyle="1" w:styleId="469">
    <w:name w:val="标题 8 Char"/>
    <w:link w:val="10"/>
    <w:qFormat/>
    <w:uiPriority w:val="0"/>
    <w:rPr>
      <w:rFonts w:ascii="Arial" w:hAnsi="Arial" w:eastAsia="黑体"/>
      <w:kern w:val="2"/>
      <w:sz w:val="24"/>
      <w:szCs w:val="24"/>
    </w:rPr>
  </w:style>
  <w:style w:type="character" w:customStyle="1" w:styleId="470">
    <w:name w:val="冯广丽 Char"/>
    <w:link w:val="233"/>
    <w:qFormat/>
    <w:uiPriority w:val="0"/>
    <w:rPr>
      <w:rFonts w:ascii="宋体" w:hAnsi="宋体"/>
      <w:kern w:val="2"/>
      <w:sz w:val="24"/>
      <w:szCs w:val="22"/>
    </w:rPr>
  </w:style>
  <w:style w:type="character" w:customStyle="1" w:styleId="471">
    <w:name w:val="脚注文本 Char"/>
    <w:link w:val="47"/>
    <w:qFormat/>
    <w:uiPriority w:val="0"/>
    <w:rPr>
      <w:color w:val="0000FF"/>
      <w:sz w:val="21"/>
    </w:rPr>
  </w:style>
  <w:style w:type="character" w:customStyle="1" w:styleId="472">
    <w:name w:val="font12gray1"/>
    <w:qFormat/>
    <w:uiPriority w:val="0"/>
    <w:rPr>
      <w:rFonts w:ascii="仿宋_GB2312" w:eastAsia="微软雅黑"/>
      <w:b/>
      <w:spacing w:val="300"/>
      <w:kern w:val="2"/>
      <w:sz w:val="18"/>
      <w:szCs w:val="18"/>
      <w:lang w:val="en-US" w:eastAsia="zh-CN" w:bidi="ar-SA"/>
    </w:rPr>
  </w:style>
  <w:style w:type="character" w:customStyle="1" w:styleId="473">
    <w:name w:val="正文文本缩进 Char1"/>
    <w:link w:val="24"/>
    <w:qFormat/>
    <w:uiPriority w:val="0"/>
    <w:rPr>
      <w:rFonts w:ascii="宋体" w:hAnsi="宋体"/>
      <w:kern w:val="2"/>
      <w:sz w:val="24"/>
      <w:szCs w:val="24"/>
    </w:rPr>
  </w:style>
  <w:style w:type="character" w:customStyle="1" w:styleId="474">
    <w:name w:val="方案正文 Char"/>
    <w:qFormat/>
    <w:uiPriority w:val="0"/>
    <w:rPr>
      <w:rFonts w:ascii="仿宋_GB2312" w:eastAsia="仿宋_GB2312"/>
      <w:b/>
      <w:color w:val="000000"/>
      <w:kern w:val="2"/>
      <w:sz w:val="24"/>
      <w:lang w:val="en-US" w:eastAsia="zh-CN" w:bidi="ar-SA"/>
    </w:rPr>
  </w:style>
  <w:style w:type="character" w:customStyle="1" w:styleId="475">
    <w:name w:val="Item List Char"/>
    <w:link w:val="260"/>
    <w:qFormat/>
    <w:uiPriority w:val="0"/>
    <w:rPr>
      <w:rFonts w:ascii="Arial"/>
      <w:bCs/>
      <w:sz w:val="21"/>
      <w:szCs w:val="21"/>
      <w:lang w:val="en-US" w:eastAsia="zh-CN" w:bidi="ar-SA"/>
    </w:rPr>
  </w:style>
  <w:style w:type="character" w:customStyle="1" w:styleId="476">
    <w:name w:val="Normal Indent Char Char"/>
    <w:qFormat/>
    <w:uiPriority w:val="0"/>
    <w:rPr>
      <w:rFonts w:eastAsia="宋体"/>
      <w:kern w:val="2"/>
      <w:sz w:val="21"/>
      <w:lang w:val="en-US" w:eastAsia="zh-CN" w:bidi="ar-SA"/>
    </w:rPr>
  </w:style>
  <w:style w:type="character" w:customStyle="1" w:styleId="477">
    <w:name w:val="t21"/>
    <w:qFormat/>
    <w:uiPriority w:val="0"/>
    <w:rPr>
      <w:rFonts w:ascii="仿宋_GB2312" w:eastAsia="微软雅黑"/>
      <w:b/>
      <w:kern w:val="2"/>
      <w:sz w:val="23"/>
      <w:szCs w:val="23"/>
      <w:lang w:val="en-US" w:eastAsia="zh-CN" w:bidi="ar-SA"/>
    </w:rPr>
  </w:style>
  <w:style w:type="character" w:customStyle="1" w:styleId="478">
    <w:name w:val="Char Char121"/>
    <w:qFormat/>
    <w:uiPriority w:val="0"/>
    <w:rPr>
      <w:rFonts w:ascii="仿宋_GB2312" w:eastAsia="仿宋_GB2312"/>
      <w:b/>
      <w:bCs/>
      <w:kern w:val="2"/>
      <w:sz w:val="24"/>
      <w:szCs w:val="24"/>
      <w:lang w:val="zh-CN" w:eastAsia="zh-CN" w:bidi="ar-SA"/>
    </w:rPr>
  </w:style>
  <w:style w:type="character" w:customStyle="1" w:styleId="479">
    <w:name w:val="标题 7 Char"/>
    <w:link w:val="9"/>
    <w:qFormat/>
    <w:uiPriority w:val="0"/>
    <w:rPr>
      <w:b/>
      <w:bCs/>
      <w:kern w:val="2"/>
      <w:sz w:val="24"/>
      <w:szCs w:val="24"/>
    </w:rPr>
  </w:style>
  <w:style w:type="character" w:customStyle="1" w:styleId="480">
    <w:name w:val="称呼 Char"/>
    <w:link w:val="21"/>
    <w:qFormat/>
    <w:uiPriority w:val="0"/>
    <w:rPr>
      <w:rFonts w:ascii="仿宋_GB2312" w:eastAsia="仿宋_GB2312"/>
      <w:kern w:val="2"/>
      <w:sz w:val="28"/>
    </w:rPr>
  </w:style>
  <w:style w:type="character" w:customStyle="1" w:styleId="481">
    <w:name w:val="正文 项目 Char"/>
    <w:qFormat/>
    <w:uiPriority w:val="0"/>
    <w:rPr>
      <w:rFonts w:ascii="仿宋_GB2312" w:hAnsi="仿宋_GB2312" w:eastAsia="仿宋_GB2312"/>
      <w:kern w:val="2"/>
      <w:sz w:val="24"/>
      <w:lang w:bidi="ar-SA"/>
    </w:rPr>
  </w:style>
  <w:style w:type="character" w:customStyle="1" w:styleId="482">
    <w:name w:val="普通文字 Char1"/>
    <w:qFormat/>
    <w:uiPriority w:val="0"/>
    <w:rPr>
      <w:rFonts w:ascii="宋体" w:hAnsi="Courier New" w:eastAsia="宋体"/>
      <w:kern w:val="2"/>
      <w:sz w:val="21"/>
      <w:lang w:val="en-US" w:eastAsia="zh-CN"/>
    </w:rPr>
  </w:style>
  <w:style w:type="character" w:customStyle="1" w:styleId="483">
    <w:name w:val="正文1 Char1"/>
    <w:qFormat/>
    <w:uiPriority w:val="0"/>
    <w:rPr>
      <w:rFonts w:ascii="仿宋_GB2312" w:hAnsi="Courier New" w:eastAsia="仿宋_GB2312"/>
      <w:kern w:val="28"/>
      <w:sz w:val="24"/>
      <w:szCs w:val="24"/>
    </w:rPr>
  </w:style>
  <w:style w:type="character" w:customStyle="1" w:styleId="484">
    <w:name w:val="hei16b1"/>
    <w:qFormat/>
    <w:uiPriority w:val="0"/>
    <w:rPr>
      <w:rFonts w:hint="default" w:ascii="Arial" w:hAnsi="Arial" w:cs="Arial"/>
      <w:b/>
      <w:bCs/>
      <w:color w:val="000000"/>
      <w:sz w:val="24"/>
      <w:szCs w:val="24"/>
    </w:rPr>
  </w:style>
  <w:style w:type="character" w:customStyle="1" w:styleId="485">
    <w:name w:val="c7 style3"/>
    <w:qFormat/>
    <w:uiPriority w:val="0"/>
  </w:style>
  <w:style w:type="character" w:customStyle="1" w:styleId="486">
    <w:name w:val="副标题 Char"/>
    <w:link w:val="44"/>
    <w:qFormat/>
    <w:uiPriority w:val="0"/>
    <w:rPr>
      <w:rFonts w:ascii="Arial" w:hAnsi="Arial" w:eastAsia="隶书"/>
      <w:b/>
      <w:bCs/>
      <w:kern w:val="28"/>
      <w:sz w:val="44"/>
      <w:szCs w:val="32"/>
      <w:lang w:val="en-US" w:eastAsia="zh-CN" w:bidi="ar-SA"/>
    </w:rPr>
  </w:style>
  <w:style w:type="character" w:customStyle="1" w:styleId="487">
    <w:name w:val="纯文本 Char"/>
    <w:link w:val="32"/>
    <w:qFormat/>
    <w:uiPriority w:val="0"/>
    <w:rPr>
      <w:rFonts w:ascii="宋体" w:hAnsi="Courier New" w:eastAsia="宋体" w:cs="Arial"/>
      <w:snapToGrid w:val="0"/>
      <w:kern w:val="2"/>
      <w:sz w:val="21"/>
      <w:szCs w:val="21"/>
      <w:lang w:val="en-US" w:eastAsia="zh-CN" w:bidi="ar-SA"/>
    </w:rPr>
  </w:style>
  <w:style w:type="character" w:customStyle="1" w:styleId="488">
    <w:name w:val="表正文 Char1"/>
    <w:qFormat/>
    <w:uiPriority w:val="0"/>
    <w:rPr>
      <w:rFonts w:ascii="宋体" w:eastAsia="宋体"/>
      <w:snapToGrid w:val="0"/>
      <w:color w:val="000000"/>
      <w:kern w:val="28"/>
      <w:sz w:val="28"/>
    </w:rPr>
  </w:style>
  <w:style w:type="character" w:customStyle="1" w:styleId="489">
    <w:name w:val="Char Char5"/>
    <w:qFormat/>
    <w:uiPriority w:val="0"/>
    <w:rPr>
      <w:rFonts w:ascii="宋体" w:hAnsi="Courier New" w:eastAsia="宋体"/>
      <w:kern w:val="2"/>
      <w:sz w:val="21"/>
      <w:lang w:val="en-US" w:eastAsia="zh-CN"/>
    </w:rPr>
  </w:style>
  <w:style w:type="character" w:customStyle="1" w:styleId="490">
    <w:name w:val="标题 1 Char Char"/>
    <w:qFormat/>
    <w:uiPriority w:val="0"/>
    <w:rPr>
      <w:rFonts w:hint="eastAsia" w:ascii="宋体" w:hAnsi="宋体" w:eastAsia="宋体"/>
      <w:b/>
      <w:spacing w:val="-2"/>
      <w:sz w:val="24"/>
      <w:lang w:val="en-US" w:eastAsia="zh-CN" w:bidi="ar-SA"/>
    </w:rPr>
  </w:style>
  <w:style w:type="character" w:customStyle="1" w:styleId="491">
    <w:name w:val="Char Char4"/>
    <w:qFormat/>
    <w:uiPriority w:val="0"/>
    <w:rPr>
      <w:rFonts w:eastAsia="宋体"/>
      <w:b/>
      <w:sz w:val="24"/>
      <w:lang w:val="en-GB" w:eastAsia="zh-CN" w:bidi="ar-SA"/>
    </w:rPr>
  </w:style>
  <w:style w:type="character" w:customStyle="1" w:styleId="492">
    <w:name w:val="zbggmain style9"/>
    <w:qFormat/>
    <w:uiPriority w:val="0"/>
  </w:style>
  <w:style w:type="character" w:customStyle="1" w:styleId="493">
    <w:name w:val="Header Char"/>
    <w:semiHidden/>
    <w:qFormat/>
    <w:locked/>
    <w:uiPriority w:val="0"/>
    <w:rPr>
      <w:rFonts w:eastAsia="宋体"/>
      <w:kern w:val="2"/>
      <w:sz w:val="18"/>
      <w:szCs w:val="18"/>
      <w:lang w:val="en-US" w:eastAsia="zh-CN" w:bidi="ar-SA"/>
    </w:rPr>
  </w:style>
  <w:style w:type="character" w:customStyle="1" w:styleId="494">
    <w:name w:val="样式 宋体"/>
    <w:qFormat/>
    <w:uiPriority w:val="0"/>
    <w:rPr>
      <w:rFonts w:ascii="宋体" w:hAnsi="宋体"/>
      <w:sz w:val="24"/>
    </w:rPr>
  </w:style>
  <w:style w:type="character" w:customStyle="1" w:styleId="495">
    <w:name w:val="哈哈正文 Char"/>
    <w:link w:val="311"/>
    <w:qFormat/>
    <w:uiPriority w:val="0"/>
    <w:rPr>
      <w:rFonts w:ascii="宋体" w:hAnsi="宋体" w:eastAsia="宋体"/>
      <w:kern w:val="2"/>
      <w:sz w:val="24"/>
      <w:lang w:bidi="ar-SA"/>
    </w:rPr>
  </w:style>
  <w:style w:type="character" w:customStyle="1" w:styleId="496">
    <w:name w:val="标题 Char"/>
    <w:qFormat/>
    <w:uiPriority w:val="0"/>
    <w:rPr>
      <w:rFonts w:eastAsia="宋体"/>
      <w:b/>
      <w:sz w:val="24"/>
      <w:lang w:val="en-GB" w:eastAsia="zh-CN" w:bidi="ar-SA"/>
    </w:rPr>
  </w:style>
  <w:style w:type="character" w:customStyle="1" w:styleId="497">
    <w:name w:val="纯文本 Char Char Char"/>
    <w:qFormat/>
    <w:uiPriority w:val="0"/>
    <w:rPr>
      <w:rFonts w:ascii="宋体" w:hAnsi="Courier New" w:eastAsia="宋体"/>
      <w:kern w:val="2"/>
      <w:sz w:val="21"/>
      <w:lang w:val="en-US" w:eastAsia="zh-CN" w:bidi="ar-SA"/>
    </w:rPr>
  </w:style>
  <w:style w:type="character" w:customStyle="1" w:styleId="498">
    <w:name w:val="正文 编号 Char"/>
    <w:qFormat/>
    <w:uiPriority w:val="0"/>
    <w:rPr>
      <w:rFonts w:ascii="仿宋_GB2312" w:hAnsi="仿宋_GB2312" w:eastAsia="仿宋_GB2312"/>
      <w:kern w:val="2"/>
      <w:sz w:val="24"/>
      <w:lang w:bidi="ar-SA"/>
    </w:rPr>
  </w:style>
  <w:style w:type="character" w:customStyle="1" w:styleId="499">
    <w:name w:val="插图说明 Char"/>
    <w:qFormat/>
    <w:uiPriority w:val="0"/>
    <w:rPr>
      <w:rFonts w:eastAsia="黑体"/>
      <w:sz w:val="24"/>
      <w:lang w:val="en-US" w:eastAsia="zh-CN"/>
    </w:rPr>
  </w:style>
  <w:style w:type="character" w:customStyle="1" w:styleId="500">
    <w:name w:val="正文首行缩进 2 Char"/>
    <w:link w:val="59"/>
    <w:qFormat/>
    <w:uiPriority w:val="0"/>
    <w:rPr>
      <w:rFonts w:ascii="宋体" w:hAnsi="宋体"/>
      <w:kern w:val="2"/>
      <w:sz w:val="21"/>
      <w:szCs w:val="24"/>
    </w:rPr>
  </w:style>
  <w:style w:type="character" w:customStyle="1" w:styleId="501">
    <w:name w:val="正文文本缩进 2 Char"/>
    <w:link w:val="36"/>
    <w:qFormat/>
    <w:uiPriority w:val="0"/>
    <w:rPr>
      <w:rFonts w:ascii="宋体"/>
      <w:sz w:val="28"/>
    </w:rPr>
  </w:style>
  <w:style w:type="character" w:customStyle="1" w:styleId="502">
    <w:name w:val="公文正文 Char"/>
    <w:qFormat/>
    <w:uiPriority w:val="0"/>
    <w:rPr>
      <w:rFonts w:ascii="仿宋_GB2312" w:eastAsia="仿宋_GB2312"/>
      <w:kern w:val="2"/>
      <w:sz w:val="24"/>
      <w:szCs w:val="24"/>
      <w:lang w:val="en-US" w:eastAsia="zh-CN" w:bidi="ar-SA"/>
    </w:rPr>
  </w:style>
  <w:style w:type="character" w:customStyle="1" w:styleId="503">
    <w:name w:val="Char Char41"/>
    <w:qFormat/>
    <w:uiPriority w:val="0"/>
    <w:rPr>
      <w:rFonts w:eastAsia="宋体"/>
      <w:b/>
      <w:sz w:val="24"/>
      <w:lang w:val="en-GB" w:eastAsia="zh-CN" w:bidi="ar-SA"/>
    </w:rPr>
  </w:style>
  <w:style w:type="character" w:customStyle="1" w:styleId="504">
    <w:name w:val="unnamed31"/>
    <w:qFormat/>
    <w:uiPriority w:val="0"/>
    <w:rPr>
      <w:rFonts w:ascii="Tahoma" w:hAnsi="Tahoma" w:eastAsia="宋体"/>
      <w:b/>
      <w:kern w:val="2"/>
      <w:sz w:val="24"/>
      <w:szCs w:val="32"/>
      <w:u w:val="none"/>
      <w:lang w:val="en-US" w:eastAsia="zh-CN" w:bidi="ar-SA"/>
    </w:rPr>
  </w:style>
  <w:style w:type="character" w:customStyle="1" w:styleId="505">
    <w:name w:val="Char Char91"/>
    <w:qFormat/>
    <w:uiPriority w:val="0"/>
    <w:rPr>
      <w:rFonts w:eastAsia="宋体"/>
      <w:kern w:val="2"/>
      <w:sz w:val="18"/>
      <w:szCs w:val="18"/>
      <w:lang w:val="en-US" w:eastAsia="zh-CN" w:bidi="ar-SA"/>
    </w:rPr>
  </w:style>
  <w:style w:type="character" w:customStyle="1" w:styleId="506">
    <w:name w:val="Footer-Even Char1"/>
    <w:qFormat/>
    <w:uiPriority w:val="0"/>
    <w:rPr>
      <w:rFonts w:eastAsia="宋体"/>
      <w:kern w:val="2"/>
      <w:sz w:val="18"/>
      <w:szCs w:val="18"/>
      <w:lang w:val="en-US" w:eastAsia="zh-CN" w:bidi="ar-SA"/>
    </w:rPr>
  </w:style>
  <w:style w:type="character" w:customStyle="1" w:styleId="507">
    <w:name w:val="gf正文1 Char"/>
    <w:qFormat/>
    <w:uiPriority w:val="0"/>
    <w:rPr>
      <w:rFonts w:ascii="宋体" w:hAnsi="宋体" w:eastAsia="宋体" w:cs="宋体"/>
      <w:kern w:val="2"/>
      <w:sz w:val="24"/>
      <w:szCs w:val="24"/>
      <w:lang w:val="en-US" w:eastAsia="zh-CN" w:bidi="ar-SA"/>
    </w:rPr>
  </w:style>
  <w:style w:type="character" w:customStyle="1" w:styleId="508">
    <w:name w:val="javascript"/>
    <w:qFormat/>
    <w:uiPriority w:val="0"/>
  </w:style>
  <w:style w:type="character" w:customStyle="1" w:styleId="509">
    <w:name w:val="列出段落 Char"/>
    <w:qFormat/>
    <w:uiPriority w:val="34"/>
    <w:rPr>
      <w:rFonts w:eastAsia="楷体_GB2312" w:cs="Lucida Casual Regular"/>
      <w:kern w:val="2"/>
      <w:sz w:val="24"/>
      <w:szCs w:val="24"/>
      <w:lang w:val="en-US" w:eastAsia="zh-CN" w:bidi="ar-SA"/>
    </w:rPr>
  </w:style>
  <w:style w:type="character" w:customStyle="1" w:styleId="510">
    <w:name w:val="正文文本 Char1"/>
    <w:link w:val="23"/>
    <w:qFormat/>
    <w:uiPriority w:val="0"/>
    <w:rPr>
      <w:rFonts w:ascii="宋体" w:hAnsi="Arial" w:eastAsia="宋体" w:cs="Arial"/>
      <w:snapToGrid w:val="0"/>
      <w:kern w:val="2"/>
      <w:sz w:val="24"/>
      <w:szCs w:val="21"/>
      <w:lang w:val="zh-CN" w:eastAsia="zh-CN" w:bidi="ar-SA"/>
    </w:rPr>
  </w:style>
  <w:style w:type="character" w:customStyle="1" w:styleId="511">
    <w:name w:val="标书表格字体格式 Char"/>
    <w:qFormat/>
    <w:uiPriority w:val="0"/>
    <w:rPr>
      <w:kern w:val="2"/>
      <w:sz w:val="21"/>
      <w:szCs w:val="24"/>
      <w:lang w:bidi="ar-SA"/>
    </w:rPr>
  </w:style>
  <w:style w:type="character" w:customStyle="1" w:styleId="512">
    <w:name w:val="普通文字 Char3"/>
    <w:qFormat/>
    <w:uiPriority w:val="0"/>
    <w:rPr>
      <w:rFonts w:ascii="宋体" w:hAnsi="Courier New" w:eastAsia="宋体"/>
      <w:kern w:val="2"/>
      <w:sz w:val="21"/>
      <w:lang w:val="en-US" w:eastAsia="zh-CN" w:bidi="ar-SA"/>
    </w:rPr>
  </w:style>
  <w:style w:type="character" w:customStyle="1" w:styleId="513">
    <w:name w:val="h Char Char1"/>
    <w:qFormat/>
    <w:uiPriority w:val="0"/>
    <w:rPr>
      <w:rFonts w:eastAsia="宋体"/>
      <w:kern w:val="2"/>
      <w:sz w:val="18"/>
      <w:szCs w:val="18"/>
      <w:lang w:val="en-US" w:eastAsia="zh-CN" w:bidi="ar-SA"/>
    </w:rPr>
  </w:style>
  <w:style w:type="character" w:customStyle="1" w:styleId="514">
    <w:name w:val="冯 Char"/>
    <w:link w:val="72"/>
    <w:qFormat/>
    <w:uiPriority w:val="0"/>
    <w:rPr>
      <w:rFonts w:ascii="宋体" w:hAnsi="宋体"/>
      <w:color w:val="000000"/>
      <w:sz w:val="24"/>
      <w:szCs w:val="24"/>
    </w:rPr>
  </w:style>
  <w:style w:type="character" w:customStyle="1" w:styleId="515">
    <w:name w:val="highlight1"/>
    <w:qFormat/>
    <w:uiPriority w:val="0"/>
    <w:rPr>
      <w:rFonts w:ascii="仿宋_GB2312" w:eastAsia="微软雅黑"/>
      <w:b/>
      <w:kern w:val="2"/>
      <w:sz w:val="23"/>
      <w:szCs w:val="23"/>
      <w:lang w:val="en-US" w:eastAsia="zh-CN" w:bidi="ar-SA"/>
    </w:rPr>
  </w:style>
  <w:style w:type="character" w:customStyle="1" w:styleId="516">
    <w:name w:val="样式6 Char"/>
    <w:qFormat/>
    <w:uiPriority w:val="0"/>
    <w:rPr>
      <w:rFonts w:ascii="仿宋_GB2312" w:hAnsi="宋体" w:eastAsia="仿宋_GB2312"/>
      <w:b/>
      <w:bCs/>
      <w:kern w:val="2"/>
      <w:sz w:val="24"/>
      <w:szCs w:val="24"/>
      <w:lang w:val="en-US" w:eastAsia="zh-CN" w:bidi="ar-SA"/>
    </w:rPr>
  </w:style>
  <w:style w:type="character" w:customStyle="1" w:styleId="517">
    <w:name w:val="标题 9 Char"/>
    <w:link w:val="11"/>
    <w:qFormat/>
    <w:uiPriority w:val="0"/>
    <w:rPr>
      <w:rFonts w:ascii="Arial" w:hAnsi="Arial" w:eastAsia="黑体"/>
      <w:kern w:val="2"/>
      <w:sz w:val="21"/>
      <w:szCs w:val="21"/>
    </w:rPr>
  </w:style>
  <w:style w:type="character" w:customStyle="1" w:styleId="518">
    <w:name w:val="md"/>
    <w:basedOn w:val="62"/>
    <w:qFormat/>
    <w:uiPriority w:val="0"/>
  </w:style>
  <w:style w:type="character" w:customStyle="1" w:styleId="519">
    <w:name w:val="myp11"/>
    <w:qFormat/>
    <w:uiPriority w:val="0"/>
    <w:rPr>
      <w:rFonts w:ascii="仿宋_GB2312" w:eastAsia="微软雅黑"/>
      <w:b/>
      <w:kern w:val="2"/>
      <w:sz w:val="32"/>
      <w:szCs w:val="32"/>
      <w:lang w:val="en-US" w:eastAsia="zh-CN" w:bidi="ar-SA"/>
    </w:rPr>
  </w:style>
  <w:style w:type="character" w:customStyle="1" w:styleId="520">
    <w:name w:val="Ò³Ã¼ Char Char1"/>
    <w:qFormat/>
    <w:uiPriority w:val="0"/>
    <w:rPr>
      <w:rFonts w:eastAsia="宋体"/>
      <w:kern w:val="2"/>
      <w:sz w:val="18"/>
      <w:szCs w:val="18"/>
      <w:lang w:val="en-US" w:eastAsia="zh-CN" w:bidi="ar-SA"/>
    </w:rPr>
  </w:style>
  <w:style w:type="character" w:customStyle="1" w:styleId="521">
    <w:name w:val="tw4winTerm"/>
    <w:qFormat/>
    <w:uiPriority w:val="0"/>
    <w:rPr>
      <w:color w:val="0000FF"/>
    </w:rPr>
  </w:style>
  <w:style w:type="character" w:customStyle="1" w:styleId="522">
    <w:name w:val="表格 Char Char"/>
    <w:qFormat/>
    <w:uiPriority w:val="0"/>
    <w:rPr>
      <w:rFonts w:ascii="宋体" w:hAnsi="宋体" w:eastAsia="宋体"/>
      <w:lang w:bidi="ar-SA"/>
    </w:rPr>
  </w:style>
  <w:style w:type="character" w:customStyle="1" w:styleId="523">
    <w:name w:val="样式8 Char"/>
    <w:qFormat/>
    <w:uiPriority w:val="0"/>
    <w:rPr>
      <w:rFonts w:ascii="仿宋_GB2312" w:hAnsi="宋体" w:eastAsia="仿宋_GB2312"/>
      <w:b/>
      <w:bCs/>
      <w:kern w:val="2"/>
      <w:sz w:val="24"/>
      <w:szCs w:val="24"/>
    </w:rPr>
  </w:style>
  <w:style w:type="character" w:customStyle="1" w:styleId="524">
    <w:name w:val="样式5 Char"/>
    <w:qFormat/>
    <w:uiPriority w:val="0"/>
    <w:rPr>
      <w:rFonts w:ascii="仿宋_GB2312" w:hAnsi="仿宋" w:eastAsia="仿宋_GB2312"/>
      <w:kern w:val="2"/>
      <w:sz w:val="24"/>
      <w:szCs w:val="24"/>
    </w:rPr>
  </w:style>
  <w:style w:type="character" w:customStyle="1" w:styleId="525">
    <w:name w:val="页脚 Char1"/>
    <w:qFormat/>
    <w:uiPriority w:val="0"/>
    <w:rPr>
      <w:rFonts w:eastAsia="宋体"/>
      <w:kern w:val="2"/>
      <w:sz w:val="18"/>
      <w:szCs w:val="18"/>
      <w:lang w:val="en-US" w:eastAsia="zh-CN" w:bidi="ar-SA"/>
    </w:rPr>
  </w:style>
  <w:style w:type="character" w:customStyle="1" w:styleId="526">
    <w:name w:val="tw4winJump"/>
    <w:qFormat/>
    <w:uiPriority w:val="0"/>
    <w:rPr>
      <w:rFonts w:ascii="Courier New" w:hAnsi="Courier New" w:cs="Courier New"/>
      <w:color w:val="008080"/>
    </w:rPr>
  </w:style>
  <w:style w:type="character" w:customStyle="1" w:styleId="527">
    <w:name w:val="批注文字 Char"/>
    <w:qFormat/>
    <w:uiPriority w:val="99"/>
    <w:rPr>
      <w:kern w:val="2"/>
      <w:sz w:val="21"/>
      <w:szCs w:val="24"/>
    </w:rPr>
  </w:style>
  <w:style w:type="character" w:customStyle="1" w:styleId="528">
    <w:name w:val="Char Char122"/>
    <w:qFormat/>
    <w:uiPriority w:val="0"/>
    <w:rPr>
      <w:rFonts w:ascii="仿宋_GB2312" w:eastAsia="仿宋_GB2312"/>
      <w:b/>
      <w:bCs/>
      <w:kern w:val="2"/>
      <w:sz w:val="24"/>
      <w:szCs w:val="24"/>
      <w:lang w:val="zh-CN" w:eastAsia="zh-CN" w:bidi="ar-SA"/>
    </w:rPr>
  </w:style>
  <w:style w:type="character" w:customStyle="1" w:styleId="529">
    <w:name w:val="No Spacing Char"/>
    <w:link w:val="167"/>
    <w:qFormat/>
    <w:uiPriority w:val="1"/>
    <w:rPr>
      <w:rFonts w:ascii="Calibri" w:hAnsi="Calibri"/>
      <w:sz w:val="22"/>
      <w:szCs w:val="22"/>
      <w:lang w:val="en-US" w:eastAsia="zh-CN" w:bidi="ar-SA"/>
    </w:rPr>
  </w:style>
  <w:style w:type="character" w:customStyle="1" w:styleId="530">
    <w:name w:val="Char Char21"/>
    <w:qFormat/>
    <w:uiPriority w:val="0"/>
    <w:rPr>
      <w:rFonts w:ascii="宋体" w:hAnsi="Courier New" w:eastAsia="宋体"/>
      <w:kern w:val="2"/>
      <w:sz w:val="21"/>
      <w:lang w:val="en-US" w:eastAsia="zh-CN" w:bidi="ar-SA"/>
    </w:rPr>
  </w:style>
  <w:style w:type="character" w:customStyle="1" w:styleId="531">
    <w:name w:val="Char Char8"/>
    <w:qFormat/>
    <w:uiPriority w:val="0"/>
    <w:rPr>
      <w:rFonts w:eastAsia="宋体"/>
      <w:b/>
      <w:sz w:val="24"/>
      <w:lang w:val="en-GB" w:eastAsia="zh-CN"/>
    </w:rPr>
  </w:style>
  <w:style w:type="character" w:customStyle="1" w:styleId="532">
    <w:name w:val="font21"/>
    <w:qFormat/>
    <w:uiPriority w:val="0"/>
    <w:rPr>
      <w:rFonts w:hint="eastAsia" w:ascii="宋体" w:hAnsi="宋体" w:eastAsia="宋体"/>
      <w:kern w:val="2"/>
      <w:sz w:val="28"/>
      <w:szCs w:val="28"/>
      <w:lang w:val="en-US" w:eastAsia="zh-CN" w:bidi="ar-SA"/>
    </w:rPr>
  </w:style>
  <w:style w:type="character" w:customStyle="1" w:styleId="533">
    <w:name w:val="正文2 Char"/>
    <w:qFormat/>
    <w:uiPriority w:val="0"/>
    <w:rPr>
      <w:rFonts w:eastAsia="宋体"/>
      <w:kern w:val="2"/>
      <w:sz w:val="24"/>
      <w:lang w:val="en-US" w:eastAsia="zh-CN" w:bidi="ar-SA"/>
    </w:rPr>
  </w:style>
  <w:style w:type="character" w:customStyle="1" w:styleId="534">
    <w:name w:val="big1"/>
    <w:qFormat/>
    <w:uiPriority w:val="0"/>
    <w:rPr>
      <w:rFonts w:hint="eastAsia" w:ascii="宋体" w:hAnsi="宋体" w:eastAsia="宋体"/>
      <w:color w:val="333333"/>
      <w:sz w:val="22"/>
      <w:szCs w:val="22"/>
    </w:rPr>
  </w:style>
  <w:style w:type="character" w:customStyle="1" w:styleId="535">
    <w:name w:val="Body Text(ch) Char Char"/>
    <w:qFormat/>
    <w:uiPriority w:val="0"/>
    <w:rPr>
      <w:rFonts w:ascii="宋体"/>
      <w:kern w:val="2"/>
      <w:sz w:val="24"/>
      <w:szCs w:val="21"/>
      <w:lang w:val="zh-CN"/>
    </w:rPr>
  </w:style>
  <w:style w:type="character" w:customStyle="1" w:styleId="536">
    <w:name w:val="blue1"/>
    <w:basedOn w:val="62"/>
    <w:qFormat/>
    <w:uiPriority w:val="0"/>
  </w:style>
  <w:style w:type="character" w:customStyle="1" w:styleId="537">
    <w:name w:val="正文 项目2 Char"/>
    <w:basedOn w:val="481"/>
    <w:qFormat/>
    <w:uiPriority w:val="0"/>
    <w:rPr>
      <w:rFonts w:ascii="仿宋_GB2312" w:hAnsi="仿宋_GB2312" w:eastAsia="仿宋_GB2312"/>
      <w:kern w:val="2"/>
      <w:sz w:val="24"/>
      <w:lang w:bidi="ar-SA"/>
    </w:rPr>
  </w:style>
  <w:style w:type="character" w:customStyle="1" w:styleId="538">
    <w:name w:val="solutionfonts"/>
    <w:qFormat/>
    <w:uiPriority w:val="0"/>
  </w:style>
  <w:style w:type="character" w:customStyle="1" w:styleId="539">
    <w:name w:val="Char Char81"/>
    <w:qFormat/>
    <w:uiPriority w:val="0"/>
    <w:rPr>
      <w:rFonts w:eastAsia="宋体"/>
      <w:b/>
      <w:sz w:val="24"/>
      <w:lang w:val="en-GB" w:eastAsia="zh-CN"/>
    </w:rPr>
  </w:style>
  <w:style w:type="character" w:customStyle="1" w:styleId="540">
    <w:name w:val="Char Char2"/>
    <w:qFormat/>
    <w:uiPriority w:val="0"/>
    <w:rPr>
      <w:rFonts w:eastAsia="宋体"/>
      <w:b/>
      <w:bCs/>
      <w:kern w:val="2"/>
      <w:sz w:val="21"/>
      <w:szCs w:val="24"/>
      <w:lang w:val="en-US" w:eastAsia="zh-CN" w:bidi="ar-SA"/>
    </w:rPr>
  </w:style>
  <w:style w:type="character" w:customStyle="1" w:styleId="541">
    <w:name w:val="HTML 预设格式 Char"/>
    <w:link w:val="54"/>
    <w:qFormat/>
    <w:uiPriority w:val="0"/>
    <w:rPr>
      <w:rFonts w:ascii="黑体" w:hAnsi="Courier New" w:eastAsia="黑体"/>
    </w:rPr>
  </w:style>
  <w:style w:type="character" w:customStyle="1" w:styleId="542">
    <w:name w:val="Heading 7 Char"/>
    <w:qFormat/>
    <w:locked/>
    <w:uiPriority w:val="0"/>
    <w:rPr>
      <w:rFonts w:ascii="宋体" w:hAnsi="宋体" w:eastAsia="宋体"/>
      <w:b/>
      <w:bCs/>
      <w:kern w:val="2"/>
      <w:sz w:val="24"/>
      <w:szCs w:val="24"/>
      <w:lang w:val="en-US" w:eastAsia="zh-CN" w:bidi="ar-SA"/>
    </w:rPr>
  </w:style>
  <w:style w:type="character" w:customStyle="1" w:styleId="543">
    <w:name w:val="正文首行缩进 Char"/>
    <w:link w:val="58"/>
    <w:qFormat/>
    <w:uiPriority w:val="0"/>
    <w:rPr>
      <w:rFonts w:ascii="宋体"/>
      <w:kern w:val="2"/>
      <w:sz w:val="24"/>
      <w:lang w:val="zh-CN"/>
    </w:rPr>
  </w:style>
  <w:style w:type="character" w:customStyle="1" w:styleId="544">
    <w:name w:val="标题 2 Char Char"/>
    <w:qFormat/>
    <w:uiPriority w:val="0"/>
    <w:rPr>
      <w:rFonts w:ascii="楷体_GB2312" w:hAnsi="Arial" w:eastAsia="楷体_GB2312"/>
      <w:b/>
      <w:bCs/>
      <w:kern w:val="2"/>
      <w:sz w:val="24"/>
      <w:szCs w:val="32"/>
      <w:lang w:val="en-US" w:eastAsia="zh-CN" w:bidi="ar-SA"/>
    </w:rPr>
  </w:style>
  <w:style w:type="character" w:customStyle="1" w:styleId="545">
    <w:name w:val="pt141"/>
    <w:qFormat/>
    <w:uiPriority w:val="0"/>
    <w:rPr>
      <w:color w:val="330066"/>
      <w:sz w:val="22"/>
      <w:szCs w:val="22"/>
    </w:rPr>
  </w:style>
  <w:style w:type="character" w:customStyle="1" w:styleId="546">
    <w:name w:val="h Char Char"/>
    <w:qFormat/>
    <w:uiPriority w:val="0"/>
    <w:rPr>
      <w:rFonts w:eastAsia="宋体"/>
      <w:kern w:val="2"/>
      <w:sz w:val="18"/>
      <w:lang w:val="en-US" w:eastAsia="zh-CN" w:bidi="ar-SA"/>
    </w:rPr>
  </w:style>
  <w:style w:type="character" w:customStyle="1" w:styleId="547">
    <w:name w:val="标题 1 Char"/>
    <w:link w:val="3"/>
    <w:qFormat/>
    <w:uiPriority w:val="0"/>
    <w:rPr>
      <w:b/>
      <w:bCs/>
      <w:kern w:val="44"/>
      <w:sz w:val="44"/>
      <w:szCs w:val="44"/>
    </w:rPr>
  </w:style>
  <w:style w:type="character" w:customStyle="1" w:styleId="548">
    <w:name w:val="页眉 Char"/>
    <w:qFormat/>
    <w:uiPriority w:val="0"/>
    <w:rPr>
      <w:rFonts w:eastAsia="仿宋_GB2312"/>
      <w:kern w:val="2"/>
      <w:sz w:val="18"/>
      <w:lang w:val="en-US" w:eastAsia="zh-CN"/>
    </w:rPr>
  </w:style>
  <w:style w:type="character" w:customStyle="1" w:styleId="549">
    <w:name w:val="b11_01b Char"/>
    <w:link w:val="407"/>
    <w:qFormat/>
    <w:uiPriority w:val="0"/>
    <w:rPr>
      <w:rFonts w:ascii="Verdana" w:hAnsi="Verdana"/>
      <w:b/>
      <w:bCs/>
      <w:color w:val="4A82CA"/>
      <w:sz w:val="17"/>
      <w:szCs w:val="17"/>
    </w:rPr>
  </w:style>
  <w:style w:type="character" w:customStyle="1" w:styleId="550">
    <w:name w:val="标题4-dyf Char"/>
    <w:link w:val="345"/>
    <w:qFormat/>
    <w:uiPriority w:val="0"/>
    <w:rPr>
      <w:rFonts w:ascii="Cambria" w:hAnsi="Cambria"/>
      <w:b/>
      <w:bCs/>
      <w:color w:val="000000"/>
      <w:kern w:val="2"/>
      <w:sz w:val="21"/>
      <w:szCs w:val="21"/>
    </w:rPr>
  </w:style>
  <w:style w:type="character" w:customStyle="1" w:styleId="551">
    <w:name w:val="批注主题 Char"/>
    <w:qFormat/>
    <w:uiPriority w:val="0"/>
    <w:rPr>
      <w:rFonts w:eastAsia="宋体"/>
      <w:b/>
      <w:bCs/>
      <w:kern w:val="2"/>
      <w:sz w:val="21"/>
      <w:szCs w:val="24"/>
      <w:lang w:val="en-US" w:eastAsia="zh-CN" w:bidi="ar-SA"/>
    </w:rPr>
  </w:style>
  <w:style w:type="character" w:customStyle="1" w:styleId="552">
    <w:name w:val="标题 3 Char1"/>
    <w:qFormat/>
    <w:uiPriority w:val="0"/>
    <w:rPr>
      <w:rFonts w:hint="eastAsia" w:ascii="华文中宋" w:hAnsi="华文中宋" w:eastAsia="华文中宋"/>
      <w:b/>
      <w:bCs/>
      <w:kern w:val="2"/>
      <w:sz w:val="32"/>
      <w:szCs w:val="32"/>
      <w:lang w:val="en-US" w:eastAsia="zh-CN" w:bidi="ar-SA"/>
    </w:rPr>
  </w:style>
  <w:style w:type="character" w:customStyle="1" w:styleId="553">
    <w:name w:val="正文首行缩进两字 Char"/>
    <w:qFormat/>
    <w:uiPriority w:val="0"/>
    <w:rPr>
      <w:sz w:val="24"/>
      <w:szCs w:val="24"/>
      <w:lang w:val="en-US" w:eastAsia="zh-CN" w:bidi="ar-SA"/>
    </w:rPr>
  </w:style>
  <w:style w:type="character" w:customStyle="1" w:styleId="554">
    <w:name w:val="Char Char51"/>
    <w:qFormat/>
    <w:uiPriority w:val="0"/>
    <w:rPr>
      <w:rFonts w:ascii="宋体" w:hAnsi="Courier New" w:eastAsia="宋体"/>
      <w:kern w:val="2"/>
      <w:sz w:val="21"/>
      <w:lang w:val="en-US" w:eastAsia="zh-CN"/>
    </w:rPr>
  </w:style>
  <w:style w:type="character" w:customStyle="1" w:styleId="555">
    <w:name w:val="带编号样式 Char"/>
    <w:qFormat/>
    <w:uiPriority w:val="0"/>
    <w:rPr>
      <w:rFonts w:ascii="仿宋_GB2312" w:eastAsia="仿宋_GB2312"/>
      <w:color w:val="000000"/>
      <w:sz w:val="24"/>
      <w:lang w:bidi="ar-SA"/>
    </w:rPr>
  </w:style>
  <w:style w:type="character" w:customStyle="1" w:styleId="556">
    <w:name w:val="样式4 Char"/>
    <w:qFormat/>
    <w:uiPriority w:val="0"/>
    <w:rPr>
      <w:rFonts w:ascii="仿宋_GB2312" w:hAnsi="仿宋" w:eastAsia="仿宋_GB2312"/>
      <w:b/>
      <w:kern w:val="2"/>
      <w:sz w:val="32"/>
      <w:szCs w:val="32"/>
      <w:lang w:bidi="ar-SA"/>
    </w:rPr>
  </w:style>
  <w:style w:type="character" w:customStyle="1" w:styleId="557">
    <w:name w:val="样式 标题 4h4H4Fab-4T5Ref Heading 1rh1Heading sqlsect 1.2.3.... Char"/>
    <w:link w:val="169"/>
    <w:qFormat/>
    <w:uiPriority w:val="0"/>
    <w:rPr>
      <w:rFonts w:ascii="微软雅黑" w:hAnsi="微软雅黑" w:eastAsia="微软雅黑"/>
      <w:b/>
      <w:bCs/>
      <w:kern w:val="2"/>
      <w:sz w:val="24"/>
      <w:szCs w:val="28"/>
    </w:rPr>
  </w:style>
  <w:style w:type="character" w:customStyle="1" w:styleId="558">
    <w:name w:val="PI Char"/>
    <w:qFormat/>
    <w:uiPriority w:val="0"/>
    <w:rPr>
      <w:rFonts w:ascii="宋体" w:hAnsi="宋体" w:eastAsia="宋体"/>
      <w:kern w:val="2"/>
      <w:sz w:val="24"/>
      <w:szCs w:val="24"/>
      <w:lang w:val="en-US" w:eastAsia="zh-CN" w:bidi="ar-SA"/>
    </w:rPr>
  </w:style>
  <w:style w:type="character" w:customStyle="1" w:styleId="559">
    <w:name w:val="Char Char111"/>
    <w:qFormat/>
    <w:locked/>
    <w:uiPriority w:val="0"/>
    <w:rPr>
      <w:rFonts w:ascii="宋体" w:hAnsi="宋体" w:eastAsia="宋体"/>
      <w:b/>
      <w:kern w:val="2"/>
      <w:sz w:val="24"/>
      <w:szCs w:val="24"/>
      <w:lang w:val="en-US" w:eastAsia="zh-CN" w:bidi="ar-SA"/>
    </w:rPr>
  </w:style>
  <w:style w:type="character" w:customStyle="1" w:styleId="560">
    <w:name w:val="Document Map Char"/>
    <w:semiHidden/>
    <w:qFormat/>
    <w:locked/>
    <w:uiPriority w:val="0"/>
    <w:rPr>
      <w:rFonts w:eastAsia="宋体"/>
      <w:kern w:val="2"/>
      <w:sz w:val="21"/>
      <w:szCs w:val="24"/>
      <w:lang w:val="en-US" w:eastAsia="zh-CN" w:bidi="ar-SA"/>
    </w:rPr>
  </w:style>
  <w:style w:type="character" w:customStyle="1" w:styleId="561">
    <w:name w:val="正文文本缩进 Char"/>
    <w:qFormat/>
    <w:uiPriority w:val="0"/>
    <w:rPr>
      <w:rFonts w:ascii="宋体" w:hAnsi="宋体"/>
      <w:kern w:val="2"/>
      <w:sz w:val="24"/>
      <w:szCs w:val="24"/>
    </w:rPr>
  </w:style>
  <w:style w:type="character" w:customStyle="1" w:styleId="562">
    <w:name w:val="文本正文 Char Char"/>
    <w:qFormat/>
    <w:locked/>
    <w:uiPriority w:val="0"/>
    <w:rPr>
      <w:sz w:val="24"/>
      <w:lang w:bidi="ar-SA"/>
    </w:rPr>
  </w:style>
  <w:style w:type="character" w:customStyle="1" w:styleId="563">
    <w:name w:val="样式7 Char"/>
    <w:qFormat/>
    <w:uiPriority w:val="0"/>
    <w:rPr>
      <w:rFonts w:ascii="仿宋_GB2312" w:hAnsi="仿宋" w:eastAsia="仿宋_GB2312"/>
      <w:b/>
      <w:kern w:val="2"/>
      <w:sz w:val="24"/>
      <w:szCs w:val="24"/>
    </w:rPr>
  </w:style>
  <w:style w:type="character" w:customStyle="1" w:styleId="564">
    <w:name w:val="样式3 Char"/>
    <w:basedOn w:val="565"/>
    <w:qFormat/>
    <w:uiPriority w:val="0"/>
    <w:rPr>
      <w:rFonts w:ascii="仿宋_GB2312" w:hAnsi="仿宋" w:eastAsia="仿宋_GB2312" w:cs="仿宋_GB2312"/>
      <w:sz w:val="32"/>
      <w:szCs w:val="30"/>
      <w:lang w:val="zh-CN"/>
    </w:rPr>
  </w:style>
  <w:style w:type="character" w:customStyle="1" w:styleId="565">
    <w:name w:val="样式2 Char"/>
    <w:qFormat/>
    <w:uiPriority w:val="0"/>
    <w:rPr>
      <w:rFonts w:ascii="仿宋_GB2312" w:hAnsi="仿宋" w:eastAsia="仿宋_GB2312" w:cs="仿宋_GB2312"/>
      <w:b/>
      <w:bCs/>
      <w:sz w:val="32"/>
      <w:szCs w:val="30"/>
      <w:lang w:val="zh-CN"/>
    </w:rPr>
  </w:style>
  <w:style w:type="character" w:customStyle="1" w:styleId="566">
    <w:name w:val="二级标题 Char Char"/>
    <w:qFormat/>
    <w:uiPriority w:val="0"/>
    <w:rPr>
      <w:rFonts w:ascii="宋体" w:hAnsi="宋体" w:eastAsia="宋体"/>
      <w:b/>
      <w:snapToGrid w:val="0"/>
      <w:kern w:val="2"/>
      <w:sz w:val="24"/>
      <w:szCs w:val="24"/>
      <w:lang w:val="en-US" w:eastAsia="zh-CN" w:bidi="ar-SA"/>
    </w:rPr>
  </w:style>
  <w:style w:type="character" w:customStyle="1" w:styleId="567">
    <w:name w:val="Table Text Char1"/>
    <w:qFormat/>
    <w:uiPriority w:val="0"/>
    <w:rPr>
      <w:rFonts w:eastAsia="宋体"/>
      <w:sz w:val="24"/>
      <w:szCs w:val="24"/>
      <w:lang w:val="en-US" w:eastAsia="zh-CN" w:bidi="ar-SA"/>
    </w:rPr>
  </w:style>
  <w:style w:type="character" w:customStyle="1" w:styleId="568">
    <w:name w:val="shadow11"/>
    <w:qFormat/>
    <w:uiPriority w:val="0"/>
    <w:rPr>
      <w:color w:val="000000"/>
      <w:sz w:val="21"/>
    </w:rPr>
  </w:style>
  <w:style w:type="character" w:customStyle="1" w:styleId="569">
    <w:name w:val="HTML 地址 Char"/>
    <w:link w:val="29"/>
    <w:qFormat/>
    <w:uiPriority w:val="0"/>
    <w:rPr>
      <w:rFonts w:ascii="宋体" w:hAnsi="宋体"/>
      <w:i/>
      <w:iCs/>
      <w:sz w:val="24"/>
      <w:szCs w:val="24"/>
    </w:rPr>
  </w:style>
  <w:style w:type="character" w:customStyle="1" w:styleId="570">
    <w:name w:val="Char Char22"/>
    <w:qFormat/>
    <w:uiPriority w:val="0"/>
    <w:rPr>
      <w:rFonts w:eastAsia="宋体"/>
      <w:b/>
      <w:bCs/>
      <w:kern w:val="2"/>
      <w:sz w:val="21"/>
      <w:szCs w:val="24"/>
      <w:lang w:val="en-US" w:eastAsia="zh-CN" w:bidi="ar-SA"/>
    </w:rPr>
  </w:style>
  <w:style w:type="character" w:customStyle="1" w:styleId="571">
    <w:name w:val="标题 5 Char"/>
    <w:link w:val="7"/>
    <w:qFormat/>
    <w:uiPriority w:val="0"/>
    <w:rPr>
      <w:b/>
      <w:bCs/>
      <w:kern w:val="2"/>
      <w:sz w:val="28"/>
      <w:szCs w:val="28"/>
    </w:rPr>
  </w:style>
  <w:style w:type="character" w:customStyle="1" w:styleId="572">
    <w:name w:val="h3 Char1"/>
    <w:qFormat/>
    <w:uiPriority w:val="0"/>
    <w:rPr>
      <w:rFonts w:eastAsia="宋体"/>
      <w:b/>
      <w:bCs/>
      <w:kern w:val="2"/>
      <w:sz w:val="32"/>
      <w:szCs w:val="32"/>
      <w:lang w:bidi="ar-SA"/>
    </w:rPr>
  </w:style>
  <w:style w:type="character" w:customStyle="1" w:styleId="573">
    <w:name w:val="FA正文 Char Char"/>
    <w:qFormat/>
    <w:uiPriority w:val="0"/>
    <w:rPr>
      <w:rFonts w:hAnsi="宋体"/>
      <w:kern w:val="2"/>
      <w:sz w:val="24"/>
      <w:lang w:bidi="ar-SA"/>
    </w:rPr>
  </w:style>
  <w:style w:type="character" w:customStyle="1" w:styleId="574">
    <w:name w:val="Char Char7"/>
    <w:semiHidden/>
    <w:qFormat/>
    <w:uiPriority w:val="0"/>
    <w:rPr>
      <w:rFonts w:eastAsia="宋体"/>
      <w:kern w:val="2"/>
      <w:sz w:val="21"/>
      <w:szCs w:val="24"/>
      <w:lang w:val="en-US" w:eastAsia="zh-CN" w:bidi="ar-SA"/>
    </w:rPr>
  </w:style>
  <w:style w:type="character" w:customStyle="1" w:styleId="575">
    <w:name w:val="hui"/>
    <w:basedOn w:val="62"/>
    <w:qFormat/>
    <w:uiPriority w:val="0"/>
  </w:style>
  <w:style w:type="character" w:customStyle="1" w:styleId="576">
    <w:name w:val="正文缩进 Char"/>
    <w:qFormat/>
    <w:uiPriority w:val="0"/>
    <w:rPr>
      <w:rFonts w:eastAsia="宋体"/>
      <w:kern w:val="2"/>
      <w:sz w:val="21"/>
      <w:lang w:val="en-US" w:eastAsia="zh-CN"/>
    </w:rPr>
  </w:style>
  <w:style w:type="character" w:customStyle="1" w:styleId="577">
    <w:name w:val="正文1 Char"/>
    <w:qFormat/>
    <w:uiPriority w:val="0"/>
    <w:rPr>
      <w:rFonts w:ascii="宋体" w:eastAsia="宋体"/>
      <w:snapToGrid w:val="0"/>
      <w:color w:val="000000"/>
      <w:kern w:val="28"/>
      <w:sz w:val="28"/>
      <w:lang w:val="en-US" w:eastAsia="zh-CN" w:bidi="ar-SA"/>
    </w:rPr>
  </w:style>
  <w:style w:type="character" w:customStyle="1" w:styleId="578">
    <w:name w:val="Char Char61"/>
    <w:qFormat/>
    <w:uiPriority w:val="0"/>
    <w:rPr>
      <w:rFonts w:eastAsia="宋体"/>
      <w:kern w:val="2"/>
      <w:sz w:val="21"/>
      <w:szCs w:val="24"/>
      <w:lang w:val="en-US" w:eastAsia="zh-CN" w:bidi="ar-SA"/>
    </w:rPr>
  </w:style>
  <w:style w:type="character" w:customStyle="1" w:styleId="579">
    <w:name w:val="正文文本 3 Char"/>
    <w:link w:val="22"/>
    <w:qFormat/>
    <w:uiPriority w:val="0"/>
    <w:rPr>
      <w:kern w:val="2"/>
      <w:sz w:val="21"/>
    </w:rPr>
  </w:style>
  <w:style w:type="character" w:customStyle="1" w:styleId="580">
    <w:name w:val="message1"/>
    <w:qFormat/>
    <w:uiPriority w:val="0"/>
    <w:rPr>
      <w:rFonts w:hint="default" w:ascii="Tahoma" w:hAnsi="Tahoma" w:cs="Tahoma"/>
      <w:sz w:val="18"/>
      <w:szCs w:val="18"/>
    </w:rPr>
  </w:style>
  <w:style w:type="character" w:customStyle="1" w:styleId="581">
    <w:name w:val="DO_NOT_TRANSLATE"/>
    <w:qFormat/>
    <w:uiPriority w:val="0"/>
    <w:rPr>
      <w:rFonts w:ascii="Courier New" w:hAnsi="Courier New" w:cs="Courier New"/>
      <w:color w:val="800000"/>
    </w:rPr>
  </w:style>
  <w:style w:type="character" w:customStyle="1" w:styleId="582">
    <w:name w:val="unnamed11"/>
    <w:qFormat/>
    <w:uiPriority w:val="0"/>
    <w:rPr>
      <w:sz w:val="20"/>
      <w:szCs w:val="20"/>
    </w:rPr>
  </w:style>
  <w:style w:type="character" w:customStyle="1" w:styleId="583">
    <w:name w:val="tw4winInternal"/>
    <w:qFormat/>
    <w:uiPriority w:val="0"/>
    <w:rPr>
      <w:rFonts w:ascii="Courier New" w:hAnsi="Courier New" w:cs="Courier New"/>
      <w:color w:val="FF0000"/>
    </w:rPr>
  </w:style>
  <w:style w:type="character" w:customStyle="1" w:styleId="584">
    <w:name w:val="正文（缩进2汉字） Char"/>
    <w:link w:val="324"/>
    <w:qFormat/>
    <w:uiPriority w:val="0"/>
    <w:rPr>
      <w:rFonts w:ascii="宋体"/>
    </w:rPr>
  </w:style>
  <w:style w:type="character" w:customStyle="1" w:styleId="585">
    <w:name w:val="页脚 Char"/>
    <w:qFormat/>
    <w:uiPriority w:val="0"/>
    <w:rPr>
      <w:rFonts w:eastAsia="仿宋_GB2312"/>
      <w:kern w:val="2"/>
      <w:sz w:val="18"/>
      <w:lang w:val="en-US" w:eastAsia="zh-CN"/>
    </w:rPr>
  </w:style>
  <w:style w:type="character" w:customStyle="1" w:styleId="586">
    <w:name w:val="正文文本缩进 3 Char"/>
    <w:link w:val="50"/>
    <w:qFormat/>
    <w:uiPriority w:val="0"/>
    <w:rPr>
      <w:kern w:val="2"/>
      <w:sz w:val="24"/>
    </w:rPr>
  </w:style>
  <w:style w:type="character" w:customStyle="1" w:styleId="587">
    <w:name w:val="正文缩进 Char1"/>
    <w:qFormat/>
    <w:uiPriority w:val="0"/>
    <w:rPr>
      <w:rFonts w:ascii="宋体" w:eastAsia="宋体"/>
      <w:snapToGrid w:val="0"/>
      <w:color w:val="000000"/>
      <w:kern w:val="28"/>
      <w:sz w:val="28"/>
      <w:lang w:val="en-US" w:eastAsia="zh-CN" w:bidi="ar-SA"/>
    </w:rPr>
  </w:style>
  <w:style w:type="character" w:customStyle="1" w:styleId="588">
    <w:name w:val="style36"/>
    <w:basedOn w:val="62"/>
    <w:qFormat/>
    <w:uiPriority w:val="0"/>
  </w:style>
  <w:style w:type="character" w:customStyle="1" w:styleId="589">
    <w:name w:val="hui3"/>
    <w:qFormat/>
    <w:uiPriority w:val="0"/>
    <w:rPr>
      <w:color w:val="333333"/>
    </w:rPr>
  </w:style>
  <w:style w:type="character" w:customStyle="1" w:styleId="590">
    <w:name w:val="apple-converted-space"/>
    <w:qFormat/>
    <w:uiPriority w:val="0"/>
  </w:style>
  <w:style w:type="character" w:customStyle="1" w:styleId="591">
    <w:name w:val="文档结构图 Char"/>
    <w:qFormat/>
    <w:uiPriority w:val="0"/>
    <w:rPr>
      <w:rFonts w:eastAsia="宋体"/>
      <w:kern w:val="2"/>
      <w:sz w:val="21"/>
      <w:szCs w:val="24"/>
      <w:lang w:val="en-US" w:eastAsia="zh-CN" w:bidi="ar-SA"/>
    </w:rPr>
  </w:style>
  <w:style w:type="character" w:customStyle="1" w:styleId="592">
    <w:name w:val="正文非缩进 Char3"/>
    <w:qFormat/>
    <w:uiPriority w:val="0"/>
    <w:rPr>
      <w:rFonts w:ascii="宋体" w:eastAsia="宋体"/>
      <w:snapToGrid w:val="0"/>
      <w:color w:val="000000"/>
      <w:kern w:val="28"/>
      <w:sz w:val="28"/>
      <w:lang w:val="en-US" w:eastAsia="zh-CN" w:bidi="ar-SA"/>
    </w:rPr>
  </w:style>
  <w:style w:type="character" w:customStyle="1" w:styleId="593">
    <w:name w:val="dectext1"/>
    <w:qFormat/>
    <w:uiPriority w:val="0"/>
    <w:rPr>
      <w:rFonts w:ascii="宋体" w:hAnsi="宋体" w:eastAsia="宋体"/>
      <w:color w:val="333333"/>
      <w:sz w:val="21"/>
      <w:szCs w:val="21"/>
      <w:u w:val="none"/>
    </w:rPr>
  </w:style>
  <w:style w:type="character" w:customStyle="1" w:styleId="594">
    <w:name w:val="副标题 Char1"/>
    <w:qFormat/>
    <w:uiPriority w:val="0"/>
    <w:rPr>
      <w:rFonts w:ascii="Cambria" w:hAnsi="Cambria" w:eastAsia="宋体" w:cs="Times New Roman"/>
      <w:b/>
      <w:bCs/>
      <w:snapToGrid w:val="0"/>
      <w:kern w:val="28"/>
      <w:sz w:val="32"/>
      <w:szCs w:val="32"/>
    </w:rPr>
  </w:style>
  <w:style w:type="character" w:customStyle="1" w:styleId="595">
    <w:name w:val="f141"/>
    <w:qFormat/>
    <w:uiPriority w:val="0"/>
    <w:rPr>
      <w:rFonts w:ascii="Tahoma" w:hAnsi="Tahoma" w:eastAsia="宋体"/>
      <w:b/>
      <w:kern w:val="2"/>
      <w:sz w:val="21"/>
      <w:szCs w:val="21"/>
      <w:lang w:val="en-US" w:eastAsia="zh-CN" w:bidi="ar-SA"/>
    </w:rPr>
  </w:style>
  <w:style w:type="character" w:customStyle="1" w:styleId="596">
    <w:name w:val="日期 Char"/>
    <w:link w:val="35"/>
    <w:qFormat/>
    <w:uiPriority w:val="0"/>
    <w:rPr>
      <w:rFonts w:ascii="宋体"/>
      <w:kern w:val="2"/>
      <w:sz w:val="24"/>
      <w:szCs w:val="21"/>
      <w:lang w:val="zh-CN"/>
    </w:rPr>
  </w:style>
  <w:style w:type="character" w:customStyle="1" w:styleId="597">
    <w:name w:val="标题 4 Char"/>
    <w:link w:val="6"/>
    <w:qFormat/>
    <w:uiPriority w:val="0"/>
    <w:rPr>
      <w:rFonts w:ascii="Arial" w:hAnsi="Arial" w:eastAsia="黑体"/>
      <w:b/>
      <w:bCs/>
      <w:kern w:val="2"/>
      <w:sz w:val="28"/>
      <w:szCs w:val="28"/>
      <w:lang w:val="zh-CN"/>
    </w:rPr>
  </w:style>
  <w:style w:type="character" w:customStyle="1" w:styleId="598">
    <w:name w:val="链接"/>
    <w:qFormat/>
    <w:uiPriority w:val="0"/>
    <w:rPr>
      <w:color w:val="0000FF"/>
      <w:sz w:val="21"/>
      <w:szCs w:val="21"/>
      <w:u w:val="single"/>
    </w:rPr>
  </w:style>
  <w:style w:type="character" w:customStyle="1" w:styleId="599">
    <w:name w:val="正文首行缩进 Char Char Char Char Char Char"/>
    <w:qFormat/>
    <w:uiPriority w:val="0"/>
    <w:rPr>
      <w:rFonts w:ascii="宋体" w:eastAsia="宋体"/>
      <w:kern w:val="2"/>
      <w:sz w:val="24"/>
      <w:lang w:val="zh-CN" w:bidi="ar-SA"/>
    </w:rPr>
  </w:style>
  <w:style w:type="character" w:customStyle="1" w:styleId="600">
    <w:name w:val="tw4winError"/>
    <w:qFormat/>
    <w:uiPriority w:val="0"/>
    <w:rPr>
      <w:rFonts w:ascii="Courier New" w:hAnsi="Courier New" w:cs="Courier New"/>
      <w:color w:val="00FF00"/>
      <w:sz w:val="40"/>
      <w:szCs w:val="40"/>
    </w:rPr>
  </w:style>
  <w:style w:type="character" w:customStyle="1" w:styleId="601">
    <w:name w:val="Used by Word for text of Help footnotes Char Char"/>
    <w:semiHidden/>
    <w:qFormat/>
    <w:uiPriority w:val="0"/>
    <w:rPr>
      <w:rFonts w:ascii="Times New Roman" w:hAnsi="Times New Roman" w:eastAsia="宋体" w:cs="Times New Roman"/>
      <w:sz w:val="20"/>
      <w:szCs w:val="20"/>
    </w:rPr>
  </w:style>
  <w:style w:type="character" w:customStyle="1" w:styleId="602">
    <w:name w:val="Char Char31"/>
    <w:semiHidden/>
    <w:qFormat/>
    <w:uiPriority w:val="0"/>
    <w:rPr>
      <w:rFonts w:ascii="Times New Roman" w:hAnsi="Times New Roman" w:eastAsia="宋体" w:cs="Times New Roman"/>
      <w:b/>
      <w:kern w:val="2"/>
      <w:sz w:val="32"/>
      <w:szCs w:val="24"/>
      <w:lang w:val="en-US" w:eastAsia="zh-CN" w:bidi="ar-SA"/>
    </w:rPr>
  </w:style>
  <w:style w:type="character" w:customStyle="1" w:styleId="603">
    <w:name w:val="表正文 Char"/>
    <w:qFormat/>
    <w:uiPriority w:val="0"/>
    <w:rPr>
      <w:rFonts w:ascii="宋体" w:eastAsia="宋体"/>
      <w:snapToGrid w:val="0"/>
      <w:color w:val="000000"/>
      <w:kern w:val="28"/>
      <w:sz w:val="28"/>
      <w:lang w:val="en-US" w:eastAsia="zh-CN" w:bidi="ar-SA"/>
    </w:rPr>
  </w:style>
  <w:style w:type="character" w:customStyle="1" w:styleId="604">
    <w:name w:val="普通文字 Char1 Char"/>
    <w:qFormat/>
    <w:uiPriority w:val="0"/>
    <w:rPr>
      <w:rFonts w:ascii="宋体" w:hAnsi="Courier New" w:eastAsia="宋体"/>
      <w:kern w:val="2"/>
      <w:sz w:val="21"/>
      <w:szCs w:val="24"/>
      <w:lang w:val="en-US" w:eastAsia="zh-CN" w:bidi="ar-SA"/>
    </w:rPr>
  </w:style>
  <w:style w:type="character" w:customStyle="1" w:styleId="605">
    <w:name w:val="pt9"/>
    <w:qFormat/>
    <w:uiPriority w:val="0"/>
    <w:rPr>
      <w:rFonts w:ascii="仿宋_GB2312" w:eastAsia="微软雅黑"/>
      <w:b/>
      <w:kern w:val="2"/>
      <w:sz w:val="32"/>
      <w:szCs w:val="32"/>
      <w:lang w:val="en-US" w:eastAsia="zh-CN" w:bidi="ar-SA"/>
    </w:rPr>
  </w:style>
  <w:style w:type="character" w:customStyle="1" w:styleId="606">
    <w:name w:val="large1"/>
    <w:qFormat/>
    <w:uiPriority w:val="0"/>
    <w:rPr>
      <w:rFonts w:hint="eastAsia" w:ascii="宋体" w:hAnsi="宋体" w:eastAsia="宋体"/>
      <w:sz w:val="21"/>
      <w:szCs w:val="21"/>
    </w:rPr>
  </w:style>
  <w:style w:type="character" w:customStyle="1" w:styleId="607">
    <w:name w:val="样式 样式 标题 4h4H4Fab-4T5Ref Heading 1rh1Heading sqlsect 1.2.3.... +... Char"/>
    <w:link w:val="168"/>
    <w:qFormat/>
    <w:uiPriority w:val="0"/>
    <w:rPr>
      <w:rFonts w:ascii="微软雅黑" w:hAnsi="微软雅黑" w:eastAsia="微软雅黑"/>
      <w:b/>
      <w:bCs/>
      <w:kern w:val="2"/>
      <w:sz w:val="24"/>
      <w:szCs w:val="28"/>
    </w:rPr>
  </w:style>
  <w:style w:type="character" w:customStyle="1" w:styleId="608">
    <w:name w:val="标题 4 Char1"/>
    <w:semiHidden/>
    <w:qFormat/>
    <w:uiPriority w:val="9"/>
    <w:rPr>
      <w:rFonts w:ascii="Cambria" w:hAnsi="Cambria" w:eastAsia="宋体" w:cs="Times New Roman"/>
      <w:b/>
      <w:bCs/>
      <w:kern w:val="2"/>
      <w:sz w:val="28"/>
      <w:szCs w:val="28"/>
    </w:rPr>
  </w:style>
  <w:style w:type="character" w:customStyle="1" w:styleId="609">
    <w:name w:val="tw4winPopup"/>
    <w:qFormat/>
    <w:uiPriority w:val="0"/>
    <w:rPr>
      <w:rFonts w:ascii="Courier New" w:hAnsi="Courier New" w:cs="Courier New"/>
      <w:color w:val="008000"/>
    </w:rPr>
  </w:style>
  <w:style w:type="character" w:customStyle="1" w:styleId="610">
    <w:name w:val="标题 6 Char"/>
    <w:link w:val="8"/>
    <w:qFormat/>
    <w:uiPriority w:val="0"/>
    <w:rPr>
      <w:rFonts w:ascii="Arial" w:hAnsi="Arial" w:eastAsia="黑体"/>
      <w:b/>
      <w:bCs/>
      <w:kern w:val="2"/>
      <w:sz w:val="24"/>
      <w:szCs w:val="24"/>
    </w:rPr>
  </w:style>
  <w:style w:type="character" w:customStyle="1" w:styleId="611">
    <w:name w:val="正文缩进 Char2"/>
    <w:link w:val="16"/>
    <w:qFormat/>
    <w:uiPriority w:val="0"/>
    <w:rPr>
      <w:rFonts w:ascii="宋体" w:eastAsia="宋体"/>
      <w:snapToGrid w:val="0"/>
      <w:color w:val="000000"/>
      <w:kern w:val="28"/>
      <w:sz w:val="28"/>
      <w:lang w:val="en-US" w:eastAsia="zh-CN" w:bidi="ar-SA"/>
    </w:rPr>
  </w:style>
  <w:style w:type="character" w:customStyle="1" w:styleId="612">
    <w:name w:val="批注文字 Char1"/>
    <w:link w:val="20"/>
    <w:qFormat/>
    <w:uiPriority w:val="99"/>
    <w:rPr>
      <w:kern w:val="2"/>
      <w:sz w:val="21"/>
      <w:szCs w:val="24"/>
    </w:rPr>
  </w:style>
  <w:style w:type="character" w:customStyle="1" w:styleId="613">
    <w:name w:val="批注框文本 Char"/>
    <w:link w:val="37"/>
    <w:semiHidden/>
    <w:qFormat/>
    <w:uiPriority w:val="0"/>
    <w:rPr>
      <w:kern w:val="2"/>
      <w:sz w:val="18"/>
      <w:szCs w:val="18"/>
    </w:rPr>
  </w:style>
  <w:style w:type="character" w:customStyle="1" w:styleId="614">
    <w:name w:val="Footer Char"/>
    <w:qFormat/>
    <w:locked/>
    <w:uiPriority w:val="0"/>
    <w:rPr>
      <w:rFonts w:eastAsia="宋体"/>
      <w:kern w:val="2"/>
      <w:sz w:val="18"/>
      <w:lang w:val="en-US" w:eastAsia="zh-CN" w:bidi="ar-SA"/>
    </w:rPr>
  </w:style>
  <w:style w:type="paragraph" w:customStyle="1" w:styleId="615">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616">
    <w:name w:val="索引 11"/>
    <w:basedOn w:val="1"/>
    <w:next w:val="1"/>
    <w:qFormat/>
    <w:uiPriority w:val="0"/>
    <w:pPr>
      <w:adjustRightInd/>
      <w:spacing w:line="360" w:lineRule="auto"/>
    </w:pPr>
    <w:rPr>
      <w:rFonts w:ascii="仿宋_GB2312" w:eastAsia="仿宋_GB2312"/>
      <w:sz w:val="24"/>
      <w:szCs w:val="20"/>
    </w:rPr>
  </w:style>
  <w:style w:type="paragraph" w:customStyle="1" w:styleId="617">
    <w:name w:val="Char Char28"/>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618">
    <w:name w:val="纯文本_0_0"/>
    <w:basedOn w:val="1"/>
    <w:link w:val="619"/>
    <w:qFormat/>
    <w:uiPriority w:val="0"/>
    <w:pPr>
      <w:adjustRightInd/>
    </w:pPr>
    <w:rPr>
      <w:rFonts w:ascii="宋体" w:hAnsi="Courier New"/>
      <w:szCs w:val="21"/>
    </w:rPr>
  </w:style>
  <w:style w:type="character" w:customStyle="1" w:styleId="619">
    <w:name w:val="纯文本 Char_0"/>
    <w:link w:val="618"/>
    <w:qFormat/>
    <w:uiPriority w:val="0"/>
    <w:rPr>
      <w:rFonts w:ascii="宋体" w:hAnsi="Courier New"/>
      <w:kern w:val="2"/>
      <w:sz w:val="21"/>
      <w:szCs w:val="21"/>
      <w:lang w:val="en-US" w:eastAsia="zh-CN"/>
    </w:rPr>
  </w:style>
  <w:style w:type="character" w:customStyle="1" w:styleId="620">
    <w:name w:val="纯文本 Char1"/>
    <w:link w:val="621"/>
    <w:qFormat/>
    <w:uiPriority w:val="0"/>
    <w:rPr>
      <w:rFonts w:ascii="宋体" w:hAnsi="Courier New"/>
    </w:rPr>
  </w:style>
  <w:style w:type="paragraph" w:customStyle="1" w:styleId="621">
    <w:name w:val="纯文本1"/>
    <w:basedOn w:val="1"/>
    <w:link w:val="620"/>
    <w:qFormat/>
    <w:uiPriority w:val="0"/>
    <w:pPr>
      <w:adjustRightInd/>
    </w:pPr>
    <w:rPr>
      <w:rFonts w:ascii="宋体" w:hAnsi="Courier New"/>
      <w:kern w:val="0"/>
      <w:sz w:val="20"/>
      <w:szCs w:val="20"/>
    </w:rPr>
  </w:style>
  <w:style w:type="paragraph" w:customStyle="1" w:styleId="622">
    <w:name w:val="Char Char Char Char Char Char Char2"/>
    <w:basedOn w:val="1"/>
    <w:qFormat/>
    <w:uiPriority w:val="0"/>
    <w:rPr>
      <w:rFonts w:ascii="仿宋_GB2312" w:eastAsia="仿宋_GB2312"/>
      <w:b/>
      <w:sz w:val="32"/>
      <w:szCs w:val="32"/>
    </w:rPr>
  </w:style>
  <w:style w:type="paragraph" w:customStyle="1" w:styleId="623">
    <w:name w:val="Char Char1 Char Char Char Char Char Char2"/>
    <w:basedOn w:val="1"/>
    <w:qFormat/>
    <w:uiPriority w:val="0"/>
    <w:rPr>
      <w:rFonts w:ascii="仿宋_GB2312" w:eastAsia="仿宋_GB2312"/>
      <w:b/>
      <w:sz w:val="32"/>
      <w:szCs w:val="20"/>
    </w:rPr>
  </w:style>
  <w:style w:type="paragraph" w:customStyle="1" w:styleId="624">
    <w:name w:val="修订1"/>
    <w:hidden/>
    <w:unhideWhenUsed/>
    <w:qFormat/>
    <w:uiPriority w:val="99"/>
    <w:rPr>
      <w:rFonts w:ascii="Times New Roman" w:hAnsi="Times New Roman" w:eastAsia="宋体" w:cs="Times New Roman"/>
      <w:kern w:val="2"/>
      <w:sz w:val="21"/>
      <w:szCs w:val="24"/>
      <w:lang w:val="en-US" w:eastAsia="zh-CN" w:bidi="ar-SA"/>
    </w:rPr>
  </w:style>
  <w:style w:type="character" w:customStyle="1" w:styleId="625">
    <w:name w:val="Default Char"/>
    <w:link w:val="98"/>
    <w:qFormat/>
    <w:uiPriority w:val="0"/>
    <w:rPr>
      <w:rFonts w:ascii="仿宋_GB2312" w:eastAsia="仿宋_GB2312" w:cs="仿宋_GB2312"/>
      <w:color w:val="000000"/>
      <w:sz w:val="24"/>
      <w:szCs w:val="24"/>
    </w:rPr>
  </w:style>
  <w:style w:type="paragraph" w:customStyle="1" w:styleId="626">
    <w:name w:val="TOC 71"/>
    <w:next w:val="1"/>
    <w:qFormat/>
    <w:uiPriority w:val="0"/>
    <w:pPr>
      <w:wordWrap w:val="0"/>
      <w:ind w:left="2550"/>
      <w:jc w:val="both"/>
    </w:pPr>
    <w:rPr>
      <w:rFonts w:ascii="Times New Roman" w:hAnsi="Times New Roman" w:eastAsia="宋体" w:cs="Times New Roman"/>
      <w:sz w:val="21"/>
      <w:szCs w:val="22"/>
      <w:lang w:val="en-US" w:eastAsia="zh-CN" w:bidi="ar-SA"/>
    </w:rPr>
  </w:style>
  <w:style w:type="character" w:customStyle="1" w:styleId="627">
    <w:name w:val="font61"/>
    <w:basedOn w:val="62"/>
    <w:qFormat/>
    <w:uiPriority w:val="0"/>
    <w:rPr>
      <w:rFonts w:hint="eastAsia" w:ascii="仿宋" w:hAnsi="仿宋" w:eastAsia="仿宋" w:cs="仿宋"/>
      <w:snapToGrid w:val="0"/>
      <w:color w:val="000000"/>
      <w:kern w:val="0"/>
      <w:sz w:val="20"/>
      <w:szCs w:val="20"/>
      <w:u w:val="none"/>
    </w:rPr>
  </w:style>
  <w:style w:type="character" w:customStyle="1" w:styleId="628">
    <w:name w:val="font11"/>
    <w:basedOn w:val="62"/>
    <w:qFormat/>
    <w:uiPriority w:val="0"/>
    <w:rPr>
      <w:rFonts w:hint="default" w:ascii="Times New Roman" w:hAnsi="Times New Roman" w:eastAsia="黑体" w:cs="Times New Roman"/>
      <w:snapToGrid w:val="0"/>
      <w:color w:val="000000"/>
      <w:kern w:val="0"/>
      <w:sz w:val="22"/>
      <w:szCs w:val="22"/>
      <w:u w:val="none"/>
    </w:rPr>
  </w:style>
  <w:style w:type="paragraph" w:customStyle="1" w:styleId="629">
    <w:name w:val="text-tag"/>
    <w:basedOn w:val="1"/>
    <w:semiHidden/>
    <w:qFormat/>
    <w:uiPriority w:val="99"/>
    <w:pPr>
      <w:widowControl/>
      <w:adjustRightInd/>
      <w:spacing w:before="100" w:beforeAutospacing="1" w:after="100" w:afterAutospacing="1"/>
      <w:jc w:val="left"/>
    </w:pPr>
    <w:rPr>
      <w:rFonts w:ascii="宋体" w:hAnsi="宋体" w:cs="宋体"/>
      <w:kern w:val="0"/>
      <w:sz w:val="24"/>
    </w:rPr>
  </w:style>
  <w:style w:type="character" w:customStyle="1" w:styleId="630">
    <w:name w:val="*正文 Char"/>
    <w:link w:val="631"/>
    <w:qFormat/>
    <w:locked/>
    <w:uiPriority w:val="0"/>
    <w:rPr>
      <w:rFonts w:ascii="宋体" w:hAnsi="宋体"/>
      <w:sz w:val="24"/>
    </w:rPr>
  </w:style>
  <w:style w:type="paragraph" w:customStyle="1" w:styleId="631">
    <w:name w:val="*正文"/>
    <w:basedOn w:val="1"/>
    <w:link w:val="630"/>
    <w:qFormat/>
    <w:uiPriority w:val="0"/>
    <w:pPr>
      <w:snapToGrid w:val="0"/>
      <w:spacing w:line="360" w:lineRule="auto"/>
      <w:ind w:firstLine="482"/>
      <w:jc w:val="left"/>
    </w:pPr>
    <w:rPr>
      <w:rFonts w:ascii="宋体" w:hAnsi="宋体"/>
      <w:kern w:val="0"/>
      <w:sz w:val="24"/>
      <w:szCs w:val="20"/>
    </w:rPr>
  </w:style>
  <w:style w:type="character" w:customStyle="1" w:styleId="632">
    <w:name w:val="正文文本缩进 Char3"/>
    <w:qFormat/>
    <w:uiPriority w:val="0"/>
    <w:rPr>
      <w:rFonts w:ascii="宋体" w:hAnsi="宋体"/>
      <w:kern w:val="2"/>
      <w:sz w:val="24"/>
      <w:szCs w:val="24"/>
    </w:rPr>
  </w:style>
  <w:style w:type="table" w:customStyle="1" w:styleId="633">
    <w:name w:val="网格型1"/>
    <w:basedOn w:val="60"/>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634">
    <w:name w:val="页脚 Char2"/>
    <w:link w:val="38"/>
    <w:qFormat/>
    <w:locked/>
    <w:uiPriority w:val="99"/>
    <w:rPr>
      <w:kern w:val="2"/>
      <w:sz w:val="18"/>
      <w:szCs w:val="18"/>
    </w:rPr>
  </w:style>
  <w:style w:type="character" w:customStyle="1" w:styleId="635">
    <w:name w:val="页眉 Char2"/>
    <w:link w:val="39"/>
    <w:qFormat/>
    <w:uiPriority w:val="99"/>
    <w:rPr>
      <w:kern w:val="2"/>
      <w:sz w:val="18"/>
      <w:szCs w:val="18"/>
    </w:rPr>
  </w:style>
  <w:style w:type="character" w:customStyle="1" w:styleId="636">
    <w:name w:val="font31"/>
    <w:basedOn w:val="62"/>
    <w:qFormat/>
    <w:uiPriority w:val="0"/>
    <w:rPr>
      <w:rFonts w:ascii="Arial" w:hAnsi="Arial" w:cs="Arial"/>
      <w:color w:val="000000"/>
      <w:sz w:val="22"/>
      <w:szCs w:val="22"/>
      <w:u w:val="none"/>
    </w:rPr>
  </w:style>
  <w:style w:type="character" w:customStyle="1" w:styleId="637">
    <w:name w:val="font41"/>
    <w:basedOn w:val="62"/>
    <w:qFormat/>
    <w:uiPriority w:val="0"/>
    <w:rPr>
      <w:rFonts w:hint="eastAsia" w:ascii="宋体" w:hAnsi="宋体" w:eastAsia="宋体" w:cs="宋体"/>
      <w:b/>
      <w:bCs/>
      <w:color w:val="000000"/>
      <w:sz w:val="22"/>
      <w:szCs w:val="22"/>
      <w:u w:val="none"/>
    </w:rPr>
  </w:style>
  <w:style w:type="character" w:customStyle="1" w:styleId="638">
    <w:name w:val="标题 1 字符"/>
    <w:qFormat/>
    <w:uiPriority w:val="0"/>
    <w:rPr>
      <w:rFonts w:ascii="宋体" w:hAnsi="宋体" w:eastAsia="黑体" w:cs="Times New Roman"/>
      <w:b/>
      <w:bCs/>
      <w:iCs/>
      <w:kern w:val="44"/>
      <w:sz w:val="36"/>
    </w:rPr>
  </w:style>
  <w:style w:type="character" w:customStyle="1" w:styleId="639">
    <w:name w:val="font81"/>
    <w:basedOn w:val="62"/>
    <w:qFormat/>
    <w:uiPriority w:val="0"/>
    <w:rPr>
      <w:rFonts w:hint="eastAsia" w:ascii="宋体" w:hAnsi="宋体" w:eastAsia="宋体" w:cs="宋体"/>
      <w:color w:val="000000"/>
      <w:sz w:val="14"/>
      <w:szCs w:val="14"/>
      <w:u w:val="none"/>
    </w:rPr>
  </w:style>
  <w:style w:type="character" w:customStyle="1" w:styleId="640">
    <w:name w:val="font191"/>
    <w:basedOn w:val="62"/>
    <w:qFormat/>
    <w:uiPriority w:val="0"/>
    <w:rPr>
      <w:rFonts w:ascii="Calibri" w:hAnsi="Calibri" w:cs="Calibri"/>
      <w:color w:val="000000"/>
      <w:sz w:val="14"/>
      <w:szCs w:val="14"/>
      <w:u w:val="none"/>
    </w:rPr>
  </w:style>
  <w:style w:type="character" w:customStyle="1" w:styleId="641">
    <w:name w:val="font131"/>
    <w:basedOn w:val="62"/>
    <w:qFormat/>
    <w:uiPriority w:val="0"/>
    <w:rPr>
      <w:rFonts w:ascii="Calibri" w:hAnsi="Calibri" w:cs="Calibri"/>
      <w:color w:val="000000"/>
      <w:sz w:val="14"/>
      <w:szCs w:val="14"/>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6" Type="http://schemas.openxmlformats.org/officeDocument/2006/relationships/fontTable" Target="fontTable.xml"/><Relationship Id="rId25" Type="http://schemas.openxmlformats.org/officeDocument/2006/relationships/customXml" Target="../customXml/item2.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theme" Target="theme/theme1.xml"/><Relationship Id="rId21" Type="http://schemas.openxmlformats.org/officeDocument/2006/relationships/footer" Target="footer11.xml"/><Relationship Id="rId20" Type="http://schemas.openxmlformats.org/officeDocument/2006/relationships/footer" Target="footer10.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header" Target="header8.xml"/><Relationship Id="rId17" Type="http://schemas.openxmlformats.org/officeDocument/2006/relationships/header" Target="header7.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header" Target="header6.xml"/><Relationship Id="rId13" Type="http://schemas.openxmlformats.org/officeDocument/2006/relationships/header" Target="header5.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08C006A-62A4-4EB3-BC6B-58035886180A}">
  <ds:schemaRefs/>
</ds:datastoreItem>
</file>

<file path=docProps/app.xml><?xml version="1.0" encoding="utf-8"?>
<Properties xmlns="http://schemas.openxmlformats.org/officeDocument/2006/extended-properties" xmlns:vt="http://schemas.openxmlformats.org/officeDocument/2006/docPropsVTypes">
  <Template>Normal.dotm</Template>
  <Company>杭州市国内经济合作办公室</Company>
  <Pages>97</Pages>
  <Words>18573</Words>
  <Characters>19862</Characters>
  <Lines>130</Lines>
  <Paragraphs>140</Paragraphs>
  <TotalTime>9</TotalTime>
  <ScaleCrop>false</ScaleCrop>
  <LinksUpToDate>false</LinksUpToDate>
  <CharactersWithSpaces>20227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2015-04-27T09:52:00Z</dcterms:created>
  <dc:creator>北海市政府采购中心</dc:creator>
  <cp:lastModifiedBy>WPS_1526954301</cp:lastModifiedBy>
  <cp:lastPrinted>2026-07-21T01:12:00Z</cp:lastPrinted>
  <dcterms:modified xsi:type="dcterms:W3CDTF">2026-07-22T01:09:29Z</dcterms:modified>
  <dc:title>北海市政府采购中心</dc:title>
  <cp:revision>1506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D1AD6BE9DD8C4E74B1422D179BEB696F</vt:lpwstr>
  </property>
  <property fmtid="{D5CDD505-2E9C-101B-9397-08002B2CF9AE}" pid="4" name="KSOTemplateDocerSaveRecord">
    <vt:lpwstr>eyJoZGlkIjoiNmI4NjNjMzYzNDdlYmMzMDAxYjYwOTgwNGI5MjE1NjEiLCJ1c2VySWQiOiIzNzI1ODIwNjgifQ==</vt:lpwstr>
  </property>
</Properties>
</file>