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p>
    <w:p>
      <w:pPr>
        <w:adjustRightInd/>
        <w:spacing w:line="360" w:lineRule="auto"/>
        <w:jc w:val="center"/>
        <w:rPr>
          <w:rFonts w:ascii="宋体" w:hAnsi="宋体" w:cs="宋体"/>
          <w:b/>
          <w:color w:val="auto"/>
          <w:sz w:val="44"/>
          <w:szCs w:val="44"/>
          <w:highlight w:val="none"/>
        </w:rPr>
      </w:pPr>
    </w:p>
    <w:p>
      <w:pPr>
        <w:spacing w:line="360" w:lineRule="auto"/>
        <w:jc w:val="center"/>
        <w:rPr>
          <w:rFonts w:ascii="宋体" w:hAnsi="宋体" w:cs="宋体"/>
          <w:b/>
          <w:color w:val="auto"/>
          <w:sz w:val="44"/>
          <w:szCs w:val="44"/>
          <w:highlight w:val="none"/>
        </w:rPr>
      </w:pPr>
    </w:p>
    <w:p>
      <w:pPr>
        <w:adjustRightInd/>
        <w:spacing w:line="360" w:lineRule="auto"/>
        <w:jc w:val="center"/>
        <w:rPr>
          <w:rFonts w:ascii="宋体" w:hAnsi="宋体" w:cs="宋体"/>
          <w:b/>
          <w:color w:val="auto"/>
          <w:sz w:val="48"/>
          <w:szCs w:val="48"/>
          <w:highlight w:val="none"/>
        </w:rPr>
      </w:pPr>
    </w:p>
    <w:p>
      <w:pPr>
        <w:adjustRightInd/>
        <w:spacing w:line="360" w:lineRule="auto"/>
        <w:jc w:val="center"/>
        <w:rPr>
          <w:rFonts w:hint="eastAsia" w:ascii="宋体" w:hAnsi="宋体" w:eastAsia="宋体" w:cs="宋体"/>
          <w:color w:val="auto"/>
          <w:sz w:val="48"/>
          <w:szCs w:val="48"/>
          <w:highlight w:val="none"/>
          <w:lang w:eastAsia="zh-CN"/>
        </w:rPr>
      </w:pPr>
      <w:bookmarkStart w:id="0" w:name="OLE_LINK16"/>
      <w:bookmarkStart w:id="1" w:name="OLE_LINK15"/>
      <w:r>
        <w:rPr>
          <w:rFonts w:ascii="宋体" w:hAnsi="宋体" w:eastAsia="宋体" w:cs="宋体"/>
          <w:sz w:val="24"/>
          <w:szCs w:val="24"/>
        </w:rPr>
        <w:br w:type="textWrapping"/>
      </w:r>
      <w:r>
        <w:rPr>
          <w:rFonts w:hint="eastAsia" w:ascii="宋体" w:hAnsi="宋体" w:cs="宋体"/>
          <w:color w:val="auto"/>
          <w:sz w:val="48"/>
          <w:szCs w:val="48"/>
          <w:highlight w:val="none"/>
          <w:lang w:eastAsia="zh-CN"/>
        </w:rPr>
        <w:t>2026-2028年安保、物业服务项目</w:t>
      </w:r>
    </w:p>
    <w:bookmarkEnd w:id="0"/>
    <w:bookmarkEnd w:id="1"/>
    <w:p>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招标文件</w:t>
      </w:r>
    </w:p>
    <w:p>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pPr>
        <w:snapToGrid w:val="0"/>
        <w:spacing w:line="360" w:lineRule="auto"/>
        <w:jc w:val="center"/>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编号:</w:t>
      </w:r>
      <w:r>
        <w:rPr>
          <w:color w:val="auto"/>
          <w:highlight w:val="none"/>
        </w:rPr>
        <w:t xml:space="preserve"> </w:t>
      </w:r>
      <w:r>
        <w:rPr>
          <w:rFonts w:hint="eastAsia" w:ascii="宋体" w:hAnsi="宋体" w:cs="宋体"/>
          <w:color w:val="auto"/>
          <w:sz w:val="30"/>
          <w:szCs w:val="30"/>
          <w:highlight w:val="none"/>
        </w:rPr>
        <w:t>BHZC2026-G3-990122-CGZX</w:t>
      </w:r>
    </w:p>
    <w:p>
      <w:pPr>
        <w:adjustRightInd/>
        <w:spacing w:line="360" w:lineRule="auto"/>
        <w:rPr>
          <w:rFonts w:ascii="宋体" w:hAnsi="宋体" w:cs="宋体"/>
          <w:color w:val="auto"/>
          <w:sz w:val="28"/>
          <w:szCs w:val="20"/>
          <w:highlight w:val="none"/>
        </w:rPr>
      </w:pPr>
    </w:p>
    <w:p>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pPr>
        <w:spacing w:line="360" w:lineRule="auto"/>
        <w:jc w:val="center"/>
        <w:rPr>
          <w:rFonts w:ascii="宋体" w:hAnsi="宋体" w:cs="宋体"/>
          <w:b/>
          <w:color w:val="auto"/>
          <w:sz w:val="44"/>
          <w:szCs w:val="44"/>
          <w:highlight w:val="none"/>
        </w:rPr>
      </w:pPr>
    </w:p>
    <w:p>
      <w:pPr>
        <w:spacing w:line="360" w:lineRule="auto"/>
        <w:jc w:val="center"/>
        <w:rPr>
          <w:rFonts w:ascii="宋体" w:hAnsi="宋体" w:cs="宋体"/>
          <w:color w:val="auto"/>
          <w:sz w:val="24"/>
          <w:highlight w:val="none"/>
        </w:rPr>
      </w:pPr>
    </w:p>
    <w:p>
      <w:pPr>
        <w:spacing w:line="360" w:lineRule="auto"/>
        <w:jc w:val="center"/>
        <w:rPr>
          <w:rFonts w:ascii="宋体" w:hAnsi="宋体" w:cs="宋体"/>
          <w:color w:val="auto"/>
          <w:sz w:val="24"/>
          <w:highlight w:val="none"/>
        </w:rPr>
      </w:pPr>
    </w:p>
    <w:p>
      <w:pPr>
        <w:spacing w:line="360" w:lineRule="auto"/>
        <w:rPr>
          <w:rFonts w:ascii="宋体" w:hAnsi="宋体" w:cs="宋体"/>
          <w:color w:val="auto"/>
          <w:sz w:val="32"/>
          <w:szCs w:val="32"/>
          <w:highlight w:val="none"/>
        </w:rPr>
      </w:pPr>
    </w:p>
    <w:p>
      <w:pPr>
        <w:snapToGrid w:val="0"/>
        <w:spacing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 xml:space="preserve">北海市教育局   </w:t>
      </w:r>
    </w:p>
    <w:p>
      <w:pPr>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北海市政府采购中心        </w:t>
      </w:r>
    </w:p>
    <w:p>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二〇二六年</w:t>
      </w:r>
      <w:r>
        <w:rPr>
          <w:rFonts w:hint="eastAsia" w:ascii="宋体" w:hAnsi="宋体" w:cs="宋体"/>
          <w:bCs/>
          <w:color w:val="auto"/>
          <w:sz w:val="32"/>
          <w:szCs w:val="32"/>
          <w:highlight w:val="none"/>
          <w:lang w:eastAsia="zh-CN"/>
        </w:rPr>
        <w:t>六</w:t>
      </w:r>
      <w:r>
        <w:rPr>
          <w:rFonts w:hint="eastAsia" w:ascii="宋体" w:hAnsi="宋体" w:cs="宋体"/>
          <w:bCs/>
          <w:color w:val="auto"/>
          <w:sz w:val="32"/>
          <w:szCs w:val="32"/>
          <w:highlight w:val="none"/>
        </w:rPr>
        <w:t>月</w:t>
      </w:r>
      <w:r>
        <w:rPr>
          <w:rFonts w:hint="eastAsia" w:ascii="宋体" w:hAnsi="宋体" w:cs="宋体"/>
          <w:bCs/>
          <w:color w:val="auto"/>
          <w:sz w:val="32"/>
          <w:szCs w:val="32"/>
          <w:highlight w:val="none"/>
          <w:lang w:eastAsia="zh-CN"/>
        </w:rPr>
        <w:t>二</w:t>
      </w:r>
      <w:r>
        <w:rPr>
          <w:rFonts w:hint="eastAsia" w:ascii="宋体" w:hAnsi="宋体" w:cs="宋体"/>
          <w:bCs/>
          <w:color w:val="auto"/>
          <w:sz w:val="32"/>
          <w:szCs w:val="32"/>
          <w:highlight w:val="none"/>
        </w:rPr>
        <w:t>日</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2" w:name="_Hlt67893495"/>
      <w:bookmarkEnd w:id="2"/>
    </w:p>
    <w:p>
      <w:pPr>
        <w:pStyle w:val="635"/>
        <w:outlineLvl w:val="9"/>
        <w:rPr>
          <w:color w:val="auto"/>
          <w:highlight w:val="none"/>
        </w:rPr>
      </w:pPr>
    </w:p>
    <w:p>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pPr>
        <w:spacing w:line="360" w:lineRule="auto"/>
        <w:rPr>
          <w:rFonts w:ascii="宋体" w:hAnsi="宋体" w:cs="宋体"/>
          <w:color w:val="auto"/>
          <w:sz w:val="32"/>
          <w:szCs w:val="32"/>
          <w:highlight w:val="none"/>
        </w:rPr>
      </w:pPr>
    </w:p>
    <w:p>
      <w:pPr>
        <w:pStyle w:val="44"/>
        <w:tabs>
          <w:tab w:val="right" w:leader="dot" w:pos="9060"/>
        </w:tabs>
        <w:spacing w:line="360" w:lineRule="auto"/>
        <w:rPr>
          <w:rFonts w:asciiTheme="minorEastAsia" w:hAnsiTheme="minorEastAsia" w:eastAsiaTheme="minorEastAsia" w:cstheme="minorBidi"/>
          <w:color w:val="auto"/>
          <w:sz w:val="32"/>
          <w:szCs w:val="32"/>
          <w:highlight w:val="none"/>
        </w:rPr>
      </w:pPr>
      <w:bookmarkStart w:id="3" w:name="_Hlt91233176"/>
      <w:bookmarkEnd w:id="3"/>
      <w:bookmarkStart w:id="4" w:name="_Toc91899869"/>
      <w:r>
        <w:rPr>
          <w:rFonts w:cs="宋体" w:asciiTheme="minorEastAsia" w:hAnsiTheme="minorEastAsia" w:eastAsiaTheme="minorEastAsia"/>
          <w:color w:val="auto"/>
          <w:sz w:val="32"/>
          <w:szCs w:val="32"/>
          <w:highlight w:val="none"/>
        </w:rPr>
        <w:fldChar w:fldCharType="begin"/>
      </w:r>
      <w:r>
        <w:rPr>
          <w:rFonts w:cs="宋体" w:asciiTheme="minorEastAsia" w:hAnsiTheme="minorEastAsia" w:eastAsiaTheme="minorEastAsia"/>
          <w:color w:val="auto"/>
          <w:sz w:val="32"/>
          <w:szCs w:val="32"/>
          <w:highlight w:val="none"/>
        </w:rPr>
        <w:instrText xml:space="preserve"> TOC \o "1-1" \h \z \u </w:instrText>
      </w:r>
      <w:r>
        <w:rPr>
          <w:rFonts w:cs="宋体" w:asciiTheme="minorEastAsia" w:hAnsiTheme="minorEastAsia" w:eastAsiaTheme="minorEastAsia"/>
          <w:color w:val="auto"/>
          <w:sz w:val="32"/>
          <w:szCs w:val="32"/>
          <w:highlight w:val="none"/>
        </w:rPr>
        <w:fldChar w:fldCharType="separate"/>
      </w:r>
      <w:r>
        <w:rPr>
          <w:color w:val="auto"/>
          <w:highlight w:val="none"/>
        </w:rPr>
        <w:fldChar w:fldCharType="begin"/>
      </w:r>
      <w:r>
        <w:rPr>
          <w:color w:val="auto"/>
          <w:highlight w:val="none"/>
        </w:rPr>
        <w:instrText xml:space="preserve"> HYPERLINK \l "_Toc176368902" </w:instrText>
      </w:r>
      <w:r>
        <w:rPr>
          <w:color w:val="auto"/>
          <w:highlight w:val="none"/>
        </w:rPr>
        <w:fldChar w:fldCharType="separate"/>
      </w:r>
      <w:r>
        <w:rPr>
          <w:rStyle w:val="77"/>
          <w:rFonts w:hint="eastAsia" w:cs="宋体" w:asciiTheme="minorEastAsia" w:hAnsiTheme="minorEastAsia" w:eastAsiaTheme="minorEastAsia"/>
          <w:color w:val="auto"/>
          <w:sz w:val="32"/>
          <w:szCs w:val="32"/>
          <w:highlight w:val="none"/>
        </w:rPr>
        <w:t>第一部分</w:t>
      </w:r>
      <w:r>
        <w:rPr>
          <w:rStyle w:val="77"/>
          <w:rFonts w:cs="宋体" w:asciiTheme="minorEastAsia" w:hAnsiTheme="minorEastAsia" w:eastAsiaTheme="minorEastAsia"/>
          <w:color w:val="auto"/>
          <w:sz w:val="32"/>
          <w:szCs w:val="32"/>
          <w:highlight w:val="none"/>
        </w:rPr>
        <w:t xml:space="preserve"> </w:t>
      </w:r>
      <w:r>
        <w:rPr>
          <w:rStyle w:val="77"/>
          <w:rFonts w:hint="eastAsia" w:cs="宋体" w:asciiTheme="minorEastAsia" w:hAnsiTheme="minorEastAsia" w:eastAsiaTheme="minorEastAsia"/>
          <w:color w:val="auto"/>
          <w:sz w:val="32"/>
          <w:szCs w:val="32"/>
          <w:highlight w:val="none"/>
        </w:rPr>
        <w:t>招标公告</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_Toc176368902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3</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pStyle w:val="44"/>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"_Toc176368903" </w:instrText>
      </w:r>
      <w:r>
        <w:rPr>
          <w:color w:val="auto"/>
          <w:highlight w:val="none"/>
        </w:rPr>
        <w:fldChar w:fldCharType="separate"/>
      </w:r>
      <w:r>
        <w:rPr>
          <w:rStyle w:val="77"/>
          <w:rFonts w:hint="eastAsia" w:cs="宋体" w:asciiTheme="minorEastAsia" w:hAnsiTheme="minorEastAsia" w:eastAsiaTheme="minorEastAsia"/>
          <w:color w:val="auto"/>
          <w:sz w:val="32"/>
          <w:szCs w:val="32"/>
          <w:highlight w:val="none"/>
        </w:rPr>
        <w:t>第二部分</w:t>
      </w:r>
      <w:r>
        <w:rPr>
          <w:rStyle w:val="77"/>
          <w:rFonts w:cs="宋体" w:asciiTheme="minorEastAsia" w:hAnsiTheme="minorEastAsia" w:eastAsiaTheme="minorEastAsia"/>
          <w:color w:val="auto"/>
          <w:sz w:val="32"/>
          <w:szCs w:val="32"/>
          <w:highlight w:val="none"/>
        </w:rPr>
        <w:t xml:space="preserve"> </w:t>
      </w:r>
      <w:r>
        <w:rPr>
          <w:rStyle w:val="77"/>
          <w:rFonts w:hint="eastAsia" w:cs="宋体" w:asciiTheme="minorEastAsia" w:hAnsiTheme="minorEastAsia" w:eastAsiaTheme="minorEastAsia"/>
          <w:color w:val="auto"/>
          <w:sz w:val="32"/>
          <w:szCs w:val="32"/>
          <w:highlight w:val="none"/>
        </w:rPr>
        <w:t>投标人须知</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_Toc176368903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6</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pStyle w:val="44"/>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"_Toc176368904" </w:instrText>
      </w:r>
      <w:r>
        <w:rPr>
          <w:color w:val="auto"/>
          <w:highlight w:val="none"/>
        </w:rPr>
        <w:fldChar w:fldCharType="separate"/>
      </w:r>
      <w:r>
        <w:rPr>
          <w:rStyle w:val="77"/>
          <w:rFonts w:hint="eastAsia" w:cs="宋体" w:asciiTheme="minorEastAsia" w:hAnsiTheme="minorEastAsia" w:eastAsiaTheme="minorEastAsia"/>
          <w:color w:val="auto"/>
          <w:sz w:val="32"/>
          <w:szCs w:val="32"/>
          <w:highlight w:val="none"/>
        </w:rPr>
        <w:t>第三部分</w:t>
      </w:r>
      <w:r>
        <w:rPr>
          <w:rStyle w:val="77"/>
          <w:rFonts w:cs="宋体" w:asciiTheme="minorEastAsia" w:hAnsiTheme="minorEastAsia" w:eastAsiaTheme="minorEastAsia"/>
          <w:color w:val="auto"/>
          <w:sz w:val="32"/>
          <w:szCs w:val="32"/>
          <w:highlight w:val="none"/>
        </w:rPr>
        <w:t xml:space="preserve"> </w:t>
      </w:r>
      <w:r>
        <w:rPr>
          <w:rStyle w:val="77"/>
          <w:rFonts w:hint="eastAsia" w:cs="宋体" w:asciiTheme="minorEastAsia" w:hAnsiTheme="minorEastAsia" w:eastAsiaTheme="minorEastAsia"/>
          <w:color w:val="auto"/>
          <w:sz w:val="32"/>
          <w:szCs w:val="32"/>
          <w:highlight w:val="none"/>
        </w:rPr>
        <w:t>采购需求</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_Toc176368904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25</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pStyle w:val="44"/>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"_Toc176368905" </w:instrText>
      </w:r>
      <w:r>
        <w:rPr>
          <w:color w:val="auto"/>
          <w:highlight w:val="none"/>
        </w:rPr>
        <w:fldChar w:fldCharType="separate"/>
      </w:r>
      <w:r>
        <w:rPr>
          <w:rStyle w:val="77"/>
          <w:rFonts w:hint="eastAsia" w:cs="宋体" w:asciiTheme="minorEastAsia" w:hAnsiTheme="minorEastAsia" w:eastAsiaTheme="minorEastAsia"/>
          <w:color w:val="auto"/>
          <w:sz w:val="32"/>
          <w:szCs w:val="32"/>
          <w:highlight w:val="none"/>
        </w:rPr>
        <w:t>第四部分</w:t>
      </w:r>
      <w:r>
        <w:rPr>
          <w:rStyle w:val="77"/>
          <w:rFonts w:cs="宋体" w:asciiTheme="minorEastAsia" w:hAnsiTheme="minorEastAsia" w:eastAsiaTheme="minorEastAsia"/>
          <w:color w:val="auto"/>
          <w:sz w:val="32"/>
          <w:szCs w:val="32"/>
          <w:highlight w:val="none"/>
        </w:rPr>
        <w:t xml:space="preserve"> </w:t>
      </w:r>
      <w:r>
        <w:rPr>
          <w:rStyle w:val="77"/>
          <w:rFonts w:hint="eastAsia" w:cs="宋体" w:asciiTheme="minorEastAsia" w:hAnsiTheme="minorEastAsia" w:eastAsiaTheme="minorEastAsia"/>
          <w:color w:val="auto"/>
          <w:sz w:val="32"/>
          <w:szCs w:val="32"/>
          <w:highlight w:val="none"/>
        </w:rPr>
        <w:t>评标办法</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_Toc176368905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41</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pStyle w:val="44"/>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"_Toc176368906" </w:instrText>
      </w:r>
      <w:r>
        <w:rPr>
          <w:color w:val="auto"/>
          <w:highlight w:val="none"/>
        </w:rPr>
        <w:fldChar w:fldCharType="separate"/>
      </w:r>
      <w:r>
        <w:rPr>
          <w:rStyle w:val="77"/>
          <w:rFonts w:hint="eastAsia" w:cs="宋体" w:asciiTheme="minorEastAsia" w:hAnsiTheme="minorEastAsia" w:eastAsiaTheme="minorEastAsia"/>
          <w:color w:val="auto"/>
          <w:sz w:val="32"/>
          <w:szCs w:val="32"/>
          <w:highlight w:val="none"/>
        </w:rPr>
        <w:t>第五部分</w:t>
      </w:r>
      <w:r>
        <w:rPr>
          <w:rStyle w:val="77"/>
          <w:rFonts w:cs="宋体" w:asciiTheme="minorEastAsia" w:hAnsiTheme="minorEastAsia" w:eastAsiaTheme="minorEastAsia"/>
          <w:color w:val="auto"/>
          <w:sz w:val="32"/>
          <w:szCs w:val="32"/>
          <w:highlight w:val="none"/>
        </w:rPr>
        <w:t xml:space="preserve"> </w:t>
      </w:r>
      <w:r>
        <w:rPr>
          <w:rStyle w:val="77"/>
          <w:rFonts w:hint="eastAsia" w:cs="宋体" w:asciiTheme="minorEastAsia" w:hAnsiTheme="minorEastAsia" w:eastAsiaTheme="minorEastAsia"/>
          <w:color w:val="auto"/>
          <w:sz w:val="32"/>
          <w:szCs w:val="32"/>
          <w:highlight w:val="none"/>
        </w:rPr>
        <w:t>拟签订的合同文本</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_Toc176368906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54</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pStyle w:val="44"/>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"_Toc176368907" </w:instrText>
      </w:r>
      <w:r>
        <w:rPr>
          <w:color w:val="auto"/>
          <w:highlight w:val="none"/>
        </w:rPr>
        <w:fldChar w:fldCharType="separate"/>
      </w:r>
      <w:r>
        <w:rPr>
          <w:rStyle w:val="77"/>
          <w:rFonts w:hint="eastAsia" w:cs="宋体" w:asciiTheme="minorEastAsia" w:hAnsiTheme="minorEastAsia" w:eastAsiaTheme="minorEastAsia"/>
          <w:color w:val="auto"/>
          <w:sz w:val="32"/>
          <w:szCs w:val="32"/>
          <w:highlight w:val="none"/>
        </w:rPr>
        <w:t>第六部分</w:t>
      </w:r>
      <w:r>
        <w:rPr>
          <w:rStyle w:val="77"/>
          <w:rFonts w:cs="宋体" w:asciiTheme="minorEastAsia" w:hAnsiTheme="minorEastAsia" w:eastAsiaTheme="minorEastAsia"/>
          <w:color w:val="auto"/>
          <w:sz w:val="32"/>
          <w:szCs w:val="32"/>
          <w:highlight w:val="none"/>
        </w:rPr>
        <w:t xml:space="preserve"> </w:t>
      </w:r>
      <w:r>
        <w:rPr>
          <w:rStyle w:val="77"/>
          <w:rFonts w:hint="eastAsia" w:cs="宋体" w:asciiTheme="minorEastAsia" w:hAnsiTheme="minorEastAsia" w:eastAsiaTheme="minorEastAsia"/>
          <w:color w:val="auto"/>
          <w:sz w:val="32"/>
          <w:szCs w:val="32"/>
          <w:highlight w:val="none"/>
        </w:rPr>
        <w:t>应提交的有关格式范例</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_Toc176368907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54</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spacing w:line="360" w:lineRule="auto"/>
        <w:ind w:firstLine="732" w:firstLineChars="229"/>
        <w:rPr>
          <w:rFonts w:ascii="宋体" w:hAnsi="宋体" w:cs="宋体"/>
          <w:color w:val="auto"/>
          <w:sz w:val="24"/>
          <w:highlight w:val="none"/>
        </w:rPr>
      </w:pPr>
      <w:r>
        <w:rPr>
          <w:rFonts w:cs="宋体" w:asciiTheme="minorEastAsia" w:hAnsiTheme="minorEastAsia" w:eastAsiaTheme="minorEastAsia"/>
          <w:color w:val="auto"/>
          <w:sz w:val="32"/>
          <w:szCs w:val="32"/>
          <w:highlight w:val="none"/>
        </w:rPr>
        <w:fldChar w:fldCharType="end"/>
      </w: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rPr>
          <w:rFonts w:ascii="宋体" w:hAnsi="宋体" w:cs="宋体"/>
          <w:color w:val="auto"/>
          <w:sz w:val="24"/>
          <w:highlight w:val="none"/>
        </w:rPr>
      </w:pPr>
    </w:p>
    <w:p>
      <w:pPr>
        <w:adjustRightInd/>
        <w:spacing w:line="360" w:lineRule="auto"/>
        <w:jc w:val="center"/>
        <w:outlineLvl w:val="0"/>
        <w:rPr>
          <w:rFonts w:ascii="宋体" w:hAnsi="宋体" w:cs="宋体"/>
          <w:b/>
          <w:color w:val="auto"/>
          <w:sz w:val="36"/>
          <w:szCs w:val="20"/>
          <w:highlight w:val="none"/>
        </w:rPr>
      </w:pPr>
      <w:bookmarkStart w:id="5" w:name="第一部分"/>
      <w:r>
        <w:rPr>
          <w:rFonts w:hint="eastAsia" w:ascii="宋体" w:hAnsi="宋体" w:cs="宋体"/>
          <w:b/>
          <w:color w:val="auto"/>
          <w:sz w:val="36"/>
          <w:szCs w:val="36"/>
          <w:highlight w:val="none"/>
        </w:rPr>
        <w:br w:type="page"/>
      </w:r>
      <w:bookmarkEnd w:id="4"/>
      <w:bookmarkEnd w:id="5"/>
      <w:bookmarkStart w:id="6" w:name="_Hlt74649545"/>
      <w:bookmarkEnd w:id="6"/>
      <w:bookmarkStart w:id="7" w:name="_Hlt74707423"/>
      <w:bookmarkEnd w:id="7"/>
      <w:bookmarkStart w:id="8" w:name="_Hlt74729822"/>
      <w:bookmarkEnd w:id="8"/>
      <w:bookmarkStart w:id="9" w:name="_Hlt74728647"/>
      <w:bookmarkEnd w:id="9"/>
      <w:bookmarkStart w:id="10" w:name="_Toc176368902"/>
      <w:bookmarkStart w:id="11" w:name="第二部分"/>
      <w:bookmarkStart w:id="12" w:name="_Toc91899870"/>
      <w:bookmarkStart w:id="13" w:name="_Toc91899871"/>
      <w:r>
        <w:rPr>
          <w:rFonts w:hint="eastAsia" w:ascii="宋体" w:hAnsi="宋体" w:cs="宋体"/>
          <w:b/>
          <w:color w:val="auto"/>
          <w:sz w:val="36"/>
          <w:szCs w:val="20"/>
          <w:highlight w:val="none"/>
        </w:rPr>
        <w:t>第一部分 招标公告</w:t>
      </w:r>
      <w:bookmarkEnd w:id="10"/>
    </w:p>
    <w:p>
      <w:pPr>
        <w:pBdr>
          <w:top w:val="single" w:color="auto" w:sz="4" w:space="1"/>
          <w:left w:val="single" w:color="auto" w:sz="4" w:space="4"/>
          <w:bottom w:val="single" w:color="auto" w:sz="4" w:space="1"/>
          <w:right w:val="single" w:color="auto" w:sz="4" w:space="4"/>
        </w:pBdr>
        <w:spacing w:line="360" w:lineRule="auto"/>
        <w:ind w:left="959" w:leftChars="228" w:hanging="480" w:hangingChars="200"/>
        <w:rPr>
          <w:rFonts w:hint="eastAsia" w:ascii="宋体" w:hAnsi="宋体" w:cs="宋体"/>
          <w:color w:val="auto"/>
          <w:sz w:val="24"/>
          <w:highlight w:val="none"/>
        </w:rPr>
      </w:pPr>
      <w:r>
        <w:rPr>
          <w:rFonts w:hint="eastAsia" w:ascii="宋体" w:hAnsi="宋体" w:cs="宋体"/>
          <w:color w:val="auto"/>
          <w:sz w:val="24"/>
          <w:highlight w:val="none"/>
        </w:rPr>
        <w:t>项目概况</w:t>
      </w:r>
      <w:r>
        <w:rPr>
          <w:rFonts w:ascii="宋体" w:hAnsi="宋体" w:eastAsia="宋体" w:cs="宋体"/>
          <w:sz w:val="24"/>
          <w:szCs w:val="24"/>
        </w:rPr>
        <w:br w:type="textWrapping"/>
      </w:r>
      <w:r>
        <w:rPr>
          <w:rFonts w:hint="eastAsia" w:ascii="宋体" w:hAnsi="宋体" w:cs="宋体"/>
          <w:color w:val="auto"/>
          <w:sz w:val="24"/>
          <w:highlight w:val="none"/>
          <w:u w:val="single"/>
          <w:lang w:eastAsia="zh-CN"/>
        </w:rPr>
        <w:t>2026-2028年安保、物业服务</w:t>
      </w:r>
      <w:r>
        <w:rPr>
          <w:rFonts w:hint="eastAsia" w:ascii="宋体" w:hAnsi="宋体" w:cs="宋体"/>
          <w:color w:val="auto"/>
          <w:sz w:val="24"/>
          <w:highlight w:val="none"/>
        </w:rPr>
        <w:t>招标项目的潜在投标人应在广西政府采购</w:t>
      </w:r>
    </w:p>
    <w:p>
      <w:pPr>
        <w:pBdr>
          <w:top w:val="single" w:color="auto" w:sz="4" w:space="1"/>
          <w:left w:val="single" w:color="auto" w:sz="4" w:space="4"/>
          <w:bottom w:val="single" w:color="auto" w:sz="4" w:space="1"/>
          <w:right w:val="single" w:color="auto" w:sz="4" w:space="4"/>
        </w:pBdr>
        <w:spacing w:line="360" w:lineRule="auto"/>
        <w:ind w:left="959" w:leftChars="228" w:hanging="480" w:hangingChars="200"/>
        <w:rPr>
          <w:rFonts w:hint="eastAsia" w:ascii="宋体" w:hAnsi="宋体" w:cs="宋体"/>
          <w:color w:val="auto"/>
          <w:sz w:val="24"/>
          <w:highlight w:val="none"/>
        </w:rPr>
      </w:pPr>
      <w:r>
        <w:rPr>
          <w:rFonts w:hint="eastAsia" w:ascii="宋体" w:hAnsi="宋体" w:cs="宋体"/>
          <w:color w:val="auto"/>
          <w:sz w:val="24"/>
          <w:highlight w:val="none"/>
        </w:rPr>
        <w:t>云平台（https://www.gcy.zfcg.gxzf.gov.cn/）获取（下载）招标文件，</w:t>
      </w:r>
    </w:p>
    <w:p>
      <w:pPr>
        <w:pBdr>
          <w:top w:val="single" w:color="auto" w:sz="4" w:space="1"/>
          <w:left w:val="single" w:color="auto" w:sz="4" w:space="4"/>
          <w:bottom w:val="single" w:color="auto" w:sz="4" w:space="1"/>
          <w:right w:val="single" w:color="auto" w:sz="4" w:space="4"/>
        </w:pBdr>
        <w:spacing w:line="360" w:lineRule="auto"/>
        <w:ind w:left="959" w:leftChars="228" w:hanging="480" w:hangingChars="200"/>
        <w:rPr>
          <w:rFonts w:hint="eastAsia" w:ascii="宋体" w:hAnsi="宋体" w:cs="宋体"/>
          <w:color w:val="auto"/>
          <w:sz w:val="24"/>
          <w:highlight w:val="none"/>
        </w:rPr>
      </w:pPr>
      <w:r>
        <w:rPr>
          <w:rFonts w:hint="eastAsia" w:ascii="宋体" w:hAnsi="宋体" w:cs="宋体"/>
          <w:color w:val="auto"/>
          <w:sz w:val="24"/>
          <w:highlight w:val="none"/>
        </w:rPr>
        <w:t>并于</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23</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w:t>
      </w:r>
      <w:r>
        <w:rPr>
          <w:rFonts w:hint="eastAsia" w:ascii="宋体" w:hAnsi="宋体" w:cs="宋体"/>
          <w:bCs/>
          <w:color w:val="auto"/>
          <w:sz w:val="24"/>
          <w:highlight w:val="none"/>
        </w:rPr>
        <w:t>00秒（北京时间）前</w:t>
      </w:r>
      <w:r>
        <w:rPr>
          <w:rFonts w:hint="eastAsia" w:ascii="宋体" w:hAnsi="宋体" w:cs="宋体"/>
          <w:color w:val="auto"/>
          <w:sz w:val="24"/>
          <w:highlight w:val="none"/>
        </w:rPr>
        <w:t>递交（上传）投标文</w:t>
      </w:r>
    </w:p>
    <w:p>
      <w:pPr>
        <w:pBdr>
          <w:top w:val="single" w:color="auto" w:sz="4" w:space="1"/>
          <w:left w:val="single" w:color="auto" w:sz="4" w:space="4"/>
          <w:bottom w:val="single" w:color="auto" w:sz="4" w:space="1"/>
          <w:right w:val="single" w:color="auto" w:sz="4" w:space="4"/>
        </w:pBdr>
        <w:spacing w:line="360" w:lineRule="auto"/>
        <w:ind w:left="959" w:leftChars="228" w:hanging="480" w:hangingChars="200"/>
        <w:rPr>
          <w:rFonts w:ascii="宋体" w:hAnsi="宋体" w:cs="宋体"/>
          <w:color w:val="auto"/>
          <w:sz w:val="24"/>
          <w:highlight w:val="none"/>
          <w:u w:val="single"/>
        </w:rPr>
      </w:pPr>
      <w:r>
        <w:rPr>
          <w:rFonts w:hint="eastAsia" w:ascii="宋体" w:hAnsi="宋体" w:cs="宋体"/>
          <w:color w:val="auto"/>
          <w:sz w:val="24"/>
          <w:highlight w:val="none"/>
        </w:rPr>
        <w:t>件。</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项目编号：</w:t>
      </w:r>
      <w:r>
        <w:rPr>
          <w:rFonts w:hint="eastAsia" w:ascii="宋体" w:hAnsi="宋体" w:cs="宋体"/>
          <w:color w:val="auto"/>
          <w:sz w:val="24"/>
          <w:highlight w:val="none"/>
          <w:lang w:eastAsia="zh-CN"/>
        </w:rPr>
        <w:t>BHZC2026-G3-990</w:t>
      </w:r>
      <w:r>
        <w:rPr>
          <w:rFonts w:hint="eastAsia" w:ascii="宋体" w:hAnsi="宋体" w:cs="宋体"/>
          <w:color w:val="auto"/>
          <w:sz w:val="24"/>
          <w:highlight w:val="none"/>
          <w:lang w:val="en-US" w:eastAsia="zh-CN"/>
        </w:rPr>
        <w:t>122</w:t>
      </w:r>
      <w:r>
        <w:rPr>
          <w:rFonts w:hint="eastAsia" w:ascii="宋体" w:hAnsi="宋体" w:cs="宋体"/>
          <w:color w:val="auto"/>
          <w:sz w:val="24"/>
          <w:highlight w:val="none"/>
          <w:lang w:eastAsia="zh-CN"/>
        </w:rPr>
        <w:t>-CGZX</w:t>
      </w:r>
    </w:p>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项目名称：</w:t>
      </w:r>
      <w:r>
        <w:rPr>
          <w:rFonts w:hint="eastAsia" w:ascii="宋体" w:hAnsi="宋体" w:cs="宋体"/>
          <w:color w:val="auto"/>
          <w:sz w:val="24"/>
          <w:highlight w:val="none"/>
          <w:lang w:eastAsia="zh-CN"/>
        </w:rPr>
        <w:t>2026-2028年安保、物业服务项目</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预算金额（元）：</w:t>
      </w:r>
      <w:r>
        <w:rPr>
          <w:rFonts w:hint="eastAsia" w:ascii="宋体" w:hAnsi="宋体" w:cs="宋体"/>
          <w:color w:val="auto"/>
          <w:sz w:val="24"/>
          <w:highlight w:val="none"/>
          <w:lang w:eastAsia="zh-CN"/>
        </w:rPr>
        <w:t>823,400.00</w:t>
      </w:r>
    </w:p>
    <w:p>
      <w:pPr>
        <w:snapToGrid w:val="0"/>
        <w:spacing w:line="360" w:lineRule="auto"/>
        <w:ind w:firstLine="480"/>
        <w:rPr>
          <w:rFonts w:ascii="宋体" w:hAnsi="宋体" w:cs="宋体"/>
          <w:sz w:val="24"/>
        </w:rPr>
      </w:pPr>
      <w:r>
        <w:rPr>
          <w:rFonts w:hint="eastAsia" w:ascii="宋体" w:hAnsi="宋体" w:cs="宋体"/>
          <w:sz w:val="24"/>
        </w:rPr>
        <w:t>最高限价（元）：</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简要规格描述或项目基本概况介绍、用途：</w:t>
      </w:r>
      <w:r>
        <w:rPr>
          <w:rFonts w:hint="eastAsia" w:ascii="宋体" w:hAnsi="宋体" w:cs="宋体"/>
          <w:color w:val="auto"/>
          <w:sz w:val="24"/>
          <w:highlight w:val="none"/>
          <w:lang w:val="en-US" w:eastAsia="zh-CN"/>
        </w:rPr>
        <w:t>北海市教育局采购2026-2028年安保、物业服务项目1项，</w:t>
      </w:r>
      <w:r>
        <w:rPr>
          <w:rFonts w:hint="eastAsia" w:ascii="宋体" w:hAnsi="宋体" w:cs="宋体"/>
          <w:color w:val="auto"/>
          <w:sz w:val="24"/>
          <w:highlight w:val="none"/>
          <w:lang w:eastAsia="zh-CN"/>
        </w:rPr>
        <w:t>具体要求和内容</w:t>
      </w:r>
      <w:r>
        <w:rPr>
          <w:rFonts w:hint="eastAsia" w:ascii="宋体" w:hAnsi="宋体" w:cs="宋体"/>
          <w:color w:val="auto"/>
          <w:sz w:val="24"/>
          <w:highlight w:val="none"/>
        </w:rPr>
        <w:t>详见招标文件。</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合同履约期限：</w:t>
      </w:r>
      <w:r>
        <w:rPr>
          <w:rFonts w:hint="default" w:ascii="Times New Roman" w:hAnsi="Times New Roman" w:cs="Times New Roman"/>
          <w:color w:val="auto"/>
          <w:sz w:val="24"/>
          <w:szCs w:val="24"/>
          <w:highlight w:val="none"/>
          <w:lang w:val="en-US" w:eastAsia="zh-CN"/>
        </w:rPr>
        <w:t>自签订合同完成并开始履行之日起2年</w:t>
      </w:r>
      <w:r>
        <w:rPr>
          <w:rFonts w:hint="eastAsia" w:ascii="宋体" w:hAnsi="宋体" w:cs="宋体"/>
          <w:color w:val="auto"/>
          <w:sz w:val="24"/>
          <w:highlight w:val="none"/>
        </w:rPr>
        <w:t>。</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本标项（否）接受联合体投标</w:t>
      </w:r>
    </w:p>
    <w:p>
      <w:pPr>
        <w:snapToGrid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二、申请人的资格要求：</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2.落实政府采购政策需满足的资格要求：</w:t>
      </w:r>
      <w:r>
        <w:rPr>
          <w:rFonts w:hint="eastAsia" w:ascii="宋体" w:hAnsi="宋体" w:cs="宋体"/>
          <w:color w:val="auto"/>
          <w:sz w:val="24"/>
          <w:highlight w:val="none"/>
          <w:lang w:eastAsia="zh-CN"/>
        </w:rPr>
        <w:t>本项目</w:t>
      </w:r>
      <w:r>
        <w:rPr>
          <w:rFonts w:hint="eastAsia" w:ascii="宋体" w:hAnsi="宋体" w:cs="宋体"/>
          <w:color w:val="auto"/>
          <w:sz w:val="24"/>
          <w:highlight w:val="none"/>
        </w:rPr>
        <w:t>专门面向中小企业采购，监狱企业、残疾人福利性单位视同小型和微型企业。</w:t>
      </w:r>
    </w:p>
    <w:p>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3.本项目的特定资格要求：</w:t>
      </w:r>
      <w:r>
        <w:rPr>
          <w:rFonts w:hint="eastAsia" w:ascii="宋体" w:hAnsi="宋体" w:cs="宋体"/>
          <w:color w:val="auto"/>
          <w:sz w:val="24"/>
          <w:highlight w:val="none"/>
          <w:lang w:eastAsia="zh-CN"/>
        </w:rPr>
        <w:t>无。</w:t>
      </w:r>
    </w:p>
    <w:p>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时间：</w:t>
      </w:r>
      <w:r>
        <w:rPr>
          <w:rFonts w:hint="eastAsia" w:ascii="宋体" w:hAnsi="宋体" w:cs="宋体"/>
          <w:color w:val="auto"/>
          <w:sz w:val="24"/>
          <w:highlight w:val="none"/>
          <w:u w:val="single"/>
          <w:lang w:eastAsia="zh-CN"/>
        </w:rPr>
        <w:t>2026年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lang w:eastAsia="zh-CN"/>
        </w:rPr>
        <w:t>月</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lang w:eastAsia="zh-CN"/>
        </w:rPr>
        <w:t>日</w:t>
      </w:r>
      <w:r>
        <w:rPr>
          <w:rFonts w:hint="eastAsia" w:ascii="宋体" w:hAnsi="宋体" w:cs="宋体"/>
          <w:color w:val="auto"/>
          <w:sz w:val="24"/>
          <w:highlight w:val="none"/>
        </w:rPr>
        <w:t>至</w:t>
      </w:r>
      <w:r>
        <w:rPr>
          <w:rFonts w:hint="eastAsia" w:ascii="宋体" w:hAnsi="宋体" w:cs="宋体"/>
          <w:color w:val="auto"/>
          <w:sz w:val="24"/>
          <w:highlight w:val="none"/>
          <w:u w:val="single"/>
          <w:lang w:eastAsia="zh-CN"/>
        </w:rPr>
        <w:t>2026年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lang w:eastAsia="zh-CN"/>
        </w:rPr>
        <w:t>月</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lang w:eastAsia="zh-CN"/>
        </w:rPr>
        <w:t>日</w:t>
      </w:r>
      <w:r>
        <w:rPr>
          <w:rFonts w:hint="eastAsia" w:ascii="宋体" w:hAnsi="宋体" w:cs="宋体"/>
          <w:color w:val="auto"/>
          <w:sz w:val="24"/>
          <w:highlight w:val="none"/>
        </w:rPr>
        <w:t>，每天上午00:00至12:00 ，下午12:00至23:59（北京时间，法定节假日除外）</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地点（网址）：广西政府采购云平台（https://www.gcy.zfcg.gxzf.gov.cn/） </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方式：供应商登录广西政府采购云平台（https://www.gcy.zfcg.gxzf.gov.cn/）在线申请获取采购文件（进入“项目采购”应用，在获取采购文件菜单中选择项目，申请获取采购文件）。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售价（元）：0</w:t>
      </w:r>
      <w:r>
        <w:rPr>
          <w:rFonts w:hint="eastAsia" w:ascii="宋体" w:hAnsi="宋体" w:cs="宋体"/>
          <w:color w:val="auto"/>
          <w:sz w:val="24"/>
          <w:highlight w:val="none"/>
        </w:rPr>
        <w:tab/>
      </w:r>
    </w:p>
    <w:p>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提交投标文件截止时间：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lang w:eastAsia="zh-CN"/>
        </w:rPr>
        <w:t>月</w:t>
      </w:r>
      <w:r>
        <w:rPr>
          <w:rFonts w:hint="eastAsia" w:ascii="宋体" w:hAnsi="宋体" w:cs="宋体"/>
          <w:color w:val="auto"/>
          <w:sz w:val="24"/>
          <w:highlight w:val="none"/>
          <w:u w:val="single"/>
          <w:lang w:val="en-US" w:eastAsia="zh-CN"/>
        </w:rPr>
        <w:t>23</w:t>
      </w:r>
      <w:r>
        <w:rPr>
          <w:rFonts w:hint="eastAsia" w:ascii="宋体" w:hAnsi="宋体" w:cs="宋体"/>
          <w:color w:val="auto"/>
          <w:sz w:val="24"/>
          <w:highlight w:val="none"/>
          <w:u w:val="single"/>
          <w:lang w:eastAsia="zh-CN"/>
        </w:rPr>
        <w:t>日</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rPr>
        <w:t>分00秒</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投标地点（网址）：广西政府采购云平台（https://www.gcy.zfcg.gxzf.gov.cn/） </w:t>
      </w:r>
    </w:p>
    <w:p>
      <w:pPr>
        <w:spacing w:line="360" w:lineRule="auto"/>
        <w:ind w:firstLine="480" w:firstLineChars="200"/>
        <w:rPr>
          <w:rFonts w:ascii="宋体" w:hAnsi="宋体" w:cs="宋体"/>
          <w:bCs/>
          <w:color w:val="auto"/>
          <w:sz w:val="24"/>
          <w:highlight w:val="none"/>
          <w:u w:val="single"/>
        </w:rPr>
      </w:pPr>
      <w:r>
        <w:rPr>
          <w:rFonts w:hint="eastAsia" w:ascii="宋体" w:hAnsi="宋体" w:cs="宋体"/>
          <w:color w:val="auto"/>
          <w:sz w:val="24"/>
          <w:highlight w:val="none"/>
        </w:rPr>
        <w:t>开标时间：</w:t>
      </w:r>
      <w:r>
        <w:rPr>
          <w:rFonts w:hint="eastAsia" w:ascii="宋体" w:hAnsi="宋体" w:cs="宋体"/>
          <w:color w:val="auto"/>
          <w:sz w:val="24"/>
          <w:highlight w:val="none"/>
          <w:u w:val="single"/>
          <w:lang w:eastAsia="zh-CN"/>
        </w:rPr>
        <w:t>2026年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lang w:eastAsia="zh-CN"/>
        </w:rPr>
        <w:t>月</w:t>
      </w:r>
      <w:r>
        <w:rPr>
          <w:rFonts w:hint="eastAsia" w:ascii="宋体" w:hAnsi="宋体" w:cs="宋体"/>
          <w:color w:val="auto"/>
          <w:sz w:val="24"/>
          <w:highlight w:val="none"/>
          <w:u w:val="single"/>
          <w:lang w:val="en-US" w:eastAsia="zh-CN"/>
        </w:rPr>
        <w:t>23</w:t>
      </w:r>
      <w:r>
        <w:rPr>
          <w:rFonts w:hint="eastAsia" w:ascii="宋体" w:hAnsi="宋体" w:cs="宋体"/>
          <w:color w:val="auto"/>
          <w:sz w:val="24"/>
          <w:highlight w:val="none"/>
          <w:u w:val="single"/>
          <w:lang w:eastAsia="zh-CN"/>
        </w:rPr>
        <w:t>日</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rPr>
        <w:t>分00秒</w:t>
      </w:r>
      <w:r>
        <w:rPr>
          <w:rFonts w:hint="eastAsia" w:ascii="宋体" w:hAnsi="宋体" w:cs="宋体"/>
          <w:bCs/>
          <w:color w:val="auto"/>
          <w:sz w:val="24"/>
          <w:highlight w:val="none"/>
          <w:u w:val="singl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开标地点（网址）：广西政府采购云平台（https://www.gcy.zfcg.gxzf.gov.cn/）</w:t>
      </w:r>
    </w:p>
    <w:p>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1.投标保证金：无。</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2.本项目需要落实的政府采购政策：（1）支持中小企业发展：专门面向中小企业采购。（</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）支持监狱企业、残疾人福利性单位发展：监狱企业、残疾人福利性单位视同小型和微型企业。（</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）平等对待内外资企业和符合条件的破产重整企业。</w:t>
      </w:r>
    </w:p>
    <w:p>
      <w:pPr>
        <w:spacing w:line="360" w:lineRule="auto"/>
        <w:ind w:firstLine="480" w:firstLineChars="200"/>
        <w:rPr>
          <w:color w:val="auto"/>
          <w:highlight w:val="none"/>
        </w:rPr>
      </w:pPr>
      <w:r>
        <w:rPr>
          <w:rFonts w:hint="eastAsia" w:ascii="宋体" w:hAnsi="宋体" w:cs="宋体"/>
          <w:snapToGrid w:val="0"/>
          <w:color w:val="auto"/>
          <w:kern w:val="28"/>
          <w:sz w:val="24"/>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4.网上公告媒体查询：中国政府采购网、广西政府采购网、北海市政府采购监管网、北海市人民政府网-北海市政府采购中心网站、全国公共资源交易平台（广西•北海）。</w:t>
      </w:r>
    </w:p>
    <w:p>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7.本项目采用远程异地评标。</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七、对本次采购提出询问，请按以下方式联系</w:t>
      </w:r>
    </w:p>
    <w:p>
      <w:pPr>
        <w:adjustRightInd/>
        <w:spacing w:line="3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1.采购人信息</w:t>
      </w:r>
    </w:p>
    <w:p>
      <w:pPr>
        <w:adjustRightInd/>
        <w:spacing w:line="3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名    称：北海市教育局</w:t>
      </w:r>
    </w:p>
    <w:p>
      <w:pPr>
        <w:adjustRightInd/>
        <w:spacing w:line="3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地    址：北海市海城区广东南路117号</w:t>
      </w:r>
    </w:p>
    <w:p>
      <w:pPr>
        <w:adjustRightInd/>
        <w:spacing w:line="34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项目联系人：</w:t>
      </w:r>
      <w:r>
        <w:rPr>
          <w:rFonts w:hint="eastAsia" w:ascii="宋体" w:hAnsi="宋体" w:cs="宋体"/>
          <w:color w:val="auto"/>
          <w:sz w:val="24"/>
          <w:highlight w:val="none"/>
          <w:lang w:eastAsia="zh-CN"/>
        </w:rPr>
        <w:t>王丹</w:t>
      </w:r>
    </w:p>
    <w:p>
      <w:pPr>
        <w:tabs>
          <w:tab w:val="left" w:pos="4153"/>
        </w:tabs>
        <w:adjustRightInd/>
        <w:spacing w:line="3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项目联系方式：</w:t>
      </w:r>
      <w:r>
        <w:rPr>
          <w:rFonts w:hint="eastAsia" w:ascii="宋体" w:hAnsi="宋体" w:cs="宋体"/>
          <w:color w:val="auto"/>
          <w:sz w:val="24"/>
          <w:highlight w:val="none"/>
          <w:lang w:val="en-US" w:eastAsia="zh-CN"/>
        </w:rPr>
        <w:t>18307798767</w:t>
      </w:r>
      <w:r>
        <w:rPr>
          <w:rFonts w:hint="eastAsia" w:ascii="宋体" w:hAnsi="宋体" w:cs="宋体"/>
          <w:color w:val="auto"/>
          <w:sz w:val="24"/>
          <w:highlight w:val="none"/>
        </w:rPr>
        <w:tab/>
      </w:r>
    </w:p>
    <w:p>
      <w:pPr>
        <w:adjustRightInd/>
        <w:spacing w:line="3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2.采购代理机构信息            </w:t>
      </w:r>
    </w:p>
    <w:p>
      <w:pPr>
        <w:adjustRightInd/>
        <w:spacing w:line="3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名    称：北海市政府采购中心             </w:t>
      </w:r>
    </w:p>
    <w:p>
      <w:pPr>
        <w:adjustRightInd/>
        <w:spacing w:line="3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地    址：北海市海城区陈文村北路7号市直机关第三办公区2号楼一层           </w:t>
      </w:r>
    </w:p>
    <w:p>
      <w:pPr>
        <w:adjustRightInd/>
        <w:spacing w:line="3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项目联系人(询问)：</w:t>
      </w:r>
      <w:r>
        <w:rPr>
          <w:rFonts w:hint="eastAsia" w:ascii="宋体" w:hAnsi="宋体" w:cs="宋体"/>
          <w:color w:val="auto"/>
          <w:sz w:val="24"/>
          <w:highlight w:val="none"/>
          <w:lang w:eastAsia="zh-CN"/>
        </w:rPr>
        <w:t>陈工</w:t>
      </w: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项目联系方式(询问)：0779-3056122</w:t>
      </w:r>
    </w:p>
    <w:p>
      <w:pPr>
        <w:spacing w:line="360" w:lineRule="auto"/>
        <w:rPr>
          <w:color w:val="auto"/>
          <w:highlight w:val="non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广西政府采购云平台（https://www.gcy.zfcg.gxzf.gov.cn/），点击右侧咨询小采，获取采小蜜智能服务管家帮助，或拨打广西政府采购云平台服务热线95763获取热线服务帮助。</w:t>
      </w:r>
    </w:p>
    <w:p>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p>
      <w:pPr>
        <w:adjustRightInd/>
        <w:spacing w:line="360" w:lineRule="auto"/>
        <w:jc w:val="center"/>
        <w:outlineLvl w:val="0"/>
        <w:rPr>
          <w:rFonts w:ascii="宋体" w:hAnsi="宋体" w:cs="宋体"/>
          <w:b/>
          <w:color w:val="auto"/>
          <w:sz w:val="36"/>
          <w:szCs w:val="20"/>
          <w:highlight w:val="none"/>
        </w:rPr>
      </w:pPr>
      <w:bookmarkStart w:id="14" w:name="_Toc176368903"/>
      <w:r>
        <w:rPr>
          <w:rFonts w:hint="eastAsia" w:ascii="宋体" w:hAnsi="宋体" w:cs="宋体"/>
          <w:b/>
          <w:color w:val="auto"/>
          <w:sz w:val="36"/>
          <w:szCs w:val="20"/>
          <w:highlight w:val="none"/>
        </w:rPr>
        <w:t>第二部分</w:t>
      </w:r>
      <w:bookmarkEnd w:id="11"/>
      <w:r>
        <w:rPr>
          <w:rFonts w:hint="eastAsia" w:ascii="宋体" w:hAnsi="宋体" w:cs="宋体"/>
          <w:b/>
          <w:color w:val="auto"/>
          <w:sz w:val="36"/>
          <w:szCs w:val="20"/>
          <w:highlight w:val="none"/>
        </w:rPr>
        <w:t xml:space="preserve"> 投标人须知</w:t>
      </w:r>
      <w:bookmarkEnd w:id="12"/>
      <w:bookmarkEnd w:id="14"/>
    </w:p>
    <w:p>
      <w:pPr>
        <w:adjustRightInd/>
        <w:spacing w:line="360" w:lineRule="auto"/>
        <w:ind w:firstLine="3845" w:firstLineChars="1197"/>
        <w:outlineLvl w:val="1"/>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3"/>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服务类。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hint="eastAsia" w:ascii="宋体" w:hAnsi="宋体" w:eastAsia="宋体" w:cs="宋体"/>
                <w:color w:val="auto"/>
                <w:kern w:val="0"/>
                <w:sz w:val="24"/>
                <w:highlight w:val="none"/>
                <w:lang w:eastAsia="zh-CN"/>
              </w:rPr>
            </w:pPr>
            <w:bookmarkStart w:id="15" w:name="OLE_LINK51"/>
            <w:bookmarkStart w:id="16" w:name="OLE_LINK50"/>
            <w:r>
              <w:rPr>
                <w:rFonts w:hint="eastAsia" w:ascii="宋体" w:hAnsi="宋体" w:cs="宋体"/>
                <w:color w:val="auto"/>
                <w:kern w:val="0"/>
                <w:sz w:val="24"/>
                <w:highlight w:val="none"/>
              </w:rPr>
              <w:t>标的：</w:t>
            </w:r>
            <w:bookmarkEnd w:id="15"/>
            <w:bookmarkEnd w:id="16"/>
            <w:r>
              <w:rPr>
                <w:rFonts w:hint="eastAsia" w:ascii="宋体" w:hAnsi="宋体" w:cs="宋体"/>
                <w:color w:val="auto"/>
                <w:kern w:val="0"/>
                <w:sz w:val="24"/>
                <w:highlight w:val="none"/>
                <w:u w:val="single"/>
                <w:lang w:eastAsia="zh-CN"/>
              </w:rPr>
              <w:t>2026-2028年安保、物业服务</w:t>
            </w:r>
            <w:r>
              <w:rPr>
                <w:rFonts w:hint="eastAsia" w:ascii="宋体" w:hAnsi="宋体" w:cs="宋体"/>
                <w:color w:val="auto"/>
                <w:kern w:val="0"/>
                <w:sz w:val="24"/>
                <w:highlight w:val="none"/>
              </w:rPr>
              <w:t>，</w:t>
            </w:r>
            <w:bookmarkStart w:id="17" w:name="OLE_LINK53"/>
            <w:bookmarkStart w:id="18" w:name="OLE_LINK52"/>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lang w:eastAsia="zh-CN"/>
              </w:rPr>
              <w:t>物业管理</w:t>
            </w:r>
            <w:r>
              <w:rPr>
                <w:rFonts w:hint="eastAsia" w:ascii="宋体" w:hAnsi="宋体" w:cs="宋体"/>
                <w:color w:val="auto"/>
                <w:kern w:val="0"/>
                <w:sz w:val="24"/>
                <w:highlight w:val="none"/>
              </w:rPr>
              <w:t>行业</w:t>
            </w:r>
            <w:bookmarkEnd w:id="17"/>
            <w:bookmarkEnd w:id="18"/>
            <w:r>
              <w:rPr>
                <w:rFonts w:hint="eastAsia" w:ascii="宋体" w:hAnsi="宋体" w:cs="宋体"/>
                <w:color w:val="auto"/>
                <w:kern w:val="0"/>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82842570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5285282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47728692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sdt>
              <w:sdtPr>
                <w:rPr>
                  <w:rFonts w:hint="eastAsia" w:ascii="宋体" w:hAnsi="宋体" w:cs="宋体"/>
                  <w:color w:val="auto"/>
                  <w:kern w:val="0"/>
                  <w:sz w:val="24"/>
                  <w:highlight w:val="none"/>
                </w:rPr>
                <w:id w:val="-127633135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21296641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pPr>
              <w:spacing w:line="360" w:lineRule="auto"/>
              <w:rPr>
                <w:rFonts w:ascii="宋体" w:hAnsi="宋体" w:cs="宋体"/>
                <w:color w:val="auto"/>
                <w:sz w:val="24"/>
                <w:szCs w:val="20"/>
                <w:highlight w:val="none"/>
              </w:rPr>
            </w:pPr>
            <w:sdt>
              <w:sdtPr>
                <w:rPr>
                  <w:rFonts w:hint="eastAsia" w:ascii="宋体" w:hAnsi="宋体" w:cs="宋体"/>
                  <w:color w:val="auto"/>
                  <w:kern w:val="0"/>
                  <w:sz w:val="24"/>
                  <w:highlight w:val="none"/>
                </w:rPr>
                <w:id w:val="-99980297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63994648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B要求提供，</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3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85934854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w:t>
            </w:r>
            <w:r>
              <w:rPr>
                <w:rFonts w:hint="eastAsia" w:ascii="宋体" w:hAnsi="宋体" w:cs="宋体"/>
                <w:color w:val="auto"/>
                <w:kern w:val="0"/>
                <w:sz w:val="24"/>
                <w:highlight w:val="none"/>
                <w:u w:val="single"/>
              </w:rPr>
              <w:t>20（编制时可根据项目情况进行调整）</w:t>
            </w:r>
            <w:r>
              <w:rPr>
                <w:rFonts w:hint="eastAsia" w:ascii="宋体" w:hAnsi="宋体" w:cs="宋体"/>
                <w:color w:val="auto"/>
                <w:kern w:val="0"/>
                <w:sz w:val="24"/>
                <w:highlight w:val="none"/>
              </w:rPr>
              <w:t>分钟，讲解次序以投标文件解密时间先后次序为准，讲解演示人员不超过</w:t>
            </w:r>
            <w:r>
              <w:rPr>
                <w:rFonts w:hint="eastAsia" w:ascii="宋体" w:hAnsi="宋体" w:cs="宋体"/>
                <w:color w:val="auto"/>
                <w:kern w:val="0"/>
                <w:sz w:val="24"/>
                <w:highlight w:val="none"/>
                <w:u w:val="single"/>
              </w:rPr>
              <w:t>3（编制时可根据项目情况进行调整）</w:t>
            </w:r>
            <w:r>
              <w:rPr>
                <w:rFonts w:hint="eastAsia" w:ascii="宋体" w:hAnsi="宋体" w:cs="宋体"/>
                <w:color w:val="auto"/>
                <w:kern w:val="0"/>
                <w:sz w:val="24"/>
                <w:highlight w:val="none"/>
              </w:rPr>
              <w:t>人。讲解演示结束后按要求解答评标委员会提问。</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方式一：广西政府采购云平台在线讲解演示。广西政府采购云平台在线讲解需投标人根据广西政府采购云平台操作要求做好准备工作，提前完善软硬件配置环境。</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方式二：评审现场讲解演示。现场讲解地点为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，讲解演示所用电脑等设备由投标人自备。现场讲解演示人员进场时提供讲解人员名单（加盖公章或授权代表签名）及身份证明，否则不得讲解演示。</w:t>
            </w:r>
          </w:p>
          <w:p>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注：因投标人自身原因导致无法演示或者演示效果不理想的，责任自负。因平台原因导致本项目方案讲解演示环节无法顺利开展，按照相关规定执行。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54" w:hRule="atLeast"/>
        </w:trPr>
        <w:tc>
          <w:tcPr>
            <w:tcW w:w="629" w:type="dxa"/>
            <w:vMerge w:val="continue"/>
            <w:tcBorders>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（2）资信证明文件：根据招标文件第三部分采购需求及第四部分评标标准的要求提供。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ascii="宋体" w:hAnsi="宋体" w:cs="宋体"/>
                <w:color w:val="auto"/>
                <w:highlight w:val="none"/>
              </w:rPr>
            </w:pPr>
            <w:r>
              <w:rPr>
                <w:rFonts w:hint="eastAsia" w:ascii="宋体" w:hAnsi="宋体" w:cs="宋体"/>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Cs/>
                <w:color w:val="auto"/>
                <w:kern w:val="0"/>
                <w:sz w:val="24"/>
                <w:highlight w:val="none"/>
                <w:lang w:val="zh-CN"/>
              </w:rPr>
              <w:t>投标文件</w:t>
            </w:r>
            <w:r>
              <w:rPr>
                <w:rFonts w:hint="eastAsia" w:ascii="宋体" w:hAnsi="宋体" w:cs="宋体"/>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投标文件中价格全部采用人民币报价。招标文件未列明，而投标人认为必需的费用也需列入报价。提醒：验收时检测费用由采购人承担，不包含在投标总价中。</w:t>
            </w:r>
          </w:p>
          <w:p>
            <w:pPr>
              <w:snapToGrid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投标报价出现下列情形的，投标无效：</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投标文件出现不是唯一的、有选择性投标报价的；</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投标报价超过招标文件中规定的预算金额或者最高限价的;</w:t>
            </w:r>
          </w:p>
          <w:p>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投标报价属于招标文件规定的政府采购异常低价情形之一，且投标人不能提供书面说明、证明材料，或者提供的书面说明、证明材料不能证明其报价合理性的</w:t>
            </w:r>
            <w:r>
              <w:rPr>
                <w:rFonts w:hint="eastAsia" w:ascii="宋体" w:hAnsi="宋体" w:cs="宋体"/>
                <w:color w:val="auto"/>
                <w:sz w:val="24"/>
                <w:szCs w:val="21"/>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投标人对根据修正原则修正后的报价不确认的</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供应商中标后也可在“广西政府采购云”平台申请政采贷：操作路径：登录广西政府采购云平台-金融服务中心-【融资服务】，可在热门申请中选择产品直接申请。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29772492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不接受。</w:t>
            </w:r>
          </w:p>
          <w:p>
            <w:pPr>
              <w:pStyle w:val="34"/>
              <w:spacing w:line="360" w:lineRule="auto"/>
              <w:rPr>
                <w:rFonts w:hAnsi="宋体" w:cs="宋体"/>
                <w:color w:val="auto"/>
                <w:kern w:val="28"/>
                <w:sz w:val="24"/>
                <w:highlight w:val="none"/>
              </w:rPr>
            </w:pPr>
            <w:sdt>
              <w:sdtPr>
                <w:rPr>
                  <w:rFonts w:hint="eastAsia" w:hAnsi="宋体" w:cs="宋体"/>
                  <w:color w:val="auto"/>
                  <w:kern w:val="0"/>
                  <w:sz w:val="24"/>
                  <w:highlight w:val="none"/>
                </w:rPr>
                <w:id w:val="1206604863"/>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hAnsi="宋体" w:cs="宋体"/>
                <w:color w:val="auto"/>
                <w:kern w:val="0"/>
                <w:sz w:val="24"/>
                <w:highlight w:val="none"/>
              </w:rPr>
              <w:t>B</w:t>
            </w:r>
            <w:r>
              <w:rPr>
                <w:rFonts w:hint="eastAsia" w:hAnsi="宋体" w:cs="宋体"/>
                <w:color w:val="auto"/>
                <w:sz w:val="24"/>
                <w:highlight w:val="none"/>
              </w:rPr>
              <w:t>接受</w:t>
            </w:r>
            <w:r>
              <w:rPr>
                <w:rFonts w:hint="eastAsia" w:hAnsi="宋体" w:cs="宋体"/>
                <w:color w:val="auto"/>
                <w:kern w:val="0"/>
                <w:sz w:val="24"/>
                <w:highlight w:val="none"/>
              </w:rPr>
              <w:t>：</w:t>
            </w:r>
            <w:r>
              <w:rPr>
                <w:rFonts w:hint="eastAsia" w:hAnsi="宋体" w:cs="宋体"/>
                <w:color w:val="auto"/>
                <w:kern w:val="28"/>
                <w:sz w:val="24"/>
                <w:highlight w:val="none"/>
              </w:rPr>
              <w:t>备份投标文件送达地点：</w:t>
            </w:r>
            <w:r>
              <w:rPr>
                <w:rFonts w:hint="eastAsia" w:hAnsi="宋体" w:cs="宋体"/>
                <w:color w:val="auto"/>
                <w:sz w:val="24"/>
                <w:highlight w:val="none"/>
                <w:u w:val="single"/>
              </w:rPr>
              <w:t xml:space="preserve">         </w:t>
            </w:r>
            <w:r>
              <w:rPr>
                <w:rFonts w:hint="eastAsia" w:hAnsi="宋体" w:cs="宋体"/>
                <w:color w:val="auto"/>
                <w:kern w:val="28"/>
                <w:sz w:val="24"/>
                <w:highlight w:val="none"/>
              </w:rPr>
              <w:t>；备份投标文件签收人员联系电话：</w:t>
            </w:r>
            <w:r>
              <w:rPr>
                <w:rFonts w:hint="eastAsia" w:hAnsi="宋体" w:cs="宋体"/>
                <w:color w:val="auto"/>
                <w:sz w:val="24"/>
                <w:highlight w:val="none"/>
                <w:u w:val="single"/>
              </w:rPr>
              <w:t xml:space="preserve">        </w:t>
            </w:r>
            <w:r>
              <w:rPr>
                <w:rFonts w:hint="eastAsia" w:hAnsi="宋体" w:cs="宋体"/>
                <w:color w:val="auto"/>
                <w:sz w:val="24"/>
                <w:highlight w:val="none"/>
              </w:rPr>
              <w:t>。</w:t>
            </w:r>
            <w:r>
              <w:rPr>
                <w:rFonts w:hint="eastAsia" w:hAnsi="宋体" w:cs="宋体"/>
                <w:b/>
                <w:color w:val="auto"/>
                <w:sz w:val="24"/>
                <w:highlight w:val="none"/>
              </w:rPr>
              <w:t>采购人、采购代理机构不强制或变相强制投标人提交备份投标文件。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vMerge w:val="restart"/>
            <w:tcBorders>
              <w:top w:val="single" w:color="auto" w:sz="4" w:space="0"/>
              <w:left w:val="single" w:color="000000" w:sz="8" w:space="0"/>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vMerge w:val="continue"/>
            <w:tcBorders>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highlight w:val="none"/>
              </w:rPr>
            </w:pPr>
          </w:p>
        </w:tc>
        <w:tc>
          <w:tcPr>
            <w:tcW w:w="1843" w:type="dxa"/>
            <w:vMerge w:val="continue"/>
            <w:tcBorders>
              <w:left w:val="single" w:color="000000" w:sz="2" w:space="0"/>
              <w:bottom w:val="single" w:color="auto" w:sz="4" w:space="0"/>
              <w:right w:val="single" w:color="000000" w:sz="8" w:space="0"/>
            </w:tcBorders>
            <w:vAlign w:val="center"/>
          </w:tcPr>
          <w:p>
            <w:pPr>
              <w:snapToGrid w:val="0"/>
              <w:spacing w:line="360" w:lineRule="auto"/>
              <w:jc w:val="center"/>
              <w:rPr>
                <w:rFonts w:ascii="宋体" w:hAnsi="宋体" w:cs="宋体"/>
                <w:b/>
                <w:color w:val="auto"/>
                <w:sz w:val="24"/>
                <w:highlight w:val="none"/>
              </w:rPr>
            </w:pPr>
          </w:p>
        </w:tc>
        <w:tc>
          <w:tcPr>
            <w:tcW w:w="609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Gothic" w:hAnsi="MS Gothic" w:eastAsia="MS Gothic" w:cs="Arial"/>
                    <w:color w:val="auto"/>
                    <w:kern w:val="0"/>
                    <w:sz w:val="24"/>
                    <w:highlight w:val="none"/>
                  </w:rPr>
                  <w:t>☐</w:t>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71"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解释权</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本招标文件解释权属采购人及代理机构。</w:t>
            </w:r>
          </w:p>
        </w:tc>
      </w:tr>
    </w:tbl>
    <w:p>
      <w:pPr>
        <w:snapToGrid w:val="0"/>
        <w:spacing w:line="360" w:lineRule="auto"/>
        <w:jc w:val="center"/>
        <w:rPr>
          <w:rFonts w:ascii="宋体" w:hAnsi="宋体" w:cs="宋体"/>
          <w:b/>
          <w:color w:val="auto"/>
          <w:sz w:val="32"/>
          <w:szCs w:val="20"/>
          <w:highlight w:val="none"/>
        </w:rPr>
      </w:pPr>
    </w:p>
    <w:bookmarkEnd w:id="13"/>
    <w:p>
      <w:pPr>
        <w:adjustRightInd/>
        <w:spacing w:line="360" w:lineRule="auto"/>
        <w:ind w:firstLine="3845" w:firstLineChars="1197"/>
        <w:outlineLvl w:val="1"/>
        <w:rPr>
          <w:rFonts w:ascii="宋体" w:hAnsi="宋体" w:cs="宋体"/>
          <w:b/>
          <w:color w:val="auto"/>
          <w:sz w:val="32"/>
          <w:szCs w:val="20"/>
          <w:highlight w:val="none"/>
        </w:rPr>
      </w:pPr>
      <w:bookmarkStart w:id="19" w:name="_Toc164416483"/>
      <w:bookmarkStart w:id="20" w:name="第三部分"/>
      <w:r>
        <w:rPr>
          <w:rFonts w:hint="eastAsia" w:ascii="宋体" w:hAnsi="宋体" w:cs="宋体"/>
          <w:b/>
          <w:color w:val="auto"/>
          <w:sz w:val="32"/>
          <w:szCs w:val="20"/>
          <w:highlight w:val="none"/>
        </w:rPr>
        <w:t>一、总则</w:t>
      </w:r>
    </w:p>
    <w:p>
      <w:pPr>
        <w:snapToGrid w:val="0"/>
        <w:spacing w:line="360" w:lineRule="auto"/>
        <w:ind w:firstLine="361" w:firstLineChars="150"/>
        <w:jc w:val="left"/>
        <w:rPr>
          <w:rFonts w:ascii="宋体" w:hAnsi="宋体" w:cs="宋体"/>
          <w:b/>
          <w:color w:val="auto"/>
          <w:sz w:val="24"/>
          <w:highlight w:val="none"/>
        </w:rPr>
      </w:pPr>
      <w:r>
        <w:rPr>
          <w:rFonts w:hint="eastAsia" w:ascii="宋体" w:hAnsi="宋体" w:cs="宋体"/>
          <w:b/>
          <w:color w:val="auto"/>
          <w:sz w:val="24"/>
          <w:highlight w:val="none"/>
        </w:rPr>
        <w:t>1. 适用范围</w:t>
      </w:r>
    </w:p>
    <w:p>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pPr>
        <w:adjustRightInd/>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   2.定义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“采购代理机构”系指招标公告中载明的本项目的采购代理机构。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“法定代表人（负责人）”系指法人企业的法定负责人，或其他组织为法律、行政法规规定代表单位行使职权的主要负责人，或自然人本人。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2.6“电子交易平台”系指本项目政府采购活动所依托的广西政府采购云平台（https://www.gcy.zfcg.gxzf.gov.cn/）。</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r>
        <w:rPr>
          <w:rFonts w:hint="eastAsia" w:ascii="宋体" w:hAnsi="宋体" w:cs="宋体"/>
          <w:color w:val="auto"/>
          <w:kern w:val="0"/>
          <w:sz w:val="24"/>
          <w:highlight w:val="none"/>
        </w:rPr>
        <w:sym w:font="Wingdings" w:char="F0FE"/>
      </w:r>
      <w:r>
        <w:rPr>
          <w:rFonts w:ascii="宋体" w:hAnsi="宋体" w:cs="宋体"/>
          <w:color w:val="auto"/>
          <w:kern w:val="0"/>
          <w:sz w:val="24"/>
          <w:highlight w:val="none"/>
        </w:rPr>
        <w:t>”</w:t>
      </w:r>
      <w:r>
        <w:rPr>
          <w:rFonts w:hint="eastAsia" w:ascii="宋体" w:hAnsi="宋体" w:cs="宋体"/>
          <w:color w:val="auto"/>
          <w:sz w:val="24"/>
          <w:highlight w:val="none"/>
        </w:rPr>
        <w:t>系指适用本项目的要求，“</w:t>
      </w:r>
      <w:r>
        <w:rPr>
          <w:rFonts w:hint="eastAsia" w:ascii="宋体" w:hAnsi="宋体" w:cs="宋体"/>
          <w:color w:val="auto"/>
          <w:kern w:val="0"/>
          <w:sz w:val="24"/>
          <w:highlight w:val="none"/>
        </w:rPr>
        <w:t>□</w:t>
      </w:r>
      <w:r>
        <w:rPr>
          <w:rFonts w:ascii="宋体" w:hAnsi="宋体" w:cs="宋体"/>
          <w:color w:val="auto"/>
          <w:kern w:val="0"/>
          <w:sz w:val="24"/>
          <w:highlight w:val="none"/>
        </w:rPr>
        <w:t>”</w:t>
      </w:r>
      <w:r>
        <w:rPr>
          <w:rFonts w:hint="eastAsia" w:ascii="宋体" w:hAnsi="宋体" w:cs="宋体"/>
          <w:color w:val="auto"/>
          <w:sz w:val="24"/>
          <w:highlight w:val="none"/>
        </w:rPr>
        <w:t>系指不适用本项目的要求。</w:t>
      </w:r>
    </w:p>
    <w:p>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支持中小企业发展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bCs/>
          <w:color w:val="auto"/>
          <w:sz w:val="24"/>
          <w:highlight w:val="none"/>
        </w:rPr>
        <w:t>3</w:t>
      </w:r>
      <w:r>
        <w:rPr>
          <w:rFonts w:ascii="宋体" w:hAnsi="宋体" w:cs="宋体"/>
          <w:bCs/>
          <w:color w:val="auto"/>
          <w:sz w:val="24"/>
          <w:highlight w:val="none"/>
        </w:rPr>
        <w:t>.</w:t>
      </w:r>
      <w:r>
        <w:rPr>
          <w:rFonts w:hint="eastAsia" w:ascii="宋体" w:hAnsi="宋体" w:cs="宋体"/>
          <w:bCs/>
          <w:color w:val="auto"/>
          <w:sz w:val="24"/>
          <w:highlight w:val="none"/>
          <w:lang w:val="en-US" w:eastAsia="zh-CN"/>
        </w:rPr>
        <w:t>1</w:t>
      </w:r>
      <w:r>
        <w:rPr>
          <w:rFonts w:ascii="宋体" w:hAnsi="宋体" w:cs="宋体"/>
          <w:bCs/>
          <w:color w:val="auto"/>
          <w:sz w:val="24"/>
          <w:highlight w:val="none"/>
        </w:rPr>
        <w:t>.2</w:t>
      </w:r>
      <w:r>
        <w:rPr>
          <w:rFonts w:hint="eastAsia" w:ascii="宋体" w:hAnsi="宋体" w:cs="宋体"/>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cs="宋体" w:asciiTheme="minorEastAsia" w:hAnsiTheme="minorEastAsia" w:eastAsiaTheme="minorEastAsia"/>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.3对于未预留份额专门面向中小企业采购的政府采购项目，以及预留份额政府采购项目中的非预留部分标项，对小型和微型企业的投标报价给予</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%的扣除，用扣除后的价格参与评审。接受大中型企业与小微企业组成联合体或者允许大中型企业向一家或者多家小微企业分包的政府采购项目，对于</w:t>
      </w:r>
      <w:bookmarkStart w:id="21" w:name="_Hlk101132181"/>
      <w:r>
        <w:rPr>
          <w:rFonts w:hint="eastAsia" w:ascii="宋体" w:hAnsi="宋体" w:cs="宋体"/>
          <w:color w:val="auto"/>
          <w:sz w:val="24"/>
          <w:highlight w:val="none"/>
        </w:rPr>
        <w:t>联合协议或者分包意向协议约定小微企业的合同份额占到合同总金额30%以上的</w:t>
      </w:r>
      <w:bookmarkEnd w:id="21"/>
      <w:r>
        <w:rPr>
          <w:rFonts w:hint="eastAsia" w:ascii="宋体" w:hAnsi="宋体" w:cs="宋体"/>
          <w:color w:val="auto"/>
          <w:sz w:val="24"/>
          <w:highlight w:val="none"/>
        </w:rPr>
        <w:t>，对联合体或者大中型企业的报价给予</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%的扣除，用扣除后的价格参加评审。组成联合体或者接受分包的小微企业与联合体内其他企业、分包企业之间存在直接控股、管理关系的，不享受价格扣除优惠政策。专门</w:t>
      </w:r>
      <w:r>
        <w:rPr>
          <w:rFonts w:hint="eastAsia" w:cs="宋体" w:asciiTheme="minorEastAsia" w:hAnsiTheme="minorEastAsia" w:eastAsiaTheme="minorEastAsia"/>
          <w:color w:val="auto"/>
          <w:sz w:val="24"/>
          <w:highlight w:val="none"/>
        </w:rPr>
        <w:t>面向中小企业采购的政府采购项目或者采购包不再执行价格扣除政策。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.4符合《关于促进残疾人就业政府采购政策的通知》（财库〔2017〕141号）规定的条件并提供《残疾人福利性单位声明函》（附件1）的残疾人福利性单位视同小型、微型企业；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.7中小企业享受扶持政策获得政府采购合同的，小微企业不得将合同分包给大中型企业，中型企业不得将合同分包给大型企业。</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平等对待内外资企业</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pPr>
        <w:pStyle w:val="84"/>
        <w:rPr>
          <w:bCs/>
          <w:color w:val="auto"/>
          <w:highlight w:val="none"/>
        </w:rPr>
      </w:pPr>
      <w:r>
        <w:rPr>
          <w:rFonts w:hint="eastAsia"/>
          <w:color w:val="auto"/>
          <w:highlight w:val="none"/>
        </w:rPr>
        <w:t>3.</w:t>
      </w:r>
      <w:r>
        <w:rPr>
          <w:rFonts w:hint="eastAsia"/>
          <w:color w:val="auto"/>
          <w:highlight w:val="none"/>
          <w:lang w:val="en-US" w:eastAsia="zh-CN"/>
        </w:rPr>
        <w:t>3</w:t>
      </w:r>
      <w:r>
        <w:rPr>
          <w:rFonts w:hint="eastAsia"/>
          <w:color w:val="auto"/>
          <w:highlight w:val="none"/>
        </w:rPr>
        <w:t>平等对待符合条件的破产重整企业</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平等对待符合条件的破产重整企业，切实保障企业公平竞争，平等维护企业的合法利益。</w:t>
      </w:r>
    </w:p>
    <w:p>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4. 询问、质疑、投诉</w:t>
      </w:r>
    </w:p>
    <w:p>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w:t>
      </w:r>
    </w:p>
    <w:p>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结果使自身权益受到损害的，均可依照相关规定提起质疑和投诉。</w:t>
      </w:r>
    </w:p>
    <w:p>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询问联系部门：北海市政府采购中心采购二科，联系电话：0779-3056122，地址：北海市海城区陈文村北路7号市直机关第三办公区2号楼一层。</w:t>
      </w:r>
    </w:p>
    <w:p>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 xml:space="preserve">质疑联系部门：北海市政府采购中心监督科，联系电话：0779-3960826，地址：北海市海城区陈文村北路7号市直机关第三办公区2号楼一层。 </w:t>
      </w:r>
    </w:p>
    <w:p>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投诉联系部门：北海市财政局，联系电话：</w:t>
      </w:r>
      <w:r>
        <w:rPr>
          <w:rFonts w:asciiTheme="minorEastAsia" w:hAnsiTheme="minorEastAsia" w:eastAsiaTheme="minorEastAsia"/>
          <w:color w:val="auto"/>
          <w:sz w:val="24"/>
          <w:highlight w:val="none"/>
          <w:lang w:val="zh-CN"/>
        </w:rPr>
        <w:t>0779-3063975</w:t>
      </w:r>
      <w:r>
        <w:rPr>
          <w:rFonts w:hint="eastAsia" w:asciiTheme="minorEastAsia" w:hAnsiTheme="minorEastAsia" w:eastAsiaTheme="minorEastAsia"/>
          <w:color w:val="auto"/>
          <w:sz w:val="24"/>
          <w:highlight w:val="none"/>
          <w:lang w:val="zh-CN"/>
        </w:rPr>
        <w:t>，地址：北海市海城区北部湾西路19号。</w:t>
      </w:r>
    </w:p>
    <w:p>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pPr>
        <w:pStyle w:val="34"/>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pPr>
        <w:pStyle w:val="34"/>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pPr>
        <w:pStyle w:val="7"/>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pPr>
        <w:pStyle w:val="34"/>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4.3.3.1供应商的姓名或者名称、地址、邮编、联系人及联系电话；</w:t>
      </w:r>
    </w:p>
    <w:p>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4.3.3.2质疑项目的名称、编号；</w:t>
      </w:r>
    </w:p>
    <w:p>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4.3.3.3具体、明确的质疑事项和与质疑事项相关的请求；</w:t>
      </w:r>
    </w:p>
    <w:p>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4.3.3.4事实依据；</w:t>
      </w:r>
    </w:p>
    <w:p>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4.3.3.5必要的法律依据；</w:t>
      </w:r>
    </w:p>
    <w:p>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pPr>
        <w:pStyle w:val="887"/>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pPr>
        <w:pStyle w:val="887"/>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质疑函范本及制作说明详见附件2。</w:t>
      </w:r>
    </w:p>
    <w:p>
      <w:pPr>
        <w:pStyle w:val="887"/>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4.3.4对同一采购程序环节的质疑，供应商须在法定质疑期内一次性提出。</w:t>
      </w:r>
    </w:p>
    <w:p>
      <w:pPr>
        <w:pStyle w:val="887"/>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pPr>
        <w:pStyle w:val="34"/>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4.3.6根据采购人与采购代理机构签订的采购委托协议，质疑答复责任主体如下：</w:t>
      </w:r>
      <w:r>
        <w:rPr>
          <w:rFonts w:asciiTheme="minorEastAsia" w:hAnsiTheme="minorEastAsia" w:eastAsiaTheme="minorEastAsia"/>
          <w:color w:val="auto"/>
          <w:sz w:val="24"/>
          <w:highlight w:val="none"/>
        </w:rPr>
        <w:t xml:space="preserve"> </w:t>
      </w:r>
    </w:p>
    <w:p>
      <w:pPr>
        <w:widowControl/>
        <w:adjustRightInd/>
        <w:spacing w:line="360" w:lineRule="auto"/>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3"/>
        <w:gridCol w:w="4154"/>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tcBorders>
              <w:top w:val="single" w:color="auto" w:sz="4" w:space="0"/>
              <w:left w:val="single" w:color="auto" w:sz="4" w:space="0"/>
              <w:bottom w:val="single" w:color="auto" w:sz="4" w:space="0"/>
              <w:right w:val="single" w:color="auto" w:sz="4" w:space="0"/>
            </w:tcBorders>
            <w:vAlign w:val="center"/>
          </w:tcPr>
          <w:p>
            <w:pPr>
              <w:pStyle w:val="34"/>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360" w:lineRule="auto"/>
              <w:jc w:val="left"/>
              <w:rPr>
                <w:rFonts w:asciiTheme="minorEastAsia" w:hAnsiTheme="minorEastAsia" w:eastAsiaTheme="minorEastAsia"/>
                <w:color w:val="auto"/>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pPr>
              <w:pStyle w:val="34"/>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tcBorders>
              <w:top w:val="single" w:color="auto" w:sz="4" w:space="0"/>
              <w:left w:val="single" w:color="auto" w:sz="4" w:space="0"/>
              <w:bottom w:val="single" w:color="auto" w:sz="4" w:space="0"/>
              <w:right w:val="single" w:color="auto" w:sz="4" w:space="0"/>
            </w:tcBorders>
            <w:vAlign w:val="center"/>
          </w:tcPr>
          <w:p>
            <w:pPr>
              <w:pStyle w:val="34"/>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360" w:lineRule="auto"/>
              <w:jc w:val="left"/>
              <w:rPr>
                <w:rFonts w:asciiTheme="minorEastAsia" w:hAnsiTheme="minorEastAsia" w:eastAsiaTheme="minorEastAsia"/>
                <w:color w:val="auto"/>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pPr>
              <w:pStyle w:val="34"/>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tcBorders>
              <w:top w:val="single" w:color="auto" w:sz="4" w:space="0"/>
              <w:left w:val="single" w:color="auto" w:sz="4" w:space="0"/>
              <w:bottom w:val="single" w:color="auto" w:sz="4" w:space="0"/>
              <w:right w:val="single" w:color="auto" w:sz="4" w:space="0"/>
            </w:tcBorders>
            <w:vAlign w:val="center"/>
          </w:tcPr>
          <w:p>
            <w:pPr>
              <w:pStyle w:val="34"/>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pPr>
        <w:pStyle w:val="887"/>
        <w:shd w:val="clear" w:color="auto" w:fill="FFFFFF"/>
        <w:snapToGrid w:val="0"/>
        <w:spacing w:before="0" w:beforeAutospacing="0" w:after="0" w:afterAutospacing="0" w:line="360" w:lineRule="auto"/>
        <w:ind w:firstLine="480" w:firstLineChars="200"/>
        <w:contextualSpacing/>
        <w:rPr>
          <w:color w:val="auto"/>
          <w:highlight w:val="none"/>
          <w:lang w:val="zh-CN"/>
        </w:rPr>
      </w:pPr>
      <w:r>
        <w:rPr>
          <w:rFonts w:hint="eastAsia"/>
          <w:color w:val="auto"/>
          <w:highlight w:val="none"/>
          <w:lang w:val="zh-CN"/>
        </w:rPr>
        <w:t>注：</w:t>
      </w:r>
      <w:r>
        <w:rPr>
          <w:rFonts w:hint="eastAsia" w:asciiTheme="minorEastAsia" w:hAnsiTheme="minorEastAsia" w:eastAsiaTheme="minorEastAsia"/>
          <w:color w:val="auto"/>
          <w:highlight w:val="none"/>
        </w:rPr>
        <w:t>采购人或代理机构或应当协助质疑答复责任主体及时答复</w:t>
      </w:r>
      <w:r>
        <w:rPr>
          <w:rFonts w:hint="eastAsia"/>
          <w:color w:val="auto"/>
          <w:highlight w:val="none"/>
        </w:rPr>
        <w:t>供应商的书面质疑。</w:t>
      </w:r>
    </w:p>
    <w:p>
      <w:pPr>
        <w:pStyle w:val="887"/>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.7询问或者质疑事项可能影响采购结果的，采购人应当暂停签订合同，已经签订合同的，应当中止履行合同。</w:t>
      </w:r>
    </w:p>
    <w:p>
      <w:pPr>
        <w:pStyle w:val="887"/>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pPr>
        <w:pStyle w:val="887"/>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4.4.1质疑供应商对采购人、采购代理机构的答复不满意或者采购人、采购代理机构未在规定的时间内作出答复的，可以在答复期满后十五个工作日内向同级政府采购监督管理部门提出投诉。</w:t>
      </w:r>
    </w:p>
    <w:p>
      <w:pPr>
        <w:pStyle w:val="887"/>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pPr>
        <w:pStyle w:val="887"/>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4.4.3供应商投诉应当有明确的请求和必要的证明材料。</w:t>
      </w:r>
    </w:p>
    <w:p>
      <w:pPr>
        <w:pStyle w:val="887"/>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4.4.4以联合体形式参加政府采购活动的，其投诉应当由组成联合体的所有供应商共同提出。</w:t>
      </w:r>
    </w:p>
    <w:p>
      <w:pPr>
        <w:pStyle w:val="887"/>
        <w:shd w:val="clear" w:color="auto" w:fill="FFFFFF"/>
        <w:snapToGrid w:val="0"/>
        <w:spacing w:after="240" w:afterAutospacing="0" w:line="360" w:lineRule="auto"/>
        <w:ind w:firstLine="400"/>
        <w:contextualSpacing/>
        <w:rPr>
          <w:color w:val="auto"/>
          <w:highlight w:val="none"/>
        </w:rPr>
      </w:pPr>
    </w:p>
    <w:p>
      <w:pPr>
        <w:pStyle w:val="130"/>
        <w:snapToGrid w:val="0"/>
        <w:spacing w:before="0"/>
        <w:ind w:firstLine="360"/>
        <w:rPr>
          <w:rFonts w:ascii="宋体" w:hAnsi="宋体" w:cs="宋体"/>
          <w:color w:val="auto"/>
          <w:sz w:val="18"/>
          <w:szCs w:val="18"/>
          <w:highlight w:val="none"/>
        </w:rPr>
      </w:pPr>
    </w:p>
    <w:p>
      <w:pPr>
        <w:adjustRightInd/>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二、招标文件的构成、澄清、修改</w:t>
      </w:r>
    </w:p>
    <w:p>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pPr>
        <w:pStyle w:val="34"/>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5.1.1招标公告；</w:t>
      </w:r>
    </w:p>
    <w:p>
      <w:pPr>
        <w:pStyle w:val="34"/>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5.1.2投标人须知；</w:t>
      </w:r>
    </w:p>
    <w:p>
      <w:pPr>
        <w:pStyle w:val="34"/>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5.1.3采购需求；</w:t>
      </w:r>
    </w:p>
    <w:p>
      <w:pPr>
        <w:pStyle w:val="34"/>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5.1.4评标办法；</w:t>
      </w:r>
    </w:p>
    <w:p>
      <w:pPr>
        <w:pStyle w:val="34"/>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5.1.5拟签订的合同文本；</w:t>
      </w:r>
    </w:p>
    <w:p>
      <w:pPr>
        <w:pStyle w:val="34"/>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6.1已获取招标文件的潜在投标人，若有问题需要澄清，应于投标截止时间前，以书面形式向采购代理机构提出。</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pPr>
        <w:pStyle w:val="2"/>
        <w:rPr>
          <w:rFonts w:hAnsi="宋体" w:cs="宋体"/>
          <w:color w:val="auto"/>
          <w:sz w:val="18"/>
          <w:szCs w:val="18"/>
          <w:highlight w:val="none"/>
          <w:lang w:val="en-US"/>
        </w:rPr>
      </w:pPr>
      <w:r>
        <w:rPr>
          <w:rFonts w:hint="eastAsia" w:hAnsi="宋体" w:cs="宋体"/>
          <w:color w:val="auto"/>
          <w:szCs w:val="24"/>
          <w:highlight w:val="none"/>
          <w:lang w:val="en-US"/>
        </w:rPr>
        <w:t xml:space="preserve">    </w:t>
      </w:r>
    </w:p>
    <w:p>
      <w:pPr>
        <w:adjustRightInd/>
        <w:spacing w:line="360" w:lineRule="auto"/>
        <w:jc w:val="center"/>
        <w:outlineLvl w:val="1"/>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pPr>
        <w:pStyle w:val="34"/>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pPr>
        <w:pStyle w:val="34"/>
        <w:spacing w:line="360" w:lineRule="auto"/>
        <w:ind w:firstLine="480" w:firstLineChars="200"/>
        <w:rPr>
          <w:rFonts w:hint="eastAsia" w:hAnsi="宋体" w:cs="宋体"/>
          <w:color w:val="auto"/>
          <w:sz w:val="24"/>
          <w:highlight w:val="none"/>
          <w:lang w:eastAsia="zh-CN"/>
        </w:rPr>
      </w:pPr>
      <w:r>
        <w:rPr>
          <w:rFonts w:hint="eastAsia" w:hAnsi="宋体" w:cs="宋体"/>
          <w:color w:val="auto"/>
          <w:sz w:val="24"/>
          <w:highlight w:val="none"/>
          <w:lang w:eastAsia="zh-CN"/>
        </w:rPr>
        <w:t>本项目不收取。</w:t>
      </w:r>
    </w:p>
    <w:p>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投标文件的组成（标注“▲”为实质性要求，供应商必须提供，否则投标无效。相关格式见招标文件第六部分）</w:t>
      </w:r>
    </w:p>
    <w:p>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11.1.1符合参加政府采购活动应当具备的一般条件的承诺函；</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r>
        <w:rPr>
          <w:rFonts w:hint="eastAsia" w:ascii="宋体" w:hAnsi="宋体" w:cs="宋体"/>
          <w:snapToGrid w:val="0"/>
          <w:color w:val="auto"/>
          <w:kern w:val="28"/>
          <w:sz w:val="24"/>
          <w:szCs w:val="20"/>
          <w:highlight w:val="none"/>
        </w:rPr>
        <w:t>联合协议（如果有)；</w:t>
      </w:r>
    </w:p>
    <w:p>
      <w:pPr>
        <w:pStyle w:val="34"/>
        <w:spacing w:line="360" w:lineRule="auto"/>
        <w:ind w:firstLine="482" w:firstLineChars="200"/>
        <w:rPr>
          <w:rFonts w:cs="仿宋_GB2312" w:asciiTheme="minorEastAsia" w:hAnsiTheme="minorEastAsia" w:eastAsiaTheme="minorEastAsia"/>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hAnsi="宋体" w:cs="宋体"/>
          <w:color w:val="auto"/>
          <w:sz w:val="24"/>
          <w:highlight w:val="none"/>
          <w:lang w:eastAsia="zh-CN"/>
        </w:rPr>
        <w:t>：</w:t>
      </w:r>
      <w:r>
        <w:rPr>
          <w:rFonts w:hint="eastAsia" w:cs="宋体" w:asciiTheme="minorEastAsia" w:hAnsiTheme="minorEastAsia" w:eastAsiaTheme="minorEastAsia"/>
          <w:snapToGrid w:val="0"/>
          <w:color w:val="auto"/>
          <w:kern w:val="28"/>
          <w:sz w:val="24"/>
          <w:highlight w:val="none"/>
          <w:lang w:eastAsia="zh-CN"/>
        </w:rPr>
        <w:t>专门面向中小企业采购，供应商须提供《中小企业声明函》</w:t>
      </w:r>
      <w:r>
        <w:rPr>
          <w:rFonts w:hint="eastAsia" w:cs="宋体" w:asciiTheme="minorEastAsia" w:hAnsiTheme="minorEastAsia" w:eastAsiaTheme="minorEastAsia"/>
          <w:snapToGrid w:val="0"/>
          <w:color w:val="auto"/>
          <w:kern w:val="28"/>
          <w:sz w:val="24"/>
          <w:highlight w:val="none"/>
        </w:rPr>
        <w:t>；</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11.</w:t>
      </w:r>
      <w:r>
        <w:rPr>
          <w:rFonts w:hint="eastAsia" w:ascii="宋体" w:hAnsi="宋体" w:cs="宋体"/>
          <w:b/>
          <w:color w:val="auto"/>
          <w:sz w:val="24"/>
          <w:highlight w:val="none"/>
        </w:rPr>
        <w:t>2</w:t>
      </w:r>
      <w:r>
        <w:rPr>
          <w:rFonts w:hint="eastAsia" w:ascii="宋体" w:hAnsi="宋体" w:cs="宋体"/>
          <w:b/>
          <w:color w:val="auto"/>
          <w:sz w:val="24"/>
          <w:highlight w:val="none"/>
          <w:lang w:val="zh-CN"/>
        </w:rPr>
        <w:t xml:space="preserve">  </w:t>
      </w:r>
      <w:r>
        <w:rPr>
          <w:rFonts w:hint="eastAsia" w:ascii="宋体" w:hAnsi="宋体" w:cs="宋体"/>
          <w:b/>
          <w:color w:val="auto"/>
          <w:sz w:val="24"/>
          <w:highlight w:val="none"/>
        </w:rPr>
        <w:t>商务技术</w:t>
      </w:r>
      <w:r>
        <w:rPr>
          <w:rFonts w:hint="eastAsia" w:ascii="宋体" w:hAnsi="宋体" w:cs="宋体"/>
          <w:b/>
          <w:color w:val="auto"/>
          <w:sz w:val="24"/>
          <w:highlight w:val="none"/>
          <w:lang w:val="zh-CN"/>
        </w:rPr>
        <w:t>文件：</w:t>
      </w:r>
    </w:p>
    <w:p>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11.2.2授权委托书或法定代表人（单位负责人、自然人本人）身份证明；</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pPr>
        <w:snapToGrid w:val="0"/>
        <w:spacing w:line="360" w:lineRule="auto"/>
        <w:ind w:firstLine="482" w:firstLineChars="200"/>
        <w:rPr>
          <w:rFonts w:ascii="宋体" w:hAnsi="宋体" w:cs="宋体"/>
          <w:color w:val="auto"/>
          <w:sz w:val="24"/>
          <w:highlight w:val="none"/>
          <w:lang w:val="zh-CN"/>
        </w:rPr>
      </w:pPr>
      <w:r>
        <w:rPr>
          <w:rFonts w:hint="eastAsia" w:hAnsi="宋体" w:cs="宋体"/>
          <w:b/>
          <w:color w:val="auto"/>
          <w:sz w:val="24"/>
          <w:highlight w:val="none"/>
        </w:rPr>
        <w:t>▲</w:t>
      </w: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pPr>
        <w:pStyle w:val="84"/>
        <w:rPr>
          <w:color w:val="auto"/>
          <w:highlight w:val="none"/>
        </w:rPr>
      </w:pPr>
      <w:r>
        <w:rPr>
          <w:rFonts w:hint="eastAsia" w:cs="宋体"/>
          <w:b/>
          <w:color w:val="auto"/>
          <w:szCs w:val="24"/>
          <w:highlight w:val="none"/>
        </w:rPr>
        <w:t>▲</w:t>
      </w:r>
      <w:r>
        <w:rPr>
          <w:rFonts w:hint="eastAsia"/>
          <w:color w:val="auto"/>
          <w:highlight w:val="none"/>
        </w:rPr>
        <w:t>11.2.9承诺函；</w:t>
      </w:r>
    </w:p>
    <w:p>
      <w:pPr>
        <w:pStyle w:val="84"/>
        <w:rPr>
          <w:color w:val="auto"/>
          <w:highlight w:val="none"/>
        </w:rPr>
      </w:pPr>
      <w:r>
        <w:rPr>
          <w:rFonts w:hint="eastAsia"/>
          <w:color w:val="auto"/>
          <w:highlight w:val="none"/>
        </w:rPr>
        <w:t>11.2.10技术解决方案</w:t>
      </w:r>
      <w:r>
        <w:rPr>
          <w:rFonts w:hint="eastAsia" w:cs="宋体"/>
          <w:snapToGrid w:val="0"/>
          <w:color w:val="auto"/>
          <w:kern w:val="28"/>
          <w:highlight w:val="none"/>
        </w:rPr>
        <w:t>（如果有)</w:t>
      </w:r>
      <w:r>
        <w:rPr>
          <w:rFonts w:hint="eastAsia"/>
          <w:color w:val="auto"/>
          <w:highlight w:val="none"/>
        </w:rPr>
        <w:t>。可以是针对本项目的完整技术解决方案和实施方案；详细阐述项目方案的实现思路及关键技术；符合本项目对当前和未来发展的要求；以及对功能设计和实施计划的建议；</w:t>
      </w:r>
    </w:p>
    <w:p>
      <w:pPr>
        <w:pStyle w:val="84"/>
        <w:rPr>
          <w:color w:val="auto"/>
          <w:highlight w:val="none"/>
        </w:rPr>
      </w:pPr>
      <w:r>
        <w:rPr>
          <w:rFonts w:hint="eastAsia" w:cs="宋体"/>
          <w:b/>
          <w:color w:val="auto"/>
          <w:szCs w:val="24"/>
          <w:highlight w:val="none"/>
        </w:rPr>
        <w:t>▲</w:t>
      </w:r>
      <w:r>
        <w:rPr>
          <w:rFonts w:hint="eastAsia"/>
          <w:color w:val="auto"/>
          <w:highlight w:val="none"/>
        </w:rPr>
        <w:t>11.2.11组织实施方案。可以是本项目详细工作实施组织方案，包括(但不限于)以下内容：组织机构、工作时间进度表、工作程序和步骤、管理和协调方法、关键步骤的思路和要点；</w:t>
      </w:r>
    </w:p>
    <w:p>
      <w:pPr>
        <w:pStyle w:val="84"/>
        <w:rPr>
          <w:color w:val="auto"/>
          <w:highlight w:val="none"/>
        </w:rPr>
      </w:pPr>
      <w:r>
        <w:rPr>
          <w:rFonts w:hint="eastAsia"/>
          <w:color w:val="auto"/>
          <w:highlight w:val="none"/>
        </w:rPr>
        <w:t>11.2.12售后服务方案</w:t>
      </w:r>
      <w:r>
        <w:rPr>
          <w:rFonts w:hint="eastAsia" w:cs="宋体"/>
          <w:snapToGrid w:val="0"/>
          <w:color w:val="auto"/>
          <w:kern w:val="28"/>
          <w:highlight w:val="none"/>
        </w:rPr>
        <w:t>（如果有)</w:t>
      </w:r>
      <w:r>
        <w:rPr>
          <w:rFonts w:hint="eastAsia"/>
          <w:color w:val="auto"/>
          <w:highlight w:val="none"/>
        </w:rPr>
        <w:t>。可以是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pPr>
        <w:snapToGrid w:val="0"/>
        <w:spacing w:line="360" w:lineRule="auto"/>
        <w:ind w:firstLine="482" w:firstLineChars="200"/>
        <w:rPr>
          <w:rFonts w:ascii="宋体" w:hAnsi="宋体" w:cs="宋体"/>
          <w:b/>
          <w:color w:val="auto"/>
          <w:sz w:val="24"/>
          <w:highlight w:val="none"/>
          <w:u w:val="single"/>
          <w:lang w:val="zh-CN"/>
        </w:rPr>
      </w:pPr>
      <w:r>
        <w:rPr>
          <w:rFonts w:hint="eastAsia" w:ascii="宋体" w:hAnsi="宋体" w:cs="宋体"/>
          <w:b/>
          <w:color w:val="auto"/>
          <w:kern w:val="0"/>
          <w:sz w:val="24"/>
          <w:highlight w:val="none"/>
          <w:lang w:val="zh-CN"/>
        </w:rPr>
        <w:t>11.</w:t>
      </w:r>
      <w:r>
        <w:rPr>
          <w:rFonts w:hint="eastAsia" w:ascii="宋体" w:hAnsi="宋体" w:cs="宋体"/>
          <w:b/>
          <w:color w:val="auto"/>
          <w:kern w:val="0"/>
          <w:sz w:val="24"/>
          <w:highlight w:val="none"/>
        </w:rPr>
        <w:t>3</w:t>
      </w:r>
      <w:r>
        <w:rPr>
          <w:rFonts w:hint="eastAsia" w:ascii="宋体" w:hAnsi="宋体" w:cs="宋体"/>
          <w:b/>
          <w:color w:val="auto"/>
          <w:sz w:val="24"/>
          <w:highlight w:val="none"/>
        </w:rPr>
        <w:t xml:space="preserve">报价文件： </w:t>
      </w:r>
    </w:p>
    <w:p>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11.3.1开标一览表（报价表）；</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▲11.3.2中小企业声明函；</w:t>
      </w:r>
    </w:p>
    <w:p>
      <w:pPr>
        <w:snapToGrid w:val="0"/>
        <w:spacing w:line="360" w:lineRule="auto"/>
        <w:ind w:firstLine="480" w:firstLineChars="200"/>
        <w:rPr>
          <w:rFonts w:ascii="宋体" w:hAnsi="宋体" w:cs="宋体"/>
          <w:color w:val="auto"/>
          <w:sz w:val="24"/>
          <w:highlight w:val="none"/>
        </w:rPr>
      </w:pPr>
      <w:bookmarkStart w:id="22" w:name="OLE_LINK6"/>
      <w:bookmarkStart w:id="23" w:name="OLE_LINK5"/>
      <w:r>
        <w:rPr>
          <w:rFonts w:hint="eastAsia" w:ascii="宋体" w:hAnsi="宋体" w:cs="宋体"/>
          <w:color w:val="auto"/>
          <w:sz w:val="24"/>
          <w:highlight w:val="none"/>
        </w:rPr>
        <w:t>11.3.3关于符合本国产品标准的声明函</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 xml:space="preserve"> ；</w:t>
      </w:r>
    </w:p>
    <w:p>
      <w:pPr>
        <w:snapToGrid w:val="0"/>
        <w:spacing w:line="360" w:lineRule="auto"/>
        <w:ind w:firstLine="480" w:firstLineChars="200"/>
        <w:rPr>
          <w:color w:val="auto"/>
          <w:highlight w:val="none"/>
        </w:rPr>
      </w:pPr>
      <w:r>
        <w:rPr>
          <w:rFonts w:hint="eastAsia" w:ascii="宋体" w:hAnsi="宋体" w:cs="宋体"/>
          <w:color w:val="auto"/>
          <w:sz w:val="24"/>
          <w:highlight w:val="none"/>
        </w:rPr>
        <w:t>11.3.4关于符合本国产品标准的产品成本之和占所提供的全部产品成本之和的比例达到80%以上的声明函</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bookmarkEnd w:id="22"/>
    <w:bookmarkEnd w:id="23"/>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pPr>
        <w:spacing w:line="360" w:lineRule="auto"/>
        <w:ind w:firstLine="482" w:firstLineChars="200"/>
        <w:rPr>
          <w:rFonts w:ascii="宋体" w:hAnsi="宋体" w:cs="宋体"/>
          <w:b/>
          <w:color w:val="auto"/>
          <w:sz w:val="24"/>
          <w:szCs w:val="21"/>
          <w:highlight w:val="none"/>
        </w:rPr>
      </w:pPr>
      <w:r>
        <w:rPr>
          <w:rFonts w:hint="eastAsia" w:ascii="宋体" w:hAnsi="宋体" w:cs="宋体"/>
          <w:b/>
          <w:color w:val="auto"/>
          <w:sz w:val="24"/>
          <w:highlight w:val="none"/>
        </w:rPr>
        <w:t>投标人提供虚假材料投标的，投标无效。</w:t>
      </w:r>
    </w:p>
    <w:p>
      <w:pPr>
        <w:pStyle w:val="130"/>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12.3使用“广西政府采购云平台电子交易客户端”需要提前申领CA数字证书，申领流程请自行前往“</w:t>
      </w:r>
      <w:r>
        <w:rPr>
          <w:rFonts w:hint="eastAsia" w:ascii="宋体" w:hAnsi="宋体" w:cs="宋体"/>
          <w:color w:val="auto"/>
          <w:sz w:val="24"/>
          <w:highlight w:val="none"/>
        </w:rPr>
        <w:t>广西政府采购网（http://zfcg.gxzf.gov.cn/）—办事服务—下载专区</w:t>
      </w:r>
      <w:r>
        <w:rPr>
          <w:rFonts w:hint="eastAsia" w:ascii="宋体" w:hAnsi="宋体" w:cs="宋体"/>
          <w:color w:val="auto"/>
          <w:kern w:val="0"/>
          <w:sz w:val="24"/>
          <w:highlight w:val="none"/>
          <w:lang w:val="zh-CN"/>
        </w:rPr>
        <w:t>”进行查阅。</w:t>
      </w:r>
    </w:p>
    <w:p>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pPr>
        <w:pStyle w:val="130"/>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13.2为确保网上操作合法、有效和安全，投标人应当在投标截止时间前完成在“广西政府采购云平台”的身份认证，确保在电子投标过程中能够对相关数据电文进行加密和使用电子签名。</w:t>
      </w:r>
    </w:p>
    <w:p>
      <w:pPr>
        <w:pStyle w:val="130"/>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13.3招标文件对投标文件签署、盖章的要求适用于电子签名、CA签章以及招标文件明确允许的其他方式。</w:t>
      </w:r>
    </w:p>
    <w:p>
      <w:pPr>
        <w:pStyle w:val="13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pPr>
        <w:pStyle w:val="130"/>
        <w:spacing w:before="0"/>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pPr>
        <w:pStyle w:val="130"/>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pPr>
        <w:pStyle w:val="130"/>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14.3采购人、采购代理机构可以视情况延长投标文件提交的截止时间。在上述情况下，采购代理机构与投标人以前在投标截止期方面的全部权利、责任和义务，将适用于延长至新的投标截止期。</w:t>
      </w:r>
    </w:p>
    <w:p>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pPr>
        <w:ind w:firstLine="480" w:firstLineChars="200"/>
        <w:rPr>
          <w:rFonts w:hAnsi="宋体" w:cs="宋体"/>
          <w:b/>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highlight w:val="none"/>
        </w:rPr>
        <w:t xml:space="preserve"> </w:t>
      </w:r>
      <w:r>
        <w:rPr>
          <w:rFonts w:hint="eastAsia" w:ascii="宋体" w:hAnsi="宋体" w:cs="宋体"/>
          <w:color w:val="auto"/>
          <w:sz w:val="24"/>
          <w:highlight w:val="none"/>
        </w:rPr>
        <w:t>本项目不提交。</w:t>
      </w:r>
    </w:p>
    <w:p>
      <w:pPr>
        <w:pStyle w:val="13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pPr>
        <w:pStyle w:val="26"/>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pPr>
        <w:pStyle w:val="13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17.1投标有效期为从提交投标文件的截止之日起60天。▲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pPr>
        <w:pStyle w:val="130"/>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pPr>
        <w:pStyle w:val="130"/>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采购人或采购代理机构可以以书面形式通知所有投标人延长投标有效期。投标人同意延长的，不得要求或被允许修改其投标文件，投标人拒绝延长的，其投标无效。</w:t>
      </w:r>
    </w:p>
    <w:p>
      <w:pPr>
        <w:pStyle w:val="130"/>
        <w:spacing w:before="0"/>
        <w:ind w:firstLine="643"/>
        <w:rPr>
          <w:rFonts w:ascii="宋体" w:hAnsi="宋体" w:cs="宋体"/>
          <w:b/>
          <w:color w:val="auto"/>
          <w:sz w:val="32"/>
          <w:highlight w:val="none"/>
        </w:rPr>
      </w:pPr>
    </w:p>
    <w:p>
      <w:pPr>
        <w:pStyle w:val="130"/>
        <w:spacing w:before="0"/>
        <w:ind w:firstLine="1928" w:firstLineChars="600"/>
        <w:outlineLvl w:val="1"/>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pPr>
        <w:pStyle w:val="555"/>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pPr>
        <w:pStyle w:val="555"/>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18.1采购代理机构按照招标文件规定的时间通过电子交易平台组织开标，所有投标人均应当准时在线参加。投标人不足3家的，不得开标。</w:t>
      </w:r>
    </w:p>
    <w:p>
      <w:pPr>
        <w:pStyle w:val="555"/>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18.2开标时，电子交易平台按开标时间自动提取所有投标文件。采购代理机构依托电子交易平台发起开始解密指令，投标人按照平台提示和招标文件的规定在半小时内完成在线解密。</w:t>
      </w:r>
    </w:p>
    <w:p>
      <w:pPr>
        <w:pStyle w:val="555"/>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pPr>
        <w:widowControl/>
        <w:spacing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19、资格审查</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19.1</w:t>
      </w:r>
      <w:r>
        <w:rPr>
          <w:rFonts w:hint="eastAsia" w:ascii="宋体" w:hAnsi="宋体" w:cs="宋体"/>
          <w:color w:val="auto"/>
          <w:sz w:val="24"/>
          <w:highlight w:val="none"/>
        </w:rPr>
        <w:t>采购人或采购代理机构依据法律法规和招标文件的规定，对投标人的资格进行审查。</w:t>
      </w:r>
    </w:p>
    <w:p>
      <w:pPr>
        <w:pStyle w:val="130"/>
        <w:spacing w:before="0"/>
        <w:ind w:firstLine="480"/>
        <w:rPr>
          <w:rFonts w:ascii="宋体" w:hAnsi="宋体" w:cs="宋体"/>
          <w:color w:val="auto"/>
          <w:highlight w:val="none"/>
        </w:rPr>
      </w:pPr>
      <w:r>
        <w:rPr>
          <w:rFonts w:hint="eastAsia" w:ascii="宋体" w:hAnsi="宋体" w:cs="宋体"/>
          <w:color w:val="auto"/>
          <w:kern w:val="0"/>
          <w:szCs w:val="24"/>
          <w:highlight w:val="none"/>
        </w:rPr>
        <w:t>19.2投标人未按照招标文件要求提供与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pPr>
        <w:pStyle w:val="130"/>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3对未通过资格审查的投标人，采购人或采购代理机构告知其未通过的原因。</w:t>
      </w:r>
    </w:p>
    <w:p>
      <w:pPr>
        <w:pStyle w:val="130"/>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4合格投标人不足3家的，不再评标。</w:t>
      </w:r>
    </w:p>
    <w:p>
      <w:pPr>
        <w:pStyle w:val="13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20、信用信息查询</w:t>
      </w:r>
    </w:p>
    <w:p>
      <w:pPr>
        <w:pStyle w:val="130"/>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20.1信用信息查询渠道及截止时间：采购人或采购代理机构将在资格审查时通过“信用中国”网站(www.creditchina.gov.cn)、中国政府采购网(www.ccgp.gov.cn)渠道查询投标人接受资格时的信用记录。</w:t>
      </w:r>
    </w:p>
    <w:p>
      <w:pPr>
        <w:pStyle w:val="130"/>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pPr>
        <w:pStyle w:val="130"/>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pPr>
        <w:pStyle w:val="130"/>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pPr>
        <w:pStyle w:val="130"/>
        <w:spacing w:before="0"/>
        <w:ind w:firstLine="0" w:firstLineChars="0"/>
        <w:rPr>
          <w:rFonts w:ascii="宋体" w:hAnsi="宋体" w:cs="宋体"/>
          <w:color w:val="auto"/>
          <w:kern w:val="0"/>
          <w:szCs w:val="24"/>
          <w:highlight w:val="none"/>
        </w:rPr>
      </w:pPr>
    </w:p>
    <w:p>
      <w:pPr>
        <w:snapToGrid w:val="0"/>
        <w:spacing w:line="360" w:lineRule="auto"/>
        <w:jc w:val="center"/>
        <w:outlineLvl w:val="1"/>
        <w:rPr>
          <w:rFonts w:ascii="宋体" w:hAnsi="宋体" w:cs="宋体"/>
          <w:b/>
          <w:color w:val="auto"/>
          <w:sz w:val="36"/>
          <w:szCs w:val="36"/>
          <w:highlight w:val="none"/>
        </w:rPr>
      </w:pPr>
      <w:r>
        <w:rPr>
          <w:rFonts w:hint="eastAsia" w:ascii="宋体" w:hAnsi="宋体" w:cs="宋体"/>
          <w:b/>
          <w:color w:val="auto"/>
          <w:sz w:val="36"/>
          <w:szCs w:val="36"/>
          <w:highlight w:val="none"/>
        </w:rPr>
        <w:t>五、评标</w:t>
      </w:r>
    </w:p>
    <w:p>
      <w:pPr>
        <w:spacing w:line="360" w:lineRule="auto"/>
        <w:rPr>
          <w:rFonts w:ascii="宋体" w:hAnsi="宋体" w:cs="宋体"/>
          <w:b/>
          <w:color w:val="auto"/>
          <w:sz w:val="24"/>
          <w:highlight w:val="none"/>
        </w:rPr>
      </w:pPr>
      <w:bookmarkStart w:id="24" w:name="_Toc91899903"/>
      <w:r>
        <w:rPr>
          <w:rFonts w:hint="eastAsia" w:ascii="宋体" w:hAnsi="宋体" w:cs="宋体"/>
          <w:b/>
          <w:color w:val="auto"/>
          <w:sz w:val="24"/>
          <w:highlight w:val="none"/>
        </w:rPr>
        <w:t>21.评标</w:t>
      </w:r>
    </w:p>
    <w:p>
      <w:pPr>
        <w:pStyle w:val="84"/>
        <w:rPr>
          <w:color w:val="auto"/>
          <w:highlight w:val="none"/>
        </w:rPr>
      </w:pPr>
      <w:r>
        <w:rPr>
          <w:rFonts w:hint="eastAsia"/>
          <w:color w:val="auto"/>
          <w:highlight w:val="none"/>
        </w:rPr>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pPr>
        <w:spacing w:line="360" w:lineRule="auto"/>
        <w:ind w:firstLine="482" w:firstLineChars="200"/>
        <w:rPr>
          <w:rFonts w:cs="宋体" w:asciiTheme="minorEastAsia" w:hAnsiTheme="minorEastAsia" w:eastAsiaTheme="minorEastAsia"/>
          <w:b/>
          <w:color w:val="auto"/>
          <w:sz w:val="24"/>
          <w:highlight w:val="none"/>
        </w:rPr>
      </w:pPr>
      <w:r>
        <w:rPr>
          <w:rFonts w:hint="eastAsia" w:ascii="宋体" w:hAnsi="宋体" w:cs="宋体"/>
          <w:b/>
          <w:color w:val="auto"/>
          <w:sz w:val="24"/>
          <w:highlight w:val="none"/>
        </w:rPr>
        <w:t>21.2</w:t>
      </w:r>
      <w:r>
        <w:rPr>
          <w:rFonts w:hint="eastAsia" w:cs="宋体" w:asciiTheme="minorEastAsia" w:hAnsiTheme="minorEastAsia" w:eastAsiaTheme="minorEastAsia"/>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cs="宋体" w:asciiTheme="minorEastAsia" w:hAnsiTheme="minorEastAsia" w:eastAsiaTheme="minorEastAsia"/>
          <w:b/>
          <w:color w:val="auto"/>
          <w:sz w:val="24"/>
          <w:highlight w:val="none"/>
        </w:rPr>
        <w:t>详见招标文件第四部分评标办法。</w:t>
      </w:r>
    </w:p>
    <w:p>
      <w:pPr>
        <w:spacing w:line="360" w:lineRule="auto"/>
        <w:rPr>
          <w:rFonts w:ascii="宋体" w:hAnsi="宋体" w:cs="宋体"/>
          <w:b/>
          <w:color w:val="auto"/>
          <w:sz w:val="24"/>
          <w:highlight w:val="none"/>
        </w:rPr>
      </w:pPr>
    </w:p>
    <w:p>
      <w:pPr>
        <w:snapToGrid w:val="0"/>
        <w:spacing w:line="360" w:lineRule="auto"/>
        <w:jc w:val="center"/>
        <w:outlineLvl w:val="1"/>
        <w:rPr>
          <w:rFonts w:ascii="宋体" w:hAnsi="宋体" w:cs="宋体"/>
          <w:b/>
          <w:color w:val="auto"/>
          <w:sz w:val="36"/>
          <w:szCs w:val="36"/>
          <w:highlight w:val="none"/>
        </w:rPr>
      </w:pPr>
      <w:r>
        <w:rPr>
          <w:rFonts w:hint="eastAsia" w:ascii="宋体" w:hAnsi="宋体" w:cs="宋体"/>
          <w:b/>
          <w:color w:val="auto"/>
          <w:sz w:val="36"/>
          <w:szCs w:val="36"/>
          <w:highlight w:val="none"/>
        </w:rPr>
        <w:t>六、定 标</w:t>
      </w:r>
    </w:p>
    <w:p>
      <w:pPr>
        <w:pStyle w:val="26"/>
        <w:spacing w:line="360" w:lineRule="auto"/>
        <w:ind w:left="479" w:hanging="479" w:hangingChars="199"/>
        <w:rPr>
          <w:rFonts w:cs="宋体"/>
          <w:b/>
          <w:color w:val="auto"/>
          <w:highlight w:val="none"/>
        </w:rPr>
      </w:pPr>
      <w:r>
        <w:rPr>
          <w:rFonts w:hint="eastAsia" w:cs="宋体"/>
          <w:b/>
          <w:color w:val="auto"/>
          <w:highlight w:val="none"/>
        </w:rPr>
        <w:t>22. 确定中标供应商</w:t>
      </w:r>
    </w:p>
    <w:p>
      <w:pPr>
        <w:pStyle w:val="130"/>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5个工作日内在线确定中标供应商。中标通知书和中标结果公告应当在规定时间内同时发出。</w:t>
      </w:r>
    </w:p>
    <w:p>
      <w:pPr>
        <w:pStyle w:val="130"/>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23.1自中标人确定之日起2个工作日内，采购代理机构通过电子交易平台向中标人发出中标通知书，同时编制发布采购结果公告。采购代理机构也可以以纸质形式进行中标通知。</w:t>
      </w:r>
    </w:p>
    <w:p>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供应商和未中标供应商的评审报价及排名；项目采购采用综合评分法的，公告中标结果时应当同时公告中标供应商和未中标供应商的评审总得分及排名。鼓励发布中标结果公告时加大评审过程公开力度，但发布内容不得涉及国家秘密和商业秘密。</w:t>
      </w:r>
    </w:p>
    <w:p>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23.3公告期限为1个工作日。</w:t>
      </w:r>
    </w:p>
    <w:p>
      <w:pPr>
        <w:snapToGrid w:val="0"/>
        <w:spacing w:line="360" w:lineRule="auto"/>
        <w:ind w:left="120" w:leftChars="57" w:firstLine="482" w:firstLineChars="150"/>
        <w:jc w:val="center"/>
        <w:rPr>
          <w:rFonts w:ascii="宋体" w:hAnsi="宋体" w:cs="宋体"/>
          <w:b/>
          <w:color w:val="auto"/>
          <w:sz w:val="32"/>
          <w:highlight w:val="none"/>
        </w:rPr>
      </w:pPr>
    </w:p>
    <w:p>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七、合同授予</w:t>
      </w:r>
    </w:p>
    <w:p>
      <w:pPr>
        <w:pStyle w:val="26"/>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pPr>
        <w:pStyle w:val="26"/>
        <w:spacing w:line="360" w:lineRule="auto"/>
        <w:ind w:left="479" w:hanging="479" w:hangingChars="199"/>
        <w:rPr>
          <w:rFonts w:cs="宋体"/>
          <w:b/>
          <w:color w:val="auto"/>
          <w:highlight w:val="none"/>
        </w:rPr>
      </w:pPr>
      <w:r>
        <w:rPr>
          <w:rFonts w:hint="eastAsia" w:cs="宋体"/>
          <w:b/>
          <w:color w:val="auto"/>
          <w:highlight w:val="none"/>
        </w:rPr>
        <w:t>25. 合同的签订</w:t>
      </w:r>
    </w:p>
    <w:p>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采购人与中标供应商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pStyle w:val="130"/>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25.4中标供应商拒绝与采购人签订合同的，采购人可以按照评审报告推荐的中标候选人名单排序，确定下一候选人为中标供应商，也可以重新开展政府采购活动。</w:t>
      </w:r>
    </w:p>
    <w:p>
      <w:pPr>
        <w:pStyle w:val="130"/>
        <w:snapToGrid w:val="0"/>
        <w:spacing w:before="0" w:after="120"/>
        <w:ind w:firstLine="480"/>
        <w:rPr>
          <w:rFonts w:ascii="宋体" w:hAnsi="宋体" w:cs="宋体"/>
          <w:color w:val="auto"/>
          <w:highlight w:val="none"/>
        </w:rPr>
      </w:pPr>
      <w:r>
        <w:rPr>
          <w:rFonts w:hint="eastAsia" w:ascii="宋体" w:hAnsi="宋体" w:cs="宋体"/>
          <w:color w:val="auto"/>
          <w:highlight w:val="none"/>
        </w:rPr>
        <w:t>25.5采购合同由采购人与中标供应商根据招标文件、投标文件等内容通过政府采购电子交易平台在线签订，自动备案。</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25.6政采贷</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一）融资申请。有融资需求的供应商取得《中标通知书》后，在签订采购合同前，向贷款金融机构递交融资申请表。中标供应商可以根据贷款需求等实际情况选择是否需要北海市小微企业融资担保有限公司提供担保增信，如需要提供担保增信则同时向北海市小微企业融资担保有限公司递交融资申请表。</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（四）贷款发放。贷款金融机构根据贷款协议向供应商发放贷款。</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（五）按期还款。供应商获得贷款后应自觉履行政府采购合同，合同履行完毕后，采购单位根据合同约定时间和账户信息，严格按照财政资金管理的相关规定，及时将资金支付到采购合同收款账户。</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（六）业务终止。贷款偿清后，贷款金融机构或北海市小微企业融资担保有限公司及时办理应收账款质押注销登记，业务终止。</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注：相关合作银行的具体操作流程详见北海市政府采购中心首页“政采贷”板块。</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pPr>
        <w:autoSpaceDE w:val="0"/>
        <w:autoSpaceDN w:val="0"/>
        <w:adjustRightInd/>
        <w:snapToGrid w:val="0"/>
        <w:spacing w:line="360" w:lineRule="auto"/>
        <w:ind w:firstLine="480" w:firstLineChars="200"/>
        <w:textAlignment w:val="bottom"/>
        <w:rPr>
          <w:rFonts w:ascii="宋体" w:hAnsi="宋体" w:cs="宋体"/>
          <w:color w:val="auto"/>
          <w:sz w:val="24"/>
          <w:szCs w:val="20"/>
          <w:highlight w:val="none"/>
        </w:rPr>
      </w:pPr>
      <w:r>
        <w:rPr>
          <w:rFonts w:hint="eastAsia" w:ascii="宋体" w:hAnsi="宋体" w:cs="宋体"/>
          <w:color w:val="auto"/>
          <w:sz w:val="24"/>
          <w:szCs w:val="20"/>
          <w:highlight w:val="none"/>
        </w:rPr>
        <w:t>供应商中标后可在“广西政府采购云”平台申请政采贷：操作路径：登录广西政府采购云平台-金融服务中心-【融资服务】，可在热门申请中选择产品直接申请。详见如下：</w:t>
      </w:r>
    </w:p>
    <w:p>
      <w:pPr>
        <w:pStyle w:val="84"/>
        <w:rPr>
          <w:color w:val="auto"/>
          <w:highlight w:val="none"/>
        </w:rPr>
      </w:pPr>
      <w:r>
        <w:rPr>
          <w:rFonts w:hint="eastAsia"/>
          <w:color w:val="auto"/>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Style w:val="77"/>
          <w:rFonts w:ascii="宋体" w:hAnsi="宋体" w:eastAsia="宋体" w:cs="Times New Roman"/>
          <w:snapToGrid/>
          <w:color w:val="auto"/>
          <w:sz w:val="24"/>
          <w:szCs w:val="20"/>
          <w:highlight w:val="none"/>
        </w:rPr>
        <w:t>https://jinrong.gcy.zfcg.gxzf.gov.cn/finance/loan/gx</w:t>
      </w:r>
      <w:r>
        <w:rPr>
          <w:rStyle w:val="77"/>
          <w:rFonts w:ascii="宋体" w:hAnsi="宋体" w:eastAsia="宋体" w:cs="Times New Roman"/>
          <w:snapToGrid/>
          <w:color w:val="auto"/>
          <w:sz w:val="24"/>
          <w:szCs w:val="20"/>
          <w:highlight w:val="none"/>
        </w:rPr>
        <w:fldChar w:fldCharType="end"/>
      </w:r>
      <w:r>
        <w:rPr>
          <w:rFonts w:hint="eastAsia"/>
          <w:color w:val="auto"/>
          <w:highlight w:val="none"/>
        </w:rPr>
        <w:t>）</w:t>
      </w:r>
    </w:p>
    <w:p>
      <w:pPr>
        <w:pStyle w:val="84"/>
        <w:rPr>
          <w:color w:val="auto"/>
          <w:highlight w:val="none"/>
        </w:rPr>
      </w:pPr>
      <w:r>
        <w:rPr>
          <w:rFonts w:hint="eastAsia"/>
          <w:color w:val="auto"/>
          <w:highlight w:val="none"/>
        </w:rPr>
        <w:t>2.合作银行咨询办理</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4"/>
              <w:ind w:firstLine="0"/>
              <w:jc w:val="center"/>
              <w:rPr>
                <w:color w:val="auto"/>
                <w:highlight w:val="none"/>
              </w:rPr>
            </w:pPr>
            <w:r>
              <w:rPr>
                <w:rFonts w:hint="eastAsia"/>
                <w:color w:val="auto"/>
                <w:highlight w:val="none"/>
              </w:rPr>
              <w:t>银行名称</w:t>
            </w:r>
          </w:p>
        </w:tc>
        <w:tc>
          <w:tcPr>
            <w:tcW w:w="1134" w:type="dxa"/>
            <w:vAlign w:val="center"/>
          </w:tcPr>
          <w:p>
            <w:pPr>
              <w:pStyle w:val="84"/>
              <w:ind w:firstLine="0"/>
              <w:jc w:val="center"/>
              <w:rPr>
                <w:color w:val="auto"/>
                <w:highlight w:val="none"/>
              </w:rPr>
            </w:pPr>
            <w:r>
              <w:rPr>
                <w:rFonts w:hint="eastAsia"/>
                <w:color w:val="auto"/>
                <w:highlight w:val="none"/>
              </w:rPr>
              <w:t>联系电话</w:t>
            </w:r>
          </w:p>
        </w:tc>
        <w:tc>
          <w:tcPr>
            <w:tcW w:w="1701" w:type="dxa"/>
            <w:vAlign w:val="center"/>
          </w:tcPr>
          <w:p>
            <w:pPr>
              <w:pStyle w:val="84"/>
              <w:ind w:firstLine="0"/>
              <w:jc w:val="center"/>
              <w:rPr>
                <w:color w:val="auto"/>
                <w:highlight w:val="none"/>
              </w:rPr>
            </w:pPr>
            <w:r>
              <w:rPr>
                <w:rFonts w:hint="eastAsia"/>
                <w:color w:val="auto"/>
                <w:highlight w:val="none"/>
              </w:rPr>
              <w:t>最高授信金额</w:t>
            </w:r>
          </w:p>
        </w:tc>
        <w:tc>
          <w:tcPr>
            <w:tcW w:w="993" w:type="dxa"/>
            <w:vAlign w:val="center"/>
          </w:tcPr>
          <w:p>
            <w:pPr>
              <w:pStyle w:val="84"/>
              <w:ind w:firstLine="0"/>
              <w:jc w:val="center"/>
              <w:rPr>
                <w:color w:val="auto"/>
                <w:highlight w:val="none"/>
              </w:rPr>
            </w:pPr>
            <w:r>
              <w:rPr>
                <w:rFonts w:hint="eastAsia"/>
                <w:color w:val="auto"/>
                <w:highlight w:val="none"/>
              </w:rPr>
              <w:t>最长授信期限</w:t>
            </w:r>
          </w:p>
        </w:tc>
        <w:tc>
          <w:tcPr>
            <w:tcW w:w="850" w:type="dxa"/>
            <w:vAlign w:val="center"/>
          </w:tcPr>
          <w:p>
            <w:pPr>
              <w:pStyle w:val="84"/>
              <w:ind w:firstLine="0"/>
              <w:jc w:val="center"/>
              <w:rPr>
                <w:color w:val="auto"/>
                <w:highlight w:val="none"/>
              </w:rPr>
            </w:pPr>
            <w:r>
              <w:rPr>
                <w:rFonts w:hint="eastAsia"/>
                <w:color w:val="auto"/>
                <w:highlight w:val="none"/>
              </w:rPr>
              <w:t>最低利率</w:t>
            </w:r>
          </w:p>
        </w:tc>
        <w:tc>
          <w:tcPr>
            <w:tcW w:w="3366" w:type="dxa"/>
            <w:vAlign w:val="center"/>
          </w:tcPr>
          <w:p>
            <w:pPr>
              <w:pStyle w:val="84"/>
              <w:ind w:firstLine="0"/>
              <w:jc w:val="center"/>
              <w:rPr>
                <w:color w:val="auto"/>
                <w:highlight w:val="none"/>
              </w:rPr>
            </w:pPr>
            <w:r>
              <w:rPr>
                <w:rFonts w:hint="eastAsia"/>
                <w:color w:val="auto"/>
                <w:highlight w:val="none"/>
              </w:rPr>
              <w:t>流程简介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4"/>
              <w:ind w:firstLine="0"/>
              <w:jc w:val="center"/>
              <w:rPr>
                <w:color w:val="auto"/>
                <w:highlight w:val="none"/>
              </w:rPr>
            </w:pPr>
            <w:r>
              <w:rPr>
                <w:rFonts w:hint="eastAsia"/>
                <w:color w:val="auto"/>
                <w:highlight w:val="none"/>
              </w:rPr>
              <w:t>建设银行</w:t>
            </w:r>
          </w:p>
        </w:tc>
        <w:tc>
          <w:tcPr>
            <w:tcW w:w="1134" w:type="dxa"/>
            <w:vAlign w:val="center"/>
          </w:tcPr>
          <w:p>
            <w:pPr>
              <w:pStyle w:val="84"/>
              <w:ind w:firstLine="0"/>
              <w:jc w:val="center"/>
              <w:rPr>
                <w:color w:val="auto"/>
                <w:highlight w:val="none"/>
              </w:rPr>
            </w:pPr>
            <w:r>
              <w:rPr>
                <w:rFonts w:hint="eastAsia"/>
                <w:color w:val="auto"/>
                <w:highlight w:val="none"/>
              </w:rPr>
              <w:t>13077729988</w:t>
            </w:r>
          </w:p>
        </w:tc>
        <w:tc>
          <w:tcPr>
            <w:tcW w:w="1701" w:type="dxa"/>
            <w:vAlign w:val="center"/>
          </w:tcPr>
          <w:p>
            <w:pPr>
              <w:pStyle w:val="84"/>
              <w:ind w:firstLine="0"/>
              <w:rPr>
                <w:color w:val="auto"/>
                <w:highlight w:val="none"/>
              </w:rPr>
            </w:pPr>
            <w:r>
              <w:rPr>
                <w:rFonts w:hint="eastAsia"/>
                <w:color w:val="auto"/>
                <w:highlight w:val="none"/>
              </w:rPr>
              <w:t>最高3千万</w:t>
            </w:r>
          </w:p>
        </w:tc>
        <w:tc>
          <w:tcPr>
            <w:tcW w:w="993" w:type="dxa"/>
            <w:vAlign w:val="center"/>
          </w:tcPr>
          <w:p>
            <w:pPr>
              <w:pStyle w:val="84"/>
              <w:ind w:firstLine="0"/>
              <w:jc w:val="center"/>
              <w:rPr>
                <w:color w:val="auto"/>
                <w:highlight w:val="none"/>
              </w:rPr>
            </w:pPr>
            <w:r>
              <w:rPr>
                <w:rFonts w:hint="eastAsia"/>
                <w:color w:val="auto"/>
                <w:highlight w:val="none"/>
              </w:rPr>
              <w:t>1年</w:t>
            </w:r>
          </w:p>
        </w:tc>
        <w:tc>
          <w:tcPr>
            <w:tcW w:w="850" w:type="dxa"/>
            <w:vAlign w:val="center"/>
          </w:tcPr>
          <w:p>
            <w:pPr>
              <w:pStyle w:val="84"/>
              <w:ind w:firstLine="0"/>
              <w:jc w:val="center"/>
              <w:rPr>
                <w:color w:val="auto"/>
                <w:highlight w:val="none"/>
              </w:rPr>
            </w:pPr>
            <w:r>
              <w:rPr>
                <w:rFonts w:hint="eastAsia"/>
                <w:color w:val="auto"/>
                <w:highlight w:val="none"/>
              </w:rPr>
              <w:t>4%</w:t>
            </w:r>
          </w:p>
        </w:tc>
        <w:tc>
          <w:tcPr>
            <w:tcW w:w="3366" w:type="dxa"/>
            <w:vAlign w:val="center"/>
          </w:tcPr>
          <w:p>
            <w:pPr>
              <w:pStyle w:val="84"/>
              <w:ind w:firstLine="0"/>
              <w:rPr>
                <w:color w:val="auto"/>
                <w:highlight w:val="none"/>
              </w:rPr>
            </w:pPr>
            <w:r>
              <w:rPr>
                <w:rFonts w:hint="eastAsia"/>
                <w:color w:val="auto"/>
                <w:highlight w:val="none"/>
              </w:rPr>
              <w:t>开设账号，线下提供申请材料，进入贷款审批流程，贷款审批通过后可自主用款，银行官方网银可自主还款。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4"/>
              <w:ind w:firstLine="0"/>
              <w:jc w:val="center"/>
              <w:rPr>
                <w:color w:val="auto"/>
                <w:highlight w:val="none"/>
              </w:rPr>
            </w:pPr>
            <w:r>
              <w:rPr>
                <w:rFonts w:hint="eastAsia"/>
                <w:color w:val="auto"/>
                <w:highlight w:val="none"/>
              </w:rPr>
              <w:t>中国银行</w:t>
            </w:r>
          </w:p>
        </w:tc>
        <w:tc>
          <w:tcPr>
            <w:tcW w:w="1134" w:type="dxa"/>
            <w:vAlign w:val="center"/>
          </w:tcPr>
          <w:p>
            <w:pPr>
              <w:pStyle w:val="84"/>
              <w:ind w:firstLine="0"/>
              <w:jc w:val="center"/>
              <w:rPr>
                <w:color w:val="auto"/>
                <w:highlight w:val="none"/>
              </w:rPr>
            </w:pPr>
            <w:r>
              <w:rPr>
                <w:rFonts w:hint="eastAsia"/>
                <w:color w:val="auto"/>
                <w:highlight w:val="none"/>
              </w:rPr>
              <w:t>0779-3997084</w:t>
            </w:r>
          </w:p>
        </w:tc>
        <w:tc>
          <w:tcPr>
            <w:tcW w:w="1701" w:type="dxa"/>
            <w:vAlign w:val="center"/>
          </w:tcPr>
          <w:p>
            <w:pPr>
              <w:pStyle w:val="84"/>
              <w:ind w:firstLine="0"/>
              <w:rPr>
                <w:color w:val="auto"/>
                <w:highlight w:val="none"/>
              </w:rPr>
            </w:pPr>
            <w:r>
              <w:rPr>
                <w:rFonts w:hint="eastAsia"/>
                <w:color w:val="auto"/>
                <w:highlight w:val="none"/>
              </w:rPr>
              <w:t>最高1千万</w:t>
            </w:r>
          </w:p>
        </w:tc>
        <w:tc>
          <w:tcPr>
            <w:tcW w:w="993" w:type="dxa"/>
            <w:vAlign w:val="center"/>
          </w:tcPr>
          <w:p>
            <w:pPr>
              <w:pStyle w:val="84"/>
              <w:ind w:firstLine="0"/>
              <w:jc w:val="center"/>
              <w:rPr>
                <w:color w:val="auto"/>
                <w:highlight w:val="none"/>
              </w:rPr>
            </w:pPr>
            <w:r>
              <w:rPr>
                <w:rFonts w:hint="eastAsia"/>
                <w:color w:val="auto"/>
                <w:highlight w:val="none"/>
              </w:rPr>
              <w:t>3年</w:t>
            </w:r>
          </w:p>
        </w:tc>
        <w:tc>
          <w:tcPr>
            <w:tcW w:w="850" w:type="dxa"/>
            <w:vAlign w:val="center"/>
          </w:tcPr>
          <w:p>
            <w:pPr>
              <w:pStyle w:val="84"/>
              <w:ind w:firstLine="0"/>
              <w:jc w:val="center"/>
              <w:rPr>
                <w:color w:val="auto"/>
                <w:highlight w:val="none"/>
              </w:rPr>
            </w:pPr>
            <w:r>
              <w:rPr>
                <w:rFonts w:hint="eastAsia"/>
                <w:color w:val="auto"/>
                <w:highlight w:val="none"/>
              </w:rPr>
              <w:t>1.93%</w:t>
            </w:r>
          </w:p>
        </w:tc>
        <w:tc>
          <w:tcPr>
            <w:tcW w:w="3366" w:type="dxa"/>
            <w:vAlign w:val="center"/>
          </w:tcPr>
          <w:p>
            <w:pPr>
              <w:pStyle w:val="84"/>
              <w:ind w:firstLine="0"/>
              <w:rPr>
                <w:color w:val="auto"/>
                <w:highlight w:val="none"/>
              </w:rPr>
            </w:pPr>
            <w:r>
              <w:rPr>
                <w:rFonts w:hint="eastAsia"/>
                <w:color w:val="auto"/>
                <w:highlight w:val="none"/>
              </w:rPr>
              <w:t>在银行开户，线上申请，上传所需材料，等待审批，审批通过后可直接在手机银行提款。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4"/>
              <w:ind w:firstLine="0"/>
              <w:jc w:val="center"/>
              <w:rPr>
                <w:color w:val="auto"/>
                <w:highlight w:val="none"/>
              </w:rPr>
            </w:pPr>
            <w:r>
              <w:rPr>
                <w:rFonts w:hint="eastAsia"/>
                <w:color w:val="auto"/>
                <w:highlight w:val="none"/>
              </w:rPr>
              <w:t>兴业银行</w:t>
            </w:r>
          </w:p>
        </w:tc>
        <w:tc>
          <w:tcPr>
            <w:tcW w:w="1134" w:type="dxa"/>
            <w:vAlign w:val="center"/>
          </w:tcPr>
          <w:p>
            <w:pPr>
              <w:pStyle w:val="84"/>
              <w:ind w:firstLine="0"/>
              <w:jc w:val="center"/>
              <w:rPr>
                <w:color w:val="auto"/>
                <w:highlight w:val="none"/>
              </w:rPr>
            </w:pPr>
            <w:r>
              <w:rPr>
                <w:rFonts w:hint="eastAsia"/>
                <w:color w:val="auto"/>
                <w:highlight w:val="none"/>
              </w:rPr>
              <w:t>0779-3158330</w:t>
            </w:r>
          </w:p>
        </w:tc>
        <w:tc>
          <w:tcPr>
            <w:tcW w:w="1701" w:type="dxa"/>
            <w:vAlign w:val="center"/>
          </w:tcPr>
          <w:p>
            <w:pPr>
              <w:pStyle w:val="84"/>
              <w:ind w:firstLine="0"/>
              <w:rPr>
                <w:color w:val="auto"/>
                <w:highlight w:val="none"/>
              </w:rPr>
            </w:pPr>
            <w:r>
              <w:rPr>
                <w:rFonts w:hint="eastAsia"/>
                <w:color w:val="auto"/>
                <w:highlight w:val="none"/>
              </w:rPr>
              <w:t>最高1千万（单笔提款金额达合同金额70%）</w:t>
            </w:r>
          </w:p>
        </w:tc>
        <w:tc>
          <w:tcPr>
            <w:tcW w:w="993" w:type="dxa"/>
            <w:vAlign w:val="center"/>
          </w:tcPr>
          <w:p>
            <w:pPr>
              <w:pStyle w:val="84"/>
              <w:ind w:firstLine="0"/>
              <w:jc w:val="center"/>
              <w:rPr>
                <w:color w:val="auto"/>
                <w:highlight w:val="none"/>
              </w:rPr>
            </w:pPr>
            <w:r>
              <w:rPr>
                <w:rFonts w:hint="eastAsia"/>
                <w:color w:val="auto"/>
                <w:highlight w:val="none"/>
              </w:rPr>
              <w:t>1年</w:t>
            </w:r>
          </w:p>
        </w:tc>
        <w:tc>
          <w:tcPr>
            <w:tcW w:w="850" w:type="dxa"/>
            <w:vAlign w:val="center"/>
          </w:tcPr>
          <w:p>
            <w:pPr>
              <w:pStyle w:val="84"/>
              <w:ind w:firstLine="0"/>
              <w:jc w:val="center"/>
              <w:rPr>
                <w:color w:val="auto"/>
                <w:highlight w:val="none"/>
              </w:rPr>
            </w:pPr>
            <w:r>
              <w:rPr>
                <w:rFonts w:hint="eastAsia"/>
                <w:color w:val="auto"/>
                <w:highlight w:val="none"/>
              </w:rPr>
              <w:t>3.70%</w:t>
            </w:r>
          </w:p>
        </w:tc>
        <w:tc>
          <w:tcPr>
            <w:tcW w:w="3366" w:type="dxa"/>
            <w:vAlign w:val="center"/>
          </w:tcPr>
          <w:p>
            <w:pPr>
              <w:pStyle w:val="84"/>
              <w:ind w:firstLine="0"/>
              <w:rPr>
                <w:color w:val="auto"/>
                <w:highlight w:val="none"/>
              </w:rPr>
            </w:pPr>
            <w:r>
              <w:rPr>
                <w:rFonts w:hint="eastAsia"/>
                <w:color w:val="auto"/>
                <w:highlight w:val="none"/>
              </w:rPr>
              <w:t>全流程线上，初次申请开立账户，提供营业执照、采购合同、信用材料等，申请复审，签订合同，提交单笔贷款使用需求，贷款到账后受托使用。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4"/>
              <w:ind w:firstLine="0"/>
              <w:jc w:val="center"/>
              <w:rPr>
                <w:color w:val="auto"/>
                <w:highlight w:val="none"/>
              </w:rPr>
            </w:pPr>
            <w:r>
              <w:rPr>
                <w:rFonts w:hint="eastAsia"/>
                <w:color w:val="auto"/>
                <w:highlight w:val="none"/>
              </w:rPr>
              <w:t>工商银行</w:t>
            </w:r>
          </w:p>
        </w:tc>
        <w:tc>
          <w:tcPr>
            <w:tcW w:w="1134" w:type="dxa"/>
            <w:vAlign w:val="center"/>
          </w:tcPr>
          <w:p>
            <w:pPr>
              <w:pStyle w:val="84"/>
              <w:ind w:firstLine="0"/>
              <w:jc w:val="center"/>
              <w:rPr>
                <w:color w:val="auto"/>
                <w:highlight w:val="none"/>
              </w:rPr>
            </w:pPr>
            <w:r>
              <w:rPr>
                <w:rFonts w:hint="eastAsia"/>
                <w:color w:val="auto"/>
                <w:highlight w:val="none"/>
              </w:rPr>
              <w:t>0779-3050645</w:t>
            </w:r>
          </w:p>
        </w:tc>
        <w:tc>
          <w:tcPr>
            <w:tcW w:w="1701" w:type="dxa"/>
            <w:vAlign w:val="center"/>
          </w:tcPr>
          <w:p>
            <w:pPr>
              <w:pStyle w:val="84"/>
              <w:ind w:firstLine="0"/>
              <w:rPr>
                <w:color w:val="auto"/>
                <w:highlight w:val="none"/>
              </w:rPr>
            </w:pPr>
            <w:r>
              <w:rPr>
                <w:rFonts w:hint="eastAsia"/>
                <w:color w:val="auto"/>
                <w:highlight w:val="none"/>
              </w:rPr>
              <w:t>最高1千万且不超过合同金额70%</w:t>
            </w:r>
          </w:p>
        </w:tc>
        <w:tc>
          <w:tcPr>
            <w:tcW w:w="993" w:type="dxa"/>
            <w:vAlign w:val="center"/>
          </w:tcPr>
          <w:p>
            <w:pPr>
              <w:pStyle w:val="84"/>
              <w:ind w:firstLine="0"/>
              <w:jc w:val="center"/>
              <w:rPr>
                <w:color w:val="auto"/>
                <w:highlight w:val="none"/>
              </w:rPr>
            </w:pPr>
            <w:r>
              <w:rPr>
                <w:rFonts w:hint="eastAsia"/>
                <w:color w:val="auto"/>
                <w:highlight w:val="none"/>
              </w:rPr>
              <w:t>货物类1年</w:t>
            </w:r>
          </w:p>
          <w:p>
            <w:pPr>
              <w:pStyle w:val="84"/>
              <w:ind w:firstLine="0"/>
              <w:jc w:val="center"/>
              <w:rPr>
                <w:color w:val="auto"/>
                <w:highlight w:val="none"/>
              </w:rPr>
            </w:pPr>
            <w:r>
              <w:rPr>
                <w:rFonts w:hint="eastAsia"/>
                <w:color w:val="auto"/>
                <w:highlight w:val="none"/>
              </w:rPr>
              <w:t>服务类3年</w:t>
            </w:r>
          </w:p>
          <w:p>
            <w:pPr>
              <w:pStyle w:val="84"/>
              <w:ind w:firstLine="0"/>
              <w:jc w:val="center"/>
              <w:rPr>
                <w:color w:val="auto"/>
                <w:highlight w:val="none"/>
              </w:rPr>
            </w:pPr>
            <w:r>
              <w:rPr>
                <w:rFonts w:hint="eastAsia"/>
                <w:color w:val="auto"/>
                <w:highlight w:val="none"/>
              </w:rPr>
              <w:t>工程类5年</w:t>
            </w:r>
          </w:p>
        </w:tc>
        <w:tc>
          <w:tcPr>
            <w:tcW w:w="850" w:type="dxa"/>
            <w:vAlign w:val="center"/>
          </w:tcPr>
          <w:p>
            <w:pPr>
              <w:pStyle w:val="84"/>
              <w:ind w:firstLine="0"/>
              <w:jc w:val="center"/>
              <w:rPr>
                <w:color w:val="auto"/>
                <w:highlight w:val="none"/>
              </w:rPr>
            </w:pPr>
            <w:r>
              <w:rPr>
                <w:rFonts w:hint="eastAsia"/>
                <w:color w:val="auto"/>
                <w:highlight w:val="none"/>
              </w:rPr>
              <w:t>3.45%</w:t>
            </w:r>
          </w:p>
        </w:tc>
        <w:tc>
          <w:tcPr>
            <w:tcW w:w="3366" w:type="dxa"/>
            <w:vAlign w:val="center"/>
          </w:tcPr>
          <w:p>
            <w:pPr>
              <w:pStyle w:val="84"/>
              <w:ind w:firstLine="0"/>
              <w:rPr>
                <w:color w:val="auto"/>
                <w:highlight w:val="none"/>
              </w:rPr>
            </w:pPr>
            <w:r>
              <w:rPr>
                <w:rFonts w:hint="eastAsia"/>
                <w:color w:val="auto"/>
                <w:highlight w:val="none"/>
              </w:rPr>
              <w:t>为中征系统白名单企业，提供相关要求材料，内部审批后放款自主借还。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4"/>
              <w:ind w:firstLine="0"/>
              <w:jc w:val="center"/>
              <w:rPr>
                <w:color w:val="auto"/>
                <w:highlight w:val="none"/>
              </w:rPr>
            </w:pPr>
            <w:r>
              <w:rPr>
                <w:rFonts w:hint="eastAsia"/>
                <w:color w:val="auto"/>
                <w:highlight w:val="none"/>
              </w:rPr>
              <w:t>国民村镇银行</w:t>
            </w:r>
          </w:p>
        </w:tc>
        <w:tc>
          <w:tcPr>
            <w:tcW w:w="1134" w:type="dxa"/>
            <w:vAlign w:val="center"/>
          </w:tcPr>
          <w:p>
            <w:pPr>
              <w:pStyle w:val="84"/>
              <w:ind w:firstLine="0"/>
              <w:jc w:val="center"/>
              <w:rPr>
                <w:color w:val="auto"/>
                <w:highlight w:val="none"/>
              </w:rPr>
            </w:pPr>
            <w:r>
              <w:rPr>
                <w:rFonts w:hint="eastAsia"/>
                <w:color w:val="auto"/>
                <w:highlight w:val="none"/>
              </w:rPr>
              <w:t>0779-2668801</w:t>
            </w:r>
          </w:p>
        </w:tc>
        <w:tc>
          <w:tcPr>
            <w:tcW w:w="1701" w:type="dxa"/>
            <w:vAlign w:val="center"/>
          </w:tcPr>
          <w:p>
            <w:pPr>
              <w:pStyle w:val="84"/>
              <w:ind w:firstLine="0"/>
              <w:rPr>
                <w:color w:val="auto"/>
                <w:highlight w:val="none"/>
              </w:rPr>
            </w:pPr>
            <w:r>
              <w:rPr>
                <w:rFonts w:hint="eastAsia"/>
                <w:color w:val="auto"/>
                <w:highlight w:val="none"/>
              </w:rPr>
              <w:t>最高500万</w:t>
            </w:r>
          </w:p>
        </w:tc>
        <w:tc>
          <w:tcPr>
            <w:tcW w:w="993" w:type="dxa"/>
            <w:vAlign w:val="center"/>
          </w:tcPr>
          <w:p>
            <w:pPr>
              <w:pStyle w:val="84"/>
              <w:ind w:firstLine="0"/>
              <w:jc w:val="center"/>
              <w:rPr>
                <w:color w:val="auto"/>
                <w:highlight w:val="none"/>
              </w:rPr>
            </w:pPr>
            <w:r>
              <w:rPr>
                <w:rFonts w:hint="eastAsia"/>
                <w:color w:val="auto"/>
                <w:highlight w:val="none"/>
              </w:rPr>
              <w:t>5年</w:t>
            </w:r>
          </w:p>
        </w:tc>
        <w:tc>
          <w:tcPr>
            <w:tcW w:w="850" w:type="dxa"/>
            <w:vAlign w:val="center"/>
          </w:tcPr>
          <w:p>
            <w:pPr>
              <w:pStyle w:val="84"/>
              <w:ind w:firstLine="0"/>
              <w:jc w:val="center"/>
              <w:rPr>
                <w:color w:val="auto"/>
                <w:highlight w:val="none"/>
              </w:rPr>
            </w:pPr>
            <w:r>
              <w:rPr>
                <w:rFonts w:hint="eastAsia"/>
                <w:color w:val="auto"/>
                <w:highlight w:val="none"/>
              </w:rPr>
              <w:t>2.80%</w:t>
            </w:r>
          </w:p>
        </w:tc>
        <w:tc>
          <w:tcPr>
            <w:tcW w:w="3366" w:type="dxa"/>
            <w:vAlign w:val="center"/>
          </w:tcPr>
          <w:p>
            <w:pPr>
              <w:pStyle w:val="84"/>
              <w:ind w:firstLine="0"/>
              <w:rPr>
                <w:color w:val="auto"/>
                <w:highlight w:val="none"/>
              </w:rPr>
            </w:pPr>
            <w:r>
              <w:rPr>
                <w:rFonts w:hint="eastAsia"/>
                <w:color w:val="auto"/>
                <w:highlight w:val="none"/>
              </w:rPr>
              <w:t>银行开户，线下申请并提供材料，信用良好企业最快1天获批即可提款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4"/>
              <w:ind w:firstLine="0"/>
              <w:jc w:val="center"/>
              <w:rPr>
                <w:color w:val="auto"/>
                <w:highlight w:val="none"/>
              </w:rPr>
            </w:pPr>
            <w:r>
              <w:rPr>
                <w:rFonts w:hint="eastAsia"/>
                <w:color w:val="auto"/>
                <w:highlight w:val="none"/>
              </w:rPr>
              <w:t>桂林银行</w:t>
            </w:r>
          </w:p>
        </w:tc>
        <w:tc>
          <w:tcPr>
            <w:tcW w:w="1134" w:type="dxa"/>
            <w:vAlign w:val="center"/>
          </w:tcPr>
          <w:p>
            <w:pPr>
              <w:pStyle w:val="84"/>
              <w:ind w:firstLine="0"/>
              <w:jc w:val="center"/>
              <w:rPr>
                <w:color w:val="auto"/>
                <w:highlight w:val="none"/>
              </w:rPr>
            </w:pPr>
            <w:r>
              <w:rPr>
                <w:rFonts w:hint="eastAsia"/>
                <w:color w:val="auto"/>
                <w:highlight w:val="none"/>
              </w:rPr>
              <w:t>18577993959</w:t>
            </w:r>
          </w:p>
        </w:tc>
        <w:tc>
          <w:tcPr>
            <w:tcW w:w="1701" w:type="dxa"/>
            <w:vAlign w:val="center"/>
          </w:tcPr>
          <w:p>
            <w:pPr>
              <w:pStyle w:val="84"/>
              <w:ind w:firstLine="0"/>
              <w:rPr>
                <w:color w:val="auto"/>
                <w:highlight w:val="none"/>
              </w:rPr>
            </w:pPr>
            <w:r>
              <w:rPr>
                <w:rFonts w:hint="eastAsia"/>
                <w:color w:val="auto"/>
                <w:highlight w:val="none"/>
              </w:rPr>
              <w:t>最高1千万</w:t>
            </w:r>
          </w:p>
        </w:tc>
        <w:tc>
          <w:tcPr>
            <w:tcW w:w="993" w:type="dxa"/>
            <w:vAlign w:val="center"/>
          </w:tcPr>
          <w:p>
            <w:pPr>
              <w:pStyle w:val="84"/>
              <w:ind w:firstLine="0"/>
              <w:jc w:val="center"/>
              <w:rPr>
                <w:color w:val="auto"/>
                <w:highlight w:val="none"/>
              </w:rPr>
            </w:pPr>
            <w:r>
              <w:rPr>
                <w:rFonts w:hint="eastAsia"/>
                <w:color w:val="auto"/>
                <w:highlight w:val="none"/>
              </w:rPr>
              <w:t>1年</w:t>
            </w:r>
          </w:p>
        </w:tc>
        <w:tc>
          <w:tcPr>
            <w:tcW w:w="850" w:type="dxa"/>
            <w:vAlign w:val="center"/>
          </w:tcPr>
          <w:p>
            <w:pPr>
              <w:pStyle w:val="84"/>
              <w:ind w:firstLine="0"/>
              <w:jc w:val="center"/>
              <w:rPr>
                <w:color w:val="auto"/>
                <w:highlight w:val="none"/>
              </w:rPr>
            </w:pPr>
            <w:r>
              <w:rPr>
                <w:rFonts w:hint="eastAsia"/>
                <w:color w:val="auto"/>
                <w:highlight w:val="none"/>
              </w:rPr>
              <w:t>3.45%</w:t>
            </w:r>
          </w:p>
        </w:tc>
        <w:tc>
          <w:tcPr>
            <w:tcW w:w="3366" w:type="dxa"/>
            <w:vAlign w:val="center"/>
          </w:tcPr>
          <w:p>
            <w:pPr>
              <w:pStyle w:val="84"/>
              <w:ind w:firstLine="0"/>
              <w:rPr>
                <w:color w:val="auto"/>
                <w:highlight w:val="none"/>
              </w:rPr>
            </w:pPr>
            <w:r>
              <w:rPr>
                <w:rFonts w:hint="eastAsia"/>
                <w:color w:val="auto"/>
                <w:highlight w:val="none"/>
              </w:rPr>
              <w:t>线下申请，材料齐全最快1周内即可放款。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4"/>
              <w:ind w:firstLine="0"/>
              <w:jc w:val="center"/>
              <w:rPr>
                <w:color w:val="auto"/>
                <w:highlight w:val="none"/>
              </w:rPr>
            </w:pPr>
            <w:r>
              <w:rPr>
                <w:rFonts w:hint="eastAsia"/>
                <w:color w:val="auto"/>
                <w:highlight w:val="none"/>
              </w:rPr>
              <w:t>中小微商务服务公司</w:t>
            </w:r>
          </w:p>
        </w:tc>
        <w:tc>
          <w:tcPr>
            <w:tcW w:w="1134" w:type="dxa"/>
            <w:vAlign w:val="center"/>
          </w:tcPr>
          <w:p>
            <w:pPr>
              <w:pStyle w:val="84"/>
              <w:ind w:firstLine="0"/>
              <w:jc w:val="center"/>
              <w:rPr>
                <w:color w:val="auto"/>
                <w:highlight w:val="none"/>
              </w:rPr>
            </w:pPr>
            <w:r>
              <w:rPr>
                <w:rFonts w:hint="eastAsia"/>
                <w:color w:val="auto"/>
                <w:highlight w:val="none"/>
              </w:rPr>
              <w:t>19907799988</w:t>
            </w:r>
          </w:p>
        </w:tc>
        <w:tc>
          <w:tcPr>
            <w:tcW w:w="1701" w:type="dxa"/>
            <w:vAlign w:val="center"/>
          </w:tcPr>
          <w:p>
            <w:pPr>
              <w:pStyle w:val="84"/>
              <w:ind w:firstLine="0"/>
              <w:rPr>
                <w:color w:val="auto"/>
                <w:highlight w:val="none"/>
              </w:rPr>
            </w:pPr>
          </w:p>
        </w:tc>
        <w:tc>
          <w:tcPr>
            <w:tcW w:w="993" w:type="dxa"/>
            <w:vAlign w:val="center"/>
          </w:tcPr>
          <w:p>
            <w:pPr>
              <w:pStyle w:val="84"/>
              <w:ind w:firstLine="0"/>
              <w:jc w:val="center"/>
              <w:rPr>
                <w:color w:val="auto"/>
                <w:highlight w:val="none"/>
              </w:rPr>
            </w:pPr>
          </w:p>
        </w:tc>
        <w:tc>
          <w:tcPr>
            <w:tcW w:w="850" w:type="dxa"/>
            <w:vAlign w:val="center"/>
          </w:tcPr>
          <w:p>
            <w:pPr>
              <w:pStyle w:val="84"/>
              <w:ind w:firstLine="0"/>
              <w:jc w:val="center"/>
              <w:rPr>
                <w:color w:val="auto"/>
                <w:highlight w:val="none"/>
              </w:rPr>
            </w:pPr>
          </w:p>
        </w:tc>
        <w:tc>
          <w:tcPr>
            <w:tcW w:w="3366" w:type="dxa"/>
            <w:vAlign w:val="center"/>
          </w:tcPr>
          <w:p>
            <w:pPr>
              <w:pStyle w:val="84"/>
              <w:ind w:firstLine="0"/>
              <w:rPr>
                <w:color w:val="auto"/>
                <w:highlight w:val="none"/>
              </w:rPr>
            </w:pPr>
            <w:r>
              <w:rPr>
                <w:rFonts w:hint="eastAsia"/>
                <w:color w:val="auto"/>
                <w:highlight w:val="none"/>
              </w:rPr>
              <w:t>具体业务可电话咨询。</w:t>
            </w:r>
          </w:p>
        </w:tc>
      </w:tr>
    </w:tbl>
    <w:p>
      <w:pPr>
        <w:pStyle w:val="84"/>
        <w:rPr>
          <w:color w:val="auto"/>
          <w:highlight w:val="none"/>
        </w:rPr>
      </w:pPr>
      <w:r>
        <w:rPr>
          <w:rFonts w:hint="eastAsia"/>
          <w:color w:val="auto"/>
          <w:highlight w:val="none"/>
        </w:rPr>
        <w:t>注：表中联系电话、授信金额、授信期限、最低利率等信息可能动态更新，仅供参考，具体以办理时相关银行公布的为准。</w:t>
      </w:r>
    </w:p>
    <w:p>
      <w:pPr>
        <w:pStyle w:val="26"/>
        <w:spacing w:line="360" w:lineRule="auto"/>
        <w:ind w:left="479" w:hanging="479" w:hangingChars="199"/>
        <w:rPr>
          <w:rFonts w:cs="宋体"/>
          <w:b/>
          <w:color w:val="auto"/>
          <w:highlight w:val="none"/>
        </w:rPr>
      </w:pPr>
      <w:r>
        <w:rPr>
          <w:rFonts w:hint="eastAsia" w:cs="宋体"/>
          <w:b/>
          <w:color w:val="auto"/>
          <w:highlight w:val="none"/>
        </w:rPr>
        <w:t>26. 履约保证金</w:t>
      </w:r>
    </w:p>
    <w:p>
      <w:pPr>
        <w:pStyle w:val="34"/>
        <w:spacing w:line="360" w:lineRule="auto"/>
        <w:ind w:firstLine="472" w:firstLineChars="196"/>
        <w:rPr>
          <w:color w:val="auto"/>
          <w:highlight w:val="none"/>
        </w:rPr>
      </w:pPr>
      <w:r>
        <w:rPr>
          <w:rFonts w:hint="eastAsia" w:hAnsi="宋体" w:cs="宋体"/>
          <w:b/>
          <w:color w:val="auto"/>
          <w:kern w:val="28"/>
          <w:sz w:val="24"/>
          <w:szCs w:val="24"/>
          <w:highlight w:val="none"/>
        </w:rPr>
        <w:t>本项目不收取履约保证金。</w:t>
      </w:r>
    </w:p>
    <w:p>
      <w:pPr>
        <w:pStyle w:val="26"/>
        <w:spacing w:line="360" w:lineRule="auto"/>
        <w:ind w:left="479" w:hanging="479" w:hangingChars="199"/>
        <w:rPr>
          <w:rFonts w:cs="宋体"/>
          <w:b/>
          <w:color w:val="auto"/>
          <w:highlight w:val="none"/>
        </w:rPr>
      </w:pPr>
      <w:r>
        <w:rPr>
          <w:rFonts w:cs="宋体"/>
          <w:b/>
          <w:color w:val="auto"/>
          <w:highlight w:val="none"/>
        </w:rPr>
        <w:t>27.预付款</w:t>
      </w:r>
    </w:p>
    <w:p>
      <w:pPr>
        <w:adjustRightInd/>
        <w:spacing w:line="360" w:lineRule="auto"/>
        <w:ind w:firstLine="482" w:firstLineChars="200"/>
        <w:rPr>
          <w:rFonts w:hint="eastAsia" w:ascii="宋体" w:hAnsi="宋体" w:eastAsia="宋体" w:cs="宋体"/>
          <w:b/>
          <w:color w:val="auto"/>
          <w:kern w:val="28"/>
          <w:sz w:val="24"/>
          <w:szCs w:val="24"/>
          <w:highlight w:val="none"/>
        </w:rPr>
      </w:pPr>
      <w:r>
        <w:rPr>
          <w:rFonts w:hint="eastAsia" w:ascii="宋体" w:hAnsi="宋体" w:eastAsia="宋体" w:cs="宋体"/>
          <w:b/>
          <w:color w:val="auto"/>
          <w:kern w:val="28"/>
          <w:sz w:val="24"/>
          <w:szCs w:val="24"/>
          <w:highlight w:val="none"/>
        </w:rPr>
        <w:t>自合同签订后且中标单位服务人员进场（进场时间以各服务单位具体要求为准）、财政资金到位后，预付合同总金额的10%;剩余款项按季度平均支付，每季度第一个月支付上季度服务费。</w:t>
      </w:r>
    </w:p>
    <w:p>
      <w:pPr>
        <w:adjustRightInd/>
        <w:spacing w:line="360" w:lineRule="auto"/>
        <w:ind w:firstLine="480" w:firstLineChars="200"/>
        <w:rPr>
          <w:color w:val="auto"/>
          <w:highlight w:val="none"/>
        </w:rPr>
      </w:pPr>
      <w:r>
        <w:rPr>
          <w:rFonts w:hint="eastAsia" w:ascii="宋体" w:hAnsi="宋体"/>
          <w:color w:val="auto"/>
          <w:sz w:val="24"/>
          <w:highlight w:val="none"/>
        </w:rPr>
        <w:t>供应商可登录广西政府采购云平台前台大厅选择金融服务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pPr>
        <w:rPr>
          <w:color w:val="auto"/>
          <w:highlight w:val="none"/>
        </w:rPr>
      </w:pPr>
    </w:p>
    <w:p>
      <w:pPr>
        <w:snapToGrid w:val="0"/>
        <w:spacing w:line="360" w:lineRule="auto"/>
        <w:ind w:firstLine="3357" w:firstLineChars="1045"/>
        <w:rPr>
          <w:rFonts w:ascii="宋体" w:hAnsi="宋体" w:cs="宋体"/>
          <w:b/>
          <w:color w:val="auto"/>
          <w:sz w:val="32"/>
          <w:highlight w:val="none"/>
        </w:rPr>
      </w:pPr>
    </w:p>
    <w:p>
      <w:pPr>
        <w:snapToGrid w:val="0"/>
        <w:spacing w:line="360" w:lineRule="auto"/>
        <w:ind w:firstLine="3357" w:firstLineChars="1045"/>
        <w:outlineLvl w:val="1"/>
        <w:rPr>
          <w:rFonts w:ascii="宋体" w:hAnsi="宋体" w:cs="宋体"/>
          <w:b/>
          <w:color w:val="auto"/>
          <w:sz w:val="24"/>
          <w:highlight w:val="none"/>
        </w:rPr>
      </w:pPr>
      <w:r>
        <w:rPr>
          <w:rFonts w:hint="eastAsia" w:ascii="宋体" w:hAnsi="宋体" w:cs="宋体"/>
          <w:b/>
          <w:color w:val="auto"/>
          <w:sz w:val="32"/>
          <w:highlight w:val="none"/>
        </w:rPr>
        <w:t>八、电子交易活动的中止</w:t>
      </w:r>
    </w:p>
    <w:p>
      <w:pPr>
        <w:pStyle w:val="130"/>
        <w:snapToGrid w:val="0"/>
        <w:spacing w:before="0"/>
        <w:ind w:firstLine="0" w:firstLineChars="0"/>
        <w:rPr>
          <w:rFonts w:ascii="宋体" w:hAnsi="宋体" w:cs="宋体"/>
          <w:color w:val="auto"/>
          <w:highlight w:val="none"/>
        </w:rPr>
      </w:pPr>
      <w:r>
        <w:rPr>
          <w:rFonts w:ascii="宋体" w:hAnsi="宋体" w:cs="宋体"/>
          <w:b/>
          <w:bCs/>
          <w:color w:val="auto"/>
          <w:highlight w:val="none"/>
        </w:rPr>
        <w:t>2</w:t>
      </w:r>
      <w:r>
        <w:rPr>
          <w:rFonts w:ascii="宋体" w:hAnsi="宋体" w:cs="宋体"/>
          <w:b/>
          <w:bCs/>
          <w:color w:val="auto"/>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采购过程中出现以下情形，导致电子交易平台无法正常运行，或者无法保证电子交易的公平、公正和安全时，采购代理机构可中止电子交易活动：</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pPr>
        <w:pStyle w:val="130"/>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pPr>
        <w:tabs>
          <w:tab w:val="left" w:pos="0"/>
        </w:tabs>
        <w:spacing w:line="360" w:lineRule="auto"/>
        <w:ind w:firstLine="480"/>
        <w:rPr>
          <w:rFonts w:ascii="宋体" w:hAnsi="宋体" w:cs="宋体"/>
          <w:color w:val="auto"/>
          <w:sz w:val="24"/>
          <w:highlight w:val="none"/>
        </w:rPr>
      </w:pPr>
    </w:p>
    <w:p>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九、验收</w:t>
      </w:r>
    </w:p>
    <w:p>
      <w:pPr>
        <w:pStyle w:val="26"/>
        <w:spacing w:line="360" w:lineRule="auto"/>
        <w:ind w:firstLine="0" w:firstLineChars="0"/>
        <w:rPr>
          <w:rFonts w:cs="宋体"/>
          <w:b/>
          <w:color w:val="auto"/>
          <w:highlight w:val="none"/>
        </w:rPr>
      </w:pPr>
      <w:r>
        <w:rPr>
          <w:rFonts w:hint="eastAsia" w:cs="宋体"/>
          <w:b/>
          <w:color w:val="auto"/>
          <w:highlight w:val="none"/>
        </w:rPr>
        <w:t>30.验收</w:t>
      </w:r>
    </w:p>
    <w:p>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tabs>
          <w:tab w:val="left" w:pos="0"/>
        </w:tabs>
        <w:spacing w:line="360" w:lineRule="auto"/>
        <w:ind w:firstLine="480"/>
        <w:rPr>
          <w:rFonts w:ascii="宋体" w:hAnsi="宋体" w:cs="宋体"/>
          <w:color w:val="auto"/>
          <w:kern w:val="0"/>
          <w:sz w:val="24"/>
          <w:highlight w:val="none"/>
        </w:rPr>
      </w:pPr>
    </w:p>
    <w:p>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十、代理费用的收取标准和方式</w:t>
      </w:r>
    </w:p>
    <w:bookmarkEnd w:id="19"/>
    <w:bookmarkEnd w:id="20"/>
    <w:bookmarkEnd w:id="24"/>
    <w:p>
      <w:pPr>
        <w:snapToGrid w:val="0"/>
        <w:spacing w:line="360" w:lineRule="auto"/>
        <w:ind w:firstLine="422" w:firstLineChars="200"/>
        <w:rPr>
          <w:rFonts w:hint="eastAsia" w:cs="宋体"/>
          <w:b/>
          <w:color w:val="auto"/>
          <w:highlight w:val="none"/>
        </w:rPr>
      </w:pPr>
      <w:bookmarkStart w:id="25" w:name="_Toc176368904"/>
      <w:bookmarkStart w:id="26" w:name="第四部分"/>
      <w:r>
        <w:rPr>
          <w:rFonts w:hint="eastAsia" w:cs="宋体"/>
          <w:b/>
          <w:color w:val="auto"/>
          <w:highlight w:val="none"/>
        </w:rPr>
        <w:t>本项目不收取。</w:t>
      </w:r>
    </w:p>
    <w:p>
      <w:pPr>
        <w:pStyle w:val="5"/>
        <w:rPr>
          <w:rFonts w:hint="eastAsia" w:cs="宋体"/>
          <w:b/>
          <w:color w:val="auto"/>
          <w:highlight w:val="none"/>
        </w:rPr>
      </w:pPr>
    </w:p>
    <w:p>
      <w:pPr>
        <w:rPr>
          <w:rFonts w:hint="eastAsia" w:cs="宋体"/>
          <w:b/>
          <w:color w:val="auto"/>
          <w:highlight w:val="none"/>
        </w:rPr>
      </w:pPr>
    </w:p>
    <w:p>
      <w:pPr>
        <w:spacing w:line="360" w:lineRule="auto"/>
        <w:jc w:val="center"/>
        <w:outlineLvl w:val="0"/>
        <w:rPr>
          <w:rFonts w:hint="eastAsia" w:ascii="宋体" w:hAnsi="宋体" w:cs="宋体"/>
          <w:b/>
          <w:color w:val="auto"/>
          <w:sz w:val="36"/>
          <w:szCs w:val="36"/>
          <w:highlight w:val="none"/>
        </w:rPr>
      </w:pPr>
    </w:p>
    <w:p>
      <w:pPr>
        <w:spacing w:line="360" w:lineRule="auto"/>
        <w:jc w:val="center"/>
        <w:outlineLvl w:val="0"/>
        <w:rPr>
          <w:rFonts w:hint="eastAsia" w:ascii="宋体" w:hAnsi="宋体" w:cs="宋体"/>
          <w:b/>
          <w:color w:val="auto"/>
          <w:sz w:val="36"/>
          <w:szCs w:val="36"/>
          <w:highlight w:val="none"/>
        </w:rPr>
      </w:pPr>
    </w:p>
    <w:p>
      <w:pPr>
        <w:spacing w:line="360" w:lineRule="auto"/>
        <w:jc w:val="center"/>
        <w:outlineLvl w:val="0"/>
        <w:rPr>
          <w:rFonts w:hint="eastAsia" w:ascii="宋体" w:hAnsi="宋体" w:cs="宋体"/>
          <w:b/>
          <w:color w:val="auto"/>
          <w:sz w:val="36"/>
          <w:szCs w:val="36"/>
          <w:highlight w:val="none"/>
        </w:rPr>
      </w:pPr>
    </w:p>
    <w:p>
      <w:pPr>
        <w:spacing w:line="360" w:lineRule="auto"/>
        <w:jc w:val="center"/>
        <w:outlineLvl w:val="0"/>
        <w:rPr>
          <w:rFonts w:hint="eastAsia" w:ascii="宋体" w:hAnsi="宋体" w:cs="宋体"/>
          <w:b/>
          <w:color w:val="auto"/>
          <w:sz w:val="36"/>
          <w:szCs w:val="36"/>
          <w:highlight w:val="none"/>
        </w:rPr>
      </w:pPr>
    </w:p>
    <w:p>
      <w:pPr>
        <w:spacing w:line="360" w:lineRule="auto"/>
        <w:jc w:val="center"/>
        <w:outlineLvl w:val="0"/>
        <w:rPr>
          <w:rFonts w:hint="eastAsia" w:ascii="宋体" w:hAnsi="宋体" w:cs="宋体"/>
          <w:b/>
          <w:color w:val="auto"/>
          <w:sz w:val="36"/>
          <w:szCs w:val="36"/>
          <w:highlight w:val="none"/>
        </w:rPr>
      </w:pPr>
    </w:p>
    <w:p>
      <w:pPr>
        <w:spacing w:line="360" w:lineRule="auto"/>
        <w:jc w:val="center"/>
        <w:outlineLvl w:val="0"/>
        <w:rPr>
          <w:rFonts w:hint="eastAsia" w:ascii="宋体" w:hAnsi="宋体" w:cs="宋体"/>
          <w:b/>
          <w:color w:val="auto"/>
          <w:sz w:val="36"/>
          <w:szCs w:val="36"/>
          <w:highlight w:val="none"/>
        </w:rPr>
      </w:pPr>
    </w:p>
    <w:p>
      <w:pPr>
        <w:spacing w:line="360" w:lineRule="auto"/>
        <w:jc w:val="center"/>
        <w:outlineLvl w:val="0"/>
        <w:rPr>
          <w:rFonts w:hint="eastAsia" w:ascii="宋体" w:hAnsi="宋体" w:cs="宋体"/>
          <w:b/>
          <w:color w:val="auto"/>
          <w:sz w:val="36"/>
          <w:szCs w:val="36"/>
          <w:highlight w:val="none"/>
        </w:rPr>
      </w:pPr>
    </w:p>
    <w:p>
      <w:pPr>
        <w:spacing w:line="360" w:lineRule="auto"/>
        <w:jc w:val="center"/>
        <w:outlineLvl w:val="0"/>
        <w:rPr>
          <w:rFonts w:hint="eastAsia" w:ascii="宋体" w:hAnsi="宋体" w:cs="宋体"/>
          <w:b/>
          <w:color w:val="auto"/>
          <w:sz w:val="36"/>
          <w:szCs w:val="36"/>
          <w:highlight w:val="none"/>
        </w:rPr>
      </w:pPr>
    </w:p>
    <w:p>
      <w:pPr>
        <w:spacing w:line="360" w:lineRule="auto"/>
        <w:jc w:val="center"/>
        <w:outlineLvl w:val="0"/>
        <w:rPr>
          <w:rFonts w:hint="eastAsia" w:ascii="宋体" w:hAnsi="宋体" w:cs="宋体"/>
          <w:b/>
          <w:color w:val="auto"/>
          <w:sz w:val="36"/>
          <w:szCs w:val="36"/>
          <w:highlight w:val="none"/>
        </w:rPr>
      </w:pPr>
    </w:p>
    <w:p>
      <w:pPr>
        <w:spacing w:line="360" w:lineRule="auto"/>
        <w:jc w:val="center"/>
        <w:outlineLvl w:val="0"/>
        <w:rPr>
          <w:rFonts w:hint="eastAsia" w:ascii="宋体" w:hAnsi="宋体" w:cs="宋体"/>
          <w:b/>
          <w:color w:val="auto"/>
          <w:sz w:val="36"/>
          <w:szCs w:val="36"/>
          <w:highlight w:val="none"/>
        </w:rPr>
      </w:pPr>
    </w:p>
    <w:p>
      <w:pPr>
        <w:spacing w:line="360" w:lineRule="auto"/>
        <w:jc w:val="center"/>
        <w:outlineLvl w:val="0"/>
        <w:rPr>
          <w:rFonts w:hint="eastAsia" w:ascii="宋体" w:hAnsi="宋体" w:cs="宋体"/>
          <w:b/>
          <w:color w:val="auto"/>
          <w:sz w:val="36"/>
          <w:szCs w:val="36"/>
          <w:highlight w:val="none"/>
        </w:rPr>
      </w:pPr>
    </w:p>
    <w:p>
      <w:pPr>
        <w:spacing w:line="360" w:lineRule="auto"/>
        <w:jc w:val="center"/>
        <w:outlineLvl w:val="0"/>
        <w:rPr>
          <w:rFonts w:hint="eastAsia" w:ascii="宋体" w:hAnsi="宋体" w:cs="宋体"/>
          <w:b/>
          <w:color w:val="auto"/>
          <w:sz w:val="36"/>
          <w:szCs w:val="36"/>
          <w:highlight w:val="none"/>
        </w:rPr>
      </w:pPr>
    </w:p>
    <w:p>
      <w:pPr>
        <w:spacing w:line="360" w:lineRule="auto"/>
        <w:jc w:val="center"/>
        <w:outlineLvl w:val="0"/>
        <w:rPr>
          <w:rFonts w:hint="eastAsia" w:ascii="宋体" w:hAnsi="宋体" w:cs="宋体"/>
          <w:b/>
          <w:color w:val="auto"/>
          <w:sz w:val="36"/>
          <w:szCs w:val="36"/>
          <w:highlight w:val="none"/>
        </w:rPr>
      </w:pPr>
    </w:p>
    <w:p>
      <w:pPr>
        <w:spacing w:line="360" w:lineRule="auto"/>
        <w:jc w:val="center"/>
        <w:outlineLvl w:val="0"/>
        <w:rPr>
          <w:rFonts w:hint="eastAsia" w:ascii="宋体" w:hAnsi="宋体" w:cs="宋体"/>
          <w:b/>
          <w:color w:val="auto"/>
          <w:sz w:val="36"/>
          <w:szCs w:val="36"/>
          <w:highlight w:val="none"/>
        </w:rPr>
      </w:pPr>
    </w:p>
    <w:p>
      <w:pPr>
        <w:spacing w:line="360" w:lineRule="auto"/>
        <w:jc w:val="center"/>
        <w:outlineLvl w:val="0"/>
        <w:rPr>
          <w:rFonts w:hint="eastAsia" w:ascii="宋体" w:hAnsi="宋体" w:cs="宋体"/>
          <w:b/>
          <w:color w:val="auto"/>
          <w:sz w:val="36"/>
          <w:szCs w:val="36"/>
          <w:highlight w:val="none"/>
        </w:rPr>
      </w:pPr>
    </w:p>
    <w:p>
      <w:pPr>
        <w:spacing w:line="360" w:lineRule="auto"/>
        <w:jc w:val="center"/>
        <w:outlineLvl w:val="0"/>
        <w:rPr>
          <w:rFonts w:hint="eastAsia" w:ascii="宋体" w:hAnsi="宋体" w:cs="宋体"/>
          <w:b/>
          <w:color w:val="auto"/>
          <w:sz w:val="36"/>
          <w:szCs w:val="36"/>
          <w:highlight w:val="none"/>
        </w:rPr>
      </w:pPr>
    </w:p>
    <w:p>
      <w:pPr>
        <w:spacing w:line="360" w:lineRule="auto"/>
        <w:jc w:val="center"/>
        <w:outlineLvl w:val="0"/>
        <w:rPr>
          <w:rFonts w:hint="eastAsia" w:ascii="宋体" w:hAnsi="宋体" w:cs="宋体"/>
          <w:b/>
          <w:color w:val="auto"/>
          <w:sz w:val="36"/>
          <w:szCs w:val="36"/>
          <w:highlight w:val="none"/>
        </w:rPr>
      </w:pPr>
    </w:p>
    <w:p>
      <w:pPr>
        <w:spacing w:line="360" w:lineRule="auto"/>
        <w:jc w:val="center"/>
        <w:outlineLvl w:val="0"/>
        <w:rPr>
          <w:rFonts w:hint="eastAsia" w:ascii="宋体" w:hAnsi="宋体" w:cs="宋体"/>
          <w:b/>
          <w:color w:val="auto"/>
          <w:sz w:val="36"/>
          <w:szCs w:val="36"/>
          <w:highlight w:val="none"/>
        </w:rPr>
      </w:pPr>
    </w:p>
    <w:p>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第三部分 采购需求</w:t>
      </w:r>
      <w:bookmarkEnd w:id="25"/>
    </w:p>
    <w:p>
      <w:pPr>
        <w:pBdr>
          <w:bottom w:val="single" w:color="auto" w:sz="6" w:space="1"/>
        </w:pBdr>
        <w:tabs>
          <w:tab w:val="center" w:pos="4153"/>
          <w:tab w:val="right" w:pos="8306"/>
        </w:tabs>
        <w:adjustRightInd/>
        <w:snapToGrid w:val="0"/>
        <w:jc w:val="center"/>
        <w:rPr>
          <w:color w:val="auto"/>
          <w:sz w:val="18"/>
          <w:szCs w:val="18"/>
          <w:highlight w:val="none"/>
        </w:rPr>
      </w:pP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说明：</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1.本项目的政府采购预算控制价为人民币823,400.00元，高于预算控制价的报价将视为无效投标。</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采购需求中标注“★”的内容必须满足或者优于，否则投标无效。</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3.根据《关于印发中小企业划型标准规定的通知》（工信部联企业</w:t>
      </w:r>
      <w:r>
        <w:rPr>
          <w:rFonts w:hint="eastAsia" w:ascii="宋体" w:hAnsi="宋体" w:cs="Book Antiqua"/>
          <w:color w:val="auto"/>
          <w:szCs w:val="21"/>
          <w:highlight w:val="none"/>
        </w:rPr>
        <w:t>〔2011〕</w:t>
      </w:r>
      <w:r>
        <w:rPr>
          <w:rFonts w:hint="eastAsia" w:ascii="宋体" w:hAnsi="宋体" w:cs="宋体"/>
          <w:color w:val="auto"/>
          <w:szCs w:val="21"/>
          <w:highlight w:val="none"/>
        </w:rPr>
        <w:t>300号）规定的划分标准，本项目采购所有标的对应的中小企业划分标准所属行业为：</w:t>
      </w:r>
      <w:r>
        <w:rPr>
          <w:rFonts w:hint="eastAsia" w:ascii="宋体" w:hAnsi="宋体" w:cs="Book Antiqua"/>
          <w:b/>
          <w:color w:val="auto"/>
          <w:szCs w:val="21"/>
          <w:highlight w:val="none"/>
          <w:lang w:eastAsia="zh-CN"/>
        </w:rPr>
        <w:t>物业管理</w:t>
      </w:r>
      <w:r>
        <w:rPr>
          <w:rFonts w:hint="eastAsia" w:ascii="宋体" w:hAnsi="宋体" w:cs="宋体"/>
          <w:color w:val="auto"/>
          <w:szCs w:val="21"/>
          <w:highlight w:val="none"/>
        </w:rPr>
        <w:t>。</w:t>
      </w:r>
    </w:p>
    <w:p>
      <w:pPr>
        <w:spacing w:line="440" w:lineRule="exact"/>
        <w:jc w:val="left"/>
        <w:rPr>
          <w:rFonts w:hint="eastAsia" w:ascii="宋体" w:hAnsi="宋体" w:cs="宋体"/>
          <w:bCs/>
          <w:color w:val="auto"/>
          <w:sz w:val="28"/>
          <w:szCs w:val="28"/>
          <w:highlight w:val="none"/>
        </w:rPr>
      </w:pPr>
      <w:r>
        <w:rPr>
          <w:rFonts w:hint="eastAsia" w:ascii="Times New Roman" w:hAnsi="Times New Roman" w:eastAsia="宋体" w:cs="Times New Roman"/>
          <w:b/>
          <w:bCs/>
          <w:snapToGrid w:val="0"/>
          <w:color w:val="auto"/>
          <w:kern w:val="2"/>
          <w:sz w:val="28"/>
          <w:szCs w:val="28"/>
          <w:highlight w:val="none"/>
          <w:lang w:val="en-US" w:eastAsia="zh-CN" w:bidi="ar-SA"/>
        </w:rPr>
        <w:t xml:space="preserve">★ </w:t>
      </w:r>
      <w:r>
        <w:rPr>
          <w:rFonts w:hint="eastAsia" w:ascii="宋体" w:hAnsi="宋体" w:eastAsia="宋体" w:cs="宋体"/>
          <w:b/>
          <w:bCs/>
          <w:snapToGrid w:val="0"/>
          <w:color w:val="auto"/>
          <w:kern w:val="2"/>
          <w:sz w:val="28"/>
          <w:szCs w:val="28"/>
          <w:highlight w:val="none"/>
          <w:lang w:val="en-US" w:eastAsia="zh-CN" w:bidi="ar-SA"/>
        </w:rPr>
        <w:t>技术要求</w:t>
      </w:r>
    </w:p>
    <w:p>
      <w:pPr>
        <w:pStyle w:val="2"/>
        <w:keepNext w:val="0"/>
        <w:keepLines w:val="0"/>
        <w:pageBreakBefore w:val="0"/>
        <w:widowControl w:val="0"/>
        <w:kinsoku/>
        <w:overflowPunct/>
        <w:topLinePunct w:val="0"/>
        <w:autoSpaceDE/>
        <w:autoSpaceDN/>
        <w:bidi w:val="0"/>
        <w:snapToGrid/>
        <w:spacing w:line="500" w:lineRule="exact"/>
        <w:ind w:left="0" w:leftChars="0" w:firstLine="0" w:firstLineChars="0"/>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一、服务范围</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为采购人全域</w:t>
      </w:r>
      <w:r>
        <w:rPr>
          <w:rFonts w:hint="default" w:ascii="Times New Roman" w:hAnsi="Times New Roman" w:cs="Times New Roman"/>
          <w:color w:val="auto"/>
          <w:highlight w:val="none"/>
          <w:lang w:val="en-US" w:eastAsia="zh-CN"/>
        </w:rPr>
        <w:t>（包括所有建筑物、公共场所）</w:t>
      </w:r>
      <w:r>
        <w:rPr>
          <w:rFonts w:hint="default" w:ascii="Times New Roman" w:hAnsi="Times New Roman" w:cs="Times New Roman"/>
          <w:color w:val="auto"/>
          <w:sz w:val="24"/>
          <w:szCs w:val="24"/>
          <w:highlight w:val="none"/>
          <w:lang w:val="en-US" w:eastAsia="zh-CN"/>
        </w:rPr>
        <w:t>提供安保、物业服务，负责采购人门卫管理和防火、防盗、治安巡逻、卫生保洁、绿化维护、日常维修等服务。</w:t>
      </w:r>
    </w:p>
    <w:p>
      <w:pPr>
        <w:pStyle w:val="2"/>
        <w:keepNext w:val="0"/>
        <w:keepLines w:val="0"/>
        <w:pageBreakBefore w:val="0"/>
        <w:widowControl w:val="0"/>
        <w:kinsoku/>
        <w:overflowPunct/>
        <w:topLinePunct w:val="0"/>
        <w:autoSpaceDE/>
        <w:autoSpaceDN/>
        <w:bidi w:val="0"/>
        <w:snapToGrid/>
        <w:spacing w:line="500" w:lineRule="exact"/>
        <w:ind w:left="0" w:leftChars="0" w:firstLine="0" w:firstLineChars="0"/>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二、服务内容及服务标准</w:t>
      </w:r>
    </w:p>
    <w:p>
      <w:pPr>
        <w:pStyle w:val="2"/>
        <w:keepNext w:val="0"/>
        <w:keepLines w:val="0"/>
        <w:pageBreakBefore w:val="0"/>
        <w:widowControl w:val="0"/>
        <w:kinsoku/>
        <w:overflowPunct/>
        <w:topLinePunct w:val="0"/>
        <w:autoSpaceDE/>
        <w:autoSpaceDN/>
        <w:bidi w:val="0"/>
        <w:snapToGrid/>
        <w:spacing w:line="500" w:lineRule="exact"/>
        <w:ind w:left="0" w:leftChars="0" w:firstLine="0" w:firstLineChars="0"/>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（一）安保人员</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 装备配置：每个执勤岗位配备对讲机一部、头盔一顶、伸缩警棍或橡胶棒一根（根据办公区及相关规定配置，所产生的费用由办公区承担）。</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 上岗要求：统一着装、佩戴统一标志。上岗前必须进行严格的学习、训练、消防演习和紧急集合演练。能熟练使用各类消防、物防、技防器械和设备，熟知治安管理有关法律法规。掌握各类刑事、治安案件和各类灾害事故的应急预案。保证所管区域的正常工作秩序,防范失火、失盗、破坏等事故发生,对各种突发事件能及时处理、控制局面。</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3. 依照采购人规定与管理要求，结合各办公区安全保卫工作实际情况，制定切实可行的办公区安全保卫工作整体方案。开展专业化安全防范业务，具体管理事项如下：</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（1）门卫管理：负责进出局内外人员和车辆管理，包括负责门卫周边与大门外的车辆指挥与停放；</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（2）配合各办公区，受理办公区内各类纠纷和治安案件，配合教育局对违规事件的调查，协助公安机关对案件的排查；</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（3）办公区秩序的维护：办公区内车辆停放和安全管理等；</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（4）办公区内定时定点治安巡逻检查，重点部位的定点守护；</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（5）检查出入大门的物资，局外物资进入局内，要认真登记检查，防止危险物品进入办公区，办公区物资、设备运出或搬出办公区凭办公区的出具的证明材料，并办理登记手续，经核验无误后放行；</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（6）办公区内楼宇的定时清场锁门；</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（7）办公区重大活动的安全警戒与秩序保障，配合做好重大事件的安全保卫工作；</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（8）办公区突发事件处置、灾害预防、火灾扑救，发现并制止办公区暴力事件，随时准备提供紧急救助；</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（9）办公区公共部位安全隐患检查、排除；定时巡检测试消防监控等设施设备，填写记录，发现问题时，应准确判断，及时上报；</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（10）承担教育局提供安保服务所使用的办公设备（如：桌椅、电扇、空调等）、通讯工具、照明设施、安保器械等的维修，故意损坏、恶意使用或丢失全额赔偿；</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（11）其它属于安保服务范围内的工作以及教育局临时交办的任务。</w:t>
      </w:r>
    </w:p>
    <w:p>
      <w:pPr>
        <w:pStyle w:val="2"/>
        <w:keepNext w:val="0"/>
        <w:keepLines w:val="0"/>
        <w:pageBreakBefore w:val="0"/>
        <w:widowControl w:val="0"/>
        <w:numPr>
          <w:ilvl w:val="0"/>
          <w:numId w:val="0"/>
        </w:numPr>
        <w:kinsoku/>
        <w:overflowPunct/>
        <w:topLinePunct w:val="0"/>
        <w:autoSpaceDE/>
        <w:autoSpaceDN/>
        <w:bidi w:val="0"/>
        <w:snapToGrid/>
        <w:spacing w:line="500" w:lineRule="exact"/>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（二）水电工</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1. 维修服务原则</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应遵循“经济节约、修旧利废”的原则。对于损坏的设施设备及物品，应首先评估其维修可行性及成本。凡通过维修可以恢复正常使用功能、且维修成本低于更换成本的，必须优先进行维修处理，不得无故建议或要求更换。若确需更换，必须向采购人提交书面说明，并经采购人确认同意后，方可进行更换。</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2. 日常巡检制度</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建立巡视制度，每日上、下午各进行一次全面巡检并记录，覆盖以下系统：</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（1）排水排污：检查管道畅通情况，及时清理杂物（化粪池沉积物的抽吸、清掏由中标人负责实施及联络工作，相关费用由采购人另行负责）。</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（2）公共照明：检查学校路灯及楼梯照明是否正常，发现故障及时修复，并早晚巡检及时关闭无照明需要的电灯，避免浪费电力。</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（3）公共设施：检查有无损毁公共设施，包括门窗、家具、室内照明、水电管线等，发现损坏立即维修；如属人为破坏情况需制止并上报。</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（4）管线安全：检查各类水、电、气等管线有无破损、断裂、锈蚀，一经发现立即进行维修并做好记录，保证各类管道电线正常使用。</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（5）配电设施：保持电缆沟（竖井）无水渍、杂物、鼠害、配电箱外观干燥完好、整洁、运行正常。</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（6）节能管理：杜绝“长明灯、长流水”及“跑冒滴漏”现象。</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3. 维修维护内容</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（1）公共区域：维修办公楼等场所的门窗、桌椅、照明、给排水、电器及户外设施（道路、宣传栏等）。</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（2）响应要求：影响教学的公共区域故障及宿舍区紧急报修（如断电、漏水），须优先按应急流程处理。</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3. 应急与值班制度</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①水电工24小时值班，随时响应。</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val="0"/>
          <w:bCs w:val="0"/>
          <w:color w:val="auto"/>
          <w:highlight w:val="none"/>
          <w:lang w:val="en-US" w:eastAsia="zh-CN"/>
        </w:rPr>
        <w:t>②向采购人提供紧急联络名录，确保信息畅通。</w:t>
      </w:r>
    </w:p>
    <w:p>
      <w:pPr>
        <w:pStyle w:val="2"/>
        <w:keepNext w:val="0"/>
        <w:keepLines w:val="0"/>
        <w:pageBreakBefore w:val="0"/>
        <w:widowControl w:val="0"/>
        <w:kinsoku/>
        <w:overflowPunct/>
        <w:topLinePunct w:val="0"/>
        <w:autoSpaceDE/>
        <w:autoSpaceDN/>
        <w:bidi w:val="0"/>
        <w:snapToGrid/>
        <w:spacing w:line="500" w:lineRule="exact"/>
        <w:ind w:left="0" w:leftChars="0" w:firstLine="0" w:firstLineChars="0"/>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（三）保洁员</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 实行零干扰清洁卫生服务，对办公楼进行清洁、消毒、通风作业，清洁工应于局内工作人员上班前或上班后再进行。</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 做好会议室、报告厅、图书馆、各教研组办公室、大礼堂、电梯、步梯等使用前后的保洁、消毒和通风，办公楼公共部位的日常清洁保洁、消毒和通风。</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3. 教育局内公共场所日常清洁保洁。</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4. 教育局内主道路及分支道路、垃圾桶、垃圾池、停车场、绿化等区域的日常清洁。</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5. 教育局内道路灯具及不锈钢饰品、宣传栏、标示牌、楼梯栏杆、护栏、地面雨逢的清洗和保洁，以及三米以下玻璃的清洁保洁（3米以上高空部位玻璃幕墙清洗的，由中标人组织进行，涉及的费用由教育局另行支付）。</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6. 负责教育局内垃圾的收集（中标人负责垃圾的收集、中转、垃圾池清理工作（涉及环境部门垃圾清运及处理费用由教育局负）；</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7. 保洁要求：合理安排保洁人员工作区域。每天上、下午各打扫一次，全天候保洁，每半天循环保洁一次，先外至内，每天对办公楼及通道进行消毒、通风。保持地面清洁，对教育局内公共区域进行不间断巡视、清扫，捡拾杂物；路面、场地、绿化区无垃圾、杂物，无卫生死角；保持地面清洁，无痰渍、污渍；对楼梯、楼道、走廊进行不间断巡视、清扫，捡拾杂物；保持墙壁无浮灰、蜘蛛网、无明显污迹；保持垃圾箱外表干净。公共场所无明显泥沙、污垢，每100平方米内纸屑不超过两片，没有1厘米以上的石子；排水沟无明显泥沙、污垢；垃圾箱清运及时，清运率100%，周围无污垢、无积水，离垃圾箱两米无臭味；玻璃面上无污迹、水迹，清洁后用纸巾擦拭50厘米无灰尘，清洁后的灯具无灰尘，灯具内无蚊虫，灯盖、灯罩明亮清洁；持续楼梯清洁，目视楼梯无果皮、纸屑、蜘蛛网、污迹等；卫生间地面无烟头、污渍、积水、纸屑、果皮，天花、墙角、灯具目视无灰尘、蜘蛛网，目视墙壁干净，便器洁净无黄渍，室内无异味、臭味。</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8. 卫生防疫：按照要求负责教育局范围内的灭蚊、灭蝇、灭蚁、灭蟑螂、灭鼠投药工作（药物由教育局负责提供）。</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 xml:space="preserve">9. 协助教育局做好疫情防控、创城等与物业服务相关的工作。 </w:t>
      </w:r>
    </w:p>
    <w:p>
      <w:pPr>
        <w:pStyle w:val="2"/>
        <w:keepNext w:val="0"/>
        <w:keepLines w:val="0"/>
        <w:pageBreakBefore w:val="0"/>
        <w:widowControl w:val="0"/>
        <w:numPr>
          <w:ilvl w:val="0"/>
          <w:numId w:val="0"/>
        </w:numPr>
        <w:kinsoku/>
        <w:overflowPunct/>
        <w:topLinePunct w:val="0"/>
        <w:autoSpaceDE/>
        <w:autoSpaceDN/>
        <w:bidi w:val="0"/>
        <w:snapToGrid/>
        <w:spacing w:line="500" w:lineRule="exact"/>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kern w:val="2"/>
          <w:sz w:val="24"/>
          <w:szCs w:val="24"/>
          <w:highlight w:val="none"/>
          <w:lang w:val="en-US" w:eastAsia="zh-CN" w:bidi="ar-SA"/>
        </w:rPr>
        <w:t>（四）</w:t>
      </w:r>
      <w:r>
        <w:rPr>
          <w:rFonts w:hint="default" w:ascii="Times New Roman" w:hAnsi="Times New Roman" w:cs="Times New Roman"/>
          <w:b/>
          <w:bCs/>
          <w:color w:val="auto"/>
          <w:sz w:val="24"/>
          <w:szCs w:val="24"/>
          <w:highlight w:val="none"/>
          <w:lang w:val="en-US" w:eastAsia="zh-CN"/>
        </w:rPr>
        <w:t>绿化员</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1. 总体养护目标</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确保绿化景观“三季有花，四季常青”，植株生长健壮、形态美观。负责大型活动及重大节日的花卉布置工作。</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2. 日常养护工作项目与标准</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（1）浇水：草地灌木每周至少浇两次（具体视天气情况）。做到保持植物良好长势，杜绝因为缺水出现枯萎等现象。</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（2）施肥：平均2-3次/年。做到施肥均匀、充足、适度、保证绿化植物强壮、枝叶茂盛。</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（3）修剪整形：草地8-10次/年，灌木6-8次/年（根据长势状况而定），乔木修剪2-4次/年。做到草的高度一致，整齐美观。乔、灌木：植物主枝分布均匀；绿篱整齐一致。</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（4）病虫害防治：草地、灌木、乔木及时防治。视病害发生情况适时喷药，使用国家规定的绿色环保农药。</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（5）病虫草松土：每月除杂草一遍，雨后杂草严重者每周一遍。做到花丛下无杂草，树盘内无杂草，花木丛中不允许有高于花木的杂草，草坪上不允许有开花杂草。</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（6）清理绿化垃圾：修剪下来的树枝和杂草要当天清运，不准就地焚烧。做到有专人跟踪保洁。</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（7）防风防汛：灾前积极预防，对树木加固，灾后及时清除倒树断枝、疏通道路、清理垃圾。做到尽快恢复原状、不能影响学校正常工作。</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3. 整体质量要求</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按不同季节对花卉苗木的养护要求进行养护，并做到：</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①树灌木完整，长势茂盛，无枯枝死杈，无病虫害，树木无钉枪捆绑。</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②绿篱、绿地整洁无杂草、杂物、物料堆放。</w:t>
      </w:r>
    </w:p>
    <w:p>
      <w:pPr>
        <w:pStyle w:val="2"/>
        <w:keepNext w:val="0"/>
        <w:keepLines w:val="0"/>
        <w:pageBreakBefore w:val="0"/>
        <w:widowControl w:val="0"/>
        <w:kinsoku/>
        <w:overflowPunct/>
        <w:topLinePunct w:val="0"/>
        <w:autoSpaceDE/>
        <w:autoSpaceDN/>
        <w:bidi w:val="0"/>
        <w:snapToGrid/>
        <w:spacing w:line="500" w:lineRule="exact"/>
        <w:ind w:left="0" w:leftChars="0" w:firstLine="0" w:firstLineChars="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highlight w:val="none"/>
          <w:lang w:val="en-US" w:eastAsia="zh-CN"/>
        </w:rPr>
        <w:t>③绿化设施完好率不低于98%。</w:t>
      </w:r>
    </w:p>
    <w:p>
      <w:pPr>
        <w:pStyle w:val="2"/>
        <w:keepNext w:val="0"/>
        <w:keepLines w:val="0"/>
        <w:pageBreakBefore w:val="0"/>
        <w:widowControl w:val="0"/>
        <w:kinsoku/>
        <w:overflowPunct/>
        <w:topLinePunct w:val="0"/>
        <w:autoSpaceDE/>
        <w:autoSpaceDN/>
        <w:bidi w:val="0"/>
        <w:snapToGrid/>
        <w:spacing w:line="500" w:lineRule="exact"/>
        <w:ind w:left="0" w:leftChars="0" w:firstLine="0" w:firstLineChars="0"/>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三、岗位配置要求及素质要求</w:t>
      </w:r>
    </w:p>
    <w:p>
      <w:pPr>
        <w:pStyle w:val="2"/>
        <w:keepNext w:val="0"/>
        <w:keepLines w:val="0"/>
        <w:pageBreakBefore w:val="0"/>
        <w:widowControl w:val="0"/>
        <w:kinsoku/>
        <w:overflowPunct/>
        <w:topLinePunct w:val="0"/>
        <w:autoSpaceDE/>
        <w:autoSpaceDN/>
        <w:bidi w:val="0"/>
        <w:snapToGrid/>
        <w:spacing w:line="500" w:lineRule="exact"/>
        <w:ind w:left="0" w:leftChars="0" w:firstLine="0" w:firstLineChars="0"/>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（一）岗位人员需求</w:t>
      </w:r>
    </w:p>
    <w:tbl>
      <w:tblPr>
        <w:tblStyle w:val="64"/>
        <w:tblW w:w="5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040"/>
        <w:gridCol w:w="124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764" w:type="dxa"/>
            <w:vAlign w:val="center"/>
          </w:tcPr>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序号</w:t>
            </w:r>
          </w:p>
        </w:tc>
        <w:tc>
          <w:tcPr>
            <w:tcW w:w="2040" w:type="dxa"/>
            <w:vAlign w:val="center"/>
          </w:tcPr>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人员类别</w:t>
            </w:r>
          </w:p>
        </w:tc>
        <w:tc>
          <w:tcPr>
            <w:tcW w:w="1245" w:type="dxa"/>
            <w:vAlign w:val="center"/>
          </w:tcPr>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配备人数</w:t>
            </w:r>
          </w:p>
        </w:tc>
        <w:tc>
          <w:tcPr>
            <w:tcW w:w="1050" w:type="dxa"/>
            <w:vAlign w:val="center"/>
          </w:tcPr>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64" w:type="dxa"/>
            <w:vAlign w:val="center"/>
          </w:tcPr>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w:t>
            </w:r>
          </w:p>
        </w:tc>
        <w:tc>
          <w:tcPr>
            <w:tcW w:w="2040" w:type="dxa"/>
            <w:vAlign w:val="center"/>
          </w:tcPr>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安保人员</w:t>
            </w:r>
          </w:p>
        </w:tc>
        <w:tc>
          <w:tcPr>
            <w:tcW w:w="1245" w:type="dxa"/>
            <w:vAlign w:val="center"/>
          </w:tcPr>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5</w:t>
            </w:r>
          </w:p>
        </w:tc>
        <w:tc>
          <w:tcPr>
            <w:tcW w:w="1050" w:type="dxa"/>
            <w:vAlign w:val="center"/>
          </w:tcPr>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64" w:type="dxa"/>
            <w:vAlign w:val="center"/>
          </w:tcPr>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2</w:t>
            </w:r>
          </w:p>
        </w:tc>
        <w:tc>
          <w:tcPr>
            <w:tcW w:w="2040" w:type="dxa"/>
            <w:shd w:val="clear" w:color="auto" w:fill="auto"/>
            <w:vAlign w:val="center"/>
          </w:tcPr>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水电工</w:t>
            </w:r>
          </w:p>
        </w:tc>
        <w:tc>
          <w:tcPr>
            <w:tcW w:w="1245" w:type="dxa"/>
            <w:vAlign w:val="center"/>
          </w:tcPr>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w:t>
            </w:r>
          </w:p>
        </w:tc>
        <w:tc>
          <w:tcPr>
            <w:tcW w:w="1050" w:type="dxa"/>
            <w:vAlign w:val="center"/>
          </w:tcPr>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64" w:type="dxa"/>
            <w:vAlign w:val="center"/>
          </w:tcPr>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3</w:t>
            </w:r>
          </w:p>
        </w:tc>
        <w:tc>
          <w:tcPr>
            <w:tcW w:w="2040" w:type="dxa"/>
            <w:vAlign w:val="center"/>
          </w:tcPr>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保洁员</w:t>
            </w:r>
          </w:p>
        </w:tc>
        <w:tc>
          <w:tcPr>
            <w:tcW w:w="1245" w:type="dxa"/>
            <w:vAlign w:val="center"/>
          </w:tcPr>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2</w:t>
            </w:r>
          </w:p>
        </w:tc>
        <w:tc>
          <w:tcPr>
            <w:tcW w:w="1050" w:type="dxa"/>
            <w:vAlign w:val="center"/>
          </w:tcPr>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64" w:type="dxa"/>
            <w:vAlign w:val="center"/>
          </w:tcPr>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4</w:t>
            </w:r>
          </w:p>
        </w:tc>
        <w:tc>
          <w:tcPr>
            <w:tcW w:w="2040" w:type="dxa"/>
            <w:vAlign w:val="center"/>
          </w:tcPr>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绿化员</w:t>
            </w:r>
          </w:p>
        </w:tc>
        <w:tc>
          <w:tcPr>
            <w:tcW w:w="1245" w:type="dxa"/>
            <w:vAlign w:val="center"/>
          </w:tcPr>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w:t>
            </w:r>
          </w:p>
        </w:tc>
        <w:tc>
          <w:tcPr>
            <w:tcW w:w="1050" w:type="dxa"/>
            <w:vAlign w:val="center"/>
          </w:tcPr>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r>
    </w:tbl>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中标供应商必须按各个岗位不同时段的人员数量和岗位要求，配备保安力量，并保证实际到岗。中标供应商在组织、安排保安工作时，应符合国家相关法规，维护保安人员的正当权益。中标供应商对其用工行为承担一切法律责任。</w:t>
      </w:r>
    </w:p>
    <w:p>
      <w:pPr>
        <w:pStyle w:val="2"/>
        <w:keepNext w:val="0"/>
        <w:keepLines w:val="0"/>
        <w:pageBreakBefore w:val="0"/>
        <w:widowControl w:val="0"/>
        <w:kinsoku/>
        <w:overflowPunct/>
        <w:topLinePunct w:val="0"/>
        <w:autoSpaceDE/>
        <w:autoSpaceDN/>
        <w:bidi w:val="0"/>
        <w:snapToGrid/>
        <w:spacing w:line="500" w:lineRule="exact"/>
        <w:ind w:left="0" w:leftChars="0" w:firstLine="0" w:firstLineChars="0"/>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（二）岗位时间安排</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1.安保人员：每天24小时四班三运转。</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2.水电工：上午7:30-12:00，下午14:30-18: 00。</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3.保洁员：上午7:30-12:00，下午14:30-18: 00。</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4.绿化员：上午7:30-12:00，下午14:30-18: 00。</w:t>
      </w:r>
    </w:p>
    <w:p>
      <w:pPr>
        <w:pStyle w:val="2"/>
        <w:keepNext w:val="0"/>
        <w:keepLines w:val="0"/>
        <w:pageBreakBefore w:val="0"/>
        <w:widowControl w:val="0"/>
        <w:kinsoku/>
        <w:overflowPunct/>
        <w:topLinePunct w:val="0"/>
        <w:autoSpaceDE/>
        <w:autoSpaceDN/>
        <w:bidi w:val="0"/>
        <w:snapToGrid/>
        <w:spacing w:line="500" w:lineRule="exact"/>
        <w:ind w:left="0" w:leftChars="0" w:firstLine="482"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（注：具体安排由</w:t>
      </w:r>
      <w:r>
        <w:rPr>
          <w:rFonts w:hint="eastAsia" w:ascii="Times New Roman" w:hAnsi="Times New Roman" w:cs="Times New Roman"/>
          <w:b/>
          <w:bCs/>
          <w:color w:val="auto"/>
          <w:sz w:val="24"/>
          <w:szCs w:val="24"/>
          <w:highlight w:val="none"/>
          <w:lang w:val="en-US" w:eastAsia="zh-CN"/>
        </w:rPr>
        <w:t>采购人</w:t>
      </w:r>
      <w:r>
        <w:rPr>
          <w:rFonts w:hint="default" w:ascii="Times New Roman" w:hAnsi="Times New Roman" w:cs="Times New Roman"/>
          <w:b/>
          <w:bCs/>
          <w:color w:val="auto"/>
          <w:sz w:val="24"/>
          <w:szCs w:val="24"/>
          <w:highlight w:val="none"/>
          <w:lang w:val="en-US" w:eastAsia="zh-CN"/>
        </w:rPr>
        <w:t>安排）</w:t>
      </w:r>
    </w:p>
    <w:p>
      <w:pPr>
        <w:pStyle w:val="2"/>
        <w:keepNext w:val="0"/>
        <w:keepLines w:val="0"/>
        <w:pageBreakBefore w:val="0"/>
        <w:widowControl w:val="0"/>
        <w:kinsoku/>
        <w:overflowPunct/>
        <w:topLinePunct w:val="0"/>
        <w:autoSpaceDE/>
        <w:autoSpaceDN/>
        <w:bidi w:val="0"/>
        <w:snapToGrid/>
        <w:spacing w:line="500" w:lineRule="exact"/>
        <w:ind w:left="0" w:leftChars="0" w:firstLine="0" w:firstLineChars="0"/>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（三）岗位素质要求</w:t>
      </w:r>
    </w:p>
    <w:p>
      <w:pPr>
        <w:pStyle w:val="2"/>
        <w:keepNext w:val="0"/>
        <w:keepLines w:val="0"/>
        <w:pageBreakBefore w:val="0"/>
        <w:widowControl w:val="0"/>
        <w:kinsoku/>
        <w:overflowPunct/>
        <w:topLinePunct w:val="0"/>
        <w:autoSpaceDE/>
        <w:autoSpaceDN/>
        <w:bidi w:val="0"/>
        <w:snapToGrid/>
        <w:spacing w:line="500" w:lineRule="exact"/>
        <w:ind w:left="0" w:leftChars="0" w:firstLine="482" w:firstLineChars="200"/>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1. 职业道德要求</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（1）敬业爱岗，恪尽职守：勤奋务实，积极投入本职工作，热爱岗位并乐于奉献。</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（2）遵纪守法，严守规章：自觉遵守国家法律法规，严格执行公司及校方各项规章制度与劳动纪律。</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（3）勤学善思，提升技能：主动学习相关知识，持续提升业务能力与服务水准。</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（4）廉洁奉公，维护声誉：爱护公共财产，不以权谋私，自觉维护公司与学校的利益及形象。</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（5）勤俭节约，节能降耗：树立节约意识，在日常工作中践行节约能源、爱惜物资。</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（6）团结协作，和谐共事：严于律己，宽以待人，妥善处理个人与集体、同事间关系，具备良好的团队协作精神。</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（7）严守秘密，谨言慎行：未经授权，不得对外泄露或传播学校的任何信息与资料。</w:t>
      </w:r>
    </w:p>
    <w:p>
      <w:pPr>
        <w:pStyle w:val="2"/>
        <w:keepNext w:val="0"/>
        <w:keepLines w:val="0"/>
        <w:pageBreakBefore w:val="0"/>
        <w:widowControl w:val="0"/>
        <w:kinsoku/>
        <w:overflowPunct/>
        <w:topLinePunct w:val="0"/>
        <w:autoSpaceDE/>
        <w:autoSpaceDN/>
        <w:bidi w:val="0"/>
        <w:snapToGrid/>
        <w:spacing w:line="500" w:lineRule="exact"/>
        <w:ind w:left="0" w:leftChars="0" w:firstLine="482" w:firstLineChars="200"/>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2. 服务意识要求</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（1）文明礼貌，举止得体：使用规范用语，谈吐文雅，保持衣着整洁，举止大方端庄。</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（2）主动热情，真诚服务：以积极热情的态度面对师生，主动识别服务需求，乐于为师生解决实际困难，常面带微笑，态度谦和。</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（3）耐心周到，细致入微：服务过程中保持耐心，不厌其烦，虚心听取师生意见，细致解答疑问，力求提供全面、满意的服务。</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3. 仪容仪表要求</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（1）保持个人卫生，着装统一、整洁，工作证应端正佩戴于左胸前。</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（2）工作时间内不得穿短裤、背心、拖鞋等不规范着装进入工作区域。</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（3）男员工：发长不掩耳、不遮领，每日剃须；保持指甲清洁，不留长指甲；衣着纽扣扣齐，领带紧束（大箭头下端以垂至皮带扣处为准），衬衣下摆应束于裤内。</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（4）女员工：发长不过肩，发型简洁大方，不染怪异发色；不留长指甲，不涂染艳丽指甲油；妆容朴素淡雅，不浓妆艳抹；不穿着黑色或带花纹的丝袜。</w:t>
      </w:r>
    </w:p>
    <w:p>
      <w:pPr>
        <w:pStyle w:val="2"/>
        <w:keepNext w:val="0"/>
        <w:keepLines w:val="0"/>
        <w:pageBreakBefore w:val="0"/>
        <w:widowControl w:val="0"/>
        <w:kinsoku/>
        <w:overflowPunct/>
        <w:topLinePunct w:val="0"/>
        <w:autoSpaceDE/>
        <w:autoSpaceDN/>
        <w:bidi w:val="0"/>
        <w:snapToGrid/>
        <w:spacing w:line="500" w:lineRule="exact"/>
        <w:ind w:left="0" w:leftChars="0" w:firstLine="482" w:firstLineChars="200"/>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4. 身体素质</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身体健康，视力正常，无传染性、肝、肾、心脏、心血管等严重疾病，无不良社会记录等，提供正规医院健康证明，年龄55岁以下。</w:t>
      </w:r>
    </w:p>
    <w:p>
      <w:pPr>
        <w:pStyle w:val="2"/>
        <w:keepNext w:val="0"/>
        <w:keepLines w:val="0"/>
        <w:pageBreakBefore w:val="0"/>
        <w:widowControl w:val="0"/>
        <w:kinsoku/>
        <w:overflowPunct/>
        <w:topLinePunct w:val="0"/>
        <w:autoSpaceDE/>
        <w:autoSpaceDN/>
        <w:bidi w:val="0"/>
        <w:snapToGrid/>
        <w:spacing w:line="500" w:lineRule="exact"/>
        <w:ind w:left="0" w:leftChars="0" w:firstLine="0" w:firstLineChars="0"/>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（三）岗位职责</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1. 安保人员</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（1）熟悉并遵守相关法规及各项规章制度，熟练掌握应急预案。</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（2）持证上岗，定期培训。</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（3）熟悉消防监控等设施设备功能及分布情况。熟练掌握并严格执行操作规程。</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（4）掌握使用单位人员情况。</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（5）定时巡检测试消防监控等设施设备，填写记录，发现问题时，应准确判断，及时上报。</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（6）认真值守，严格执行交接班制度。</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（7）定期进行消防演练。</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（8）遇到火情报警，应按照规定程序，准确判断，正确处置。</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（9）正确解答外来咨询，做好向导服务。</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（10）认真查验进入辖区的外来人员的相关证件，限制闲杂人员进入。</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（11）认真检查携带贵重物品出门，维护辖区财产安全。</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（12）对进出辖区外来人员携带的可疑物品进行查验。</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（13）协调组织监管辖区设施设备运维、保洁、秩序维护。</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（14）安全巡查，正确应对各种应急事件。</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（15）保证各种车辆整齐有序。</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（16）捡拾遗失物品应登记备案、完好交还失主。</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（17）发现火情、治安事件、嫌疑人员、可疑现象、水暖跑冒、燃气泄漏等紧急情况，应及时上报并协助处理。</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2. 水电工</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（1）水电综合维修：</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①熟悉并遵守相关法规及各项规章制度，熟练掌握应急预案。</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②持证上岗，定期培训。</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③熟悉辖区内水电线路、开关等设施设备功能及分布情况。熟练掌握相关维修技能，严格执行操作规程。</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④定时巡检水电线路等设施设备，填写记录，保持完好运行，发现问题时，应准确判断，及时处理。</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⑤接到报修后60分钟内到达现场，维修合格率达100%。水电抢修不过夜。</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⑥供配电室及室外变台、箱变、低压配电室双人巡检维护。</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⑦停送电操作，应填写相关工作票，做好安全组织，按规范程序操作。</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⑧定期检查避雷、接地设施完好性，定期进行相关试验。</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⑨按规范要求，配置安全防护设施，定时清扫设备及配电室卫生。</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⑩制定并组织实施设备维保计划。</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（2）公共设施小型维修：</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①熟悉并遵守相关法规及各项规章制度，熟练掌握应急预案。</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②定期培训，特种作业必须持证上岗。</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③辖区内建筑设施维修，包括：房屋、门窗、宿舍门锁家具、道路、广场、管井、化粪池、景观小品等设施。</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④定时巡检，填写记录，保持设施完好，发现问题时，应准确判断，及时处理。</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⑤接到报修后60分钟内到达现场，维修合格率达100%。</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⑥常备配件类维修，自接到报修后应当日修复。</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⑦外购配件及土建类维修，自接到报修之日起应3日内修复。</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⑧雨季做好本职防汛工作，排查有关隐患。</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⑨提出专项修缮建议。</w:t>
      </w:r>
    </w:p>
    <w:p>
      <w:pPr>
        <w:pStyle w:val="2"/>
        <w:keepNext w:val="0"/>
        <w:keepLines w:val="0"/>
        <w:pageBreakBefore w:val="0"/>
        <w:widowControl w:val="0"/>
        <w:numPr>
          <w:ilvl w:val="0"/>
          <w:numId w:val="0"/>
        </w:numPr>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kern w:val="2"/>
          <w:sz w:val="24"/>
          <w:szCs w:val="24"/>
          <w:highlight w:val="none"/>
          <w:lang w:val="en-US" w:eastAsia="zh-CN" w:bidi="ar-SA"/>
        </w:rPr>
        <w:t>3.</w:t>
      </w:r>
      <w:r>
        <w:rPr>
          <w:rFonts w:hint="default" w:ascii="Times New Roman" w:hAnsi="Times New Roman" w:cs="Times New Roman"/>
          <w:b w:val="0"/>
          <w:bCs w:val="0"/>
          <w:color w:val="auto"/>
          <w:sz w:val="24"/>
          <w:szCs w:val="24"/>
          <w:highlight w:val="none"/>
          <w:lang w:val="en-US" w:eastAsia="zh-CN"/>
        </w:rPr>
        <w:t xml:space="preserve"> 保洁员</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（1）熟悉并遵守相关法规及各项规章制度。保洁服务讲求文明礼貌。</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（2）以下公共区域的设施设备要保持整洁：墙壁、门窗、玻璃、照明、地墙面、楼梯、扶手、水房、卫生间、天花板、标识牌、消防、水暖电气、电梯、宣传栏等。</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（3）公共卫生间要保持空气清新、洁具明亮，无异味、无积水、无污垢。</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（4）楼宇周边，要保持环境整洁、各种车辆整齐有序。</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（5）雨、雪天气时，负责清扫责任区的积水和积雪。</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（6）捡拾遗失物品应登记备案、完好交还失主。</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（7）发现火情、治安事件、嫌疑人员、可疑现象、水暖跑冒、燃气泄漏等紧急情况，应及时上报并协助处理。</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4. 绿化员</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（1）熟悉并遵守相关法规及各项规章制度，熟练掌握应急预案。</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（2）熟悉花草树木名称、习性和养护，定期进行培训。</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（3）做好辖区乔灌草等植物的修剪、施肥、浇水、除草等工作，保持植物生长状态良好，形状美观。</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（4）有效利用生物、化学、物理方法防控病虫害。</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（5）熟练使用、维护园林机械设备和喷灌设施。</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（6）熟练掌握种植、移植技术。</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（7）保持绿地整洁无杂物、无污染物。</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（8）按规范要求，有效维护古树健康生长。</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（9）做好防范植物倒伏隐患排查工作。</w:t>
      </w:r>
    </w:p>
    <w:p>
      <w:pPr>
        <w:pStyle w:val="2"/>
        <w:keepNext w:val="0"/>
        <w:keepLines w:val="0"/>
        <w:pageBreakBefore w:val="0"/>
        <w:widowControl w:val="0"/>
        <w:kinsoku/>
        <w:overflowPunct/>
        <w:topLinePunct w:val="0"/>
        <w:autoSpaceDE/>
        <w:autoSpaceDN/>
        <w:bidi w:val="0"/>
        <w:snapToGrid/>
        <w:spacing w:line="500" w:lineRule="exact"/>
        <w:ind w:left="0" w:leftChars="0" w:firstLine="482" w:firstLineChars="200"/>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四、档案管理要求</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color w:val="auto"/>
          <w:highlight w:val="none"/>
          <w:lang w:val="en-US" w:eastAsia="zh-CN"/>
        </w:rPr>
        <w:t>中标供应商须建立并妥善保管包括但不限于：员工档案与培训记录、人员（物资）出入登记、巡逻与值班日志、日常巡检与维修日志、设备设施保养台账、考核记录、消杀记录、宿舍管理值班与检查记录等全套物业管理档案，供采购人随时抽查。</w:t>
      </w:r>
    </w:p>
    <w:p>
      <w:pPr>
        <w:pStyle w:val="2"/>
        <w:keepNext w:val="0"/>
        <w:keepLines w:val="0"/>
        <w:pageBreakBefore w:val="0"/>
        <w:widowControl w:val="0"/>
        <w:kinsoku/>
        <w:overflowPunct/>
        <w:topLinePunct w:val="0"/>
        <w:autoSpaceDE/>
        <w:autoSpaceDN/>
        <w:bidi w:val="0"/>
        <w:snapToGrid/>
        <w:spacing w:line="500" w:lineRule="exact"/>
        <w:ind w:left="0" w:leftChars="0" w:firstLine="482"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五、服务监管</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1. 供应商自行负责对派出的工作人员进行政治思想、职业道德、业务技术、劳动纪律的教育和培训。</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2. 供应商选派的工作人员须经过岗前专业培训，上岗后继续对工作人员进行必要的教育和训练，保证工作人员的素质满足所服务单位工作的要求；保留工作人员的身份证复印件、个人简历等资料，并保证所提供资料的真实性，供应商不得随意减少或更换所派出的服务人员。</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3. 供应商负责按时支付工作人员的工资和福利费用，提供工作人员的执勤被服、工具等基本条件。</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4. 所服务单位有权对工作人员的工作进行检查、督促、评价，对不称职的工作人员提出批评及教育，屡教不改者，有权要求更换工作人员，并将实际情况以书面形式向供应商提出撤换的要求，供应商在接到撤换要求书后三个工作日内做出更换。</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5. 所服务单位对供应商拟派的工作人员的一切行为所产生的后果不承担任何责任，供应商须自行就问题进行解决处理。</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6</w:t>
      </w:r>
      <w:r>
        <w:rPr>
          <w:rFonts w:hint="eastAsia" w:ascii="Times New Roman" w:hAnsi="Times New Roman" w:cs="Times New Roman"/>
          <w:b w:val="0"/>
          <w:bCs w:val="0"/>
          <w:color w:val="auto"/>
          <w:sz w:val="24"/>
          <w:szCs w:val="24"/>
          <w:highlight w:val="none"/>
          <w:lang w:val="en-US" w:eastAsia="zh-CN"/>
        </w:rPr>
        <w:t xml:space="preserve">. </w:t>
      </w:r>
      <w:r>
        <w:rPr>
          <w:rFonts w:hint="default" w:ascii="Times New Roman" w:hAnsi="Times New Roman" w:cs="Times New Roman"/>
          <w:b w:val="0"/>
          <w:bCs w:val="0"/>
          <w:color w:val="auto"/>
          <w:sz w:val="24"/>
          <w:szCs w:val="24"/>
          <w:highlight w:val="none"/>
          <w:lang w:val="en-US" w:eastAsia="zh-CN"/>
        </w:rPr>
        <w:t>供应商若发现工作期间的</w:t>
      </w:r>
      <w:r>
        <w:rPr>
          <w:rFonts w:hint="eastAsia" w:ascii="Times New Roman" w:hAnsi="Times New Roman" w:cs="Times New Roman"/>
          <w:b w:val="0"/>
          <w:bCs w:val="0"/>
          <w:color w:val="auto"/>
          <w:sz w:val="24"/>
          <w:szCs w:val="24"/>
          <w:highlight w:val="none"/>
          <w:lang w:val="en-US" w:eastAsia="zh-CN"/>
        </w:rPr>
        <w:t>隐</w:t>
      </w:r>
      <w:bookmarkStart w:id="411" w:name="_GoBack"/>
      <w:bookmarkEnd w:id="411"/>
      <w:r>
        <w:rPr>
          <w:rFonts w:hint="default" w:ascii="Times New Roman" w:hAnsi="Times New Roman" w:cs="Times New Roman"/>
          <w:b w:val="0"/>
          <w:bCs w:val="0"/>
          <w:color w:val="auto"/>
          <w:sz w:val="24"/>
          <w:szCs w:val="24"/>
          <w:highlight w:val="none"/>
          <w:lang w:val="en-US" w:eastAsia="zh-CN"/>
        </w:rPr>
        <w:t>藏因素存在的安全隐患可向所服务单位提出改进意见，并和所服务单位进行协商处理。</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 xml:space="preserve">7. </w:t>
      </w:r>
      <w:r>
        <w:rPr>
          <w:rFonts w:hint="default" w:ascii="Times New Roman" w:hAnsi="Times New Roman" w:eastAsia="宋体" w:cs="Times New Roman"/>
          <w:b w:val="0"/>
          <w:bCs w:val="0"/>
          <w:color w:val="auto"/>
          <w:sz w:val="24"/>
          <w:szCs w:val="24"/>
          <w:highlight w:val="none"/>
          <w:lang w:val="en-US" w:eastAsia="zh-CN"/>
        </w:rPr>
        <w:t>所服务单位有权对供应商的工作进行考核，发现供应商不按照合同约定开展工作，对工作人员管理不规范、不严格，培训及安全措施不能达到所服务单位要求，第一次予以警告，第二次予以处罚，对连续三次不达标也不整改者（以书面通知为准），采购人有权解除合同。</w:t>
      </w:r>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 xml:space="preserve">8. </w:t>
      </w:r>
      <w:r>
        <w:rPr>
          <w:rFonts w:hint="default" w:ascii="Times New Roman" w:hAnsi="Times New Roman" w:eastAsia="宋体" w:cs="Times New Roman"/>
          <w:b w:val="0"/>
          <w:bCs w:val="0"/>
          <w:color w:val="auto"/>
          <w:sz w:val="24"/>
          <w:szCs w:val="24"/>
          <w:highlight w:val="none"/>
          <w:lang w:val="en-US" w:eastAsia="zh-CN"/>
        </w:rPr>
        <w:t>服务期满后，须把服务期间涉及的所有档案移交给所服务单位，并在十个工作日内和新接替工作的物业公司进行工作交接，若出现不可抗力因素导致无法在规定时间内进行交接，供应商须书面告知所服务单位。</w:t>
      </w:r>
    </w:p>
    <w:p>
      <w:pPr>
        <w:pStyle w:val="2"/>
        <w:keepNext w:val="0"/>
        <w:keepLines w:val="0"/>
        <w:pageBreakBefore w:val="0"/>
        <w:widowControl w:val="0"/>
        <w:kinsoku/>
        <w:overflowPunct/>
        <w:topLinePunct w:val="0"/>
        <w:autoSpaceDE/>
        <w:autoSpaceDN/>
        <w:bidi w:val="0"/>
        <w:snapToGrid/>
        <w:spacing w:line="500" w:lineRule="exact"/>
        <w:ind w:left="0" w:leftChars="0" w:firstLine="482" w:firstLineChars="200"/>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bCs/>
          <w:snapToGrid w:val="0"/>
          <w:color w:val="auto"/>
          <w:kern w:val="2"/>
          <w:sz w:val="24"/>
          <w:szCs w:val="24"/>
          <w:highlight w:val="none"/>
          <w:lang w:val="en-US" w:eastAsia="zh-CN" w:bidi="ar-SA"/>
        </w:rPr>
        <w:t xml:space="preserve">★ </w:t>
      </w:r>
      <w:r>
        <w:rPr>
          <w:rFonts w:hint="eastAsia" w:ascii="宋体" w:hAnsi="宋体" w:eastAsia="宋体" w:cs="宋体"/>
          <w:b/>
          <w:bCs/>
          <w:color w:val="auto"/>
          <w:sz w:val="28"/>
          <w:szCs w:val="28"/>
          <w:highlight w:val="none"/>
          <w:lang w:val="en-US" w:eastAsia="zh-CN"/>
        </w:rPr>
        <w:t>商务要求</w:t>
      </w:r>
    </w:p>
    <w:tbl>
      <w:tblPr>
        <w:tblStyle w:val="63"/>
        <w:tblW w:w="93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84"/>
        <w:gridCol w:w="76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投标报价要求</w:t>
            </w:r>
          </w:p>
        </w:tc>
        <w:tc>
          <w:tcPr>
            <w:tcW w:w="7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firstLine="480" w:firstLineChars="20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投标报价包含人员工资、培训、服装、奖金、五险、其他必要的保险等营业成本以及利润、管理服务中所发生的各项税收等费用。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合同签订</w:t>
            </w:r>
          </w:p>
        </w:tc>
        <w:tc>
          <w:tcPr>
            <w:tcW w:w="7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firstLine="480" w:firstLineChars="20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按照政府采购有关规定，由市教育局与成交供应商公司签订合同，在合同中明确各自的权利、义务及责任，切实履行协议内容。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服务期限及地点</w:t>
            </w:r>
          </w:p>
        </w:tc>
        <w:tc>
          <w:tcPr>
            <w:tcW w:w="7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1.服务的时间：</w:t>
            </w:r>
            <w:r>
              <w:rPr>
                <w:rFonts w:hint="default" w:ascii="Times New Roman" w:hAnsi="Times New Roman" w:cs="Times New Roman"/>
                <w:color w:val="auto"/>
                <w:sz w:val="24"/>
                <w:szCs w:val="24"/>
                <w:highlight w:val="none"/>
                <w:lang w:val="en-US" w:eastAsia="zh-CN"/>
              </w:rPr>
              <w:t>自签订合同完成并开始履行之日起2年</w:t>
            </w:r>
            <w:r>
              <w:rPr>
                <w:rFonts w:hint="default" w:ascii="Times New Roman" w:hAnsi="Times New Roman" w:eastAsia="仿宋_GB2312" w:cs="Times New Roman"/>
                <w:color w:val="auto"/>
                <w:sz w:val="24"/>
                <w:szCs w:val="24"/>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2.服务的地点：北海市教育局</w:t>
            </w:r>
            <w:r>
              <w:rPr>
                <w:rFonts w:hint="default" w:ascii="Times New Roman" w:hAnsi="Times New Roman" w:cs="Times New Roman"/>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服务要求</w:t>
            </w:r>
          </w:p>
        </w:tc>
        <w:tc>
          <w:tcPr>
            <w:tcW w:w="7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中标人按照所服务单位划定的工作范围、工作内容及管理目标成立相关机构，制定相应工作流程、工作制度、监督考核办法，合理安排人员，科学管理，严格要求，达标运行。接受市教育局及相关职能部门的监督、检查、指导，发现问题及时沟通、整改，保证规范运行。</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2.中标人须为聘用员工购买基本社会保险，对员工的疾病和人身安全负责，采购人不承担责任。</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3.每季度接受所服务单位质量考核（按照招标文件、投标文件及合同条款标准进行考核），未达标准的从当季度应付款中扣除10‰服务费。连续两季度达不到标准且未及时整改的，所服务单位向采购人书面报告，且采购人有权终止合同。</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4.中标人的服务工作人员必须经过上岗前培训，符合国家有关劳动用工的法律法规。上班时必须佩戴工卡、穿统一制服。</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lang w:val="en-US" w:eastAsia="zh-CN"/>
              </w:rPr>
              <w:t>.管理范围内发生的人身伤害、物品被盗、人为损坏设备设施，属中标人及其工作人员管理不善原因造成的，由中标人负责赔偿。</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6</w:t>
            </w:r>
            <w:r>
              <w:rPr>
                <w:rFonts w:hint="default" w:ascii="Times New Roman" w:hAnsi="Times New Roman" w:eastAsia="仿宋_GB2312" w:cs="Times New Roman"/>
                <w:color w:val="auto"/>
                <w:sz w:val="24"/>
                <w:szCs w:val="24"/>
                <w:highlight w:val="none"/>
                <w:lang w:val="en-US" w:eastAsia="zh-CN"/>
              </w:rPr>
              <w:t>.中标人工作人员应固定保持在90%以上，凡更换人员必须向</w:t>
            </w:r>
            <w:r>
              <w:rPr>
                <w:rFonts w:hint="eastAsia" w:eastAsia="仿宋_GB2312" w:cs="Times New Roman"/>
                <w:color w:val="auto"/>
                <w:sz w:val="24"/>
                <w:szCs w:val="24"/>
                <w:highlight w:val="none"/>
                <w:lang w:val="en-US" w:eastAsia="zh-CN"/>
              </w:rPr>
              <w:t>采购人</w:t>
            </w:r>
            <w:r>
              <w:rPr>
                <w:rFonts w:hint="default" w:ascii="Times New Roman" w:hAnsi="Times New Roman" w:eastAsia="仿宋_GB2312" w:cs="Times New Roman"/>
                <w:color w:val="auto"/>
                <w:sz w:val="24"/>
                <w:szCs w:val="24"/>
                <w:highlight w:val="none"/>
                <w:lang w:val="en-US" w:eastAsia="zh-CN"/>
              </w:rPr>
              <w:t>申请，经</w:t>
            </w:r>
            <w:r>
              <w:rPr>
                <w:rFonts w:hint="eastAsia" w:eastAsia="仿宋_GB2312" w:cs="Times New Roman"/>
                <w:color w:val="auto"/>
                <w:sz w:val="24"/>
                <w:szCs w:val="24"/>
                <w:highlight w:val="none"/>
                <w:lang w:val="en-US" w:eastAsia="zh-CN"/>
              </w:rPr>
              <w:t>采购人</w:t>
            </w:r>
            <w:r>
              <w:rPr>
                <w:rFonts w:hint="default" w:ascii="Times New Roman" w:hAnsi="Times New Roman" w:eastAsia="仿宋_GB2312" w:cs="Times New Roman"/>
                <w:color w:val="auto"/>
                <w:sz w:val="24"/>
                <w:szCs w:val="24"/>
                <w:highlight w:val="none"/>
                <w:lang w:val="en-US" w:eastAsia="zh-CN"/>
              </w:rPr>
              <w:t>同意后方可更换，并做好交接班工作，若因交接班衔接不好，致使</w:t>
            </w:r>
            <w:r>
              <w:rPr>
                <w:rFonts w:hint="eastAsia" w:eastAsia="仿宋_GB2312" w:cs="Times New Roman"/>
                <w:color w:val="auto"/>
                <w:sz w:val="24"/>
                <w:szCs w:val="24"/>
                <w:highlight w:val="none"/>
                <w:lang w:val="en-US" w:eastAsia="zh-CN"/>
              </w:rPr>
              <w:t>采购人</w:t>
            </w:r>
            <w:r>
              <w:rPr>
                <w:rFonts w:hint="default" w:ascii="Times New Roman" w:hAnsi="Times New Roman" w:eastAsia="仿宋_GB2312" w:cs="Times New Roman"/>
                <w:color w:val="auto"/>
                <w:sz w:val="24"/>
                <w:szCs w:val="24"/>
                <w:highlight w:val="none"/>
                <w:lang w:val="en-US" w:eastAsia="zh-CN"/>
              </w:rPr>
              <w:t>工作受到影响者，按考核制度处罚。</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7</w:t>
            </w:r>
            <w:r>
              <w:rPr>
                <w:rFonts w:hint="default" w:ascii="Times New Roman" w:hAnsi="Times New Roman" w:eastAsia="仿宋_GB2312" w:cs="Times New Roman"/>
                <w:color w:val="auto"/>
                <w:sz w:val="24"/>
                <w:szCs w:val="24"/>
                <w:highlight w:val="none"/>
                <w:lang w:val="en-US" w:eastAsia="zh-CN"/>
              </w:rPr>
              <w:t>.中标人在提供管理服务时必须做好各项安全防范措施，中标人所有工作人员在合约期间如发生任何人身意外（生病、伤亡事故）、事故、触犯法律法规（包括劳动用工制度、发生劳资纠纷、所服务单位的规章制度等）、或损坏学校的设施和物品，由中标人负责处理并承担经济和责任。</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8</w:t>
            </w:r>
            <w:r>
              <w:rPr>
                <w:rFonts w:hint="default" w:ascii="Times New Roman" w:hAnsi="Times New Roman" w:eastAsia="仿宋_GB2312" w:cs="Times New Roman"/>
                <w:color w:val="auto"/>
                <w:sz w:val="24"/>
                <w:szCs w:val="24"/>
                <w:highlight w:val="none"/>
                <w:lang w:val="en-US" w:eastAsia="zh-CN"/>
              </w:rPr>
              <w:t>.若中标人违约，未能达到招标文件中约定的管理目标，</w:t>
            </w:r>
            <w:r>
              <w:rPr>
                <w:rFonts w:hint="eastAsia" w:eastAsia="仿宋_GB2312" w:cs="Times New Roman"/>
                <w:color w:val="auto"/>
                <w:sz w:val="24"/>
                <w:szCs w:val="24"/>
                <w:highlight w:val="none"/>
                <w:lang w:val="en-US" w:eastAsia="zh-CN"/>
              </w:rPr>
              <w:t>采购人</w:t>
            </w:r>
            <w:r>
              <w:rPr>
                <w:rFonts w:hint="default" w:ascii="Times New Roman" w:hAnsi="Times New Roman" w:eastAsia="仿宋_GB2312" w:cs="Times New Roman"/>
                <w:color w:val="auto"/>
                <w:sz w:val="24"/>
                <w:szCs w:val="24"/>
                <w:highlight w:val="none"/>
                <w:lang w:val="en-US" w:eastAsia="zh-CN"/>
              </w:rPr>
              <w:t>有权要求中标人在规定时间内进行整改；如中标人未能按时整改，</w:t>
            </w:r>
            <w:r>
              <w:rPr>
                <w:rFonts w:hint="eastAsia" w:eastAsia="仿宋_GB2312" w:cs="Times New Roman"/>
                <w:color w:val="auto"/>
                <w:sz w:val="24"/>
                <w:szCs w:val="24"/>
                <w:highlight w:val="none"/>
                <w:lang w:val="en-US" w:eastAsia="zh-CN"/>
              </w:rPr>
              <w:t>采购人</w:t>
            </w:r>
            <w:r>
              <w:rPr>
                <w:rFonts w:hint="default" w:ascii="Times New Roman" w:hAnsi="Times New Roman" w:eastAsia="仿宋_GB2312" w:cs="Times New Roman"/>
                <w:color w:val="auto"/>
                <w:sz w:val="24"/>
                <w:szCs w:val="24"/>
                <w:highlight w:val="none"/>
                <w:lang w:val="en-US" w:eastAsia="zh-CN"/>
              </w:rPr>
              <w:t>有权解除合同，中标人须承担违约责任；造成</w:t>
            </w:r>
            <w:r>
              <w:rPr>
                <w:rFonts w:hint="eastAsia" w:eastAsia="仿宋_GB2312" w:cs="Times New Roman"/>
                <w:color w:val="auto"/>
                <w:sz w:val="24"/>
                <w:szCs w:val="24"/>
                <w:highlight w:val="none"/>
                <w:lang w:val="en-US" w:eastAsia="zh-CN"/>
              </w:rPr>
              <w:t>采购人</w:t>
            </w:r>
            <w:r>
              <w:rPr>
                <w:rFonts w:hint="default" w:ascii="Times New Roman" w:hAnsi="Times New Roman" w:eastAsia="仿宋_GB2312" w:cs="Times New Roman"/>
                <w:color w:val="auto"/>
                <w:sz w:val="24"/>
                <w:szCs w:val="24"/>
                <w:highlight w:val="none"/>
                <w:lang w:val="en-US" w:eastAsia="zh-CN"/>
              </w:rPr>
              <w:t>经济损失的，按造成的实际损失予以赔偿。</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9</w:t>
            </w:r>
            <w:r>
              <w:rPr>
                <w:rFonts w:hint="default" w:ascii="Times New Roman" w:hAnsi="Times New Roman" w:eastAsia="仿宋_GB2312" w:cs="Times New Roman"/>
                <w:color w:val="auto"/>
                <w:sz w:val="24"/>
                <w:szCs w:val="24"/>
                <w:highlight w:val="none"/>
                <w:lang w:val="en-US" w:eastAsia="zh-CN"/>
              </w:rPr>
              <w:t>.若中标人擅自转包、分包，或以任何形式与第三方进行合作的属违约，一经查实，中标人应向</w:t>
            </w:r>
            <w:r>
              <w:rPr>
                <w:rFonts w:hint="eastAsia" w:eastAsia="仿宋_GB2312" w:cs="Times New Roman"/>
                <w:color w:val="auto"/>
                <w:sz w:val="24"/>
                <w:szCs w:val="24"/>
                <w:highlight w:val="none"/>
                <w:lang w:val="en-US" w:eastAsia="zh-CN"/>
              </w:rPr>
              <w:t>采购人</w:t>
            </w:r>
            <w:r>
              <w:rPr>
                <w:rFonts w:hint="default" w:ascii="Times New Roman" w:hAnsi="Times New Roman" w:eastAsia="仿宋_GB2312" w:cs="Times New Roman"/>
                <w:color w:val="auto"/>
                <w:sz w:val="24"/>
                <w:szCs w:val="24"/>
                <w:highlight w:val="none"/>
                <w:lang w:val="en-US" w:eastAsia="zh-CN"/>
              </w:rPr>
              <w:t>承担违约责任，</w:t>
            </w:r>
            <w:r>
              <w:rPr>
                <w:rFonts w:hint="eastAsia" w:eastAsia="仿宋_GB2312" w:cs="Times New Roman"/>
                <w:color w:val="auto"/>
                <w:sz w:val="24"/>
                <w:szCs w:val="24"/>
                <w:highlight w:val="none"/>
                <w:lang w:val="en-US" w:eastAsia="zh-CN"/>
              </w:rPr>
              <w:t>采购人</w:t>
            </w:r>
            <w:r>
              <w:rPr>
                <w:rFonts w:hint="default" w:ascii="Times New Roman" w:hAnsi="Times New Roman" w:eastAsia="仿宋_GB2312" w:cs="Times New Roman"/>
                <w:color w:val="auto"/>
                <w:sz w:val="24"/>
                <w:szCs w:val="24"/>
                <w:highlight w:val="none"/>
                <w:lang w:val="en-US" w:eastAsia="zh-CN"/>
              </w:rPr>
              <w:t>有权解除合同。</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w:t>
            </w:r>
            <w:r>
              <w:rPr>
                <w:rFonts w:hint="eastAsia" w:eastAsia="仿宋_GB2312" w:cs="Times New Roman"/>
                <w:color w:val="auto"/>
                <w:sz w:val="24"/>
                <w:szCs w:val="24"/>
                <w:highlight w:val="none"/>
                <w:lang w:val="en-US" w:eastAsia="zh-CN"/>
              </w:rPr>
              <w:t>0</w:t>
            </w:r>
            <w:r>
              <w:rPr>
                <w:rFonts w:hint="default" w:ascii="Times New Roman" w:hAnsi="Times New Roman" w:eastAsia="仿宋_GB2312" w:cs="Times New Roman"/>
                <w:color w:val="auto"/>
                <w:sz w:val="24"/>
                <w:szCs w:val="24"/>
                <w:highlight w:val="none"/>
                <w:lang w:val="en-US" w:eastAsia="zh-CN"/>
              </w:rPr>
              <w:t>.中标人若违背本招标文件中确定的义务，必须承担违约责任。</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w:t>
            </w:r>
            <w:r>
              <w:rPr>
                <w:rFonts w:hint="eastAsia" w:eastAsia="仿宋_GB2312" w:cs="Times New Roman"/>
                <w:color w:val="auto"/>
                <w:sz w:val="24"/>
                <w:szCs w:val="24"/>
                <w:highlight w:val="none"/>
                <w:lang w:val="en-US" w:eastAsia="zh-CN"/>
              </w:rPr>
              <w:t>1</w:t>
            </w:r>
            <w:r>
              <w:rPr>
                <w:rFonts w:hint="default" w:ascii="Times New Roman" w:hAnsi="Times New Roman" w:eastAsia="仿宋_GB2312" w:cs="Times New Roman"/>
                <w:color w:val="auto"/>
                <w:sz w:val="24"/>
                <w:szCs w:val="24"/>
                <w:highlight w:val="none"/>
                <w:lang w:val="en-US" w:eastAsia="zh-CN"/>
              </w:rPr>
              <w:t>.中标人及其工作人员在</w:t>
            </w:r>
            <w:r>
              <w:rPr>
                <w:rFonts w:hint="eastAsia" w:eastAsia="仿宋_GB2312" w:cs="Times New Roman"/>
                <w:color w:val="auto"/>
                <w:sz w:val="24"/>
                <w:szCs w:val="24"/>
                <w:highlight w:val="none"/>
                <w:lang w:val="en-US" w:eastAsia="zh-CN"/>
              </w:rPr>
              <w:t>采购人</w:t>
            </w:r>
            <w:r>
              <w:rPr>
                <w:rFonts w:hint="default" w:ascii="Times New Roman" w:hAnsi="Times New Roman" w:eastAsia="仿宋_GB2312" w:cs="Times New Roman"/>
                <w:color w:val="auto"/>
                <w:sz w:val="24"/>
                <w:szCs w:val="24"/>
                <w:highlight w:val="none"/>
                <w:lang w:val="en-US" w:eastAsia="zh-CN"/>
              </w:rPr>
              <w:t>交由中标人管理和服务的工作区域内违法犯罪属实，中标人应赔偿并承担相应的法律责任，并不得再使用有关员工。</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w:t>
            </w:r>
            <w:r>
              <w:rPr>
                <w:rFonts w:hint="eastAsia" w:eastAsia="仿宋_GB2312"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lang w:val="en-US" w:eastAsia="zh-CN"/>
              </w:rPr>
              <w:t>.服务人员要求：</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（1）用工人数不少于服务单位要求的人数。</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（2）上岗人员必须经过岗前培训。</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（3）上岗人员的服装及所有的福利由中标供应商承担。</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（4）对于不服从安排的服务人员，中标供应商需向</w:t>
            </w:r>
            <w:r>
              <w:rPr>
                <w:rFonts w:hint="eastAsia" w:eastAsia="仿宋_GB2312" w:cs="Times New Roman"/>
                <w:color w:val="auto"/>
                <w:sz w:val="24"/>
                <w:szCs w:val="24"/>
                <w:highlight w:val="none"/>
                <w:lang w:val="en-US" w:eastAsia="zh-CN"/>
              </w:rPr>
              <w:t>采购人</w:t>
            </w:r>
            <w:r>
              <w:rPr>
                <w:rFonts w:hint="default" w:ascii="Times New Roman" w:hAnsi="Times New Roman" w:eastAsia="仿宋_GB2312" w:cs="Times New Roman"/>
                <w:color w:val="auto"/>
                <w:sz w:val="24"/>
                <w:szCs w:val="24"/>
                <w:highlight w:val="none"/>
                <w:lang w:val="en-US" w:eastAsia="zh-CN"/>
              </w:rPr>
              <w:t>进行书面申请，并在采购人同意后的2个工作日内替换新的服务人员。</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13.投标报价包含人员工资、培训、服装、奖金、五险、其他必要的保险等营业成本以及利润、管理服务中所发生的各项税收等费用。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考核要求</w:t>
            </w:r>
          </w:p>
        </w:tc>
        <w:tc>
          <w:tcPr>
            <w:tcW w:w="7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1.对当班工作人员要严加管理，发生空岗、缺岗、脱岗、睡岗、上岗前喝酒（以人为记录和电子记录为准）等行为的，每次处罚100元，严重行为即时更换并处理。</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2.发生不法分子对所服务单位的干扰，特别是暴恐和盗窃事件不及时妥善处理（阻止、制止、控制）的，每次处罚中标供应商1000—3000元。</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3.当班人员责任心不强，服务不到位导致公共设施被盗、被破坏的，中标供应商及当班人员应共同承担相应的法律及经济损失赔偿责任，责任的界定由所服务单位确定或由公安司法部门裁定。</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4.当班人员须着规定制服上班，不穿制服上班的，每人每次扣100元。</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5.在所服务单位所属范围内开展工作，做到不迟到，不早退。有交接班的岗位须提前10分钟到达交接地点，并认真做好交接班工作，检查所配装备是否完好有效，并填报《值班交接记录表》。上班迟到、早退达到10分钟的每人每次扣50元，迟到、早退超过30分钟的算旷工。</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6.不开展交接班工作的，每人每次50元。因交接班工作盘点财物不到位造成损失的由交接班双方共同承担。</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7.详细考核标准详见本章节附件：物业、安保管理服务考核标准。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服务质量要求</w:t>
            </w:r>
          </w:p>
        </w:tc>
        <w:tc>
          <w:tcPr>
            <w:tcW w:w="7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中标供应商每月接受采购人或校方单位质量考核，未达标准从承包价中扣除。满意率至少在85％以上、合同履约率达98%以上、上岗培训合格率达100%、合理投诉解决率达100%，连续两个月达不到，采购人可以终止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保密要求</w:t>
            </w:r>
          </w:p>
        </w:tc>
        <w:tc>
          <w:tcPr>
            <w:tcW w:w="7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中标供应商不得以任何形式向第三方透露本项目服务时的任何内容。如有泄密，需承担相应的法律责任。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违约责任</w:t>
            </w:r>
          </w:p>
        </w:tc>
        <w:tc>
          <w:tcPr>
            <w:tcW w:w="7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w:t>
            </w: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lang w:val="en-US" w:eastAsia="zh-CN"/>
              </w:rPr>
              <w:t>若中标供应商所提供服务成果，无法达到本项目招标文件要求以及投标文件所承诺的内容的，</w:t>
            </w:r>
            <w:r>
              <w:rPr>
                <w:rFonts w:hint="eastAsia" w:eastAsia="仿宋_GB2312" w:cs="Times New Roman"/>
                <w:color w:val="auto"/>
                <w:sz w:val="24"/>
                <w:szCs w:val="24"/>
                <w:highlight w:val="none"/>
                <w:lang w:val="en-US" w:eastAsia="zh-CN"/>
              </w:rPr>
              <w:t>采购人</w:t>
            </w:r>
            <w:r>
              <w:rPr>
                <w:rFonts w:hint="default" w:ascii="Times New Roman" w:hAnsi="Times New Roman" w:eastAsia="仿宋_GB2312" w:cs="Times New Roman"/>
                <w:color w:val="auto"/>
                <w:sz w:val="24"/>
                <w:szCs w:val="24"/>
                <w:highlight w:val="none"/>
                <w:lang w:val="en-US" w:eastAsia="zh-CN"/>
              </w:rPr>
              <w:t>有权要求中标供应商作出整改。如整改完毕仍达不到上述要求的，</w:t>
            </w:r>
            <w:r>
              <w:rPr>
                <w:rFonts w:hint="eastAsia" w:eastAsia="仿宋_GB2312" w:cs="Times New Roman"/>
                <w:color w:val="auto"/>
                <w:sz w:val="24"/>
                <w:szCs w:val="24"/>
                <w:highlight w:val="none"/>
                <w:lang w:val="en-US" w:eastAsia="zh-CN"/>
              </w:rPr>
              <w:t>采购人</w:t>
            </w:r>
            <w:r>
              <w:rPr>
                <w:rFonts w:hint="default" w:ascii="Times New Roman" w:hAnsi="Times New Roman" w:eastAsia="仿宋_GB2312" w:cs="Times New Roman"/>
                <w:color w:val="auto"/>
                <w:sz w:val="24"/>
                <w:szCs w:val="24"/>
                <w:highlight w:val="none"/>
                <w:lang w:val="en-US" w:eastAsia="zh-CN"/>
              </w:rPr>
              <w:t>有权拒绝支付款项，且中标供应商应向</w:t>
            </w:r>
            <w:r>
              <w:rPr>
                <w:rFonts w:hint="eastAsia" w:eastAsia="仿宋_GB2312" w:cs="Times New Roman"/>
                <w:color w:val="auto"/>
                <w:sz w:val="24"/>
                <w:szCs w:val="24"/>
                <w:highlight w:val="none"/>
                <w:lang w:val="en-US" w:eastAsia="zh-CN"/>
              </w:rPr>
              <w:t>采购人</w:t>
            </w:r>
            <w:r>
              <w:rPr>
                <w:rFonts w:hint="default" w:ascii="Times New Roman" w:hAnsi="Times New Roman" w:eastAsia="仿宋_GB2312" w:cs="Times New Roman"/>
                <w:color w:val="auto"/>
                <w:sz w:val="24"/>
                <w:szCs w:val="24"/>
                <w:highlight w:val="none"/>
                <w:lang w:val="en-US" w:eastAsia="zh-CN"/>
              </w:rPr>
              <w:t>支付中标总金额的5%作为违约金并赔偿</w:t>
            </w:r>
            <w:r>
              <w:rPr>
                <w:rFonts w:hint="eastAsia" w:eastAsia="仿宋_GB2312" w:cs="Times New Roman"/>
                <w:color w:val="auto"/>
                <w:sz w:val="24"/>
                <w:szCs w:val="24"/>
                <w:highlight w:val="none"/>
                <w:lang w:val="en-US" w:eastAsia="zh-CN"/>
              </w:rPr>
              <w:t>采购人的</w:t>
            </w:r>
            <w:r>
              <w:rPr>
                <w:rFonts w:hint="default" w:ascii="Times New Roman" w:hAnsi="Times New Roman" w:eastAsia="仿宋_GB2312" w:cs="Times New Roman"/>
                <w:color w:val="auto"/>
                <w:sz w:val="24"/>
                <w:szCs w:val="24"/>
                <w:highlight w:val="none"/>
                <w:lang w:val="en-US" w:eastAsia="zh-CN"/>
              </w:rPr>
              <w:t>一切损失。</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w:t>
            </w: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lang w:val="en-US" w:eastAsia="zh-CN"/>
              </w:rPr>
              <w:t>违约责任的赔偿不意味违约方整个合同责任的解除，未经</w:t>
            </w:r>
            <w:r>
              <w:rPr>
                <w:rFonts w:hint="eastAsia" w:eastAsia="仿宋_GB2312" w:cs="Times New Roman"/>
                <w:color w:val="auto"/>
                <w:sz w:val="24"/>
                <w:szCs w:val="24"/>
                <w:highlight w:val="none"/>
                <w:lang w:val="en-US" w:eastAsia="zh-CN"/>
              </w:rPr>
              <w:t>采购人</w:t>
            </w:r>
            <w:r>
              <w:rPr>
                <w:rFonts w:hint="default" w:ascii="Times New Roman" w:hAnsi="Times New Roman" w:eastAsia="仿宋_GB2312" w:cs="Times New Roman"/>
                <w:color w:val="auto"/>
                <w:sz w:val="24"/>
                <w:szCs w:val="24"/>
                <w:highlight w:val="none"/>
                <w:lang w:val="en-US" w:eastAsia="zh-CN"/>
              </w:rPr>
              <w:t>同意，中标供应商不得以任何理由推迟、降低、减少有关合同条款履行的承诺。</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3.</w:t>
            </w: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lang w:val="en-US" w:eastAsia="zh-CN"/>
              </w:rPr>
              <w:t>其它违约行为按成交总金额5%收取违约金并赔偿其他经济损失。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付款条件</w:t>
            </w:r>
          </w:p>
        </w:tc>
        <w:tc>
          <w:tcPr>
            <w:tcW w:w="7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自合同签订后且中标单位服务人员进场（进场时间以</w:t>
            </w:r>
            <w:r>
              <w:rPr>
                <w:rFonts w:hint="eastAsia" w:cs="Times New Roman"/>
                <w:color w:val="auto"/>
                <w:sz w:val="24"/>
                <w:szCs w:val="24"/>
                <w:highlight w:val="none"/>
                <w:lang w:val="en-US" w:eastAsia="zh-CN"/>
              </w:rPr>
              <w:t>采购人</w:t>
            </w:r>
            <w:r>
              <w:rPr>
                <w:rFonts w:hint="eastAsia" w:ascii="Times New Roman" w:hAnsi="Times New Roman" w:cs="Times New Roman"/>
                <w:color w:val="auto"/>
                <w:sz w:val="24"/>
                <w:szCs w:val="24"/>
                <w:highlight w:val="none"/>
                <w:lang w:val="en-US" w:eastAsia="zh-CN"/>
              </w:rPr>
              <w:t>具体要求为准）、财政资金到位后，预付合同总金额的10%;剩余款项按季度平均支付，每季度第一个月支付上季度服务费。</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采购人根据每季度考核结果结算支付。</w:t>
            </w:r>
            <w:r>
              <w:rPr>
                <w:rFonts w:hint="eastAsia" w:eastAsia="仿宋_GB2312" w:cs="Times New Roman"/>
                <w:color w:val="auto"/>
                <w:sz w:val="24"/>
                <w:szCs w:val="24"/>
                <w:highlight w:val="none"/>
                <w:lang w:val="en-US" w:eastAsia="zh-CN"/>
              </w:rPr>
              <w:t>双</w:t>
            </w:r>
            <w:r>
              <w:rPr>
                <w:rFonts w:hint="default" w:ascii="Times New Roman" w:hAnsi="Times New Roman" w:eastAsia="仿宋_GB2312" w:cs="Times New Roman"/>
                <w:color w:val="auto"/>
                <w:sz w:val="24"/>
                <w:szCs w:val="24"/>
                <w:highlight w:val="none"/>
                <w:lang w:val="en-US" w:eastAsia="zh-CN"/>
              </w:rPr>
              <w:t>方在签订合同时可就服务质量及检查标准制定奖罚细则，在支付服务费用时采购人有权根据奖罚细则增减服务费用的支付或终止合同。每次请款供应商先交请款申请函，后根据要求开具发票，再根据实际情况、考核情况付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lang w:val="en-US" w:eastAsia="zh-CN"/>
              </w:rPr>
            </w:pPr>
          </w:p>
        </w:tc>
        <w:tc>
          <w:tcPr>
            <w:tcW w:w="7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24"/>
                <w:szCs w:val="24"/>
                <w:highlight w:val="none"/>
                <w:lang w:val="en-US" w:eastAsia="zh-CN"/>
              </w:rPr>
            </w:pPr>
          </w:p>
        </w:tc>
      </w:tr>
    </w:tbl>
    <w:p/>
    <w:p>
      <w:pPr>
        <w:pStyle w:val="2"/>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Times New Roman" w:hAnsi="Times New Roman" w:eastAsia="宋体" w:cs="Times New Roman"/>
          <w:b w:val="0"/>
          <w:bCs w:val="0"/>
          <w:color w:val="auto"/>
          <w:sz w:val="24"/>
          <w:szCs w:val="24"/>
          <w:highlight w:val="none"/>
          <w:lang w:val="en-US" w:eastAsia="zh-CN"/>
        </w:rPr>
      </w:pPr>
    </w:p>
    <w:p>
      <w:pPr>
        <w:pStyle w:val="80"/>
        <w:rPr>
          <w:rFonts w:hint="eastAsia" w:ascii="宋体" w:hAnsi="宋体" w:cs="宋体"/>
          <w:bCs/>
          <w:color w:val="auto"/>
          <w:szCs w:val="21"/>
          <w:highlight w:val="none"/>
        </w:rPr>
      </w:pPr>
    </w:p>
    <w:p>
      <w:pPr>
        <w:pStyle w:val="80"/>
        <w:rPr>
          <w:rFonts w:hint="eastAsia" w:ascii="宋体" w:hAnsi="宋体" w:cs="宋体"/>
          <w:bCs/>
          <w:color w:val="auto"/>
          <w:szCs w:val="21"/>
          <w:highlight w:val="none"/>
        </w:rPr>
      </w:pPr>
    </w:p>
    <w:p>
      <w:pPr>
        <w:pStyle w:val="80"/>
        <w:rPr>
          <w:rFonts w:hint="eastAsia" w:ascii="宋体" w:hAnsi="宋体" w:cs="宋体"/>
          <w:bCs/>
          <w:color w:val="auto"/>
          <w:szCs w:val="21"/>
          <w:highlight w:val="none"/>
        </w:rPr>
      </w:pPr>
    </w:p>
    <w:p>
      <w:pPr>
        <w:pStyle w:val="80"/>
        <w:rPr>
          <w:rFonts w:hint="eastAsia" w:ascii="宋体" w:hAnsi="宋体" w:cs="宋体"/>
          <w:bCs/>
          <w:color w:val="auto"/>
          <w:szCs w:val="21"/>
          <w:highlight w:val="none"/>
        </w:rPr>
      </w:pPr>
    </w:p>
    <w:p>
      <w:pPr>
        <w:pStyle w:val="80"/>
        <w:rPr>
          <w:rFonts w:hint="eastAsia" w:ascii="宋体" w:hAnsi="宋体" w:cs="宋体"/>
          <w:bCs/>
          <w:color w:val="auto"/>
          <w:szCs w:val="21"/>
          <w:highlight w:val="none"/>
        </w:rPr>
      </w:pPr>
    </w:p>
    <w:p>
      <w:pPr>
        <w:pStyle w:val="80"/>
        <w:rPr>
          <w:rFonts w:hint="eastAsia" w:ascii="宋体" w:hAnsi="宋体" w:cs="宋体"/>
          <w:bCs/>
          <w:color w:val="auto"/>
          <w:szCs w:val="21"/>
          <w:highlight w:val="none"/>
        </w:rPr>
      </w:pPr>
    </w:p>
    <w:p>
      <w:pPr>
        <w:pStyle w:val="80"/>
        <w:rPr>
          <w:rFonts w:hint="eastAsia" w:ascii="宋体" w:hAnsi="宋体" w:cs="宋体"/>
          <w:bCs/>
          <w:color w:val="auto"/>
          <w:szCs w:val="21"/>
          <w:highlight w:val="none"/>
        </w:rPr>
      </w:pPr>
    </w:p>
    <w:p>
      <w:pPr>
        <w:pStyle w:val="80"/>
        <w:rPr>
          <w:rFonts w:hint="eastAsia" w:ascii="宋体" w:hAnsi="宋体" w:cs="宋体"/>
          <w:bCs/>
          <w:color w:val="auto"/>
          <w:szCs w:val="21"/>
          <w:highlight w:val="none"/>
        </w:rPr>
      </w:pPr>
    </w:p>
    <w:p>
      <w:pPr>
        <w:pStyle w:val="80"/>
        <w:rPr>
          <w:rFonts w:hint="eastAsia" w:ascii="宋体" w:hAnsi="宋体" w:cs="宋体"/>
          <w:bCs/>
          <w:color w:val="auto"/>
          <w:szCs w:val="21"/>
          <w:highlight w:val="none"/>
        </w:rPr>
      </w:pPr>
    </w:p>
    <w:p>
      <w:pPr>
        <w:pStyle w:val="80"/>
        <w:rPr>
          <w:rFonts w:hint="eastAsia" w:ascii="宋体" w:hAnsi="宋体" w:cs="宋体"/>
          <w:bCs/>
          <w:color w:val="auto"/>
          <w:szCs w:val="21"/>
          <w:highlight w:val="none"/>
        </w:rPr>
      </w:pPr>
    </w:p>
    <w:p>
      <w:pPr>
        <w:pStyle w:val="80"/>
        <w:rPr>
          <w:rFonts w:hint="eastAsia" w:ascii="宋体" w:hAnsi="宋体" w:cs="宋体"/>
          <w:bCs/>
          <w:color w:val="auto"/>
          <w:szCs w:val="21"/>
          <w:highlight w:val="none"/>
        </w:rPr>
      </w:pPr>
    </w:p>
    <w:p>
      <w:pPr>
        <w:pStyle w:val="80"/>
        <w:rPr>
          <w:rFonts w:hint="eastAsia" w:ascii="宋体" w:hAnsi="宋体" w:cs="宋体"/>
          <w:bCs/>
          <w:color w:val="auto"/>
          <w:szCs w:val="21"/>
          <w:highlight w:val="none"/>
        </w:rPr>
      </w:pPr>
    </w:p>
    <w:p>
      <w:pPr>
        <w:pStyle w:val="80"/>
        <w:rPr>
          <w:rFonts w:hint="eastAsia" w:ascii="宋体" w:hAnsi="宋体" w:cs="宋体"/>
          <w:bCs/>
          <w:color w:val="auto"/>
          <w:szCs w:val="21"/>
          <w:highlight w:val="none"/>
        </w:rPr>
      </w:pPr>
    </w:p>
    <w:p>
      <w:pPr>
        <w:pStyle w:val="80"/>
        <w:rPr>
          <w:rFonts w:hint="eastAsia" w:ascii="宋体" w:hAnsi="宋体" w:cs="宋体"/>
          <w:bCs/>
          <w:color w:val="auto"/>
          <w:szCs w:val="21"/>
          <w:highlight w:val="none"/>
        </w:rPr>
      </w:pPr>
    </w:p>
    <w:p>
      <w:pPr>
        <w:pStyle w:val="80"/>
        <w:rPr>
          <w:rFonts w:hint="eastAsia" w:ascii="宋体" w:hAnsi="宋体" w:cs="宋体"/>
          <w:bCs/>
          <w:color w:val="auto"/>
          <w:szCs w:val="21"/>
          <w:highlight w:val="none"/>
        </w:rPr>
      </w:pPr>
    </w:p>
    <w:p>
      <w:pPr>
        <w:pStyle w:val="80"/>
        <w:rPr>
          <w:rFonts w:hint="eastAsia" w:ascii="宋体" w:hAnsi="宋体" w:cs="宋体"/>
          <w:bCs/>
          <w:color w:val="auto"/>
          <w:szCs w:val="21"/>
          <w:highlight w:val="none"/>
        </w:rPr>
      </w:pPr>
    </w:p>
    <w:p>
      <w:pPr>
        <w:pStyle w:val="80"/>
        <w:rPr>
          <w:rFonts w:hint="eastAsia" w:ascii="宋体" w:hAnsi="宋体" w:cs="宋体"/>
          <w:bCs/>
          <w:color w:val="auto"/>
          <w:szCs w:val="21"/>
          <w:highlight w:val="none"/>
        </w:rPr>
      </w:pPr>
    </w:p>
    <w:p>
      <w:pPr>
        <w:pStyle w:val="80"/>
        <w:rPr>
          <w:rFonts w:hint="eastAsia" w:ascii="宋体" w:hAnsi="宋体" w:cs="宋体"/>
          <w:bCs/>
          <w:color w:val="auto"/>
          <w:szCs w:val="21"/>
          <w:highlight w:val="none"/>
        </w:rPr>
      </w:pPr>
    </w:p>
    <w:p>
      <w:pPr>
        <w:spacing w:line="360" w:lineRule="auto"/>
        <w:jc w:val="both"/>
        <w:outlineLvl w:val="0"/>
        <w:rPr>
          <w:rFonts w:hint="eastAsia" w:ascii="宋体" w:hAnsi="宋体" w:cs="宋体"/>
          <w:b/>
          <w:color w:val="auto"/>
          <w:sz w:val="36"/>
          <w:szCs w:val="36"/>
          <w:highlight w:val="none"/>
        </w:rPr>
      </w:pPr>
      <w:bookmarkStart w:id="27" w:name="_Toc176368905"/>
    </w:p>
    <w:p>
      <w:pPr>
        <w:spacing w:line="360" w:lineRule="auto"/>
        <w:jc w:val="center"/>
        <w:outlineLvl w:val="0"/>
        <w:rPr>
          <w:rFonts w:hint="eastAsia" w:ascii="宋体" w:hAnsi="宋体" w:cs="宋体"/>
          <w:b/>
          <w:color w:val="auto"/>
          <w:sz w:val="36"/>
          <w:szCs w:val="36"/>
          <w:highlight w:val="none"/>
        </w:rPr>
      </w:pPr>
    </w:p>
    <w:p>
      <w:pPr>
        <w:spacing w:line="360" w:lineRule="auto"/>
        <w:jc w:val="center"/>
        <w:outlineLvl w:val="0"/>
        <w:rPr>
          <w:rFonts w:hint="eastAsia" w:ascii="宋体" w:hAnsi="宋体" w:cs="宋体"/>
          <w:b/>
          <w:color w:val="auto"/>
          <w:sz w:val="36"/>
          <w:szCs w:val="36"/>
          <w:highlight w:val="none"/>
        </w:rPr>
      </w:pPr>
    </w:p>
    <w:p>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第四部分</w:t>
      </w:r>
      <w:bookmarkStart w:id="28" w:name="_Toc184312110"/>
      <w:bookmarkEnd w:id="28"/>
      <w:bookmarkStart w:id="29" w:name="_Toc184308086"/>
      <w:bookmarkEnd w:id="29"/>
      <w:bookmarkStart w:id="30" w:name="_Toc184308055"/>
      <w:bookmarkEnd w:id="30"/>
      <w:bookmarkStart w:id="31" w:name="_Toc184313289"/>
      <w:bookmarkEnd w:id="31"/>
      <w:bookmarkStart w:id="32" w:name="_Toc184313297"/>
      <w:bookmarkEnd w:id="32"/>
      <w:bookmarkStart w:id="33" w:name="_Toc184308043"/>
      <w:bookmarkEnd w:id="33"/>
      <w:bookmarkStart w:id="34" w:name="_Toc184312101"/>
      <w:bookmarkEnd w:id="34"/>
      <w:bookmarkStart w:id="35" w:name="_Toc184310294"/>
      <w:bookmarkEnd w:id="35"/>
      <w:bookmarkStart w:id="36" w:name="_Toc184308066"/>
      <w:bookmarkEnd w:id="36"/>
      <w:bookmarkStart w:id="37" w:name="_Toc184312135"/>
      <w:bookmarkEnd w:id="37"/>
      <w:bookmarkStart w:id="38" w:name="_Toc184312076"/>
      <w:bookmarkEnd w:id="38"/>
      <w:bookmarkStart w:id="39" w:name="_Toc184308082"/>
      <w:bookmarkEnd w:id="39"/>
      <w:bookmarkStart w:id="40" w:name="_Toc184312122"/>
      <w:bookmarkEnd w:id="40"/>
      <w:bookmarkStart w:id="41" w:name="_Toc184312067"/>
      <w:bookmarkEnd w:id="41"/>
      <w:bookmarkStart w:id="42" w:name="_Toc184314469"/>
      <w:bookmarkEnd w:id="42"/>
      <w:bookmarkStart w:id="43" w:name="_Toc184308051"/>
      <w:bookmarkEnd w:id="43"/>
      <w:bookmarkStart w:id="44" w:name="_Toc184314443"/>
      <w:bookmarkEnd w:id="44"/>
      <w:bookmarkStart w:id="45" w:name="_Toc184308078"/>
      <w:bookmarkEnd w:id="45"/>
      <w:bookmarkStart w:id="46" w:name="_Toc184308058"/>
      <w:bookmarkEnd w:id="46"/>
      <w:bookmarkStart w:id="47" w:name="_Toc184314431"/>
      <w:bookmarkEnd w:id="47"/>
      <w:bookmarkStart w:id="48" w:name="_Toc184314459"/>
      <w:bookmarkEnd w:id="48"/>
      <w:bookmarkStart w:id="49" w:name="_Toc184314479"/>
      <w:bookmarkEnd w:id="49"/>
      <w:bookmarkStart w:id="50" w:name="_Toc184312074"/>
      <w:bookmarkEnd w:id="50"/>
      <w:bookmarkStart w:id="51" w:name="_Toc184313239"/>
      <w:bookmarkEnd w:id="51"/>
      <w:bookmarkStart w:id="52" w:name="_Toc184308037"/>
      <w:bookmarkEnd w:id="52"/>
      <w:bookmarkStart w:id="53" w:name="_Toc184312117"/>
      <w:bookmarkEnd w:id="53"/>
      <w:bookmarkStart w:id="54" w:name="_Toc184313262"/>
      <w:bookmarkEnd w:id="54"/>
      <w:bookmarkStart w:id="55" w:name="_Toc184314447"/>
      <w:bookmarkEnd w:id="55"/>
      <w:bookmarkStart w:id="56" w:name="_Toc184314463"/>
      <w:bookmarkEnd w:id="56"/>
      <w:bookmarkStart w:id="57" w:name="_Toc184313264"/>
      <w:bookmarkEnd w:id="57"/>
      <w:bookmarkStart w:id="58" w:name="_Toc184310277"/>
      <w:bookmarkEnd w:id="58"/>
      <w:bookmarkStart w:id="59" w:name="_Toc184312128"/>
      <w:bookmarkEnd w:id="59"/>
      <w:bookmarkStart w:id="60" w:name="_Toc184314441"/>
      <w:bookmarkEnd w:id="60"/>
      <w:bookmarkStart w:id="61" w:name="_Toc184313293"/>
      <w:bookmarkEnd w:id="61"/>
      <w:bookmarkStart w:id="62" w:name="_Toc184312081"/>
      <w:bookmarkEnd w:id="62"/>
      <w:bookmarkStart w:id="63" w:name="_Toc184310344"/>
      <w:bookmarkEnd w:id="63"/>
      <w:bookmarkStart w:id="64" w:name="_Toc184312125"/>
      <w:bookmarkEnd w:id="64"/>
      <w:bookmarkStart w:id="65" w:name="_Toc184313259"/>
      <w:bookmarkEnd w:id="65"/>
      <w:bookmarkStart w:id="66" w:name="_Toc184308091"/>
      <w:bookmarkEnd w:id="66"/>
      <w:bookmarkStart w:id="67" w:name="_Toc184312084"/>
      <w:bookmarkEnd w:id="67"/>
      <w:bookmarkStart w:id="68" w:name="_Toc184310321"/>
      <w:bookmarkEnd w:id="68"/>
      <w:bookmarkStart w:id="69" w:name="_Toc184312083"/>
      <w:bookmarkEnd w:id="69"/>
      <w:bookmarkStart w:id="70" w:name="_Toc184312100"/>
      <w:bookmarkEnd w:id="70"/>
      <w:bookmarkStart w:id="71" w:name="_Toc184310318"/>
      <w:bookmarkEnd w:id="71"/>
      <w:bookmarkStart w:id="72" w:name="_Toc184310315"/>
      <w:bookmarkEnd w:id="72"/>
      <w:bookmarkStart w:id="73" w:name="_Toc184312072"/>
      <w:bookmarkEnd w:id="73"/>
      <w:bookmarkStart w:id="74" w:name="_Toc184314466"/>
      <w:bookmarkEnd w:id="74"/>
      <w:bookmarkStart w:id="75" w:name="_Toc184312068"/>
      <w:bookmarkEnd w:id="75"/>
      <w:bookmarkStart w:id="76" w:name="_Toc184312092"/>
      <w:bookmarkEnd w:id="76"/>
      <w:bookmarkStart w:id="77" w:name="_Toc184314474"/>
      <w:bookmarkEnd w:id="77"/>
      <w:bookmarkStart w:id="78" w:name="_Toc184313273"/>
      <w:bookmarkEnd w:id="78"/>
      <w:bookmarkStart w:id="79" w:name="_Toc184313303"/>
      <w:bookmarkEnd w:id="79"/>
      <w:bookmarkStart w:id="80" w:name="_Toc184314438"/>
      <w:bookmarkEnd w:id="80"/>
      <w:bookmarkStart w:id="81" w:name="_Toc184310279"/>
      <w:bookmarkEnd w:id="81"/>
      <w:bookmarkStart w:id="82" w:name="_Toc184314442"/>
      <w:bookmarkEnd w:id="82"/>
      <w:bookmarkStart w:id="83" w:name="_Toc184313253"/>
      <w:bookmarkEnd w:id="83"/>
      <w:bookmarkStart w:id="84" w:name="_Toc184313270"/>
      <w:bookmarkEnd w:id="84"/>
      <w:bookmarkStart w:id="85" w:name="_Toc184314468"/>
      <w:bookmarkEnd w:id="85"/>
      <w:bookmarkStart w:id="86" w:name="_Toc184312096"/>
      <w:bookmarkEnd w:id="86"/>
      <w:bookmarkStart w:id="87" w:name="_Toc184314416"/>
      <w:bookmarkEnd w:id="87"/>
      <w:bookmarkStart w:id="88" w:name="_Toc184308056"/>
      <w:bookmarkEnd w:id="88"/>
      <w:bookmarkStart w:id="89" w:name="_Toc184308081"/>
      <w:bookmarkEnd w:id="89"/>
      <w:bookmarkStart w:id="90" w:name="_Toc184308057"/>
      <w:bookmarkEnd w:id="90"/>
      <w:bookmarkStart w:id="91" w:name="_Toc184312095"/>
      <w:bookmarkEnd w:id="91"/>
      <w:bookmarkStart w:id="92" w:name="_Toc184312105"/>
      <w:bookmarkEnd w:id="92"/>
      <w:bookmarkStart w:id="93" w:name="_Toc184310322"/>
      <w:bookmarkEnd w:id="93"/>
      <w:bookmarkStart w:id="94" w:name="_Toc184310292"/>
      <w:bookmarkEnd w:id="94"/>
      <w:bookmarkStart w:id="95" w:name="_Toc184313257"/>
      <w:bookmarkEnd w:id="95"/>
      <w:bookmarkStart w:id="96" w:name="_Toc184312108"/>
      <w:bookmarkEnd w:id="96"/>
      <w:bookmarkStart w:id="97" w:name="_Toc184312120"/>
      <w:bookmarkEnd w:id="97"/>
      <w:bookmarkStart w:id="98" w:name="_Toc184314422"/>
      <w:bookmarkEnd w:id="98"/>
      <w:bookmarkStart w:id="99" w:name="_Toc184313272"/>
      <w:bookmarkEnd w:id="99"/>
      <w:bookmarkStart w:id="100" w:name="_Toc184308105"/>
      <w:bookmarkEnd w:id="100"/>
      <w:bookmarkStart w:id="101" w:name="_Toc184310283"/>
      <w:bookmarkEnd w:id="101"/>
      <w:bookmarkStart w:id="102" w:name="_Toc184310331"/>
      <w:bookmarkEnd w:id="102"/>
      <w:bookmarkStart w:id="103" w:name="_Toc184313254"/>
      <w:bookmarkEnd w:id="103"/>
      <w:bookmarkStart w:id="104" w:name="_Toc184313280"/>
      <w:bookmarkEnd w:id="104"/>
      <w:bookmarkStart w:id="105" w:name="_Toc184314465"/>
      <w:bookmarkEnd w:id="105"/>
      <w:bookmarkStart w:id="106" w:name="_Toc184310301"/>
      <w:bookmarkEnd w:id="106"/>
      <w:bookmarkStart w:id="107" w:name="_Toc184313238"/>
      <w:bookmarkEnd w:id="107"/>
      <w:bookmarkStart w:id="108" w:name="_Toc184313263"/>
      <w:bookmarkEnd w:id="108"/>
      <w:bookmarkStart w:id="109" w:name="_Toc184314457"/>
      <w:bookmarkEnd w:id="109"/>
      <w:bookmarkStart w:id="110" w:name="_Toc184308093"/>
      <w:bookmarkEnd w:id="110"/>
      <w:bookmarkStart w:id="111" w:name="_Toc184312111"/>
      <w:bookmarkEnd w:id="111"/>
      <w:bookmarkStart w:id="112" w:name="_Toc184313281"/>
      <w:bookmarkEnd w:id="112"/>
      <w:bookmarkStart w:id="113" w:name="_Toc184312115"/>
      <w:bookmarkEnd w:id="113"/>
      <w:bookmarkStart w:id="114" w:name="_Toc184308107"/>
      <w:bookmarkEnd w:id="114"/>
      <w:bookmarkStart w:id="115" w:name="_Toc184314470"/>
      <w:bookmarkEnd w:id="115"/>
      <w:bookmarkStart w:id="116" w:name="_Toc184310300"/>
      <w:bookmarkEnd w:id="116"/>
      <w:bookmarkStart w:id="117" w:name="_Toc184310287"/>
      <w:bookmarkEnd w:id="117"/>
      <w:bookmarkStart w:id="118" w:name="_Toc184314417"/>
      <w:bookmarkEnd w:id="118"/>
      <w:bookmarkStart w:id="119" w:name="_Toc184310337"/>
      <w:bookmarkEnd w:id="119"/>
      <w:bookmarkStart w:id="120" w:name="_Toc184314428"/>
      <w:bookmarkEnd w:id="120"/>
      <w:bookmarkStart w:id="121" w:name="_Toc184310311"/>
      <w:bookmarkEnd w:id="121"/>
      <w:bookmarkStart w:id="122" w:name="_Toc184314419"/>
      <w:bookmarkEnd w:id="122"/>
      <w:bookmarkStart w:id="123" w:name="_Toc184310291"/>
      <w:bookmarkEnd w:id="123"/>
      <w:bookmarkStart w:id="124" w:name="_Toc184310275"/>
      <w:bookmarkEnd w:id="124"/>
      <w:bookmarkStart w:id="125" w:name="_Toc184313304"/>
      <w:bookmarkEnd w:id="125"/>
      <w:bookmarkStart w:id="126" w:name="_Toc184313279"/>
      <w:bookmarkEnd w:id="126"/>
      <w:bookmarkStart w:id="127" w:name="_Toc184313285"/>
      <w:bookmarkEnd w:id="127"/>
      <w:bookmarkStart w:id="128" w:name="_Toc184314481"/>
      <w:bookmarkEnd w:id="128"/>
      <w:bookmarkStart w:id="129" w:name="_Toc184312102"/>
      <w:bookmarkEnd w:id="129"/>
      <w:bookmarkStart w:id="130" w:name="_Toc184308038"/>
      <w:bookmarkEnd w:id="130"/>
      <w:bookmarkStart w:id="131" w:name="_Toc184310303"/>
      <w:bookmarkEnd w:id="131"/>
      <w:bookmarkStart w:id="132" w:name="_Toc184308102"/>
      <w:bookmarkEnd w:id="132"/>
      <w:bookmarkStart w:id="133" w:name="_Toc184313243"/>
      <w:bookmarkEnd w:id="133"/>
      <w:bookmarkStart w:id="134" w:name="_Toc184308094"/>
      <w:bookmarkEnd w:id="134"/>
      <w:bookmarkStart w:id="135" w:name="_Toc184308090"/>
      <w:bookmarkEnd w:id="135"/>
      <w:bookmarkStart w:id="136" w:name="_Toc184314440"/>
      <w:bookmarkEnd w:id="136"/>
      <w:bookmarkStart w:id="137" w:name="_Toc184308065"/>
      <w:bookmarkEnd w:id="137"/>
      <w:bookmarkStart w:id="138" w:name="_Toc184308070"/>
      <w:bookmarkEnd w:id="138"/>
      <w:bookmarkStart w:id="139" w:name="_Toc184308054"/>
      <w:bookmarkEnd w:id="139"/>
      <w:bookmarkStart w:id="140" w:name="_Toc184314458"/>
      <w:bookmarkEnd w:id="140"/>
      <w:bookmarkStart w:id="141" w:name="_Toc184308061"/>
      <w:bookmarkEnd w:id="141"/>
      <w:bookmarkStart w:id="142" w:name="_Toc184310342"/>
      <w:bookmarkEnd w:id="142"/>
      <w:bookmarkStart w:id="143" w:name="_Toc184308087"/>
      <w:bookmarkEnd w:id="143"/>
      <w:bookmarkStart w:id="144" w:name="_Toc184314467"/>
      <w:bookmarkEnd w:id="144"/>
      <w:bookmarkStart w:id="145" w:name="_Toc184308062"/>
      <w:bookmarkEnd w:id="145"/>
      <w:bookmarkStart w:id="146" w:name="_Toc184308075"/>
      <w:bookmarkEnd w:id="146"/>
      <w:bookmarkStart w:id="147" w:name="_Toc184313308"/>
      <w:bookmarkEnd w:id="147"/>
      <w:bookmarkStart w:id="148" w:name="_Toc184308059"/>
      <w:bookmarkEnd w:id="148"/>
      <w:bookmarkStart w:id="149" w:name="_Toc184310328"/>
      <w:bookmarkEnd w:id="149"/>
      <w:bookmarkStart w:id="150" w:name="_Toc184310326"/>
      <w:bookmarkEnd w:id="150"/>
      <w:bookmarkStart w:id="151" w:name="_Toc184308089"/>
      <w:bookmarkEnd w:id="151"/>
      <w:bookmarkStart w:id="152" w:name="_Toc184308067"/>
      <w:bookmarkEnd w:id="152"/>
      <w:bookmarkStart w:id="153" w:name="_Toc184308044"/>
      <w:bookmarkEnd w:id="153"/>
      <w:bookmarkStart w:id="154" w:name="_Toc184314432"/>
      <w:bookmarkEnd w:id="154"/>
      <w:bookmarkStart w:id="155" w:name="_Toc184314480"/>
      <w:bookmarkEnd w:id="155"/>
      <w:bookmarkStart w:id="156" w:name="_Toc184308042"/>
      <w:bookmarkEnd w:id="156"/>
      <w:bookmarkStart w:id="157" w:name="_Toc184313267"/>
      <w:bookmarkEnd w:id="157"/>
      <w:bookmarkStart w:id="158" w:name="_Toc184313301"/>
      <w:bookmarkEnd w:id="158"/>
      <w:bookmarkStart w:id="159" w:name="_Toc184310333"/>
      <w:bookmarkEnd w:id="159"/>
      <w:bookmarkStart w:id="160" w:name="_Toc184312106"/>
      <w:bookmarkEnd w:id="160"/>
      <w:bookmarkStart w:id="161" w:name="_Toc184310297"/>
      <w:bookmarkEnd w:id="161"/>
      <w:bookmarkStart w:id="162" w:name="_Toc184312085"/>
      <w:bookmarkEnd w:id="162"/>
      <w:bookmarkStart w:id="163" w:name="_Toc184310339"/>
      <w:bookmarkEnd w:id="163"/>
      <w:bookmarkStart w:id="164" w:name="_Toc184312123"/>
      <w:bookmarkEnd w:id="164"/>
      <w:bookmarkStart w:id="165" w:name="_Toc184314482"/>
      <w:bookmarkEnd w:id="165"/>
      <w:bookmarkStart w:id="166" w:name="_Toc184310317"/>
      <w:bookmarkEnd w:id="166"/>
      <w:bookmarkStart w:id="167" w:name="_Toc184312098"/>
      <w:bookmarkEnd w:id="167"/>
      <w:bookmarkStart w:id="168" w:name="_Toc184314412"/>
      <w:bookmarkEnd w:id="168"/>
      <w:bookmarkStart w:id="169" w:name="_Toc184313298"/>
      <w:bookmarkEnd w:id="169"/>
      <w:bookmarkStart w:id="170" w:name="_Toc184314449"/>
      <w:bookmarkEnd w:id="170"/>
      <w:bookmarkStart w:id="171" w:name="_Toc184313288"/>
      <w:bookmarkEnd w:id="171"/>
      <w:bookmarkStart w:id="172" w:name="_Toc184314473"/>
      <w:bookmarkEnd w:id="172"/>
      <w:bookmarkStart w:id="173" w:name="_Toc184310341"/>
      <w:bookmarkEnd w:id="173"/>
      <w:bookmarkStart w:id="174" w:name="_Toc184313274"/>
      <w:bookmarkEnd w:id="174"/>
      <w:bookmarkStart w:id="175" w:name="_Toc184310281"/>
      <w:bookmarkEnd w:id="175"/>
      <w:bookmarkStart w:id="176" w:name="_Toc184312127"/>
      <w:bookmarkEnd w:id="176"/>
      <w:bookmarkStart w:id="177" w:name="_Toc184313241"/>
      <w:bookmarkEnd w:id="177"/>
      <w:bookmarkStart w:id="178" w:name="_Toc184308064"/>
      <w:bookmarkEnd w:id="178"/>
      <w:bookmarkStart w:id="179" w:name="_Toc184314462"/>
      <w:bookmarkEnd w:id="179"/>
      <w:bookmarkStart w:id="180" w:name="_Toc184310330"/>
      <w:bookmarkEnd w:id="180"/>
      <w:bookmarkStart w:id="181" w:name="_Toc184313290"/>
      <w:bookmarkEnd w:id="181"/>
      <w:bookmarkStart w:id="182" w:name="_Toc184310336"/>
      <w:bookmarkEnd w:id="182"/>
      <w:bookmarkStart w:id="183" w:name="_Toc184308083"/>
      <w:bookmarkEnd w:id="183"/>
      <w:bookmarkStart w:id="184" w:name="_Toc184312071"/>
      <w:bookmarkEnd w:id="184"/>
      <w:bookmarkStart w:id="185" w:name="_Toc184310316"/>
      <w:bookmarkEnd w:id="185"/>
      <w:bookmarkStart w:id="186" w:name="_Toc184312113"/>
      <w:bookmarkEnd w:id="186"/>
      <w:bookmarkStart w:id="187" w:name="_Toc184312109"/>
      <w:bookmarkEnd w:id="187"/>
      <w:bookmarkStart w:id="188" w:name="_Toc184313256"/>
      <w:bookmarkEnd w:id="188"/>
      <w:bookmarkStart w:id="189" w:name="_Toc184310288"/>
      <w:bookmarkEnd w:id="189"/>
      <w:bookmarkStart w:id="190" w:name="_Toc184313249"/>
      <w:bookmarkEnd w:id="190"/>
      <w:bookmarkStart w:id="191" w:name="_Toc184310335"/>
      <w:bookmarkEnd w:id="191"/>
      <w:bookmarkStart w:id="192" w:name="_Toc184312137"/>
      <w:bookmarkEnd w:id="192"/>
      <w:bookmarkStart w:id="193" w:name="_Toc184308088"/>
      <w:bookmarkEnd w:id="193"/>
      <w:bookmarkStart w:id="194" w:name="_Toc184308084"/>
      <w:bookmarkEnd w:id="194"/>
      <w:bookmarkStart w:id="195" w:name="_Toc184308071"/>
      <w:bookmarkEnd w:id="195"/>
      <w:bookmarkStart w:id="196" w:name="_Toc184310274"/>
      <w:bookmarkEnd w:id="196"/>
      <w:bookmarkStart w:id="197" w:name="_Toc184312069"/>
      <w:bookmarkEnd w:id="197"/>
      <w:bookmarkStart w:id="198" w:name="_Toc184310308"/>
      <w:bookmarkEnd w:id="198"/>
      <w:bookmarkStart w:id="199" w:name="_Toc184314453"/>
      <w:bookmarkEnd w:id="199"/>
      <w:bookmarkStart w:id="200" w:name="_Toc184312139"/>
      <w:bookmarkEnd w:id="200"/>
      <w:bookmarkStart w:id="201" w:name="_Toc184310289"/>
      <w:bookmarkEnd w:id="201"/>
      <w:bookmarkStart w:id="202" w:name="_Toc184313242"/>
      <w:bookmarkEnd w:id="202"/>
      <w:bookmarkStart w:id="203" w:name="_Toc184310325"/>
      <w:bookmarkEnd w:id="203"/>
      <w:bookmarkStart w:id="204" w:name="_Toc184308041"/>
      <w:bookmarkEnd w:id="204"/>
      <w:bookmarkStart w:id="205" w:name="_Toc184310338"/>
      <w:bookmarkEnd w:id="205"/>
      <w:bookmarkStart w:id="206" w:name="_Toc184312090"/>
      <w:bookmarkEnd w:id="206"/>
      <w:bookmarkStart w:id="207" w:name="_Toc184313277"/>
      <w:bookmarkEnd w:id="207"/>
      <w:bookmarkStart w:id="208" w:name="_Toc184314411"/>
      <w:bookmarkEnd w:id="208"/>
      <w:bookmarkStart w:id="209" w:name="_Toc184314455"/>
      <w:bookmarkEnd w:id="209"/>
      <w:bookmarkStart w:id="210" w:name="_Toc184314478"/>
      <w:bookmarkEnd w:id="210"/>
      <w:bookmarkStart w:id="211" w:name="_Toc184312126"/>
      <w:bookmarkEnd w:id="211"/>
      <w:bookmarkStart w:id="212" w:name="_Toc184313246"/>
      <w:bookmarkEnd w:id="212"/>
      <w:bookmarkStart w:id="213" w:name="_Toc184310293"/>
      <w:bookmarkEnd w:id="213"/>
      <w:bookmarkStart w:id="214" w:name="_Toc184310313"/>
      <w:bookmarkEnd w:id="214"/>
      <w:bookmarkStart w:id="215" w:name="_Toc184314426"/>
      <w:bookmarkEnd w:id="215"/>
      <w:bookmarkStart w:id="216" w:name="_Toc184313268"/>
      <w:bookmarkEnd w:id="216"/>
      <w:bookmarkStart w:id="217" w:name="_Toc184314424"/>
      <w:bookmarkEnd w:id="217"/>
      <w:bookmarkStart w:id="218" w:name="_Toc184314471"/>
      <w:bookmarkEnd w:id="218"/>
      <w:bookmarkStart w:id="219" w:name="_Toc184308052"/>
      <w:bookmarkEnd w:id="219"/>
      <w:bookmarkStart w:id="220" w:name="_Toc184313283"/>
      <w:bookmarkEnd w:id="220"/>
      <w:bookmarkStart w:id="221" w:name="_Toc184310306"/>
      <w:bookmarkEnd w:id="221"/>
      <w:bookmarkStart w:id="222" w:name="_Toc184308049"/>
      <w:bookmarkEnd w:id="222"/>
      <w:bookmarkStart w:id="223" w:name="_Toc184308050"/>
      <w:bookmarkEnd w:id="223"/>
      <w:bookmarkStart w:id="224" w:name="_Toc184312103"/>
      <w:bookmarkEnd w:id="224"/>
      <w:bookmarkStart w:id="225" w:name="_Toc184312080"/>
      <w:bookmarkEnd w:id="225"/>
      <w:bookmarkStart w:id="226" w:name="_Toc184313240"/>
      <w:bookmarkEnd w:id="226"/>
      <w:bookmarkStart w:id="227" w:name="_Toc184308076"/>
      <w:bookmarkEnd w:id="227"/>
      <w:bookmarkStart w:id="228" w:name="_Toc184313258"/>
      <w:bookmarkEnd w:id="228"/>
      <w:bookmarkStart w:id="229" w:name="_Toc184313255"/>
      <w:bookmarkEnd w:id="229"/>
      <w:bookmarkStart w:id="230" w:name="_Toc184314435"/>
      <w:bookmarkEnd w:id="230"/>
      <w:bookmarkStart w:id="231" w:name="_Toc184314410"/>
      <w:bookmarkEnd w:id="231"/>
      <w:bookmarkStart w:id="232" w:name="_Toc184313252"/>
      <w:bookmarkEnd w:id="232"/>
      <w:bookmarkStart w:id="233" w:name="_Toc184310282"/>
      <w:bookmarkEnd w:id="233"/>
      <w:bookmarkStart w:id="234" w:name="_Toc184310305"/>
      <w:bookmarkEnd w:id="234"/>
      <w:bookmarkStart w:id="235" w:name="_Toc184310298"/>
      <w:bookmarkEnd w:id="235"/>
      <w:bookmarkStart w:id="236" w:name="_Toc184312138"/>
      <w:bookmarkEnd w:id="236"/>
      <w:bookmarkStart w:id="237" w:name="_Toc184308080"/>
      <w:bookmarkEnd w:id="237"/>
      <w:bookmarkStart w:id="238" w:name="_Toc184310310"/>
      <w:bookmarkEnd w:id="238"/>
      <w:bookmarkStart w:id="239" w:name="_Toc184313292"/>
      <w:bookmarkEnd w:id="239"/>
      <w:bookmarkStart w:id="240" w:name="_Toc184313286"/>
      <w:bookmarkEnd w:id="240"/>
      <w:bookmarkStart w:id="241" w:name="_Toc184313296"/>
      <w:bookmarkEnd w:id="241"/>
      <w:bookmarkStart w:id="242" w:name="_Toc184314451"/>
      <w:bookmarkEnd w:id="242"/>
      <w:bookmarkStart w:id="243" w:name="_Toc184310295"/>
      <w:bookmarkEnd w:id="243"/>
      <w:bookmarkStart w:id="244" w:name="_Toc184313284"/>
      <w:bookmarkEnd w:id="244"/>
      <w:bookmarkStart w:id="245" w:name="_Toc184308053"/>
      <w:bookmarkEnd w:id="245"/>
      <w:bookmarkStart w:id="246" w:name="_Toc184313271"/>
      <w:bookmarkEnd w:id="246"/>
      <w:bookmarkStart w:id="247" w:name="_Toc184313309"/>
      <w:bookmarkEnd w:id="247"/>
      <w:bookmarkStart w:id="248" w:name="_Toc184310302"/>
      <w:bookmarkEnd w:id="248"/>
      <w:bookmarkStart w:id="249" w:name="_Toc184312119"/>
      <w:bookmarkEnd w:id="249"/>
      <w:bookmarkStart w:id="250" w:name="_Toc184308063"/>
      <w:bookmarkEnd w:id="250"/>
      <w:bookmarkStart w:id="251" w:name="_Toc184314413"/>
      <w:bookmarkEnd w:id="251"/>
      <w:bookmarkStart w:id="252" w:name="_Toc184308073"/>
      <w:bookmarkEnd w:id="252"/>
      <w:bookmarkStart w:id="253" w:name="_Toc184313307"/>
      <w:bookmarkEnd w:id="253"/>
      <w:bookmarkStart w:id="254" w:name="_Toc184310327"/>
      <w:bookmarkEnd w:id="254"/>
      <w:bookmarkStart w:id="255" w:name="_Toc184314437"/>
      <w:bookmarkEnd w:id="255"/>
      <w:bookmarkStart w:id="256" w:name="_Toc184313275"/>
      <w:bookmarkEnd w:id="256"/>
      <w:bookmarkStart w:id="257" w:name="_Toc184314475"/>
      <w:bookmarkEnd w:id="257"/>
      <w:bookmarkStart w:id="258" w:name="_Toc184308046"/>
      <w:bookmarkEnd w:id="258"/>
      <w:bookmarkStart w:id="259" w:name="_Toc184308060"/>
      <w:bookmarkEnd w:id="259"/>
      <w:bookmarkStart w:id="260" w:name="_Toc184313310"/>
      <w:bookmarkEnd w:id="260"/>
      <w:bookmarkStart w:id="261" w:name="_Toc184312134"/>
      <w:bookmarkEnd w:id="261"/>
      <w:bookmarkStart w:id="262" w:name="_Toc184310319"/>
      <w:bookmarkEnd w:id="262"/>
      <w:bookmarkStart w:id="263" w:name="_Toc184313305"/>
      <w:bookmarkEnd w:id="263"/>
      <w:bookmarkStart w:id="264" w:name="_Toc184313291"/>
      <w:bookmarkEnd w:id="264"/>
      <w:bookmarkStart w:id="265" w:name="_Toc184314418"/>
      <w:bookmarkEnd w:id="265"/>
      <w:bookmarkStart w:id="266" w:name="_Toc184312132"/>
      <w:bookmarkEnd w:id="266"/>
      <w:bookmarkStart w:id="267" w:name="_Toc184310332"/>
      <w:bookmarkEnd w:id="267"/>
      <w:bookmarkStart w:id="268" w:name="_Toc184313295"/>
      <w:bookmarkEnd w:id="268"/>
      <w:bookmarkStart w:id="269" w:name="_Toc184308068"/>
      <w:bookmarkEnd w:id="269"/>
      <w:bookmarkStart w:id="270" w:name="_Toc184308036"/>
      <w:bookmarkEnd w:id="270"/>
      <w:bookmarkStart w:id="271" w:name="_Toc184308079"/>
      <w:bookmarkEnd w:id="271"/>
      <w:bookmarkStart w:id="272" w:name="_Toc184314452"/>
      <w:bookmarkEnd w:id="272"/>
      <w:bookmarkStart w:id="273" w:name="_Toc184310340"/>
      <w:bookmarkEnd w:id="273"/>
      <w:bookmarkStart w:id="274" w:name="_Toc184313282"/>
      <w:bookmarkEnd w:id="274"/>
      <w:bookmarkStart w:id="275" w:name="_Toc184314423"/>
      <w:bookmarkEnd w:id="275"/>
      <w:bookmarkStart w:id="276" w:name="_Toc184314430"/>
      <w:bookmarkEnd w:id="276"/>
      <w:bookmarkStart w:id="277" w:name="_Toc184313278"/>
      <w:bookmarkEnd w:id="277"/>
      <w:bookmarkStart w:id="278" w:name="_Toc184314429"/>
      <w:bookmarkEnd w:id="278"/>
      <w:bookmarkStart w:id="279" w:name="_Toc184310320"/>
      <w:bookmarkEnd w:id="279"/>
      <w:bookmarkStart w:id="280" w:name="_Toc184310284"/>
      <w:bookmarkEnd w:id="280"/>
      <w:bookmarkStart w:id="281" w:name="_Toc184312129"/>
      <w:bookmarkEnd w:id="281"/>
      <w:bookmarkStart w:id="282" w:name="_Toc184312088"/>
      <w:bookmarkEnd w:id="282"/>
      <w:bookmarkStart w:id="283" w:name="_Toc184312091"/>
      <w:bookmarkEnd w:id="283"/>
      <w:bookmarkStart w:id="284" w:name="_Toc184310324"/>
      <w:bookmarkEnd w:id="284"/>
      <w:bookmarkStart w:id="285" w:name="_Toc184310304"/>
      <w:bookmarkEnd w:id="285"/>
      <w:bookmarkStart w:id="286" w:name="_Toc184308085"/>
      <w:bookmarkEnd w:id="286"/>
      <w:bookmarkStart w:id="287" w:name="_Toc184314414"/>
      <w:bookmarkEnd w:id="287"/>
      <w:bookmarkStart w:id="288" w:name="_Toc184310285"/>
      <w:bookmarkEnd w:id="288"/>
      <w:bookmarkStart w:id="289" w:name="_Toc184313269"/>
      <w:bookmarkEnd w:id="289"/>
      <w:bookmarkStart w:id="290" w:name="_Toc184312075"/>
      <w:bookmarkEnd w:id="290"/>
      <w:bookmarkStart w:id="291" w:name="_Toc184314472"/>
      <w:bookmarkEnd w:id="291"/>
      <w:bookmarkStart w:id="292" w:name="_Toc184308098"/>
      <w:bookmarkEnd w:id="292"/>
      <w:bookmarkStart w:id="293" w:name="_Toc184312131"/>
      <w:bookmarkEnd w:id="293"/>
      <w:bookmarkStart w:id="294" w:name="_Toc184310280"/>
      <w:bookmarkEnd w:id="294"/>
      <w:bookmarkStart w:id="295" w:name="_Toc184310312"/>
      <w:bookmarkEnd w:id="295"/>
      <w:bookmarkStart w:id="296" w:name="_Toc184308047"/>
      <w:bookmarkEnd w:id="296"/>
      <w:bookmarkStart w:id="297" w:name="_Toc184314460"/>
      <w:bookmarkEnd w:id="297"/>
      <w:bookmarkStart w:id="298" w:name="_Toc184310296"/>
      <w:bookmarkEnd w:id="298"/>
      <w:bookmarkStart w:id="299" w:name="_Toc184314476"/>
      <w:bookmarkEnd w:id="299"/>
      <w:bookmarkStart w:id="300" w:name="_Toc184310323"/>
      <w:bookmarkEnd w:id="300"/>
      <w:bookmarkStart w:id="301" w:name="_Toc184312093"/>
      <w:bookmarkEnd w:id="301"/>
      <w:bookmarkStart w:id="302" w:name="_Toc184313306"/>
      <w:bookmarkEnd w:id="302"/>
      <w:bookmarkStart w:id="303" w:name="_Toc184312112"/>
      <w:bookmarkEnd w:id="303"/>
      <w:bookmarkStart w:id="304" w:name="_Toc184312136"/>
      <w:bookmarkEnd w:id="304"/>
      <w:bookmarkStart w:id="305" w:name="_Toc184310314"/>
      <w:bookmarkEnd w:id="305"/>
      <w:bookmarkStart w:id="306" w:name="_Toc184308101"/>
      <w:bookmarkEnd w:id="306"/>
      <w:bookmarkStart w:id="307" w:name="_Toc184314415"/>
      <w:bookmarkEnd w:id="307"/>
      <w:bookmarkStart w:id="308" w:name="_Toc184312124"/>
      <w:bookmarkEnd w:id="308"/>
      <w:bookmarkStart w:id="309" w:name="_Toc184308039"/>
      <w:bookmarkEnd w:id="309"/>
      <w:bookmarkStart w:id="310" w:name="_Toc184308108"/>
      <w:bookmarkEnd w:id="310"/>
      <w:bookmarkStart w:id="311" w:name="_Toc184312094"/>
      <w:bookmarkEnd w:id="311"/>
      <w:bookmarkStart w:id="312" w:name="_Toc184310273"/>
      <w:bookmarkEnd w:id="312"/>
      <w:bookmarkStart w:id="313" w:name="_Toc184313250"/>
      <w:bookmarkEnd w:id="313"/>
      <w:bookmarkStart w:id="314" w:name="_Toc184308104"/>
      <w:bookmarkEnd w:id="314"/>
      <w:bookmarkStart w:id="315" w:name="_Toc184308100"/>
      <w:bookmarkEnd w:id="315"/>
      <w:bookmarkStart w:id="316" w:name="_Toc184310334"/>
      <w:bookmarkEnd w:id="316"/>
      <w:bookmarkStart w:id="317" w:name="_Toc184314450"/>
      <w:bookmarkEnd w:id="317"/>
      <w:bookmarkStart w:id="318" w:name="_Toc184312086"/>
      <w:bookmarkEnd w:id="318"/>
      <w:bookmarkStart w:id="319" w:name="_Toc184312130"/>
      <w:bookmarkEnd w:id="319"/>
      <w:bookmarkStart w:id="320" w:name="_Toc184312099"/>
      <w:bookmarkEnd w:id="320"/>
      <w:bookmarkStart w:id="321" w:name="_Toc184314427"/>
      <w:bookmarkEnd w:id="321"/>
      <w:bookmarkStart w:id="322" w:name="_Toc184314444"/>
      <w:bookmarkEnd w:id="322"/>
      <w:bookmarkStart w:id="323" w:name="_Toc184310272"/>
      <w:bookmarkEnd w:id="323"/>
      <w:bookmarkStart w:id="324" w:name="_Toc184313244"/>
      <w:bookmarkEnd w:id="324"/>
      <w:bookmarkStart w:id="325" w:name="_Toc184314421"/>
      <w:bookmarkEnd w:id="325"/>
      <w:bookmarkStart w:id="326" w:name="_Toc184312104"/>
      <w:bookmarkEnd w:id="326"/>
      <w:bookmarkStart w:id="327" w:name="_Toc184313302"/>
      <w:bookmarkEnd w:id="327"/>
      <w:bookmarkStart w:id="328" w:name="_Toc184308077"/>
      <w:bookmarkEnd w:id="328"/>
      <w:bookmarkStart w:id="329" w:name="_Toc184314454"/>
      <w:bookmarkEnd w:id="329"/>
      <w:bookmarkStart w:id="330" w:name="_Toc184313247"/>
      <w:bookmarkEnd w:id="330"/>
      <w:bookmarkStart w:id="331" w:name="_Toc184310329"/>
      <w:bookmarkEnd w:id="331"/>
      <w:bookmarkStart w:id="332" w:name="_Toc184314464"/>
      <w:bookmarkEnd w:id="332"/>
      <w:bookmarkStart w:id="333" w:name="_Toc184312078"/>
      <w:bookmarkEnd w:id="333"/>
      <w:bookmarkStart w:id="334" w:name="_Toc184308095"/>
      <w:bookmarkEnd w:id="334"/>
      <w:bookmarkStart w:id="335" w:name="_Toc184308072"/>
      <w:bookmarkEnd w:id="335"/>
      <w:bookmarkStart w:id="336" w:name="_Toc184314445"/>
      <w:bookmarkEnd w:id="336"/>
      <w:bookmarkStart w:id="337" w:name="_Toc184314425"/>
      <w:bookmarkEnd w:id="337"/>
      <w:bookmarkStart w:id="338" w:name="_Toc184314448"/>
      <w:bookmarkEnd w:id="338"/>
      <w:bookmarkStart w:id="339" w:name="_Toc184313294"/>
      <w:bookmarkEnd w:id="339"/>
      <w:bookmarkStart w:id="340" w:name="_Toc184308099"/>
      <w:bookmarkEnd w:id="340"/>
      <w:bookmarkStart w:id="341" w:name="_Toc184308074"/>
      <w:bookmarkEnd w:id="341"/>
      <w:bookmarkStart w:id="342" w:name="_Toc184312089"/>
      <w:bookmarkEnd w:id="342"/>
      <w:bookmarkStart w:id="343" w:name="_Toc184312097"/>
      <w:bookmarkEnd w:id="343"/>
      <w:bookmarkStart w:id="344" w:name="_Toc184308048"/>
      <w:bookmarkEnd w:id="344"/>
      <w:bookmarkStart w:id="345" w:name="_Toc184314439"/>
      <w:bookmarkEnd w:id="345"/>
      <w:bookmarkStart w:id="346" w:name="_Toc184313300"/>
      <w:bookmarkEnd w:id="346"/>
      <w:bookmarkStart w:id="347" w:name="_Toc184313245"/>
      <w:bookmarkEnd w:id="347"/>
      <w:bookmarkStart w:id="348" w:name="_Toc184313251"/>
      <w:bookmarkEnd w:id="348"/>
      <w:bookmarkStart w:id="349" w:name="_Toc184310276"/>
      <w:bookmarkEnd w:id="349"/>
      <w:bookmarkStart w:id="350" w:name="_Toc184313248"/>
      <w:bookmarkEnd w:id="350"/>
      <w:bookmarkStart w:id="351" w:name="_Toc184314456"/>
      <w:bookmarkEnd w:id="351"/>
      <w:bookmarkStart w:id="352" w:name="_Toc184308045"/>
      <w:bookmarkEnd w:id="352"/>
      <w:bookmarkStart w:id="353" w:name="_Toc184312107"/>
      <w:bookmarkEnd w:id="353"/>
      <w:bookmarkStart w:id="354" w:name="_Toc184308092"/>
      <w:bookmarkEnd w:id="354"/>
      <w:bookmarkStart w:id="355" w:name="_Toc184313261"/>
      <w:bookmarkEnd w:id="355"/>
      <w:bookmarkStart w:id="356" w:name="_Toc184313299"/>
      <w:bookmarkEnd w:id="356"/>
      <w:bookmarkStart w:id="357" w:name="_Toc184312121"/>
      <w:bookmarkEnd w:id="357"/>
      <w:bookmarkStart w:id="358" w:name="_Toc184314477"/>
      <w:bookmarkEnd w:id="358"/>
      <w:bookmarkStart w:id="359" w:name="_Toc184312073"/>
      <w:bookmarkEnd w:id="359"/>
      <w:bookmarkStart w:id="360" w:name="_Toc184314433"/>
      <w:bookmarkEnd w:id="360"/>
      <w:bookmarkStart w:id="361" w:name="_Toc184314446"/>
      <w:bookmarkEnd w:id="361"/>
      <w:bookmarkStart w:id="362" w:name="_Toc184310307"/>
      <w:bookmarkEnd w:id="362"/>
      <w:bookmarkStart w:id="363" w:name="_Toc184308103"/>
      <w:bookmarkEnd w:id="363"/>
      <w:bookmarkStart w:id="364" w:name="_Toc184312082"/>
      <w:bookmarkEnd w:id="364"/>
      <w:bookmarkStart w:id="365" w:name="_Toc184313260"/>
      <w:bookmarkEnd w:id="365"/>
      <w:bookmarkStart w:id="366" w:name="_Toc184312116"/>
      <w:bookmarkEnd w:id="366"/>
      <w:bookmarkStart w:id="367" w:name="_Toc184308096"/>
      <w:bookmarkEnd w:id="367"/>
      <w:bookmarkStart w:id="368" w:name="_Toc184312077"/>
      <w:bookmarkEnd w:id="368"/>
      <w:bookmarkStart w:id="369" w:name="_Toc184310286"/>
      <w:bookmarkEnd w:id="369"/>
      <w:bookmarkStart w:id="370" w:name="_Toc184310290"/>
      <w:bookmarkEnd w:id="370"/>
      <w:bookmarkStart w:id="371" w:name="_Toc184314434"/>
      <w:bookmarkEnd w:id="371"/>
      <w:bookmarkStart w:id="372" w:name="_Toc184313265"/>
      <w:bookmarkEnd w:id="372"/>
      <w:bookmarkStart w:id="373" w:name="_Toc184314461"/>
      <w:bookmarkEnd w:id="373"/>
      <w:bookmarkStart w:id="374" w:name="_Toc184312087"/>
      <w:bookmarkEnd w:id="374"/>
      <w:bookmarkStart w:id="375" w:name="_Toc184312133"/>
      <w:bookmarkEnd w:id="375"/>
      <w:bookmarkStart w:id="376" w:name="_Toc184313287"/>
      <w:bookmarkEnd w:id="376"/>
      <w:bookmarkStart w:id="377" w:name="_Toc184310343"/>
      <w:bookmarkEnd w:id="377"/>
      <w:bookmarkStart w:id="378" w:name="_Toc184312079"/>
      <w:bookmarkEnd w:id="378"/>
      <w:bookmarkStart w:id="379" w:name="_Toc184308069"/>
      <w:bookmarkEnd w:id="379"/>
      <w:bookmarkStart w:id="380" w:name="_Toc184314436"/>
      <w:bookmarkEnd w:id="380"/>
      <w:bookmarkStart w:id="381" w:name="_Toc184310278"/>
      <w:bookmarkEnd w:id="381"/>
      <w:bookmarkStart w:id="382" w:name="_Toc184312118"/>
      <w:bookmarkEnd w:id="382"/>
      <w:bookmarkStart w:id="383" w:name="_Toc184308106"/>
      <w:bookmarkEnd w:id="383"/>
      <w:bookmarkStart w:id="384" w:name="_Toc184313266"/>
      <w:bookmarkEnd w:id="384"/>
      <w:bookmarkStart w:id="385" w:name="_Toc184310299"/>
      <w:bookmarkEnd w:id="385"/>
      <w:bookmarkStart w:id="386" w:name="_Toc184310309"/>
      <w:bookmarkEnd w:id="386"/>
      <w:bookmarkStart w:id="387" w:name="_Toc184314420"/>
      <w:bookmarkEnd w:id="387"/>
      <w:bookmarkStart w:id="388" w:name="_Toc184308040"/>
      <w:bookmarkEnd w:id="388"/>
      <w:bookmarkStart w:id="389" w:name="_Toc184313276"/>
      <w:bookmarkEnd w:id="389"/>
      <w:bookmarkStart w:id="390" w:name="_Toc184308097"/>
      <w:bookmarkEnd w:id="390"/>
      <w:bookmarkStart w:id="391" w:name="_Toc184312114"/>
      <w:bookmarkEnd w:id="391"/>
      <w:bookmarkStart w:id="392" w:name="_Toc184312070"/>
      <w:bookmarkEnd w:id="392"/>
      <w:r>
        <w:rPr>
          <w:rFonts w:hint="eastAsia" w:ascii="宋体" w:hAnsi="宋体" w:cs="宋体"/>
          <w:b/>
          <w:color w:val="auto"/>
          <w:sz w:val="36"/>
          <w:szCs w:val="36"/>
          <w:highlight w:val="none"/>
        </w:rPr>
        <w:t xml:space="preserve"> 评标办法</w:t>
      </w:r>
      <w:bookmarkEnd w:id="27"/>
    </w:p>
    <w:p>
      <w:pPr>
        <w:snapToGrid w:val="0"/>
        <w:spacing w:line="360" w:lineRule="auto"/>
        <w:jc w:val="center"/>
        <w:outlineLvl w:val="1"/>
        <w:rPr>
          <w:rFonts w:hint="eastAsia" w:ascii="宋体" w:hAnsi="宋体" w:cs="宋体"/>
          <w:b/>
          <w:color w:val="auto"/>
          <w:sz w:val="32"/>
          <w:szCs w:val="20"/>
          <w:highlight w:val="none"/>
        </w:rPr>
      </w:pPr>
      <w:r>
        <w:rPr>
          <w:rFonts w:hint="eastAsia" w:ascii="宋体" w:hAnsi="宋体" w:cs="宋体"/>
          <w:b/>
          <w:color w:val="auto"/>
          <w:sz w:val="32"/>
          <w:szCs w:val="20"/>
          <w:highlight w:val="none"/>
        </w:rPr>
        <w:t>评标办法前附表</w:t>
      </w:r>
    </w:p>
    <w:p>
      <w:pPr>
        <w:snapToGrid w:val="0"/>
        <w:spacing w:line="360" w:lineRule="auto"/>
        <w:jc w:val="center"/>
        <w:outlineLvl w:val="1"/>
        <w:rPr>
          <w:rFonts w:ascii="宋体" w:hAnsi="宋体" w:cs="宋体"/>
          <w:b/>
          <w:bCs/>
          <w:color w:val="auto"/>
          <w:sz w:val="32"/>
          <w:szCs w:val="32"/>
          <w:highlight w:val="none"/>
        </w:rPr>
      </w:pPr>
      <w:r>
        <w:rPr>
          <w:rFonts w:hint="eastAsia" w:ascii="宋体" w:hAnsi="宋体" w:cs="宋体"/>
          <w:b/>
          <w:bCs/>
          <w:color w:val="auto"/>
          <w:sz w:val="32"/>
          <w:szCs w:val="32"/>
          <w:highlight w:val="none"/>
        </w:rPr>
        <w:t>综合评分法</w:t>
      </w:r>
    </w:p>
    <w:p>
      <w:pPr>
        <w:adjustRightInd w:val="0"/>
        <w:snapToGrid w:val="0"/>
        <w:spacing w:line="400" w:lineRule="exact"/>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一、评标原则</w:t>
      </w:r>
    </w:p>
    <w:p>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(一)评委组成：本招标采购项目的评标委员会由采购人代表和有关技术、经济等方面的专家组成，成员人数应当为</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人以上单数，其中评审专家不得少于成员总数的三分之二。</w:t>
      </w:r>
    </w:p>
    <w:p>
      <w:pPr>
        <w:adjustRightInd w:val="0"/>
        <w:snapToGrid w:val="0"/>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(二)评标依据：评委将以招投标文件为评标依据，对投标人的投标报价，服务方案，信誉业绩等方面的内容按百分制打分。</w:t>
      </w:r>
    </w:p>
    <w:p>
      <w:pPr>
        <w:adjustRightInd w:val="0"/>
        <w:snapToGrid w:val="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(三)评标方式：以封闭方式进行。</w:t>
      </w:r>
    </w:p>
    <w:p>
      <w:pPr>
        <w:pStyle w:val="80"/>
        <w:rPr>
          <w:rFonts w:hint="eastAsia"/>
          <w:color w:val="auto"/>
          <w:highlight w:val="none"/>
        </w:rPr>
      </w:pPr>
    </w:p>
    <w:tbl>
      <w:tblPr>
        <w:tblStyle w:val="64"/>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6"/>
        <w:gridCol w:w="543"/>
        <w:gridCol w:w="1167"/>
        <w:gridCol w:w="5351"/>
        <w:gridCol w:w="1043"/>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b/>
                <w:bCs/>
                <w:color w:val="auto"/>
                <w:kern w:val="2"/>
                <w:sz w:val="24"/>
                <w:szCs w:val="24"/>
                <w:highlight w:val="none"/>
                <w:vertAlign w:val="baseline"/>
                <w:lang w:val="en-US" w:eastAsia="zh-CN" w:bidi="ar-SA"/>
              </w:rPr>
            </w:pPr>
            <w:r>
              <w:rPr>
                <w:rFonts w:hint="default" w:ascii="Times New Roman" w:hAnsi="Times New Roman" w:eastAsia="仿宋_GB2312" w:cs="Times New Roman"/>
                <w:b/>
                <w:bCs/>
                <w:color w:val="auto"/>
                <w:sz w:val="24"/>
                <w:szCs w:val="24"/>
                <w:highlight w:val="none"/>
                <w:vertAlign w:val="baseline"/>
                <w:lang w:eastAsia="zh-CN"/>
              </w:rPr>
              <w:t>序号</w:t>
            </w:r>
          </w:p>
        </w:tc>
        <w:tc>
          <w:tcPr>
            <w:tcW w:w="1710" w:type="dxa"/>
            <w:gridSpan w:val="2"/>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b/>
                <w:bCs/>
                <w:color w:val="auto"/>
                <w:kern w:val="2"/>
                <w:sz w:val="24"/>
                <w:szCs w:val="24"/>
                <w:highlight w:val="none"/>
                <w:vertAlign w:val="baseline"/>
                <w:lang w:val="en-US" w:eastAsia="zh-CN" w:bidi="ar-SA"/>
              </w:rPr>
            </w:pPr>
            <w:r>
              <w:rPr>
                <w:rFonts w:hint="default" w:ascii="Times New Roman" w:hAnsi="Times New Roman" w:eastAsia="仿宋_GB2312" w:cs="Times New Roman"/>
                <w:b/>
                <w:color w:val="auto"/>
                <w:sz w:val="24"/>
                <w:szCs w:val="24"/>
                <w:highlight w:val="none"/>
              </w:rPr>
              <w:t>评分因素</w:t>
            </w:r>
          </w:p>
        </w:tc>
        <w:tc>
          <w:tcPr>
            <w:tcW w:w="5351"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b/>
                <w:bCs/>
                <w:color w:val="auto"/>
                <w:kern w:val="2"/>
                <w:sz w:val="24"/>
                <w:szCs w:val="24"/>
                <w:highlight w:val="none"/>
                <w:vertAlign w:val="baseline"/>
                <w:lang w:val="en-US" w:eastAsia="zh-CN" w:bidi="ar-SA"/>
              </w:rPr>
            </w:pPr>
            <w:r>
              <w:rPr>
                <w:rFonts w:hint="default" w:ascii="Times New Roman" w:hAnsi="Times New Roman" w:eastAsia="仿宋_GB2312" w:cs="Times New Roman"/>
                <w:b/>
                <w:bCs/>
                <w:color w:val="auto"/>
                <w:sz w:val="24"/>
                <w:szCs w:val="24"/>
                <w:highlight w:val="none"/>
                <w:vertAlign w:val="baseline"/>
                <w:lang w:eastAsia="zh-CN"/>
              </w:rPr>
              <w:t>评标标准</w:t>
            </w:r>
          </w:p>
        </w:tc>
        <w:tc>
          <w:tcPr>
            <w:tcW w:w="1043"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b/>
                <w:bCs/>
                <w:color w:val="auto"/>
                <w:kern w:val="2"/>
                <w:sz w:val="24"/>
                <w:szCs w:val="24"/>
                <w:highlight w:val="none"/>
                <w:vertAlign w:val="baseline"/>
                <w:lang w:val="en-US" w:eastAsia="zh-CN" w:bidi="ar-SA"/>
              </w:rPr>
            </w:pPr>
            <w:r>
              <w:rPr>
                <w:rFonts w:hint="default" w:ascii="Times New Roman" w:hAnsi="Times New Roman" w:eastAsia="仿宋_GB2312" w:cs="Times New Roman"/>
                <w:b/>
                <w:bCs/>
                <w:color w:val="auto"/>
                <w:sz w:val="24"/>
                <w:szCs w:val="24"/>
                <w:highlight w:val="none"/>
                <w:vertAlign w:val="baseline"/>
                <w:lang w:val="en-US" w:eastAsia="zh-CN"/>
              </w:rPr>
              <w:t>分值</w:t>
            </w:r>
          </w:p>
        </w:tc>
        <w:tc>
          <w:tcPr>
            <w:tcW w:w="1050" w:type="dxa"/>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b/>
                <w:bCs/>
                <w:color w:val="auto"/>
                <w:kern w:val="2"/>
                <w:sz w:val="24"/>
                <w:szCs w:val="24"/>
                <w:highlight w:val="none"/>
                <w:vertAlign w:val="baseline"/>
                <w:lang w:val="en-US" w:eastAsia="zh-CN" w:bidi="ar-SA"/>
              </w:rPr>
            </w:pPr>
            <w:r>
              <w:rPr>
                <w:rFonts w:hint="default" w:ascii="Times New Roman" w:hAnsi="Times New Roman" w:eastAsia="仿宋_GB2312" w:cs="Times New Roman"/>
                <w:b/>
                <w:bCs/>
                <w:color w:val="auto"/>
                <w:sz w:val="24"/>
                <w:szCs w:val="24"/>
                <w:highlight w:val="none"/>
                <w:vertAlign w:val="baseline"/>
                <w:lang w:eastAsia="zh-CN"/>
              </w:rPr>
              <w:t>主观分/客观分属性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b w:val="0"/>
                <w:bCs w:val="0"/>
                <w:color w:val="auto"/>
                <w:sz w:val="24"/>
                <w:szCs w:val="24"/>
                <w:highlight w:val="none"/>
                <w:vertAlign w:val="baseline"/>
                <w:lang w:val="en-US" w:eastAsia="zh-CN"/>
              </w:rPr>
            </w:pPr>
            <w:r>
              <w:rPr>
                <w:rFonts w:hint="eastAsia" w:ascii="Times New Roman" w:hAnsi="Times New Roman" w:eastAsia="仿宋_GB2312" w:cs="Times New Roman"/>
                <w:b w:val="0"/>
                <w:bCs w:val="0"/>
                <w:color w:val="auto"/>
                <w:sz w:val="24"/>
                <w:szCs w:val="24"/>
                <w:highlight w:val="none"/>
                <w:vertAlign w:val="baseline"/>
                <w:lang w:val="en-US" w:eastAsia="zh-CN"/>
              </w:rPr>
              <w:t>1</w:t>
            </w:r>
          </w:p>
        </w:tc>
        <w:tc>
          <w:tcPr>
            <w:tcW w:w="9154" w:type="dxa"/>
            <w:gridSpan w:val="5"/>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b w:val="0"/>
                <w:bCs w:val="0"/>
                <w:color w:val="auto"/>
                <w:sz w:val="24"/>
                <w:szCs w:val="24"/>
                <w:highlight w:val="none"/>
                <w:vertAlign w:val="baseline"/>
                <w:lang w:eastAsia="zh-CN"/>
              </w:rPr>
            </w:pPr>
            <w:r>
              <w:rPr>
                <w:rFonts w:hint="default" w:ascii="Times New Roman" w:hAnsi="Times New Roman" w:eastAsia="仿宋_GB2312" w:cs="Times New Roman"/>
                <w:b w:val="0"/>
                <w:bCs w:val="0"/>
                <w:color w:val="auto"/>
                <w:sz w:val="24"/>
                <w:szCs w:val="24"/>
                <w:highlight w:val="none"/>
                <w:vertAlign w:val="baseline"/>
                <w:lang w:eastAsia="zh-CN"/>
              </w:rPr>
              <w:t>价格分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1.1</w:t>
            </w:r>
          </w:p>
        </w:tc>
        <w:tc>
          <w:tcPr>
            <w:tcW w:w="1710" w:type="dxa"/>
            <w:gridSpan w:val="2"/>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投标报价</w:t>
            </w:r>
          </w:p>
        </w:tc>
        <w:tc>
          <w:tcPr>
            <w:tcW w:w="5351" w:type="dxa"/>
            <w:shd w:val="clear" w:color="auto" w:fill="auto"/>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snapToGrid/>
              <w:spacing w:line="460" w:lineRule="exact"/>
              <w:ind w:firstLine="480" w:firstLineChars="200"/>
              <w:jc w:val="both"/>
              <w:rPr>
                <w:rFonts w:hint="eastAsia" w:ascii="Times New Roman" w:hAnsi="Times New Roman" w:eastAsia="仿宋_GB2312" w:cs="Times New Roman"/>
                <w:color w:val="auto"/>
                <w:kern w:val="2"/>
                <w:sz w:val="24"/>
                <w:szCs w:val="24"/>
                <w:lang w:val="en-US" w:eastAsia="zh-CN"/>
              </w:rPr>
            </w:pPr>
            <w:r>
              <w:rPr>
                <w:rFonts w:hint="eastAsia" w:ascii="Times New Roman" w:hAnsi="Times New Roman" w:eastAsia="仿宋_GB2312" w:cs="Times New Roman"/>
                <w:color w:val="auto"/>
                <w:kern w:val="2"/>
                <w:sz w:val="24"/>
                <w:szCs w:val="24"/>
                <w:lang w:val="en-US" w:eastAsia="zh-CN"/>
              </w:rPr>
              <w:t>（1）本项目为专门面向中小企业采购预留项目，根据《政府采购促进中小企业发展管理办法》（财库〔2020〕46号）、《财政部司法部关于政府采购支持监狱企业发展有关问题的通知》（财库〔2014〕68号）及《关于促进残疾人就业政府采购政策的通知》（财库〔2017〕141号）规定，专门面向中小企业采购的政府采购项目或者采购包不再执行价格扣除政策，即评标报价=投标报价。监狱企业、残疾人福利性单位视同小型和微型企业。</w:t>
            </w:r>
          </w:p>
          <w:p>
            <w:pPr>
              <w:keepNext w:val="0"/>
              <w:keepLines w:val="0"/>
              <w:pageBreakBefore w:val="0"/>
              <w:widowControl w:val="0"/>
              <w:kinsoku/>
              <w:wordWrap/>
              <w:overflowPunct/>
              <w:topLinePunct w:val="0"/>
              <w:autoSpaceDE/>
              <w:autoSpaceDN/>
              <w:bidi w:val="0"/>
              <w:snapToGrid/>
              <w:spacing w:line="460" w:lineRule="exact"/>
              <w:ind w:firstLine="480" w:firstLineChars="200"/>
              <w:jc w:val="both"/>
              <w:rPr>
                <w:rFonts w:hint="eastAsia" w:ascii="Times New Roman" w:hAnsi="Times New Roman" w:eastAsia="仿宋_GB2312" w:cs="Times New Roman"/>
                <w:color w:val="auto"/>
                <w:kern w:val="2"/>
                <w:sz w:val="24"/>
                <w:szCs w:val="24"/>
                <w:lang w:val="en-US" w:eastAsia="zh-CN"/>
              </w:rPr>
            </w:pPr>
            <w:r>
              <w:rPr>
                <w:rFonts w:hint="eastAsia" w:ascii="Times New Roman" w:hAnsi="Times New Roman" w:eastAsia="仿宋_GB2312" w:cs="Times New Roman"/>
                <w:color w:val="auto"/>
                <w:kern w:val="2"/>
                <w:sz w:val="24"/>
                <w:szCs w:val="24"/>
                <w:lang w:val="en-US" w:eastAsia="zh-CN"/>
              </w:rPr>
              <w:t>（2）有效投标报价的最低价作为评标基准价，其最低报价为满分；按下列计算公式计算：</w:t>
            </w:r>
          </w:p>
          <w:p>
            <w:pPr>
              <w:keepNext w:val="0"/>
              <w:keepLines w:val="0"/>
              <w:pageBreakBefore w:val="0"/>
              <w:widowControl w:val="0"/>
              <w:kinsoku/>
              <w:wordWrap/>
              <w:overflowPunct/>
              <w:topLinePunct w:val="0"/>
              <w:autoSpaceDE/>
              <w:autoSpaceDN/>
              <w:bidi w:val="0"/>
              <w:snapToGrid/>
              <w:spacing w:line="460" w:lineRule="exact"/>
              <w:ind w:firstLine="480" w:firstLineChars="200"/>
              <w:jc w:val="both"/>
              <w:rPr>
                <w:rFonts w:hint="eastAsia" w:ascii="Times New Roman" w:hAnsi="Times New Roman" w:eastAsia="仿宋_GB2312" w:cs="Times New Roman"/>
                <w:color w:val="auto"/>
                <w:kern w:val="2"/>
                <w:sz w:val="24"/>
                <w:szCs w:val="24"/>
                <w:lang w:val="en-US" w:eastAsia="zh-CN"/>
              </w:rPr>
            </w:pPr>
            <w:r>
              <w:rPr>
                <w:rFonts w:hint="eastAsia" w:ascii="Times New Roman" w:hAnsi="Times New Roman" w:eastAsia="仿宋_GB2312" w:cs="Times New Roman"/>
                <w:color w:val="auto"/>
                <w:kern w:val="2"/>
                <w:sz w:val="24"/>
                <w:szCs w:val="24"/>
                <w:lang w:val="en-US" w:eastAsia="zh-CN"/>
              </w:rPr>
              <w:t>某投标人价格分=（评标基准价/某投标人评标报价）×20分</w:t>
            </w:r>
          </w:p>
          <w:p>
            <w:pPr>
              <w:keepNext w:val="0"/>
              <w:keepLines w:val="0"/>
              <w:pageBreakBefore w:val="0"/>
              <w:widowControl w:val="0"/>
              <w:kinsoku/>
              <w:wordWrap/>
              <w:overflowPunct/>
              <w:topLinePunct w:val="0"/>
              <w:autoSpaceDE/>
              <w:autoSpaceDN/>
              <w:bidi w:val="0"/>
              <w:snapToGrid/>
              <w:spacing w:line="460" w:lineRule="exact"/>
              <w:ind w:firstLine="480" w:firstLineChars="200"/>
              <w:jc w:val="both"/>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kern w:val="2"/>
                <w:sz w:val="24"/>
                <w:szCs w:val="24"/>
                <w:lang w:val="en-US" w:eastAsia="zh-CN"/>
              </w:rPr>
              <w:t>（3）报价属于投标文件规定异常低价情形之一，未能按要求提供书面说明或者提交相关证明材料，不能证明其报价合理性的，响应无效。</w:t>
            </w:r>
          </w:p>
        </w:tc>
        <w:tc>
          <w:tcPr>
            <w:tcW w:w="1043" w:type="dxa"/>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eastAsia="zh-CN"/>
              </w:rPr>
            </w:pPr>
            <w:r>
              <w:rPr>
                <w:rFonts w:hint="eastAsia" w:eastAsia="仿宋_GB2312" w:cs="Times New Roman"/>
                <w:color w:val="0000FF"/>
                <w:sz w:val="24"/>
                <w:szCs w:val="24"/>
                <w:highlight w:val="none"/>
                <w:vertAlign w:val="baseline"/>
                <w:lang w:val="en-US" w:eastAsia="zh-CN"/>
              </w:rPr>
              <w:t>20</w:t>
            </w:r>
            <w:r>
              <w:rPr>
                <w:rFonts w:hint="default" w:ascii="Times New Roman" w:hAnsi="Times New Roman" w:eastAsia="仿宋_GB2312" w:cs="Times New Roman"/>
                <w:color w:val="auto"/>
                <w:sz w:val="24"/>
                <w:szCs w:val="24"/>
                <w:highlight w:val="none"/>
                <w:vertAlign w:val="baseline"/>
                <w:lang w:eastAsia="zh-CN"/>
              </w:rPr>
              <w:t>分</w:t>
            </w:r>
          </w:p>
        </w:tc>
        <w:tc>
          <w:tcPr>
            <w:tcW w:w="1050" w:type="dxa"/>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eastAsia="zh-CN"/>
              </w:rPr>
            </w:pPr>
            <w:r>
              <w:rPr>
                <w:rFonts w:hint="default" w:ascii="Times New Roman" w:hAnsi="Times New Roman" w:eastAsia="仿宋_GB2312" w:cs="Times New Roman"/>
                <w:color w:val="auto"/>
                <w:sz w:val="24"/>
                <w:szCs w:val="24"/>
                <w:highlight w:val="none"/>
                <w:vertAlign w:val="baseline"/>
                <w:lang w:val="en-US" w:eastAsia="zh-CN"/>
              </w:rPr>
              <w:t>客</w:t>
            </w:r>
            <w:r>
              <w:rPr>
                <w:rFonts w:hint="default" w:ascii="Times New Roman" w:hAnsi="Times New Roman" w:eastAsia="仿宋_GB2312" w:cs="Times New Roman"/>
                <w:color w:val="auto"/>
                <w:sz w:val="24"/>
                <w:szCs w:val="24"/>
                <w:highlight w:val="none"/>
                <w:vertAlign w:val="baseline"/>
                <w:lang w:eastAsia="zh-CN"/>
              </w:rPr>
              <w:t>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2</w:t>
            </w:r>
          </w:p>
        </w:tc>
        <w:tc>
          <w:tcPr>
            <w:tcW w:w="9154" w:type="dxa"/>
            <w:gridSpan w:val="5"/>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技术分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vMerge w:val="restart"/>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2</w:t>
            </w:r>
            <w:r>
              <w:rPr>
                <w:rFonts w:hint="eastAsia" w:ascii="Times New Roman" w:hAnsi="Times New Roman" w:eastAsia="仿宋_GB2312" w:cs="Times New Roman"/>
                <w:color w:val="auto"/>
                <w:sz w:val="24"/>
                <w:szCs w:val="24"/>
                <w:highlight w:val="none"/>
                <w:vertAlign w:val="baseline"/>
                <w:lang w:val="en-US" w:eastAsia="zh-CN"/>
              </w:rPr>
              <w:t>.1</w:t>
            </w:r>
          </w:p>
        </w:tc>
        <w:tc>
          <w:tcPr>
            <w:tcW w:w="543" w:type="dxa"/>
            <w:vMerge w:val="restart"/>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eastAsia="zh-CN"/>
              </w:rPr>
            </w:pPr>
            <w:r>
              <w:rPr>
                <w:rFonts w:hint="default" w:ascii="Times New Roman" w:hAnsi="Times New Roman" w:eastAsia="仿宋_GB2312" w:cs="Times New Roman"/>
                <w:color w:val="auto"/>
                <w:sz w:val="24"/>
                <w:szCs w:val="24"/>
                <w:highlight w:val="none"/>
                <w:vertAlign w:val="baseline"/>
                <w:lang w:eastAsia="zh-CN"/>
              </w:rPr>
              <w:t>项目实施方案分</w:t>
            </w:r>
          </w:p>
        </w:tc>
        <w:tc>
          <w:tcPr>
            <w:tcW w:w="1167" w:type="dxa"/>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（1）总体服务方案分</w:t>
            </w:r>
          </w:p>
        </w:tc>
        <w:tc>
          <w:tcPr>
            <w:tcW w:w="5351"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jc w:val="left"/>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包括：针对采购人本项目实际情况及特点提出服务总体设想、管理目标、管理构架、运作机制（含激励机制、监督机制、自我约束机制、信息反馈处理机制）、管理规章制度及档案建立等内容。</w:t>
            </w:r>
          </w:p>
          <w:p>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jc w:val="left"/>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一档（</w:t>
            </w:r>
            <w:r>
              <w:rPr>
                <w:rFonts w:hint="eastAsia" w:ascii="Times New Roman" w:hAnsi="Times New Roman" w:eastAsia="仿宋_GB2312" w:cs="Times New Roman"/>
                <w:color w:val="auto"/>
                <w:kern w:val="2"/>
                <w:sz w:val="24"/>
                <w:szCs w:val="24"/>
                <w:highlight w:val="none"/>
                <w:vertAlign w:val="baseline"/>
                <w:lang w:val="en-US" w:eastAsia="zh-CN" w:bidi="ar-SA"/>
              </w:rPr>
              <w:t>2</w:t>
            </w:r>
            <w:r>
              <w:rPr>
                <w:rFonts w:hint="default" w:ascii="Times New Roman" w:hAnsi="Times New Roman" w:eastAsia="仿宋_GB2312" w:cs="Times New Roman"/>
                <w:color w:val="auto"/>
                <w:kern w:val="2"/>
                <w:sz w:val="24"/>
                <w:szCs w:val="24"/>
                <w:highlight w:val="none"/>
                <w:vertAlign w:val="baseline"/>
                <w:lang w:val="en-US" w:eastAsia="zh-CN" w:bidi="ar-SA"/>
              </w:rPr>
              <w:t>分）：</w:t>
            </w:r>
            <w:r>
              <w:rPr>
                <w:rFonts w:hint="eastAsia" w:ascii="Times New Roman" w:hAnsi="Times New Roman" w:eastAsia="仿宋_GB2312" w:cs="Times New Roman"/>
                <w:color w:val="auto"/>
                <w:kern w:val="2"/>
                <w:sz w:val="24"/>
                <w:szCs w:val="24"/>
                <w:highlight w:val="none"/>
                <w:vertAlign w:val="baseline"/>
                <w:lang w:val="en-US" w:eastAsia="zh-CN" w:bidi="ar-SA"/>
              </w:rPr>
              <w:t>保安、</w:t>
            </w:r>
            <w:r>
              <w:rPr>
                <w:rFonts w:hint="default" w:ascii="Times New Roman" w:hAnsi="Times New Roman" w:eastAsia="仿宋_GB2312" w:cs="Times New Roman"/>
                <w:color w:val="auto"/>
                <w:kern w:val="2"/>
                <w:sz w:val="24"/>
                <w:szCs w:val="24"/>
                <w:highlight w:val="none"/>
                <w:vertAlign w:val="baseline"/>
                <w:lang w:val="en-US" w:eastAsia="zh-CN" w:bidi="ar-SA"/>
              </w:rPr>
              <w:t xml:space="preserve">物业管理服务内容或方案基本满足本项目需求，但无针对性，内容不完整； </w:t>
            </w:r>
          </w:p>
          <w:p>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jc w:val="left"/>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二档（</w:t>
            </w:r>
            <w:r>
              <w:rPr>
                <w:rFonts w:hint="eastAsia" w:ascii="Times New Roman" w:hAnsi="Times New Roman" w:eastAsia="仿宋_GB2312" w:cs="Times New Roman"/>
                <w:color w:val="auto"/>
                <w:kern w:val="2"/>
                <w:sz w:val="24"/>
                <w:szCs w:val="24"/>
                <w:highlight w:val="none"/>
                <w:vertAlign w:val="baseline"/>
                <w:lang w:val="en-US" w:eastAsia="zh-CN" w:bidi="ar-SA"/>
              </w:rPr>
              <w:t>4</w:t>
            </w:r>
            <w:r>
              <w:rPr>
                <w:rFonts w:hint="default" w:ascii="Times New Roman" w:hAnsi="Times New Roman" w:eastAsia="仿宋_GB2312" w:cs="Times New Roman"/>
                <w:color w:val="auto"/>
                <w:kern w:val="2"/>
                <w:sz w:val="24"/>
                <w:szCs w:val="24"/>
                <w:highlight w:val="none"/>
                <w:vertAlign w:val="baseline"/>
                <w:lang w:val="en-US" w:eastAsia="zh-CN" w:bidi="ar-SA"/>
              </w:rPr>
              <w:t>分）：方案中有服务区域管理措施，并能针对各服务区域制定合理的工作方案，并合理化安排</w:t>
            </w:r>
            <w:r>
              <w:rPr>
                <w:rFonts w:hint="eastAsia" w:ascii="Times New Roman" w:hAnsi="Times New Roman" w:eastAsia="仿宋_GB2312" w:cs="Times New Roman"/>
                <w:color w:val="auto"/>
                <w:kern w:val="2"/>
                <w:sz w:val="24"/>
                <w:szCs w:val="24"/>
                <w:highlight w:val="none"/>
                <w:vertAlign w:val="baseline"/>
                <w:lang w:val="en-US" w:eastAsia="zh-CN" w:bidi="ar-SA"/>
              </w:rPr>
              <w:t>安保、</w:t>
            </w:r>
            <w:r>
              <w:rPr>
                <w:rFonts w:hint="default" w:ascii="Times New Roman" w:hAnsi="Times New Roman" w:eastAsia="仿宋_GB2312" w:cs="Times New Roman"/>
                <w:color w:val="auto"/>
                <w:kern w:val="2"/>
                <w:sz w:val="24"/>
                <w:szCs w:val="24"/>
                <w:highlight w:val="none"/>
                <w:vertAlign w:val="baseline"/>
                <w:lang w:val="en-US" w:eastAsia="zh-CN" w:bidi="ar-SA"/>
              </w:rPr>
              <w:t>日常维护、水电维保、保洁、绿化工作岗位工作，方案满足项目需求；</w:t>
            </w:r>
          </w:p>
          <w:p>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jc w:val="left"/>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 xml:space="preserve"> 三档（</w:t>
            </w:r>
            <w:r>
              <w:rPr>
                <w:rFonts w:hint="eastAsia" w:ascii="Times New Roman" w:hAnsi="Times New Roman" w:eastAsia="仿宋_GB2312" w:cs="Times New Roman"/>
                <w:color w:val="auto"/>
                <w:kern w:val="2"/>
                <w:sz w:val="24"/>
                <w:szCs w:val="24"/>
                <w:highlight w:val="none"/>
                <w:vertAlign w:val="baseline"/>
                <w:lang w:val="en-US" w:eastAsia="zh-CN" w:bidi="ar-SA"/>
              </w:rPr>
              <w:t>6</w:t>
            </w:r>
            <w:r>
              <w:rPr>
                <w:rFonts w:hint="default" w:ascii="Times New Roman" w:hAnsi="Times New Roman" w:eastAsia="仿宋_GB2312" w:cs="Times New Roman"/>
                <w:color w:val="auto"/>
                <w:kern w:val="2"/>
                <w:sz w:val="24"/>
                <w:szCs w:val="24"/>
                <w:highlight w:val="none"/>
                <w:vertAlign w:val="baseline"/>
                <w:lang w:val="en-US" w:eastAsia="zh-CN" w:bidi="ar-SA"/>
              </w:rPr>
              <w:t>分）：方案中有服务区域管理措施，措施能说明各服务区域的重点和难点及解决措施；并能针对各服务区域制定合理的工作方案，并合理化安排</w:t>
            </w:r>
            <w:r>
              <w:rPr>
                <w:rFonts w:hint="eastAsia" w:ascii="Times New Roman" w:hAnsi="Times New Roman" w:eastAsia="仿宋_GB2312" w:cs="Times New Roman"/>
                <w:color w:val="auto"/>
                <w:kern w:val="2"/>
                <w:sz w:val="24"/>
                <w:szCs w:val="24"/>
                <w:highlight w:val="none"/>
                <w:vertAlign w:val="baseline"/>
                <w:lang w:val="en-US" w:eastAsia="zh-CN" w:bidi="ar-SA"/>
              </w:rPr>
              <w:t>安保、</w:t>
            </w:r>
            <w:r>
              <w:rPr>
                <w:rFonts w:hint="default" w:ascii="Times New Roman" w:hAnsi="Times New Roman" w:eastAsia="仿宋_GB2312" w:cs="Times New Roman"/>
                <w:color w:val="auto"/>
                <w:kern w:val="2"/>
                <w:sz w:val="24"/>
                <w:szCs w:val="24"/>
                <w:highlight w:val="none"/>
                <w:vertAlign w:val="baseline"/>
                <w:lang w:val="en-US" w:eastAsia="zh-CN" w:bidi="ar-SA"/>
              </w:rPr>
              <w:t>日常维护、水电维保、保洁、绿化工作岗位工作，制定应急防控管理措施，能保障紧急情况下岗位人员的替换。</w:t>
            </w:r>
          </w:p>
          <w:p>
            <w:pPr>
              <w:keepNext w:val="0"/>
              <w:keepLines w:val="0"/>
              <w:pageBreakBefore w:val="0"/>
              <w:widowControl w:val="0"/>
              <w:shd w:val="clear"/>
              <w:kinsoku/>
              <w:wordWrap/>
              <w:overflowPunct/>
              <w:topLinePunct w:val="0"/>
              <w:autoSpaceDE/>
              <w:autoSpaceDN/>
              <w:bidi w:val="0"/>
              <w:adjustRightInd w:val="0"/>
              <w:snapToGrid/>
              <w:spacing w:line="460" w:lineRule="exact"/>
              <w:ind w:firstLine="482" w:firstLineChars="200"/>
              <w:jc w:val="left"/>
              <w:textAlignment w:val="auto"/>
              <w:rPr>
                <w:rFonts w:hint="default"/>
                <w:sz w:val="24"/>
                <w:szCs w:val="24"/>
                <w:lang w:val="en-US" w:eastAsia="zh-CN"/>
              </w:rPr>
            </w:pPr>
            <w:r>
              <w:rPr>
                <w:rFonts w:hint="default" w:ascii="Times New Roman" w:hAnsi="Times New Roman" w:eastAsia="仿宋_GB2312" w:cs="Times New Roman"/>
                <w:b/>
                <w:bCs/>
                <w:color w:val="auto"/>
                <w:kern w:val="2"/>
                <w:sz w:val="24"/>
                <w:szCs w:val="24"/>
                <w:highlight w:val="none"/>
                <w:vertAlign w:val="baseline"/>
                <w:lang w:val="en-US" w:eastAsia="zh-CN" w:bidi="ar-SA"/>
              </w:rPr>
              <w:t>注：</w:t>
            </w:r>
            <w:r>
              <w:rPr>
                <w:rFonts w:hint="default" w:ascii="Times New Roman" w:hAnsi="Times New Roman" w:eastAsia="仿宋_GB2312" w:cs="Times New Roman"/>
                <w:b/>
                <w:bCs/>
                <w:color w:val="auto"/>
                <w:kern w:val="2"/>
                <w:sz w:val="21"/>
                <w:szCs w:val="21"/>
                <w:highlight w:val="none"/>
                <w:vertAlign w:val="baseline"/>
                <w:lang w:val="en-US" w:eastAsia="zh-CN" w:bidi="ar-SA"/>
              </w:rPr>
              <w:t>不提供相关内容或方案或方案未达到一档要求的得0分；方案未达到对应档次的，降档得分。</w:t>
            </w:r>
          </w:p>
        </w:tc>
        <w:tc>
          <w:tcPr>
            <w:tcW w:w="1043"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eastAsia" w:ascii="Times New Roman" w:hAnsi="Times New Roman" w:eastAsia="仿宋_GB2312" w:cs="Times New Roman"/>
                <w:color w:val="auto"/>
                <w:sz w:val="24"/>
                <w:szCs w:val="24"/>
                <w:highlight w:val="none"/>
                <w:vertAlign w:val="baseline"/>
                <w:lang w:val="en-US" w:eastAsia="zh-CN"/>
              </w:rPr>
              <w:t>6</w:t>
            </w:r>
            <w:r>
              <w:rPr>
                <w:rFonts w:hint="default" w:ascii="Times New Roman" w:hAnsi="Times New Roman" w:eastAsia="仿宋_GB2312" w:cs="Times New Roman"/>
                <w:color w:val="auto"/>
                <w:sz w:val="24"/>
                <w:szCs w:val="24"/>
                <w:highlight w:val="none"/>
                <w:vertAlign w:val="baseline"/>
                <w:lang w:val="en-US" w:eastAsia="zh-CN"/>
              </w:rPr>
              <w:t>分</w:t>
            </w:r>
          </w:p>
        </w:tc>
        <w:tc>
          <w:tcPr>
            <w:tcW w:w="1050"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sz w:val="24"/>
                <w:szCs w:val="24"/>
                <w:highlight w:val="none"/>
                <w:vertAlign w:val="baseline"/>
                <w:lang w:val="en-US"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vMerge w:val="continue"/>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43" w:type="dxa"/>
            <w:vMerge w:val="continue"/>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eastAsia="zh-CN"/>
              </w:rPr>
            </w:pPr>
          </w:p>
        </w:tc>
        <w:tc>
          <w:tcPr>
            <w:tcW w:w="1167" w:type="dxa"/>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（2）拟投入人员、作息时间安排及人员培训方案分</w:t>
            </w:r>
          </w:p>
        </w:tc>
        <w:tc>
          <w:tcPr>
            <w:tcW w:w="5351" w:type="dxa"/>
            <w:shd w:val="clear" w:color="auto" w:fill="auto"/>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snapToGrid/>
              <w:spacing w:line="460" w:lineRule="exact"/>
              <w:ind w:firstLine="480" w:firstLineChars="200"/>
              <w:jc w:val="both"/>
              <w:rPr>
                <w:rFonts w:hint="default" w:ascii="Times New Roman" w:hAnsi="Times New Roman" w:eastAsia="仿宋_GB2312" w:cs="Times New Roman"/>
                <w:color w:val="auto"/>
                <w:kern w:val="2"/>
                <w:sz w:val="24"/>
                <w:szCs w:val="24"/>
                <w:lang w:val="en-US" w:eastAsia="zh-CN"/>
              </w:rPr>
            </w:pPr>
            <w:r>
              <w:rPr>
                <w:rFonts w:hint="default" w:ascii="Times New Roman" w:hAnsi="Times New Roman" w:eastAsia="仿宋_GB2312" w:cs="Times New Roman"/>
                <w:color w:val="auto"/>
                <w:kern w:val="2"/>
                <w:sz w:val="24"/>
                <w:szCs w:val="24"/>
                <w:lang w:val="en-US" w:eastAsia="zh-CN"/>
              </w:rPr>
              <w:t xml:space="preserve">一档（2分）：投入人员安排基本满足要求、作息时间计划基本合理。                           </w:t>
            </w:r>
          </w:p>
          <w:p>
            <w:pPr>
              <w:keepNext w:val="0"/>
              <w:keepLines w:val="0"/>
              <w:pageBreakBefore w:val="0"/>
              <w:widowControl w:val="0"/>
              <w:kinsoku/>
              <w:wordWrap/>
              <w:overflowPunct/>
              <w:topLinePunct w:val="0"/>
              <w:autoSpaceDE/>
              <w:autoSpaceDN/>
              <w:bidi w:val="0"/>
              <w:snapToGrid/>
              <w:spacing w:line="460" w:lineRule="exact"/>
              <w:ind w:firstLine="480" w:firstLineChars="200"/>
              <w:jc w:val="both"/>
              <w:rPr>
                <w:rFonts w:hint="default" w:ascii="Times New Roman" w:hAnsi="Times New Roman" w:eastAsia="仿宋_GB2312" w:cs="Times New Roman"/>
                <w:color w:val="auto"/>
                <w:kern w:val="2"/>
                <w:sz w:val="24"/>
                <w:szCs w:val="24"/>
                <w:lang w:val="en-US" w:eastAsia="zh-CN"/>
              </w:rPr>
            </w:pPr>
            <w:r>
              <w:rPr>
                <w:rFonts w:hint="default" w:ascii="Times New Roman" w:hAnsi="Times New Roman" w:eastAsia="仿宋_GB2312" w:cs="Times New Roman"/>
                <w:color w:val="auto"/>
                <w:kern w:val="2"/>
                <w:sz w:val="24"/>
                <w:szCs w:val="24"/>
                <w:lang w:val="en-US" w:eastAsia="zh-CN"/>
              </w:rPr>
              <w:t xml:space="preserve">二档（4分）：投入人员安排较满足要求、作息时间计划较合理，人员培训、人员管理方案，能响应本项目要求，满足采购文件要求。                                                                                                                     </w:t>
            </w:r>
          </w:p>
          <w:p>
            <w:pPr>
              <w:keepNext w:val="0"/>
              <w:keepLines w:val="0"/>
              <w:pageBreakBefore w:val="0"/>
              <w:widowControl w:val="0"/>
              <w:kinsoku/>
              <w:wordWrap/>
              <w:overflowPunct/>
              <w:topLinePunct w:val="0"/>
              <w:autoSpaceDE/>
              <w:autoSpaceDN/>
              <w:bidi w:val="0"/>
              <w:snapToGrid/>
              <w:spacing w:line="460" w:lineRule="exact"/>
              <w:ind w:firstLine="480" w:firstLineChars="200"/>
              <w:jc w:val="both"/>
              <w:rPr>
                <w:rFonts w:hint="default" w:ascii="Times New Roman" w:hAnsi="Times New Roman" w:eastAsia="仿宋_GB2312" w:cs="Times New Roman"/>
                <w:color w:val="auto"/>
                <w:kern w:val="2"/>
                <w:sz w:val="24"/>
                <w:szCs w:val="24"/>
                <w:lang w:val="en-US" w:eastAsia="zh-CN"/>
              </w:rPr>
            </w:pPr>
            <w:r>
              <w:rPr>
                <w:rFonts w:hint="default" w:ascii="Times New Roman" w:hAnsi="Times New Roman" w:eastAsia="仿宋_GB2312" w:cs="Times New Roman"/>
                <w:color w:val="auto"/>
                <w:kern w:val="2"/>
                <w:sz w:val="24"/>
                <w:szCs w:val="24"/>
                <w:lang w:val="en-US" w:eastAsia="zh-CN"/>
              </w:rPr>
              <w:t>三档（6分）：投入人员素质、作息时间计划切合本项目实际，方案详细，内容执行性强，计划详细具体、全面，可行、针对性、可操作性非常强，服务人员培训、管理满足项目实际需要，有多项优于采购方的实际需求。</w:t>
            </w:r>
          </w:p>
          <w:p>
            <w:pPr>
              <w:keepNext w:val="0"/>
              <w:keepLines w:val="0"/>
              <w:pageBreakBefore w:val="0"/>
              <w:widowControl w:val="0"/>
              <w:kinsoku/>
              <w:wordWrap/>
              <w:overflowPunct/>
              <w:topLinePunct w:val="0"/>
              <w:autoSpaceDE/>
              <w:autoSpaceDN/>
              <w:bidi w:val="0"/>
              <w:snapToGrid/>
              <w:spacing w:line="460" w:lineRule="exact"/>
              <w:ind w:firstLine="482" w:firstLineChars="200"/>
              <w:jc w:val="both"/>
              <w:rPr>
                <w:rFonts w:hint="default" w:ascii="Times New Roman" w:hAnsi="Times New Roman" w:eastAsia="仿宋_GB2312" w:cs="Times New Roman"/>
                <w:color w:val="auto"/>
                <w:kern w:val="2"/>
                <w:sz w:val="24"/>
                <w:szCs w:val="24"/>
                <w:lang w:val="en-US" w:eastAsia="zh-CN"/>
              </w:rPr>
            </w:pPr>
            <w:r>
              <w:rPr>
                <w:rFonts w:hint="default" w:ascii="Times New Roman" w:hAnsi="Times New Roman" w:eastAsia="仿宋_GB2312" w:cs="Times New Roman"/>
                <w:b/>
                <w:bCs/>
                <w:color w:val="auto"/>
                <w:kern w:val="2"/>
                <w:sz w:val="24"/>
                <w:szCs w:val="24"/>
                <w:highlight w:val="none"/>
                <w:vertAlign w:val="baseline"/>
                <w:lang w:val="en-US" w:eastAsia="zh-CN" w:bidi="ar-SA"/>
              </w:rPr>
              <w:t>注：不提供相关内容或方案或方案未达到一档要求的得0分；方案未达到对应档次的，降档得分。</w:t>
            </w:r>
          </w:p>
        </w:tc>
        <w:tc>
          <w:tcPr>
            <w:tcW w:w="1043"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eastAsia" w:ascii="Times New Roman" w:hAnsi="Times New Roman" w:eastAsia="仿宋_GB2312" w:cs="Times New Roman"/>
                <w:color w:val="auto"/>
                <w:sz w:val="24"/>
                <w:szCs w:val="24"/>
                <w:highlight w:val="none"/>
                <w:vertAlign w:val="baseline"/>
                <w:lang w:val="en-US" w:eastAsia="zh-CN"/>
              </w:rPr>
              <w:t>6</w:t>
            </w:r>
            <w:r>
              <w:rPr>
                <w:rFonts w:hint="default" w:ascii="Times New Roman" w:hAnsi="Times New Roman" w:eastAsia="仿宋_GB2312" w:cs="Times New Roman"/>
                <w:color w:val="auto"/>
                <w:sz w:val="24"/>
                <w:szCs w:val="24"/>
                <w:highlight w:val="none"/>
                <w:vertAlign w:val="baseline"/>
                <w:lang w:val="en-US" w:eastAsia="zh-CN"/>
              </w:rPr>
              <w:t>分</w:t>
            </w:r>
          </w:p>
        </w:tc>
        <w:tc>
          <w:tcPr>
            <w:tcW w:w="1050"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sz w:val="24"/>
                <w:szCs w:val="24"/>
                <w:highlight w:val="none"/>
                <w:vertAlign w:val="baseline"/>
                <w:lang w:val="en-US"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vMerge w:val="continue"/>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43" w:type="dxa"/>
            <w:vMerge w:val="continue"/>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eastAsia="zh-CN"/>
              </w:rPr>
            </w:pPr>
          </w:p>
        </w:tc>
        <w:tc>
          <w:tcPr>
            <w:tcW w:w="1167" w:type="dxa"/>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（3）</w:t>
            </w:r>
            <w:r>
              <w:rPr>
                <w:rFonts w:hint="eastAsia" w:ascii="Times New Roman" w:hAnsi="Times New Roman" w:eastAsia="仿宋_GB2312" w:cs="Times New Roman"/>
                <w:color w:val="auto"/>
                <w:sz w:val="24"/>
                <w:szCs w:val="24"/>
                <w:highlight w:val="none"/>
                <w:vertAlign w:val="baseline"/>
                <w:lang w:val="en-US" w:eastAsia="zh-CN"/>
              </w:rPr>
              <w:t>安保</w:t>
            </w:r>
            <w:r>
              <w:rPr>
                <w:rFonts w:hint="default" w:ascii="Times New Roman" w:hAnsi="Times New Roman" w:eastAsia="仿宋_GB2312" w:cs="Times New Roman"/>
                <w:color w:val="auto"/>
                <w:sz w:val="24"/>
                <w:szCs w:val="24"/>
                <w:highlight w:val="none"/>
                <w:vertAlign w:val="baseline"/>
                <w:lang w:val="en-US" w:eastAsia="zh-CN"/>
              </w:rPr>
              <w:t>管理</w:t>
            </w:r>
          </w:p>
        </w:tc>
        <w:tc>
          <w:tcPr>
            <w:tcW w:w="5351" w:type="dxa"/>
            <w:shd w:val="clear" w:color="auto" w:fill="auto"/>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snapToGrid/>
              <w:spacing w:line="460" w:lineRule="exact"/>
              <w:ind w:firstLine="480" w:firstLineChars="200"/>
              <w:jc w:val="both"/>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一档（2分）：</w:t>
            </w:r>
            <w:r>
              <w:rPr>
                <w:rFonts w:hint="eastAsia" w:ascii="Times New Roman" w:hAnsi="Times New Roman" w:eastAsia="仿宋_GB2312" w:cs="Times New Roman"/>
                <w:color w:val="auto"/>
                <w:sz w:val="24"/>
                <w:szCs w:val="24"/>
                <w:highlight w:val="none"/>
                <w:vertAlign w:val="baseline"/>
                <w:lang w:val="en-US" w:eastAsia="zh-CN"/>
              </w:rPr>
              <w:t>安保</w:t>
            </w:r>
            <w:r>
              <w:rPr>
                <w:rFonts w:hint="default" w:ascii="Times New Roman" w:hAnsi="Times New Roman" w:eastAsia="仿宋_GB2312" w:cs="Times New Roman"/>
                <w:color w:val="auto"/>
                <w:sz w:val="24"/>
                <w:szCs w:val="24"/>
                <w:highlight w:val="none"/>
                <w:vertAlign w:val="baseline"/>
                <w:lang w:val="en-US" w:eastAsia="zh-CN"/>
              </w:rPr>
              <w:t>管理</w:t>
            </w:r>
            <w:r>
              <w:rPr>
                <w:rFonts w:hint="eastAsia" w:ascii="Times New Roman" w:hAnsi="Times New Roman" w:eastAsia="仿宋_GB2312" w:cs="Times New Roman"/>
                <w:color w:val="auto"/>
                <w:sz w:val="24"/>
                <w:szCs w:val="24"/>
                <w:highlight w:val="none"/>
                <w:vertAlign w:val="baseline"/>
                <w:lang w:val="en-US" w:eastAsia="zh-CN"/>
              </w:rPr>
              <w:t>服务内容</w:t>
            </w:r>
            <w:r>
              <w:rPr>
                <w:rFonts w:hint="default" w:ascii="Times New Roman" w:hAnsi="Times New Roman" w:eastAsia="仿宋_GB2312" w:cs="Times New Roman"/>
                <w:color w:val="auto"/>
                <w:kern w:val="0"/>
                <w:sz w:val="24"/>
                <w:szCs w:val="24"/>
                <w:lang w:val="en-US" w:eastAsia="zh-CN"/>
              </w:rPr>
              <w:t>和质量标准承诺满足采购文件要求</w:t>
            </w:r>
            <w:r>
              <w:rPr>
                <w:rFonts w:hint="eastAsia" w:ascii="Times New Roman" w:hAnsi="Times New Roman" w:eastAsia="仿宋_GB2312" w:cs="Times New Roman"/>
                <w:color w:val="auto"/>
                <w:kern w:val="0"/>
                <w:sz w:val="24"/>
                <w:szCs w:val="24"/>
                <w:lang w:val="en-US" w:eastAsia="zh-CN"/>
              </w:rPr>
              <w:t>，</w:t>
            </w:r>
            <w:r>
              <w:rPr>
                <w:rFonts w:hint="default" w:ascii="Times New Roman" w:hAnsi="Times New Roman" w:eastAsia="仿宋_GB2312" w:cs="Times New Roman"/>
                <w:color w:val="auto"/>
                <w:kern w:val="0"/>
                <w:sz w:val="24"/>
                <w:szCs w:val="24"/>
                <w:lang w:val="en-US" w:eastAsia="zh-CN"/>
              </w:rPr>
              <w:t>但内容过于笼统</w:t>
            </w:r>
            <w:r>
              <w:rPr>
                <w:rFonts w:hint="eastAsia" w:ascii="Times New Roman" w:hAnsi="Times New Roman" w:eastAsia="仿宋_GB2312" w:cs="Times New Roman"/>
                <w:color w:val="auto"/>
                <w:kern w:val="0"/>
                <w:sz w:val="24"/>
                <w:szCs w:val="24"/>
                <w:lang w:val="en-US" w:eastAsia="zh-CN"/>
              </w:rPr>
              <w:t>。</w:t>
            </w:r>
          </w:p>
          <w:p>
            <w:pPr>
              <w:keepNext w:val="0"/>
              <w:keepLines w:val="0"/>
              <w:pageBreakBefore w:val="0"/>
              <w:widowControl w:val="0"/>
              <w:kinsoku/>
              <w:wordWrap/>
              <w:overflowPunct/>
              <w:topLinePunct w:val="0"/>
              <w:autoSpaceDE/>
              <w:autoSpaceDN/>
              <w:bidi w:val="0"/>
              <w:snapToGrid/>
              <w:spacing w:line="460" w:lineRule="exact"/>
              <w:ind w:firstLine="480" w:firstLineChars="200"/>
              <w:jc w:val="both"/>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二档（4分）：</w:t>
            </w:r>
            <w:r>
              <w:rPr>
                <w:rFonts w:hint="eastAsia" w:ascii="Times New Roman" w:hAnsi="Times New Roman" w:eastAsia="仿宋_GB2312" w:cs="Times New Roman"/>
                <w:color w:val="auto"/>
                <w:sz w:val="24"/>
                <w:szCs w:val="24"/>
                <w:highlight w:val="none"/>
                <w:vertAlign w:val="baseline"/>
                <w:lang w:val="en-US" w:eastAsia="zh-CN"/>
              </w:rPr>
              <w:t>安保</w:t>
            </w:r>
            <w:r>
              <w:rPr>
                <w:rFonts w:hint="default" w:ascii="Times New Roman" w:hAnsi="Times New Roman" w:eastAsia="仿宋_GB2312" w:cs="Times New Roman"/>
                <w:color w:val="auto"/>
                <w:sz w:val="24"/>
                <w:szCs w:val="24"/>
                <w:highlight w:val="none"/>
                <w:vertAlign w:val="baseline"/>
                <w:lang w:val="en-US" w:eastAsia="zh-CN"/>
              </w:rPr>
              <w:t>管理</w:t>
            </w:r>
            <w:r>
              <w:rPr>
                <w:rFonts w:hint="eastAsia" w:ascii="Times New Roman" w:hAnsi="Times New Roman" w:eastAsia="仿宋_GB2312" w:cs="Times New Roman"/>
                <w:color w:val="auto"/>
                <w:sz w:val="24"/>
                <w:szCs w:val="24"/>
                <w:highlight w:val="none"/>
                <w:vertAlign w:val="baseline"/>
                <w:lang w:val="en-US" w:eastAsia="zh-CN"/>
              </w:rPr>
              <w:t>服务内容</w:t>
            </w:r>
            <w:r>
              <w:rPr>
                <w:rFonts w:hint="default" w:ascii="Times New Roman" w:hAnsi="Times New Roman" w:eastAsia="仿宋_GB2312" w:cs="Times New Roman"/>
                <w:color w:val="auto"/>
                <w:kern w:val="0"/>
                <w:sz w:val="24"/>
                <w:szCs w:val="24"/>
                <w:lang w:val="en-US" w:eastAsia="zh-CN"/>
              </w:rPr>
              <w:t>和质量标准满足采购文件要求的，</w:t>
            </w:r>
            <w:r>
              <w:rPr>
                <w:rFonts w:hint="eastAsia" w:ascii="Times New Roman" w:hAnsi="Times New Roman" w:eastAsia="仿宋_GB2312" w:cs="Times New Roman"/>
                <w:color w:val="auto"/>
                <w:kern w:val="0"/>
                <w:sz w:val="24"/>
                <w:szCs w:val="24"/>
                <w:lang w:val="en-US" w:eastAsia="zh-CN"/>
              </w:rPr>
              <w:t>方案涵盖了</w:t>
            </w:r>
            <w:r>
              <w:rPr>
                <w:rFonts w:hint="default" w:ascii="Times New Roman" w:hAnsi="Times New Roman" w:eastAsia="仿宋_GB2312" w:cs="Times New Roman"/>
                <w:color w:val="auto"/>
                <w:kern w:val="0"/>
                <w:sz w:val="24"/>
                <w:szCs w:val="24"/>
                <w:lang w:val="en-US" w:eastAsia="zh-CN"/>
              </w:rPr>
              <w:t>人员配置、门岗巡逻、消防监控及应急处置核心内容；但但其中任意一项存在流程不够具体、职责划分模糊或针对性不强等瑕疵</w:t>
            </w:r>
            <w:r>
              <w:rPr>
                <w:rFonts w:hint="eastAsia" w:ascii="Times New Roman" w:hAnsi="Times New Roman" w:eastAsia="仿宋_GB2312" w:cs="Times New Roman"/>
                <w:color w:val="auto"/>
                <w:kern w:val="0"/>
                <w:sz w:val="24"/>
                <w:szCs w:val="24"/>
                <w:lang w:val="en-US" w:eastAsia="zh-CN"/>
              </w:rPr>
              <w:t>。</w:t>
            </w:r>
          </w:p>
          <w:p>
            <w:pPr>
              <w:keepNext w:val="0"/>
              <w:keepLines w:val="0"/>
              <w:pageBreakBefore w:val="0"/>
              <w:widowControl w:val="0"/>
              <w:kinsoku/>
              <w:wordWrap/>
              <w:overflowPunct/>
              <w:topLinePunct w:val="0"/>
              <w:autoSpaceDE/>
              <w:autoSpaceDN/>
              <w:bidi w:val="0"/>
              <w:snapToGrid/>
              <w:spacing w:line="460" w:lineRule="exact"/>
              <w:ind w:firstLine="480" w:firstLineChars="200"/>
              <w:jc w:val="both"/>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三档（6分）：保洁作业频率和质量标准承诺满足采购文件要求的，且包括不限于人员配置、门岗巡逻、消防监控及应急处置核心内容。各项流程规范清晰，</w:t>
            </w:r>
            <w:r>
              <w:rPr>
                <w:rFonts w:hint="eastAsia" w:ascii="Times New Roman" w:hAnsi="Times New Roman" w:eastAsia="仿宋_GB2312" w:cs="Times New Roman"/>
                <w:color w:val="auto"/>
                <w:kern w:val="0"/>
                <w:sz w:val="24"/>
                <w:szCs w:val="24"/>
                <w:lang w:val="en-US" w:eastAsia="zh-CN"/>
              </w:rPr>
              <w:t>针对性强，</w:t>
            </w:r>
            <w:r>
              <w:rPr>
                <w:rFonts w:hint="default" w:ascii="Times New Roman" w:hAnsi="Times New Roman" w:eastAsia="仿宋_GB2312" w:cs="Times New Roman"/>
                <w:color w:val="auto"/>
                <w:kern w:val="0"/>
                <w:sz w:val="24"/>
                <w:szCs w:val="24"/>
                <w:lang w:val="en-US" w:eastAsia="zh-CN"/>
              </w:rPr>
              <w:t>完全契合项目现场实际安全需求</w:t>
            </w:r>
            <w:r>
              <w:rPr>
                <w:rFonts w:hint="eastAsia" w:ascii="Times New Roman" w:hAnsi="Times New Roman" w:eastAsia="仿宋_GB2312" w:cs="Times New Roman"/>
                <w:color w:val="auto"/>
                <w:kern w:val="0"/>
                <w:sz w:val="24"/>
                <w:szCs w:val="24"/>
                <w:lang w:val="en-US" w:eastAsia="zh-CN"/>
              </w:rPr>
              <w:t>。</w:t>
            </w:r>
          </w:p>
          <w:p>
            <w:pPr>
              <w:keepNext w:val="0"/>
              <w:keepLines w:val="0"/>
              <w:pageBreakBefore w:val="0"/>
              <w:widowControl w:val="0"/>
              <w:kinsoku/>
              <w:wordWrap/>
              <w:overflowPunct/>
              <w:topLinePunct w:val="0"/>
              <w:autoSpaceDE/>
              <w:autoSpaceDN/>
              <w:bidi w:val="0"/>
              <w:snapToGrid/>
              <w:spacing w:line="460" w:lineRule="exact"/>
              <w:ind w:firstLine="482" w:firstLineChars="200"/>
              <w:jc w:val="both"/>
              <w:rPr>
                <w:rFonts w:hint="default" w:ascii="Calibri" w:hAnsi="Calibri" w:eastAsia="宋体" w:cs="Times New Roman"/>
                <w:kern w:val="2"/>
                <w:sz w:val="21"/>
                <w:lang w:val="en-US" w:eastAsia="zh-CN" w:bidi="ar-SA"/>
              </w:rPr>
            </w:pPr>
            <w:r>
              <w:rPr>
                <w:rFonts w:hint="default" w:ascii="Times New Roman" w:hAnsi="Times New Roman" w:eastAsia="仿宋_GB2312" w:cs="Times New Roman"/>
                <w:b/>
                <w:bCs/>
                <w:color w:val="auto"/>
                <w:kern w:val="0"/>
                <w:sz w:val="24"/>
                <w:szCs w:val="24"/>
                <w:lang w:val="en-US" w:eastAsia="zh-CN"/>
              </w:rPr>
              <w:t>注：</w:t>
            </w:r>
            <w:r>
              <w:rPr>
                <w:rFonts w:hint="default" w:ascii="Times New Roman" w:hAnsi="Times New Roman" w:eastAsia="仿宋_GB2312" w:cs="Times New Roman"/>
                <w:b/>
                <w:bCs/>
                <w:color w:val="auto"/>
                <w:kern w:val="2"/>
                <w:sz w:val="24"/>
                <w:szCs w:val="24"/>
                <w:highlight w:val="none"/>
                <w:vertAlign w:val="baseline"/>
                <w:lang w:val="en-US" w:eastAsia="zh-CN" w:bidi="ar-SA"/>
              </w:rPr>
              <w:t>不提供相关内容或方案或方案未达到一档要求的得0分；方案未达到对应档次的，降档得分。</w:t>
            </w:r>
          </w:p>
        </w:tc>
        <w:tc>
          <w:tcPr>
            <w:tcW w:w="1043"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eastAsia" w:ascii="Times New Roman" w:hAnsi="Times New Roman" w:eastAsia="仿宋_GB2312" w:cs="Times New Roman"/>
                <w:color w:val="auto"/>
                <w:sz w:val="24"/>
                <w:szCs w:val="24"/>
                <w:highlight w:val="none"/>
                <w:vertAlign w:val="baseline"/>
                <w:lang w:val="en-US" w:eastAsia="zh-CN"/>
              </w:rPr>
              <w:t>6</w:t>
            </w:r>
            <w:r>
              <w:rPr>
                <w:rFonts w:hint="default" w:ascii="Times New Roman" w:hAnsi="Times New Roman" w:eastAsia="仿宋_GB2312" w:cs="Times New Roman"/>
                <w:color w:val="auto"/>
                <w:sz w:val="24"/>
                <w:szCs w:val="24"/>
                <w:highlight w:val="none"/>
                <w:vertAlign w:val="baseline"/>
                <w:lang w:val="en-US" w:eastAsia="zh-CN"/>
              </w:rPr>
              <w:t>分</w:t>
            </w:r>
          </w:p>
        </w:tc>
        <w:tc>
          <w:tcPr>
            <w:tcW w:w="1050"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sz w:val="24"/>
                <w:szCs w:val="24"/>
                <w:highlight w:val="none"/>
                <w:vertAlign w:val="baseline"/>
                <w:lang w:val="en-US"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vMerge w:val="continue"/>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43" w:type="dxa"/>
            <w:vMerge w:val="continue"/>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eastAsia="zh-CN"/>
              </w:rPr>
            </w:pPr>
          </w:p>
        </w:tc>
        <w:tc>
          <w:tcPr>
            <w:tcW w:w="1167" w:type="dxa"/>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w:t>
            </w:r>
            <w:r>
              <w:rPr>
                <w:rFonts w:hint="eastAsia" w:ascii="Times New Roman" w:hAnsi="Times New Roman" w:eastAsia="仿宋_GB2312" w:cs="Times New Roman"/>
                <w:color w:val="auto"/>
                <w:sz w:val="24"/>
                <w:szCs w:val="24"/>
                <w:highlight w:val="none"/>
                <w:vertAlign w:val="baseline"/>
                <w:lang w:val="en-US" w:eastAsia="zh-CN"/>
              </w:rPr>
              <w:t>4</w:t>
            </w:r>
            <w:r>
              <w:rPr>
                <w:rFonts w:hint="default" w:ascii="Times New Roman" w:hAnsi="Times New Roman" w:eastAsia="仿宋_GB2312" w:cs="Times New Roman"/>
                <w:color w:val="auto"/>
                <w:sz w:val="24"/>
                <w:szCs w:val="24"/>
                <w:highlight w:val="none"/>
                <w:vertAlign w:val="baseline"/>
                <w:lang w:val="en-US" w:eastAsia="zh-CN"/>
              </w:rPr>
              <w:t>）清洁管理</w:t>
            </w:r>
          </w:p>
        </w:tc>
        <w:tc>
          <w:tcPr>
            <w:tcW w:w="5351" w:type="dxa"/>
            <w:shd w:val="clear" w:color="auto" w:fill="auto"/>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snapToGrid/>
              <w:spacing w:line="460" w:lineRule="exact"/>
              <w:ind w:firstLine="480" w:firstLineChars="200"/>
              <w:jc w:val="both"/>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一档（2分）：保洁作业频率和质量标准承诺满足采购文件要求；</w:t>
            </w:r>
          </w:p>
          <w:p>
            <w:pPr>
              <w:keepNext w:val="0"/>
              <w:keepLines w:val="0"/>
              <w:pageBreakBefore w:val="0"/>
              <w:widowControl w:val="0"/>
              <w:kinsoku/>
              <w:wordWrap/>
              <w:overflowPunct/>
              <w:topLinePunct w:val="0"/>
              <w:autoSpaceDE/>
              <w:autoSpaceDN/>
              <w:bidi w:val="0"/>
              <w:snapToGrid/>
              <w:spacing w:line="460" w:lineRule="exact"/>
              <w:ind w:firstLine="480" w:firstLineChars="200"/>
              <w:jc w:val="both"/>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二档（4分）：保洁作业频率和质量标准承诺满足采购文件要求的，有作业频率和质量标准、保洁方案等；</w:t>
            </w:r>
          </w:p>
          <w:p>
            <w:pPr>
              <w:keepNext w:val="0"/>
              <w:keepLines w:val="0"/>
              <w:pageBreakBefore w:val="0"/>
              <w:widowControl w:val="0"/>
              <w:kinsoku/>
              <w:wordWrap/>
              <w:overflowPunct/>
              <w:topLinePunct w:val="0"/>
              <w:autoSpaceDE/>
              <w:autoSpaceDN/>
              <w:bidi w:val="0"/>
              <w:snapToGrid/>
              <w:spacing w:line="460" w:lineRule="exact"/>
              <w:ind w:firstLine="480" w:firstLineChars="200"/>
              <w:jc w:val="both"/>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三档（</w:t>
            </w:r>
            <w:r>
              <w:rPr>
                <w:rFonts w:hint="eastAsia" w:eastAsia="仿宋_GB2312" w:cs="Times New Roman"/>
                <w:color w:val="auto"/>
                <w:kern w:val="0"/>
                <w:sz w:val="24"/>
                <w:szCs w:val="24"/>
                <w:lang w:val="en-US" w:eastAsia="zh-CN"/>
              </w:rPr>
              <w:t>5</w:t>
            </w:r>
            <w:r>
              <w:rPr>
                <w:rFonts w:hint="default" w:ascii="Times New Roman" w:hAnsi="Times New Roman" w:eastAsia="仿宋_GB2312" w:cs="Times New Roman"/>
                <w:color w:val="auto"/>
                <w:kern w:val="0"/>
                <w:sz w:val="24"/>
                <w:szCs w:val="24"/>
                <w:lang w:val="en-US" w:eastAsia="zh-CN"/>
              </w:rPr>
              <w:t>分）：保洁作业频率和质量标准承诺满足采购文件要求的，且包括不限于日常保洁工作方案、保洁员工作规范、作业程序、工作纪律、岗位职责、“四害”消杀、垃圾清运、工作。</w:t>
            </w:r>
          </w:p>
          <w:p>
            <w:pPr>
              <w:keepNext w:val="0"/>
              <w:keepLines w:val="0"/>
              <w:pageBreakBefore w:val="0"/>
              <w:widowControl w:val="0"/>
              <w:kinsoku/>
              <w:wordWrap/>
              <w:overflowPunct/>
              <w:topLinePunct w:val="0"/>
              <w:autoSpaceDE/>
              <w:autoSpaceDN/>
              <w:bidi w:val="0"/>
              <w:snapToGrid/>
              <w:spacing w:line="460" w:lineRule="exact"/>
              <w:ind w:firstLine="482" w:firstLineChars="200"/>
              <w:jc w:val="both"/>
              <w:rPr>
                <w:rFonts w:hint="default"/>
                <w:lang w:val="en-US" w:eastAsia="zh-CN"/>
              </w:rPr>
            </w:pPr>
            <w:r>
              <w:rPr>
                <w:rFonts w:hint="default" w:ascii="Times New Roman" w:hAnsi="Times New Roman" w:eastAsia="仿宋_GB2312" w:cs="Times New Roman"/>
                <w:b/>
                <w:bCs/>
                <w:color w:val="auto"/>
                <w:kern w:val="0"/>
                <w:sz w:val="24"/>
                <w:szCs w:val="24"/>
                <w:lang w:val="en-US" w:eastAsia="zh-CN"/>
              </w:rPr>
              <w:t>注：</w:t>
            </w:r>
            <w:r>
              <w:rPr>
                <w:rFonts w:hint="default" w:ascii="Times New Roman" w:hAnsi="Times New Roman" w:eastAsia="仿宋_GB2312" w:cs="Times New Roman"/>
                <w:b/>
                <w:bCs/>
                <w:color w:val="auto"/>
                <w:kern w:val="2"/>
                <w:sz w:val="24"/>
                <w:szCs w:val="24"/>
                <w:highlight w:val="none"/>
                <w:vertAlign w:val="baseline"/>
                <w:lang w:val="en-US" w:eastAsia="zh-CN" w:bidi="ar-SA"/>
              </w:rPr>
              <w:t>不提供相关内容或方案或方案未达到一档要求的得0分；方案未达到对应档次的，降档得分。</w:t>
            </w:r>
          </w:p>
        </w:tc>
        <w:tc>
          <w:tcPr>
            <w:tcW w:w="1043"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eastAsia="仿宋_GB2312" w:cs="Times New Roman"/>
                <w:color w:val="0000FF"/>
                <w:sz w:val="24"/>
                <w:szCs w:val="24"/>
                <w:highlight w:val="none"/>
                <w:vertAlign w:val="baseline"/>
                <w:lang w:val="en-US" w:eastAsia="zh-CN"/>
              </w:rPr>
              <w:t>5</w:t>
            </w:r>
            <w:r>
              <w:rPr>
                <w:rFonts w:hint="default" w:ascii="Times New Roman" w:hAnsi="Times New Roman" w:eastAsia="仿宋_GB2312" w:cs="Times New Roman"/>
                <w:color w:val="auto"/>
                <w:sz w:val="24"/>
                <w:szCs w:val="24"/>
                <w:highlight w:val="none"/>
                <w:vertAlign w:val="baseline"/>
                <w:lang w:val="en-US" w:eastAsia="zh-CN"/>
              </w:rPr>
              <w:t>分</w:t>
            </w:r>
          </w:p>
        </w:tc>
        <w:tc>
          <w:tcPr>
            <w:tcW w:w="1050"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vMerge w:val="continue"/>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43" w:type="dxa"/>
            <w:vMerge w:val="continue"/>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eastAsia="zh-CN"/>
              </w:rPr>
            </w:pPr>
          </w:p>
        </w:tc>
        <w:tc>
          <w:tcPr>
            <w:tcW w:w="1167"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eastAsia" w:ascii="Times New Roman" w:hAnsi="Times New Roman" w:eastAsia="仿宋_GB2312" w:cs="Times New Roman"/>
                <w:b w:val="0"/>
                <w:bCs w:val="0"/>
                <w:color w:val="auto"/>
                <w:sz w:val="24"/>
                <w:szCs w:val="24"/>
                <w:highlight w:val="none"/>
                <w:vertAlign w:val="baseline"/>
                <w:lang w:val="en-US" w:eastAsia="zh-CN"/>
              </w:rPr>
              <w:t>（5）水电综合维修、建筑设施小型维修方案</w:t>
            </w:r>
          </w:p>
        </w:tc>
        <w:tc>
          <w:tcPr>
            <w:tcW w:w="5351"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jc w:val="left"/>
              <w:textAlignment w:val="auto"/>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kern w:val="2"/>
                <w:sz w:val="24"/>
                <w:szCs w:val="24"/>
                <w:highlight w:val="none"/>
                <w:vertAlign w:val="baseline"/>
                <w:lang w:val="en-US" w:eastAsia="zh-CN" w:bidi="ar-SA"/>
              </w:rPr>
              <w:t>一档（2分）：维修人员的配置、工作方案和服务承诺等内容满足采购文件要求；</w:t>
            </w:r>
          </w:p>
          <w:p>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jc w:val="left"/>
              <w:textAlignment w:val="auto"/>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kern w:val="2"/>
                <w:sz w:val="24"/>
                <w:szCs w:val="24"/>
                <w:highlight w:val="none"/>
                <w:vertAlign w:val="baseline"/>
                <w:lang w:val="en-US" w:eastAsia="zh-CN" w:bidi="ar-SA"/>
              </w:rPr>
              <w:t>二档（4分）：有维修人员的配置、工作方案和服务承诺等内容，能够满足采购文件要求，且内容详实；</w:t>
            </w:r>
          </w:p>
          <w:p>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jc w:val="left"/>
              <w:textAlignment w:val="auto"/>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kern w:val="2"/>
                <w:sz w:val="24"/>
                <w:szCs w:val="24"/>
                <w:highlight w:val="none"/>
                <w:vertAlign w:val="baseline"/>
                <w:lang w:val="en-US" w:eastAsia="zh-CN" w:bidi="ar-SA"/>
              </w:rPr>
              <w:t>三档（6分）：维修人员的配置、工作方案和服务承诺等内容满足采购文件要求，内容详实，针对性强，有详细的工作方案，服务承诺有保障。</w:t>
            </w:r>
          </w:p>
          <w:p>
            <w:pPr>
              <w:keepNext w:val="0"/>
              <w:keepLines w:val="0"/>
              <w:pageBreakBefore w:val="0"/>
              <w:widowControl w:val="0"/>
              <w:shd w:val="clear"/>
              <w:kinsoku/>
              <w:wordWrap/>
              <w:overflowPunct/>
              <w:topLinePunct w:val="0"/>
              <w:autoSpaceDE/>
              <w:autoSpaceDN/>
              <w:bidi w:val="0"/>
              <w:adjustRightInd w:val="0"/>
              <w:snapToGrid/>
              <w:spacing w:line="460" w:lineRule="exact"/>
              <w:ind w:firstLine="482" w:firstLineChars="200"/>
              <w:jc w:val="left"/>
              <w:textAlignment w:val="auto"/>
              <w:rPr>
                <w:rFonts w:hint="default" w:ascii="Calibri" w:hAnsi="Calibri" w:eastAsia="宋体" w:cs="Times New Roman"/>
                <w:kern w:val="2"/>
                <w:sz w:val="21"/>
                <w:lang w:val="en-US" w:eastAsia="zh-CN" w:bidi="ar-SA"/>
              </w:rPr>
            </w:pPr>
            <w:r>
              <w:rPr>
                <w:rFonts w:hint="default" w:ascii="Times New Roman" w:hAnsi="Times New Roman" w:eastAsia="仿宋_GB2312" w:cs="Times New Roman"/>
                <w:b/>
                <w:bCs/>
                <w:color w:val="auto"/>
                <w:kern w:val="2"/>
                <w:sz w:val="24"/>
                <w:szCs w:val="24"/>
                <w:highlight w:val="none"/>
                <w:vertAlign w:val="baseline"/>
                <w:lang w:val="en-US" w:eastAsia="zh-CN" w:bidi="ar-SA"/>
              </w:rPr>
              <w:t>注：不提供相关内容或方案或方案未达到一档要求的得0分；方案未达到对应档次的，降档得分</w:t>
            </w:r>
            <w:r>
              <w:rPr>
                <w:rFonts w:hint="default" w:ascii="Times New Roman" w:hAnsi="Times New Roman" w:eastAsia="仿宋_GB2312" w:cs="Times New Roman"/>
                <w:b w:val="0"/>
                <w:bCs w:val="0"/>
                <w:color w:val="auto"/>
                <w:kern w:val="2"/>
                <w:sz w:val="24"/>
                <w:szCs w:val="24"/>
                <w:highlight w:val="none"/>
                <w:vertAlign w:val="baseline"/>
                <w:lang w:val="en-US" w:eastAsia="zh-CN" w:bidi="ar-SA"/>
              </w:rPr>
              <w:t>。</w:t>
            </w:r>
          </w:p>
        </w:tc>
        <w:tc>
          <w:tcPr>
            <w:tcW w:w="1043"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eastAsia" w:ascii="Times New Roman" w:hAnsi="Times New Roman" w:eastAsia="仿宋_GB2312" w:cs="Times New Roman"/>
                <w:color w:val="auto"/>
                <w:sz w:val="24"/>
                <w:szCs w:val="24"/>
                <w:highlight w:val="none"/>
                <w:vertAlign w:val="baseline"/>
                <w:lang w:val="en-US" w:eastAsia="zh-CN"/>
              </w:rPr>
              <w:t>6</w:t>
            </w:r>
            <w:r>
              <w:rPr>
                <w:rFonts w:hint="default" w:ascii="Times New Roman" w:hAnsi="Times New Roman" w:eastAsia="仿宋_GB2312" w:cs="Times New Roman"/>
                <w:color w:val="auto"/>
                <w:sz w:val="24"/>
                <w:szCs w:val="24"/>
                <w:highlight w:val="none"/>
                <w:vertAlign w:val="baseline"/>
                <w:lang w:val="en-US" w:eastAsia="zh-CN"/>
              </w:rPr>
              <w:t>分</w:t>
            </w:r>
          </w:p>
        </w:tc>
        <w:tc>
          <w:tcPr>
            <w:tcW w:w="1050"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sz w:val="24"/>
                <w:szCs w:val="24"/>
                <w:highlight w:val="none"/>
                <w:vertAlign w:val="baseline"/>
                <w:lang w:val="en-US"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vMerge w:val="continue"/>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43" w:type="dxa"/>
            <w:vMerge w:val="continue"/>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eastAsia="zh-CN"/>
              </w:rPr>
            </w:pPr>
          </w:p>
        </w:tc>
        <w:tc>
          <w:tcPr>
            <w:tcW w:w="1167" w:type="dxa"/>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b w:val="0"/>
                <w:bCs w:val="0"/>
                <w:color w:val="auto"/>
                <w:sz w:val="24"/>
                <w:szCs w:val="24"/>
                <w:highlight w:val="none"/>
                <w:vertAlign w:val="baseline"/>
                <w:lang w:val="en-US" w:eastAsia="zh-CN"/>
              </w:rPr>
            </w:pPr>
            <w:r>
              <w:rPr>
                <w:rFonts w:hint="default" w:ascii="Times New Roman" w:hAnsi="Times New Roman" w:eastAsia="仿宋_GB2312" w:cs="Times New Roman"/>
                <w:b w:val="0"/>
                <w:bCs w:val="0"/>
                <w:color w:val="auto"/>
                <w:sz w:val="24"/>
                <w:szCs w:val="24"/>
                <w:highlight w:val="none"/>
                <w:vertAlign w:val="baseline"/>
                <w:lang w:val="en-US" w:eastAsia="zh-CN"/>
              </w:rPr>
              <w:t>（</w:t>
            </w:r>
            <w:r>
              <w:rPr>
                <w:rFonts w:hint="eastAsia" w:ascii="Times New Roman" w:hAnsi="Times New Roman" w:eastAsia="仿宋_GB2312" w:cs="Times New Roman"/>
                <w:b w:val="0"/>
                <w:bCs w:val="0"/>
                <w:color w:val="auto"/>
                <w:sz w:val="24"/>
                <w:szCs w:val="24"/>
                <w:highlight w:val="none"/>
                <w:vertAlign w:val="baseline"/>
                <w:lang w:val="en-US" w:eastAsia="zh-CN"/>
              </w:rPr>
              <w:t>6</w:t>
            </w:r>
            <w:r>
              <w:rPr>
                <w:rFonts w:hint="default" w:ascii="Times New Roman" w:hAnsi="Times New Roman" w:eastAsia="仿宋_GB2312" w:cs="Times New Roman"/>
                <w:b w:val="0"/>
                <w:bCs w:val="0"/>
                <w:color w:val="auto"/>
                <w:sz w:val="24"/>
                <w:szCs w:val="24"/>
                <w:highlight w:val="none"/>
                <w:vertAlign w:val="baseline"/>
                <w:lang w:val="en-US" w:eastAsia="zh-CN"/>
              </w:rPr>
              <w:t>）绿化、养护方案</w:t>
            </w:r>
          </w:p>
        </w:tc>
        <w:tc>
          <w:tcPr>
            <w:tcW w:w="5351" w:type="dxa"/>
            <w:shd w:val="clear" w:color="auto" w:fill="auto"/>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snapToGrid/>
              <w:spacing w:line="460" w:lineRule="exact"/>
              <w:ind w:firstLine="480" w:firstLineChars="200"/>
              <w:jc w:val="both"/>
              <w:rPr>
                <w:rFonts w:hint="default" w:ascii="Times New Roman" w:hAnsi="Times New Roman" w:eastAsia="仿宋_GB2312" w:cs="Times New Roman"/>
                <w:b w:val="0"/>
                <w:bCs w:val="0"/>
                <w:color w:val="auto"/>
                <w:kern w:val="0"/>
                <w:sz w:val="24"/>
                <w:szCs w:val="24"/>
                <w:lang w:val="en-US" w:eastAsia="zh-CN"/>
              </w:rPr>
            </w:pPr>
            <w:r>
              <w:rPr>
                <w:rFonts w:hint="default" w:ascii="Times New Roman" w:hAnsi="Times New Roman" w:eastAsia="仿宋_GB2312" w:cs="Times New Roman"/>
                <w:b w:val="0"/>
                <w:bCs w:val="0"/>
                <w:color w:val="auto"/>
                <w:kern w:val="0"/>
                <w:sz w:val="24"/>
                <w:szCs w:val="24"/>
                <w:lang w:val="en-US" w:eastAsia="zh-CN"/>
              </w:rPr>
              <w:t>一档（2分）：绿化养护内容满足采购文件要求；</w:t>
            </w:r>
          </w:p>
          <w:p>
            <w:pPr>
              <w:keepNext w:val="0"/>
              <w:keepLines w:val="0"/>
              <w:pageBreakBefore w:val="0"/>
              <w:widowControl w:val="0"/>
              <w:kinsoku/>
              <w:wordWrap/>
              <w:overflowPunct/>
              <w:topLinePunct w:val="0"/>
              <w:autoSpaceDE/>
              <w:autoSpaceDN/>
              <w:bidi w:val="0"/>
              <w:snapToGrid/>
              <w:spacing w:line="460" w:lineRule="exact"/>
              <w:ind w:firstLine="480" w:firstLineChars="200"/>
              <w:jc w:val="both"/>
              <w:rPr>
                <w:rFonts w:hint="default" w:ascii="Times New Roman" w:hAnsi="Times New Roman" w:eastAsia="仿宋_GB2312" w:cs="Times New Roman"/>
                <w:b w:val="0"/>
                <w:bCs w:val="0"/>
                <w:color w:val="auto"/>
                <w:kern w:val="0"/>
                <w:sz w:val="24"/>
                <w:szCs w:val="24"/>
                <w:lang w:val="en-US" w:eastAsia="zh-CN"/>
              </w:rPr>
            </w:pPr>
            <w:r>
              <w:rPr>
                <w:rFonts w:hint="default" w:ascii="Times New Roman" w:hAnsi="Times New Roman" w:eastAsia="仿宋_GB2312" w:cs="Times New Roman"/>
                <w:b w:val="0"/>
                <w:bCs w:val="0"/>
                <w:color w:val="auto"/>
                <w:kern w:val="0"/>
                <w:sz w:val="24"/>
                <w:szCs w:val="24"/>
                <w:lang w:val="en-US" w:eastAsia="zh-CN"/>
              </w:rPr>
              <w:t>二档（4分）：绿化、养护方案满足采购文件要求，且内容详实；</w:t>
            </w:r>
          </w:p>
          <w:p>
            <w:pPr>
              <w:keepNext w:val="0"/>
              <w:keepLines w:val="0"/>
              <w:pageBreakBefore w:val="0"/>
              <w:widowControl w:val="0"/>
              <w:kinsoku/>
              <w:wordWrap/>
              <w:overflowPunct/>
              <w:topLinePunct w:val="0"/>
              <w:autoSpaceDE/>
              <w:autoSpaceDN/>
              <w:bidi w:val="0"/>
              <w:snapToGrid/>
              <w:spacing w:line="460" w:lineRule="exact"/>
              <w:ind w:firstLine="480" w:firstLineChars="200"/>
              <w:jc w:val="both"/>
              <w:rPr>
                <w:rFonts w:hint="default" w:ascii="Times New Roman" w:hAnsi="Times New Roman" w:eastAsia="仿宋_GB2312" w:cs="Times New Roman"/>
                <w:b w:val="0"/>
                <w:bCs w:val="0"/>
                <w:color w:val="auto"/>
                <w:kern w:val="0"/>
                <w:sz w:val="24"/>
                <w:szCs w:val="24"/>
                <w:lang w:val="en-US" w:eastAsia="zh-CN"/>
              </w:rPr>
            </w:pPr>
            <w:r>
              <w:rPr>
                <w:rFonts w:hint="default" w:ascii="Times New Roman" w:hAnsi="Times New Roman" w:eastAsia="仿宋_GB2312" w:cs="Times New Roman"/>
                <w:b w:val="0"/>
                <w:bCs w:val="0"/>
                <w:color w:val="auto"/>
                <w:kern w:val="0"/>
                <w:sz w:val="24"/>
                <w:szCs w:val="24"/>
                <w:lang w:val="en-US" w:eastAsia="zh-CN"/>
              </w:rPr>
              <w:t>三档（6分）：绿化、养护方案内容满足采购文件要求，内容详实，针对性强，有详细的工作方案，服务承诺有保障。</w:t>
            </w:r>
          </w:p>
          <w:p>
            <w:pPr>
              <w:keepNext w:val="0"/>
              <w:keepLines w:val="0"/>
              <w:pageBreakBefore w:val="0"/>
              <w:widowControl w:val="0"/>
              <w:shd w:val="clear"/>
              <w:kinsoku/>
              <w:wordWrap/>
              <w:overflowPunct/>
              <w:topLinePunct w:val="0"/>
              <w:autoSpaceDE/>
              <w:autoSpaceDN/>
              <w:bidi w:val="0"/>
              <w:adjustRightInd w:val="0"/>
              <w:snapToGrid/>
              <w:spacing w:line="460" w:lineRule="exact"/>
              <w:ind w:firstLine="482" w:firstLineChars="200"/>
              <w:jc w:val="left"/>
              <w:textAlignment w:val="auto"/>
              <w:rPr>
                <w:rFonts w:hint="default"/>
                <w:lang w:val="en-US" w:eastAsia="zh-CN"/>
              </w:rPr>
            </w:pPr>
            <w:r>
              <w:rPr>
                <w:rFonts w:hint="default" w:ascii="Times New Roman" w:hAnsi="Times New Roman" w:eastAsia="仿宋_GB2312" w:cs="Times New Roman"/>
                <w:b/>
                <w:bCs/>
                <w:color w:val="auto"/>
                <w:kern w:val="2"/>
                <w:sz w:val="24"/>
                <w:szCs w:val="24"/>
                <w:highlight w:val="none"/>
                <w:vertAlign w:val="baseline"/>
                <w:lang w:val="en-US" w:eastAsia="zh-CN" w:bidi="ar-SA"/>
              </w:rPr>
              <w:t>注：不提供相关内容或方案或方案未达到一档要求的得0分；方案未达到对应档次的，降档得分。</w:t>
            </w:r>
          </w:p>
        </w:tc>
        <w:tc>
          <w:tcPr>
            <w:tcW w:w="1043"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6</w:t>
            </w:r>
            <w:r>
              <w:rPr>
                <w:rFonts w:hint="default" w:ascii="Times New Roman" w:hAnsi="Times New Roman" w:eastAsia="仿宋_GB2312" w:cs="Times New Roman"/>
                <w:color w:val="auto"/>
                <w:sz w:val="24"/>
                <w:szCs w:val="24"/>
                <w:highlight w:val="none"/>
                <w:vertAlign w:val="baseline"/>
                <w:lang w:val="en-US" w:eastAsia="zh-CN"/>
              </w:rPr>
              <w:t>分</w:t>
            </w:r>
          </w:p>
        </w:tc>
        <w:tc>
          <w:tcPr>
            <w:tcW w:w="1050"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vMerge w:val="continue"/>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43" w:type="dxa"/>
            <w:vMerge w:val="continue"/>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eastAsia="zh-CN"/>
              </w:rPr>
            </w:pPr>
          </w:p>
        </w:tc>
        <w:tc>
          <w:tcPr>
            <w:tcW w:w="1167" w:type="dxa"/>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b w:val="0"/>
                <w:bCs w:val="0"/>
                <w:color w:val="auto"/>
                <w:sz w:val="24"/>
                <w:szCs w:val="24"/>
                <w:highlight w:val="none"/>
                <w:vertAlign w:val="baseline"/>
                <w:lang w:val="en-US" w:eastAsia="zh-CN"/>
              </w:rPr>
            </w:pPr>
            <w:r>
              <w:rPr>
                <w:rFonts w:hint="default" w:ascii="Times New Roman" w:hAnsi="Times New Roman" w:eastAsia="仿宋_GB2312" w:cs="Times New Roman"/>
                <w:b w:val="0"/>
                <w:bCs w:val="0"/>
                <w:color w:val="auto"/>
                <w:sz w:val="24"/>
                <w:szCs w:val="24"/>
                <w:highlight w:val="none"/>
                <w:vertAlign w:val="baseline"/>
                <w:lang w:val="en-US" w:eastAsia="zh-CN"/>
              </w:rPr>
              <w:t>（</w:t>
            </w:r>
            <w:r>
              <w:rPr>
                <w:rFonts w:hint="eastAsia" w:ascii="Times New Roman" w:hAnsi="Times New Roman" w:eastAsia="仿宋_GB2312" w:cs="Times New Roman"/>
                <w:b w:val="0"/>
                <w:bCs w:val="0"/>
                <w:color w:val="auto"/>
                <w:sz w:val="24"/>
                <w:szCs w:val="24"/>
                <w:highlight w:val="none"/>
                <w:vertAlign w:val="baseline"/>
                <w:lang w:val="en-US" w:eastAsia="zh-CN"/>
              </w:rPr>
              <w:t>7</w:t>
            </w:r>
            <w:r>
              <w:rPr>
                <w:rFonts w:hint="default" w:ascii="Times New Roman" w:hAnsi="Times New Roman" w:eastAsia="仿宋_GB2312" w:cs="Times New Roman"/>
                <w:b w:val="0"/>
                <w:bCs w:val="0"/>
                <w:color w:val="auto"/>
                <w:sz w:val="24"/>
                <w:szCs w:val="24"/>
                <w:highlight w:val="none"/>
                <w:vertAlign w:val="baseline"/>
                <w:lang w:val="en-US" w:eastAsia="zh-CN"/>
              </w:rPr>
              <w:t>）合理化建议分</w:t>
            </w:r>
          </w:p>
        </w:tc>
        <w:tc>
          <w:tcPr>
            <w:tcW w:w="5351" w:type="dxa"/>
            <w:shd w:val="clear" w:color="auto" w:fill="auto"/>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snapToGrid/>
              <w:spacing w:line="460" w:lineRule="exact"/>
              <w:ind w:firstLine="480" w:firstLineChars="200"/>
              <w:jc w:val="both"/>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kern w:val="2"/>
                <w:sz w:val="24"/>
                <w:szCs w:val="24"/>
                <w:highlight w:val="none"/>
                <w:vertAlign w:val="baseline"/>
                <w:lang w:val="en-US" w:eastAsia="zh-CN" w:bidi="ar-SA"/>
              </w:rPr>
              <w:t>对本次采购的</w:t>
            </w:r>
            <w:r>
              <w:rPr>
                <w:rFonts w:hint="eastAsia" w:ascii="Times New Roman" w:hAnsi="Times New Roman" w:eastAsia="仿宋_GB2312" w:cs="Times New Roman"/>
                <w:b w:val="0"/>
                <w:bCs w:val="0"/>
                <w:color w:val="auto"/>
                <w:kern w:val="2"/>
                <w:sz w:val="24"/>
                <w:szCs w:val="24"/>
                <w:highlight w:val="none"/>
                <w:vertAlign w:val="baseline"/>
                <w:lang w:val="en-US" w:eastAsia="zh-CN" w:bidi="ar-SA"/>
              </w:rPr>
              <w:t>安保、</w:t>
            </w:r>
            <w:r>
              <w:rPr>
                <w:rFonts w:hint="default" w:ascii="Times New Roman" w:hAnsi="Times New Roman" w:eastAsia="仿宋_GB2312" w:cs="Times New Roman"/>
                <w:b w:val="0"/>
                <w:bCs w:val="0"/>
                <w:color w:val="auto"/>
                <w:kern w:val="2"/>
                <w:sz w:val="24"/>
                <w:szCs w:val="24"/>
                <w:highlight w:val="none"/>
                <w:vertAlign w:val="baseline"/>
                <w:lang w:val="en-US" w:eastAsia="zh-CN" w:bidi="ar-SA"/>
              </w:rPr>
              <w:t>物业管理内容，能否提出针对性解决方案及更优化的建议，内容阐述是否全面，是否有对业态项目重点、难点问题的理解和阐述。</w:t>
            </w:r>
          </w:p>
          <w:p>
            <w:pPr>
              <w:keepNext w:val="0"/>
              <w:keepLines w:val="0"/>
              <w:pageBreakBefore w:val="0"/>
              <w:widowControl w:val="0"/>
              <w:kinsoku/>
              <w:wordWrap/>
              <w:overflowPunct/>
              <w:topLinePunct w:val="0"/>
              <w:autoSpaceDE/>
              <w:autoSpaceDN/>
              <w:bidi w:val="0"/>
              <w:snapToGrid/>
              <w:spacing w:line="460" w:lineRule="exact"/>
              <w:ind w:firstLine="480" w:firstLineChars="200"/>
              <w:jc w:val="both"/>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kern w:val="2"/>
                <w:sz w:val="24"/>
                <w:szCs w:val="24"/>
                <w:highlight w:val="none"/>
                <w:vertAlign w:val="baseline"/>
                <w:lang w:val="en-US" w:eastAsia="zh-CN" w:bidi="ar-SA"/>
              </w:rPr>
              <w:t>一档（</w:t>
            </w:r>
            <w:r>
              <w:rPr>
                <w:rFonts w:hint="eastAsia" w:ascii="Times New Roman" w:hAnsi="Times New Roman" w:eastAsia="仿宋_GB2312" w:cs="Times New Roman"/>
                <w:b w:val="0"/>
                <w:bCs w:val="0"/>
                <w:color w:val="auto"/>
                <w:kern w:val="2"/>
                <w:sz w:val="24"/>
                <w:szCs w:val="24"/>
                <w:highlight w:val="none"/>
                <w:vertAlign w:val="baseline"/>
                <w:lang w:val="en-US" w:eastAsia="zh-CN" w:bidi="ar-SA"/>
              </w:rPr>
              <w:t>2</w:t>
            </w:r>
            <w:r>
              <w:rPr>
                <w:rFonts w:hint="default" w:ascii="Times New Roman" w:hAnsi="Times New Roman" w:eastAsia="仿宋_GB2312" w:cs="Times New Roman"/>
                <w:b w:val="0"/>
                <w:bCs w:val="0"/>
                <w:color w:val="auto"/>
                <w:kern w:val="2"/>
                <w:sz w:val="24"/>
                <w:szCs w:val="24"/>
                <w:highlight w:val="none"/>
                <w:vertAlign w:val="baseline"/>
                <w:lang w:val="en-US" w:eastAsia="zh-CN" w:bidi="ar-SA"/>
              </w:rPr>
              <w:t>分）：对本次采购的</w:t>
            </w:r>
            <w:r>
              <w:rPr>
                <w:rFonts w:hint="eastAsia" w:ascii="Times New Roman" w:hAnsi="Times New Roman" w:eastAsia="仿宋_GB2312" w:cs="Times New Roman"/>
                <w:b w:val="0"/>
                <w:bCs w:val="0"/>
                <w:color w:val="auto"/>
                <w:kern w:val="2"/>
                <w:sz w:val="24"/>
                <w:szCs w:val="24"/>
                <w:highlight w:val="none"/>
                <w:vertAlign w:val="baseline"/>
                <w:lang w:val="en-US" w:eastAsia="zh-CN" w:bidi="ar-SA"/>
              </w:rPr>
              <w:t>安保、</w:t>
            </w:r>
            <w:r>
              <w:rPr>
                <w:rFonts w:hint="default" w:ascii="Times New Roman" w:hAnsi="Times New Roman" w:eastAsia="仿宋_GB2312" w:cs="Times New Roman"/>
                <w:b w:val="0"/>
                <w:bCs w:val="0"/>
                <w:color w:val="auto"/>
                <w:kern w:val="2"/>
                <w:sz w:val="24"/>
                <w:szCs w:val="24"/>
                <w:highlight w:val="none"/>
                <w:vertAlign w:val="baseline"/>
                <w:lang w:val="en-US" w:eastAsia="zh-CN" w:bidi="ar-SA"/>
              </w:rPr>
              <w:t xml:space="preserve">物业管理内容，能够提出解决方案能够建议，但内容阐述不完整，无针对性； </w:t>
            </w:r>
          </w:p>
          <w:p>
            <w:pPr>
              <w:keepNext w:val="0"/>
              <w:keepLines w:val="0"/>
              <w:pageBreakBefore w:val="0"/>
              <w:widowControl w:val="0"/>
              <w:kinsoku/>
              <w:wordWrap/>
              <w:overflowPunct/>
              <w:topLinePunct w:val="0"/>
              <w:autoSpaceDE/>
              <w:autoSpaceDN/>
              <w:bidi w:val="0"/>
              <w:snapToGrid/>
              <w:spacing w:line="460" w:lineRule="exact"/>
              <w:ind w:firstLine="480" w:firstLineChars="200"/>
              <w:jc w:val="both"/>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kern w:val="2"/>
                <w:sz w:val="24"/>
                <w:szCs w:val="24"/>
                <w:highlight w:val="none"/>
                <w:vertAlign w:val="baseline"/>
                <w:lang w:val="en-US" w:eastAsia="zh-CN" w:bidi="ar-SA"/>
              </w:rPr>
              <w:t>二档（</w:t>
            </w:r>
            <w:r>
              <w:rPr>
                <w:rFonts w:hint="eastAsia" w:ascii="Times New Roman" w:hAnsi="Times New Roman" w:eastAsia="仿宋_GB2312" w:cs="Times New Roman"/>
                <w:b w:val="0"/>
                <w:bCs w:val="0"/>
                <w:color w:val="auto"/>
                <w:kern w:val="2"/>
                <w:sz w:val="24"/>
                <w:szCs w:val="24"/>
                <w:highlight w:val="none"/>
                <w:vertAlign w:val="baseline"/>
                <w:lang w:val="en-US" w:eastAsia="zh-CN" w:bidi="ar-SA"/>
              </w:rPr>
              <w:t>4</w:t>
            </w:r>
            <w:r>
              <w:rPr>
                <w:rFonts w:hint="default" w:ascii="Times New Roman" w:hAnsi="Times New Roman" w:eastAsia="仿宋_GB2312" w:cs="Times New Roman"/>
                <w:b w:val="0"/>
                <w:bCs w:val="0"/>
                <w:color w:val="auto"/>
                <w:kern w:val="2"/>
                <w:sz w:val="24"/>
                <w:szCs w:val="24"/>
                <w:highlight w:val="none"/>
                <w:vertAlign w:val="baseline"/>
                <w:lang w:val="en-US" w:eastAsia="zh-CN" w:bidi="ar-SA"/>
              </w:rPr>
              <w:t>分）：对本次采购的</w:t>
            </w:r>
            <w:r>
              <w:rPr>
                <w:rFonts w:hint="eastAsia" w:ascii="Times New Roman" w:hAnsi="Times New Roman" w:eastAsia="仿宋_GB2312" w:cs="Times New Roman"/>
                <w:b w:val="0"/>
                <w:bCs w:val="0"/>
                <w:color w:val="auto"/>
                <w:kern w:val="2"/>
                <w:sz w:val="24"/>
                <w:szCs w:val="24"/>
                <w:highlight w:val="none"/>
                <w:vertAlign w:val="baseline"/>
                <w:lang w:val="en-US" w:eastAsia="zh-CN" w:bidi="ar-SA"/>
              </w:rPr>
              <w:t>安保、</w:t>
            </w:r>
            <w:r>
              <w:rPr>
                <w:rFonts w:hint="default" w:ascii="Times New Roman" w:hAnsi="Times New Roman" w:eastAsia="仿宋_GB2312" w:cs="Times New Roman"/>
                <w:b w:val="0"/>
                <w:bCs w:val="0"/>
                <w:color w:val="auto"/>
                <w:kern w:val="2"/>
                <w:sz w:val="24"/>
                <w:szCs w:val="24"/>
                <w:highlight w:val="none"/>
                <w:vertAlign w:val="baseline"/>
                <w:lang w:val="en-US" w:eastAsia="zh-CN" w:bidi="ar-SA"/>
              </w:rPr>
              <w:t xml:space="preserve">物业管理内容，能提出针对性解决方案及更优化的建议，内容阐述完整，有针对性，可行； </w:t>
            </w:r>
          </w:p>
          <w:p>
            <w:pPr>
              <w:keepNext w:val="0"/>
              <w:keepLines w:val="0"/>
              <w:pageBreakBefore w:val="0"/>
              <w:widowControl w:val="0"/>
              <w:kinsoku/>
              <w:wordWrap/>
              <w:overflowPunct/>
              <w:topLinePunct w:val="0"/>
              <w:autoSpaceDE/>
              <w:autoSpaceDN/>
              <w:bidi w:val="0"/>
              <w:snapToGrid/>
              <w:spacing w:line="460" w:lineRule="exact"/>
              <w:ind w:firstLine="480" w:firstLineChars="200"/>
              <w:jc w:val="both"/>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kern w:val="2"/>
                <w:sz w:val="24"/>
                <w:szCs w:val="24"/>
                <w:highlight w:val="none"/>
                <w:vertAlign w:val="baseline"/>
                <w:lang w:val="en-US" w:eastAsia="zh-CN" w:bidi="ar-SA"/>
              </w:rPr>
              <w:t>三档（</w:t>
            </w:r>
            <w:r>
              <w:rPr>
                <w:rFonts w:hint="eastAsia" w:ascii="Times New Roman" w:hAnsi="Times New Roman" w:eastAsia="仿宋_GB2312" w:cs="Times New Roman"/>
                <w:b w:val="0"/>
                <w:bCs w:val="0"/>
                <w:color w:val="auto"/>
                <w:kern w:val="2"/>
                <w:sz w:val="24"/>
                <w:szCs w:val="24"/>
                <w:highlight w:val="none"/>
                <w:vertAlign w:val="baseline"/>
                <w:lang w:val="en-US" w:eastAsia="zh-CN" w:bidi="ar-SA"/>
              </w:rPr>
              <w:t>6</w:t>
            </w:r>
            <w:r>
              <w:rPr>
                <w:rFonts w:hint="default" w:ascii="Times New Roman" w:hAnsi="Times New Roman" w:eastAsia="仿宋_GB2312" w:cs="Times New Roman"/>
                <w:b w:val="0"/>
                <w:bCs w:val="0"/>
                <w:color w:val="auto"/>
                <w:kern w:val="2"/>
                <w:sz w:val="24"/>
                <w:szCs w:val="24"/>
                <w:highlight w:val="none"/>
                <w:vertAlign w:val="baseline"/>
                <w:lang w:val="en-US" w:eastAsia="zh-CN" w:bidi="ar-SA"/>
              </w:rPr>
              <w:t>分）：对本次采购的</w:t>
            </w:r>
            <w:r>
              <w:rPr>
                <w:rFonts w:hint="eastAsia" w:ascii="Times New Roman" w:hAnsi="Times New Roman" w:eastAsia="仿宋_GB2312" w:cs="Times New Roman"/>
                <w:b w:val="0"/>
                <w:bCs w:val="0"/>
                <w:color w:val="auto"/>
                <w:kern w:val="2"/>
                <w:sz w:val="24"/>
                <w:szCs w:val="24"/>
                <w:highlight w:val="none"/>
                <w:vertAlign w:val="baseline"/>
                <w:lang w:val="en-US" w:eastAsia="zh-CN" w:bidi="ar-SA"/>
              </w:rPr>
              <w:t>安保、</w:t>
            </w:r>
            <w:r>
              <w:rPr>
                <w:rFonts w:hint="default" w:ascii="Times New Roman" w:hAnsi="Times New Roman" w:eastAsia="仿宋_GB2312" w:cs="Times New Roman"/>
                <w:b w:val="0"/>
                <w:bCs w:val="0"/>
                <w:color w:val="auto"/>
                <w:kern w:val="2"/>
                <w:sz w:val="24"/>
                <w:szCs w:val="24"/>
                <w:highlight w:val="none"/>
                <w:vertAlign w:val="baseline"/>
                <w:lang w:val="en-US" w:eastAsia="zh-CN" w:bidi="ar-SA"/>
              </w:rPr>
              <w:t>物业管理内容，能提出针对性解决方案及更优化的建议，内容阐述全面，对业态项目重点、难点问题的有独特理解和阐述。</w:t>
            </w:r>
          </w:p>
          <w:p>
            <w:pPr>
              <w:keepNext w:val="0"/>
              <w:keepLines w:val="0"/>
              <w:pageBreakBefore w:val="0"/>
              <w:widowControl w:val="0"/>
              <w:kinsoku/>
              <w:wordWrap/>
              <w:overflowPunct/>
              <w:topLinePunct w:val="0"/>
              <w:autoSpaceDE/>
              <w:autoSpaceDN/>
              <w:bidi w:val="0"/>
              <w:snapToGrid/>
              <w:spacing w:line="460" w:lineRule="exact"/>
              <w:ind w:firstLine="482" w:firstLineChars="200"/>
              <w:jc w:val="both"/>
              <w:rPr>
                <w:rFonts w:hint="default" w:ascii="Times New Roman" w:hAnsi="Times New Roman" w:eastAsia="仿宋_GB2312" w:cs="Times New Roman"/>
                <w:b w:val="0"/>
                <w:bCs w:val="0"/>
                <w:color w:val="auto"/>
                <w:kern w:val="0"/>
                <w:sz w:val="24"/>
                <w:szCs w:val="24"/>
                <w:lang w:val="en-US" w:eastAsia="zh-CN"/>
              </w:rPr>
            </w:pPr>
            <w:r>
              <w:rPr>
                <w:rFonts w:hint="default" w:ascii="Times New Roman" w:hAnsi="Times New Roman" w:eastAsia="仿宋_GB2312" w:cs="Times New Roman"/>
                <w:b/>
                <w:bCs/>
                <w:color w:val="auto"/>
                <w:kern w:val="2"/>
                <w:sz w:val="24"/>
                <w:szCs w:val="24"/>
                <w:highlight w:val="none"/>
                <w:vertAlign w:val="baseline"/>
                <w:lang w:val="en-US" w:eastAsia="zh-CN" w:bidi="ar-SA"/>
              </w:rPr>
              <w:t>注：不提供相关内容或方案或方案未达到一档要求的得0分；方案未达到对应档次的，降档得分。</w:t>
            </w:r>
          </w:p>
        </w:tc>
        <w:tc>
          <w:tcPr>
            <w:tcW w:w="1043"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6</w:t>
            </w:r>
            <w:r>
              <w:rPr>
                <w:rFonts w:hint="default" w:ascii="Times New Roman" w:hAnsi="Times New Roman" w:eastAsia="仿宋_GB2312" w:cs="Times New Roman"/>
                <w:color w:val="auto"/>
                <w:sz w:val="24"/>
                <w:szCs w:val="24"/>
                <w:highlight w:val="none"/>
                <w:vertAlign w:val="baseline"/>
                <w:lang w:val="en-US" w:eastAsia="zh-CN"/>
              </w:rPr>
              <w:t>分</w:t>
            </w:r>
          </w:p>
        </w:tc>
        <w:tc>
          <w:tcPr>
            <w:tcW w:w="1050"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vMerge w:val="continue"/>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43" w:type="dxa"/>
            <w:vMerge w:val="continue"/>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eastAsia="zh-CN"/>
              </w:rPr>
            </w:pPr>
          </w:p>
        </w:tc>
        <w:tc>
          <w:tcPr>
            <w:tcW w:w="1167" w:type="dxa"/>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b w:val="0"/>
                <w:bCs w:val="0"/>
                <w:color w:val="auto"/>
                <w:sz w:val="24"/>
                <w:szCs w:val="24"/>
                <w:highlight w:val="none"/>
                <w:vertAlign w:val="baseline"/>
                <w:lang w:val="en-US" w:eastAsia="zh-CN"/>
              </w:rPr>
            </w:pPr>
            <w:r>
              <w:rPr>
                <w:rFonts w:hint="default" w:ascii="Times New Roman" w:hAnsi="Times New Roman" w:eastAsia="仿宋_GB2312" w:cs="Times New Roman"/>
                <w:b w:val="0"/>
                <w:bCs w:val="0"/>
                <w:color w:val="auto"/>
                <w:sz w:val="24"/>
                <w:szCs w:val="24"/>
                <w:highlight w:val="none"/>
                <w:vertAlign w:val="baseline"/>
                <w:lang w:val="en-US" w:eastAsia="zh-CN"/>
              </w:rPr>
              <w:t>（</w:t>
            </w:r>
            <w:r>
              <w:rPr>
                <w:rFonts w:hint="eastAsia" w:ascii="Times New Roman" w:hAnsi="Times New Roman" w:eastAsia="仿宋_GB2312" w:cs="Times New Roman"/>
                <w:b w:val="0"/>
                <w:bCs w:val="0"/>
                <w:color w:val="auto"/>
                <w:sz w:val="24"/>
                <w:szCs w:val="24"/>
                <w:highlight w:val="none"/>
                <w:vertAlign w:val="baseline"/>
                <w:lang w:val="en-US" w:eastAsia="zh-CN"/>
              </w:rPr>
              <w:t>8</w:t>
            </w:r>
            <w:r>
              <w:rPr>
                <w:rFonts w:hint="default" w:ascii="Times New Roman" w:hAnsi="Times New Roman" w:eastAsia="仿宋_GB2312" w:cs="Times New Roman"/>
                <w:b w:val="0"/>
                <w:bCs w:val="0"/>
                <w:color w:val="auto"/>
                <w:sz w:val="24"/>
                <w:szCs w:val="24"/>
                <w:highlight w:val="none"/>
                <w:vertAlign w:val="baseline"/>
                <w:lang w:val="en-US" w:eastAsia="zh-CN"/>
              </w:rPr>
              <w:t>）规章制度及考核管理办法</w:t>
            </w:r>
          </w:p>
        </w:tc>
        <w:tc>
          <w:tcPr>
            <w:tcW w:w="5351" w:type="dxa"/>
            <w:shd w:val="clear" w:color="auto" w:fill="auto"/>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snapToGrid/>
              <w:spacing w:line="460" w:lineRule="exact"/>
              <w:ind w:firstLine="480" w:firstLineChars="200"/>
              <w:jc w:val="both"/>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kern w:val="2"/>
                <w:sz w:val="24"/>
                <w:szCs w:val="24"/>
                <w:highlight w:val="none"/>
                <w:vertAlign w:val="baseline"/>
                <w:lang w:val="en-US" w:eastAsia="zh-CN" w:bidi="ar-SA"/>
              </w:rPr>
              <w:t>一档：（</w:t>
            </w:r>
            <w:r>
              <w:rPr>
                <w:rFonts w:hint="eastAsia" w:ascii="Times New Roman" w:hAnsi="Times New Roman" w:eastAsia="仿宋_GB2312" w:cs="Times New Roman"/>
                <w:b w:val="0"/>
                <w:bCs w:val="0"/>
                <w:color w:val="auto"/>
                <w:kern w:val="2"/>
                <w:sz w:val="24"/>
                <w:szCs w:val="24"/>
                <w:highlight w:val="none"/>
                <w:vertAlign w:val="baseline"/>
                <w:lang w:val="en-US" w:eastAsia="zh-CN" w:bidi="ar-SA"/>
              </w:rPr>
              <w:t>4</w:t>
            </w:r>
            <w:r>
              <w:rPr>
                <w:rFonts w:hint="default" w:ascii="Times New Roman" w:hAnsi="Times New Roman" w:eastAsia="仿宋_GB2312" w:cs="Times New Roman"/>
                <w:b w:val="0"/>
                <w:bCs w:val="0"/>
                <w:color w:val="auto"/>
                <w:kern w:val="2"/>
                <w:sz w:val="24"/>
                <w:szCs w:val="24"/>
                <w:highlight w:val="none"/>
                <w:vertAlign w:val="baseline"/>
                <w:lang w:val="en-US" w:eastAsia="zh-CN" w:bidi="ar-SA"/>
              </w:rPr>
              <w:t>分）：投标文件中提供有管理规章制度及考核管理办法，基本符合项目需求；</w:t>
            </w:r>
          </w:p>
          <w:p>
            <w:pPr>
              <w:keepNext w:val="0"/>
              <w:keepLines w:val="0"/>
              <w:pageBreakBefore w:val="0"/>
              <w:widowControl w:val="0"/>
              <w:kinsoku/>
              <w:wordWrap/>
              <w:overflowPunct/>
              <w:topLinePunct w:val="0"/>
              <w:autoSpaceDE/>
              <w:autoSpaceDN/>
              <w:bidi w:val="0"/>
              <w:snapToGrid/>
              <w:spacing w:line="460" w:lineRule="exact"/>
              <w:ind w:firstLine="480" w:firstLineChars="200"/>
              <w:jc w:val="both"/>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kern w:val="2"/>
                <w:sz w:val="24"/>
                <w:szCs w:val="24"/>
                <w:highlight w:val="none"/>
                <w:vertAlign w:val="baseline"/>
                <w:lang w:val="en-US" w:eastAsia="zh-CN" w:bidi="ar-SA"/>
              </w:rPr>
              <w:t>二档：（</w:t>
            </w:r>
            <w:r>
              <w:rPr>
                <w:rFonts w:hint="eastAsia" w:ascii="Times New Roman" w:hAnsi="Times New Roman" w:eastAsia="仿宋_GB2312" w:cs="Times New Roman"/>
                <w:b w:val="0"/>
                <w:bCs w:val="0"/>
                <w:color w:val="auto"/>
                <w:kern w:val="2"/>
                <w:sz w:val="24"/>
                <w:szCs w:val="24"/>
                <w:highlight w:val="none"/>
                <w:vertAlign w:val="baseline"/>
                <w:lang w:val="en-US" w:eastAsia="zh-CN" w:bidi="ar-SA"/>
              </w:rPr>
              <w:t>8</w:t>
            </w:r>
            <w:r>
              <w:rPr>
                <w:rFonts w:hint="default" w:ascii="Times New Roman" w:hAnsi="Times New Roman" w:eastAsia="仿宋_GB2312" w:cs="Times New Roman"/>
                <w:b w:val="0"/>
                <w:bCs w:val="0"/>
                <w:color w:val="auto"/>
                <w:kern w:val="2"/>
                <w:sz w:val="24"/>
                <w:szCs w:val="24"/>
                <w:highlight w:val="none"/>
                <w:vertAlign w:val="baseline"/>
                <w:lang w:val="en-US" w:eastAsia="zh-CN" w:bidi="ar-SA"/>
              </w:rPr>
              <w:t>分）：投标文件中提供有管理规章制度（制度内容包括岗位责任、管理维护运作制度及标准）及合理有针对性的考核制度，有考核管理办法，内容完善，满足项目需求；</w:t>
            </w:r>
          </w:p>
          <w:p>
            <w:pPr>
              <w:keepNext w:val="0"/>
              <w:keepLines w:val="0"/>
              <w:pageBreakBefore w:val="0"/>
              <w:widowControl w:val="0"/>
              <w:kinsoku/>
              <w:wordWrap/>
              <w:overflowPunct/>
              <w:topLinePunct w:val="0"/>
              <w:autoSpaceDE/>
              <w:autoSpaceDN/>
              <w:bidi w:val="0"/>
              <w:snapToGrid/>
              <w:spacing w:line="460" w:lineRule="exact"/>
              <w:ind w:firstLine="480" w:firstLineChars="200"/>
              <w:jc w:val="both"/>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kern w:val="2"/>
                <w:sz w:val="24"/>
                <w:szCs w:val="24"/>
                <w:highlight w:val="none"/>
                <w:vertAlign w:val="baseline"/>
                <w:lang w:val="en-US" w:eastAsia="zh-CN" w:bidi="ar-SA"/>
              </w:rPr>
              <w:t>三档：（</w:t>
            </w:r>
            <w:r>
              <w:rPr>
                <w:rFonts w:hint="eastAsia" w:ascii="Times New Roman" w:hAnsi="Times New Roman" w:eastAsia="仿宋_GB2312" w:cs="Times New Roman"/>
                <w:b w:val="0"/>
                <w:bCs w:val="0"/>
                <w:color w:val="auto"/>
                <w:kern w:val="2"/>
                <w:sz w:val="24"/>
                <w:szCs w:val="24"/>
                <w:highlight w:val="none"/>
                <w:vertAlign w:val="baseline"/>
                <w:lang w:val="en-US" w:eastAsia="zh-CN" w:bidi="ar-SA"/>
              </w:rPr>
              <w:t>1</w:t>
            </w:r>
            <w:r>
              <w:rPr>
                <w:rFonts w:hint="eastAsia" w:eastAsia="仿宋_GB2312" w:cs="Times New Roman"/>
                <w:b w:val="0"/>
                <w:bCs w:val="0"/>
                <w:color w:val="auto"/>
                <w:kern w:val="2"/>
                <w:sz w:val="24"/>
                <w:szCs w:val="24"/>
                <w:highlight w:val="none"/>
                <w:vertAlign w:val="baseline"/>
                <w:lang w:val="en-US" w:eastAsia="zh-CN" w:bidi="ar-SA"/>
              </w:rPr>
              <w:t>0</w:t>
            </w:r>
            <w:r>
              <w:rPr>
                <w:rFonts w:hint="default" w:ascii="Times New Roman" w:hAnsi="Times New Roman" w:eastAsia="仿宋_GB2312" w:cs="Times New Roman"/>
                <w:b w:val="0"/>
                <w:bCs w:val="0"/>
                <w:color w:val="auto"/>
                <w:kern w:val="2"/>
                <w:sz w:val="24"/>
                <w:szCs w:val="24"/>
                <w:highlight w:val="none"/>
                <w:vertAlign w:val="baseline"/>
                <w:lang w:val="en-US" w:eastAsia="zh-CN" w:bidi="ar-SA"/>
              </w:rPr>
              <w:t>分）：投标文件中提供的管理规章制度包含但不限于奖惩制度、管理维护运作制度及标准、管理人员考核制度及标准，并内部管理架构图，架构人员责任明确，且能提供各岗位相应的考核办法；有日常考核表单。</w:t>
            </w:r>
          </w:p>
          <w:p>
            <w:pPr>
              <w:keepNext w:val="0"/>
              <w:keepLines w:val="0"/>
              <w:pageBreakBefore w:val="0"/>
              <w:widowControl w:val="0"/>
              <w:kinsoku/>
              <w:wordWrap/>
              <w:overflowPunct/>
              <w:topLinePunct w:val="0"/>
              <w:autoSpaceDE/>
              <w:autoSpaceDN/>
              <w:bidi w:val="0"/>
              <w:snapToGrid/>
              <w:spacing w:line="460" w:lineRule="exact"/>
              <w:ind w:firstLine="482" w:firstLineChars="200"/>
              <w:jc w:val="both"/>
              <w:rPr>
                <w:rFonts w:hint="default" w:ascii="Times New Roman" w:hAnsi="Times New Roman" w:eastAsia="仿宋_GB2312" w:cs="Times New Roman"/>
                <w:b w:val="0"/>
                <w:bCs w:val="0"/>
                <w:color w:val="auto"/>
                <w:kern w:val="0"/>
                <w:sz w:val="24"/>
                <w:szCs w:val="24"/>
                <w:lang w:val="en-US" w:eastAsia="zh-CN"/>
              </w:rPr>
            </w:pPr>
            <w:r>
              <w:rPr>
                <w:rFonts w:hint="default" w:ascii="Times New Roman" w:hAnsi="Times New Roman" w:eastAsia="仿宋_GB2312" w:cs="Times New Roman"/>
                <w:b/>
                <w:bCs/>
                <w:color w:val="auto"/>
                <w:kern w:val="2"/>
                <w:sz w:val="24"/>
                <w:szCs w:val="24"/>
                <w:highlight w:val="none"/>
                <w:vertAlign w:val="baseline"/>
                <w:lang w:val="en-US" w:eastAsia="zh-CN" w:bidi="ar-SA"/>
              </w:rPr>
              <w:t>注：不提供相关内容或方案或方案未达到一档要求的得0分；方案未达到对应档次的，降档得分。</w:t>
            </w:r>
          </w:p>
        </w:tc>
        <w:tc>
          <w:tcPr>
            <w:tcW w:w="1043"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eastAsia="仿宋_GB2312" w:cs="Times New Roman"/>
                <w:color w:val="0000FF"/>
                <w:sz w:val="24"/>
                <w:szCs w:val="24"/>
                <w:highlight w:val="none"/>
                <w:vertAlign w:val="baseline"/>
                <w:lang w:val="en-US" w:eastAsia="zh-CN"/>
              </w:rPr>
              <w:t>10</w:t>
            </w:r>
            <w:r>
              <w:rPr>
                <w:rFonts w:hint="default" w:ascii="Times New Roman" w:hAnsi="Times New Roman" w:eastAsia="仿宋_GB2312" w:cs="Times New Roman"/>
                <w:color w:val="auto"/>
                <w:sz w:val="24"/>
                <w:szCs w:val="24"/>
                <w:highlight w:val="none"/>
                <w:vertAlign w:val="baseline"/>
                <w:lang w:val="en-US" w:eastAsia="zh-CN"/>
              </w:rPr>
              <w:t>分</w:t>
            </w:r>
          </w:p>
        </w:tc>
        <w:tc>
          <w:tcPr>
            <w:tcW w:w="1050"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vMerge w:val="continue"/>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543" w:type="dxa"/>
            <w:vMerge w:val="continue"/>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eastAsia="zh-CN"/>
              </w:rPr>
            </w:pPr>
          </w:p>
        </w:tc>
        <w:tc>
          <w:tcPr>
            <w:tcW w:w="1167" w:type="dxa"/>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b w:val="0"/>
                <w:bCs w:val="0"/>
                <w:color w:val="auto"/>
                <w:sz w:val="24"/>
                <w:szCs w:val="24"/>
                <w:highlight w:val="none"/>
                <w:vertAlign w:val="baseline"/>
                <w:lang w:val="en-US" w:eastAsia="zh-CN"/>
              </w:rPr>
            </w:pPr>
            <w:r>
              <w:rPr>
                <w:rFonts w:hint="default" w:ascii="Times New Roman" w:hAnsi="Times New Roman" w:eastAsia="仿宋_GB2312" w:cs="Times New Roman"/>
                <w:b w:val="0"/>
                <w:bCs w:val="0"/>
                <w:color w:val="auto"/>
                <w:sz w:val="24"/>
                <w:szCs w:val="24"/>
                <w:highlight w:val="none"/>
                <w:vertAlign w:val="baseline"/>
                <w:lang w:val="en-US" w:eastAsia="zh-CN"/>
              </w:rPr>
              <w:t>（</w:t>
            </w:r>
            <w:r>
              <w:rPr>
                <w:rFonts w:hint="eastAsia" w:ascii="Times New Roman" w:hAnsi="Times New Roman" w:eastAsia="仿宋_GB2312" w:cs="Times New Roman"/>
                <w:b w:val="0"/>
                <w:bCs w:val="0"/>
                <w:color w:val="auto"/>
                <w:sz w:val="24"/>
                <w:szCs w:val="24"/>
                <w:highlight w:val="none"/>
                <w:vertAlign w:val="baseline"/>
                <w:lang w:val="en-US" w:eastAsia="zh-CN"/>
              </w:rPr>
              <w:t>9</w:t>
            </w:r>
            <w:r>
              <w:rPr>
                <w:rFonts w:hint="default" w:ascii="Times New Roman" w:hAnsi="Times New Roman" w:eastAsia="仿宋_GB2312" w:cs="Times New Roman"/>
                <w:b w:val="0"/>
                <w:bCs w:val="0"/>
                <w:color w:val="auto"/>
                <w:sz w:val="24"/>
                <w:szCs w:val="24"/>
                <w:highlight w:val="none"/>
                <w:vertAlign w:val="baseline"/>
                <w:lang w:val="en-US" w:eastAsia="zh-CN"/>
              </w:rPr>
              <w:t>）突发事件处理方案</w:t>
            </w:r>
          </w:p>
        </w:tc>
        <w:tc>
          <w:tcPr>
            <w:tcW w:w="5351" w:type="dxa"/>
            <w:shd w:val="clear" w:color="auto" w:fill="auto"/>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snapToGrid/>
              <w:spacing w:line="460" w:lineRule="exact"/>
              <w:ind w:firstLine="480" w:firstLineChars="200"/>
              <w:jc w:val="both"/>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kern w:val="2"/>
                <w:sz w:val="24"/>
                <w:szCs w:val="24"/>
                <w:highlight w:val="none"/>
                <w:vertAlign w:val="baseline"/>
                <w:lang w:val="en-US" w:eastAsia="zh-CN" w:bidi="ar-SA"/>
              </w:rPr>
              <w:t>一档：（</w:t>
            </w:r>
            <w:r>
              <w:rPr>
                <w:rFonts w:hint="eastAsia" w:ascii="Times New Roman" w:hAnsi="Times New Roman" w:eastAsia="仿宋_GB2312" w:cs="Times New Roman"/>
                <w:b w:val="0"/>
                <w:bCs w:val="0"/>
                <w:color w:val="auto"/>
                <w:kern w:val="2"/>
                <w:sz w:val="24"/>
                <w:szCs w:val="24"/>
                <w:highlight w:val="none"/>
                <w:vertAlign w:val="baseline"/>
                <w:lang w:val="en-US" w:eastAsia="zh-CN" w:bidi="ar-SA"/>
              </w:rPr>
              <w:t>4</w:t>
            </w:r>
            <w:r>
              <w:rPr>
                <w:rFonts w:hint="default" w:ascii="Times New Roman" w:hAnsi="Times New Roman" w:eastAsia="仿宋_GB2312" w:cs="Times New Roman"/>
                <w:b w:val="0"/>
                <w:bCs w:val="0"/>
                <w:color w:val="auto"/>
                <w:kern w:val="2"/>
                <w:sz w:val="24"/>
                <w:szCs w:val="24"/>
                <w:highlight w:val="none"/>
                <w:vertAlign w:val="baseline"/>
                <w:lang w:val="en-US" w:eastAsia="zh-CN" w:bidi="ar-SA"/>
              </w:rPr>
              <w:t>分）：方案中对突发事件（包括消防事件、治安事件等）提出的解决方案；</w:t>
            </w:r>
          </w:p>
          <w:p>
            <w:pPr>
              <w:keepNext w:val="0"/>
              <w:keepLines w:val="0"/>
              <w:pageBreakBefore w:val="0"/>
              <w:widowControl w:val="0"/>
              <w:kinsoku/>
              <w:wordWrap/>
              <w:overflowPunct/>
              <w:topLinePunct w:val="0"/>
              <w:autoSpaceDE/>
              <w:autoSpaceDN/>
              <w:bidi w:val="0"/>
              <w:snapToGrid/>
              <w:spacing w:line="460" w:lineRule="exact"/>
              <w:ind w:firstLine="480" w:firstLineChars="200"/>
              <w:jc w:val="both"/>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kern w:val="2"/>
                <w:sz w:val="24"/>
                <w:szCs w:val="24"/>
                <w:highlight w:val="none"/>
                <w:vertAlign w:val="baseline"/>
                <w:lang w:val="en-US" w:eastAsia="zh-CN" w:bidi="ar-SA"/>
              </w:rPr>
              <w:t>二档：（</w:t>
            </w:r>
            <w:r>
              <w:rPr>
                <w:rFonts w:hint="eastAsia" w:ascii="Times New Roman" w:hAnsi="Times New Roman" w:eastAsia="仿宋_GB2312" w:cs="Times New Roman"/>
                <w:b w:val="0"/>
                <w:bCs w:val="0"/>
                <w:color w:val="auto"/>
                <w:kern w:val="2"/>
                <w:sz w:val="24"/>
                <w:szCs w:val="24"/>
                <w:highlight w:val="none"/>
                <w:vertAlign w:val="baseline"/>
                <w:lang w:val="en-US" w:eastAsia="zh-CN" w:bidi="ar-SA"/>
              </w:rPr>
              <w:t>8</w:t>
            </w:r>
            <w:r>
              <w:rPr>
                <w:rFonts w:hint="default" w:ascii="Times New Roman" w:hAnsi="Times New Roman" w:eastAsia="仿宋_GB2312" w:cs="Times New Roman"/>
                <w:b w:val="0"/>
                <w:bCs w:val="0"/>
                <w:color w:val="auto"/>
                <w:kern w:val="2"/>
                <w:sz w:val="24"/>
                <w:szCs w:val="24"/>
                <w:highlight w:val="none"/>
                <w:vertAlign w:val="baseline"/>
                <w:lang w:val="en-US" w:eastAsia="zh-CN" w:bidi="ar-SA"/>
              </w:rPr>
              <w:t>分）：投标人提供有应急处置方案，对突发事件（包括消防管理、治安事件、卫生事件等）提出的解决方案，有快速响应时间、调配人数与处理方案；</w:t>
            </w:r>
          </w:p>
          <w:p>
            <w:pPr>
              <w:keepNext w:val="0"/>
              <w:keepLines w:val="0"/>
              <w:pageBreakBefore w:val="0"/>
              <w:widowControl w:val="0"/>
              <w:kinsoku/>
              <w:wordWrap/>
              <w:overflowPunct/>
              <w:topLinePunct w:val="0"/>
              <w:autoSpaceDE/>
              <w:autoSpaceDN/>
              <w:bidi w:val="0"/>
              <w:snapToGrid/>
              <w:spacing w:line="460" w:lineRule="exact"/>
              <w:ind w:firstLine="480" w:firstLineChars="200"/>
              <w:jc w:val="both"/>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kern w:val="2"/>
                <w:sz w:val="24"/>
                <w:szCs w:val="24"/>
                <w:highlight w:val="none"/>
                <w:vertAlign w:val="baseline"/>
                <w:lang w:val="en-US" w:eastAsia="zh-CN" w:bidi="ar-SA"/>
              </w:rPr>
              <w:t>三档：（</w:t>
            </w:r>
            <w:r>
              <w:rPr>
                <w:rFonts w:hint="eastAsia" w:eastAsia="仿宋_GB2312" w:cs="Times New Roman"/>
                <w:b w:val="0"/>
                <w:bCs w:val="0"/>
                <w:color w:val="auto"/>
                <w:kern w:val="2"/>
                <w:sz w:val="24"/>
                <w:szCs w:val="24"/>
                <w:highlight w:val="none"/>
                <w:vertAlign w:val="baseline"/>
                <w:lang w:val="en-US" w:eastAsia="zh-CN" w:bidi="ar-SA"/>
              </w:rPr>
              <w:t>9</w:t>
            </w:r>
            <w:r>
              <w:rPr>
                <w:rFonts w:hint="default" w:ascii="Times New Roman" w:hAnsi="Times New Roman" w:eastAsia="仿宋_GB2312" w:cs="Times New Roman"/>
                <w:b w:val="0"/>
                <w:bCs w:val="0"/>
                <w:color w:val="auto"/>
                <w:kern w:val="2"/>
                <w:sz w:val="24"/>
                <w:szCs w:val="24"/>
                <w:highlight w:val="none"/>
                <w:vertAlign w:val="baseline"/>
                <w:lang w:val="en-US" w:eastAsia="zh-CN" w:bidi="ar-SA"/>
              </w:rPr>
              <w:t>分）：投标人提供有应急处置方案，对突发事件（包括消防管理、治安事件、卫生事件、自然灾害事件、意外事件、非正常能源供应中断事件等）提出的解决方案，对各突发事件有针对性阐述说明解决方案及备选方案，有人员计划（安排）表及反应时间及处理完成时间。</w:t>
            </w:r>
          </w:p>
          <w:p>
            <w:pPr>
              <w:keepNext w:val="0"/>
              <w:keepLines w:val="0"/>
              <w:pageBreakBefore w:val="0"/>
              <w:widowControl w:val="0"/>
              <w:kinsoku/>
              <w:wordWrap/>
              <w:overflowPunct/>
              <w:topLinePunct w:val="0"/>
              <w:autoSpaceDE/>
              <w:autoSpaceDN/>
              <w:bidi w:val="0"/>
              <w:snapToGrid/>
              <w:spacing w:line="460" w:lineRule="exact"/>
              <w:ind w:firstLine="482" w:firstLineChars="200"/>
              <w:jc w:val="both"/>
              <w:rPr>
                <w:rFonts w:hint="default" w:ascii="Times New Roman" w:hAnsi="Times New Roman" w:eastAsia="仿宋_GB2312" w:cs="Times New Roman"/>
                <w:b w:val="0"/>
                <w:bCs w:val="0"/>
                <w:color w:val="auto"/>
                <w:kern w:val="0"/>
                <w:sz w:val="24"/>
                <w:szCs w:val="24"/>
                <w:lang w:val="en-US" w:eastAsia="zh-CN"/>
              </w:rPr>
            </w:pPr>
            <w:r>
              <w:rPr>
                <w:rFonts w:hint="default" w:ascii="Times New Roman" w:hAnsi="Times New Roman" w:eastAsia="仿宋_GB2312" w:cs="Times New Roman"/>
                <w:b/>
                <w:bCs/>
                <w:color w:val="auto"/>
                <w:kern w:val="2"/>
                <w:sz w:val="24"/>
                <w:szCs w:val="24"/>
                <w:highlight w:val="none"/>
                <w:vertAlign w:val="baseline"/>
                <w:lang w:val="en-US" w:eastAsia="zh-CN" w:bidi="ar-SA"/>
              </w:rPr>
              <w:t>注：不提供相关内容或方案或方案未达到一档要求的得0分；方案未达到对应档次的，降档得分。</w:t>
            </w:r>
          </w:p>
        </w:tc>
        <w:tc>
          <w:tcPr>
            <w:tcW w:w="1043"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eastAsia" w:eastAsia="仿宋_GB2312" w:cs="Times New Roman"/>
                <w:color w:val="0000FF"/>
                <w:sz w:val="24"/>
                <w:szCs w:val="24"/>
                <w:highlight w:val="none"/>
                <w:vertAlign w:val="baseline"/>
                <w:lang w:val="en-US" w:eastAsia="zh-CN"/>
              </w:rPr>
              <w:t>9</w:t>
            </w:r>
            <w:r>
              <w:rPr>
                <w:rFonts w:hint="default" w:ascii="Times New Roman" w:hAnsi="Times New Roman" w:eastAsia="仿宋_GB2312" w:cs="Times New Roman"/>
                <w:color w:val="auto"/>
                <w:sz w:val="24"/>
                <w:szCs w:val="24"/>
                <w:highlight w:val="none"/>
                <w:vertAlign w:val="baseline"/>
                <w:lang w:val="en-US" w:eastAsia="zh-CN"/>
              </w:rPr>
              <w:t>分</w:t>
            </w:r>
          </w:p>
        </w:tc>
        <w:tc>
          <w:tcPr>
            <w:tcW w:w="1050"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sz w:val="24"/>
                <w:szCs w:val="24"/>
                <w:highlight w:val="none"/>
                <w:vertAlign w:val="baseline"/>
                <w:lang w:val="en-US"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3</w:t>
            </w:r>
          </w:p>
        </w:tc>
        <w:tc>
          <w:tcPr>
            <w:tcW w:w="9154" w:type="dxa"/>
            <w:gridSpan w:val="5"/>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eastAsia="zh-CN"/>
              </w:rPr>
              <w:t>商务分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vMerge w:val="restart"/>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3.1</w:t>
            </w:r>
          </w:p>
        </w:tc>
        <w:tc>
          <w:tcPr>
            <w:tcW w:w="1710" w:type="dxa"/>
            <w:gridSpan w:val="2"/>
            <w:vMerge w:val="restart"/>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Times New Roman" w:hAnsi="Times New Roman" w:eastAsia="仿宋_GB2312" w:cs="Times New Roman"/>
                <w:b w:val="0"/>
                <w:bCs w:val="0"/>
                <w:color w:val="auto"/>
                <w:sz w:val="24"/>
                <w:szCs w:val="24"/>
                <w:highlight w:val="none"/>
                <w:vertAlign w:val="baseline"/>
                <w:lang w:val="en-US" w:eastAsia="zh-CN"/>
              </w:rPr>
            </w:pPr>
            <w:r>
              <w:rPr>
                <w:rFonts w:hint="eastAsia" w:ascii="Times New Roman" w:hAnsi="Times New Roman" w:eastAsia="仿宋_GB2312" w:cs="Times New Roman"/>
                <w:b w:val="0"/>
                <w:bCs w:val="0"/>
                <w:color w:val="auto"/>
                <w:sz w:val="24"/>
                <w:szCs w:val="24"/>
                <w:highlight w:val="none"/>
                <w:vertAlign w:val="baseline"/>
                <w:lang w:val="en-US" w:eastAsia="zh-CN"/>
              </w:rPr>
              <w:t>人员配置情况分</w:t>
            </w:r>
          </w:p>
        </w:tc>
        <w:tc>
          <w:tcPr>
            <w:tcW w:w="5351"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Times New Roman" w:hAnsi="Times New Roman" w:eastAsia="仿宋_GB2312" w:cs="Times New Roman"/>
                <w:b w:val="0"/>
                <w:bCs w:val="0"/>
                <w:color w:val="auto"/>
                <w:kern w:val="2"/>
                <w:sz w:val="24"/>
                <w:szCs w:val="24"/>
                <w:highlight w:val="none"/>
                <w:vertAlign w:val="baseline"/>
                <w:lang w:val="en-US" w:eastAsia="zh-CN" w:bidi="ar-SA"/>
              </w:rPr>
              <w:t>（1）</w:t>
            </w:r>
            <w:r>
              <w:rPr>
                <w:rFonts w:hint="default" w:ascii="宋体" w:hAnsi="宋体" w:eastAsia="宋体" w:cs="宋体"/>
                <w:b w:val="0"/>
                <w:bCs w:val="0"/>
                <w:color w:val="0000FF"/>
                <w:kern w:val="2"/>
                <w:sz w:val="24"/>
                <w:szCs w:val="24"/>
                <w:highlight w:val="none"/>
                <w:vertAlign w:val="baseline"/>
                <w:lang w:val="en-US" w:eastAsia="zh-CN" w:bidi="ar-SA"/>
              </w:rPr>
              <w:t>投标人拟投入项目经理的</w:t>
            </w:r>
            <w:r>
              <w:rPr>
                <w:rFonts w:hint="eastAsia" w:ascii="宋体" w:hAnsi="宋体" w:eastAsia="宋体" w:cs="宋体"/>
                <w:b w:val="0"/>
                <w:bCs w:val="0"/>
                <w:color w:val="0000FF"/>
                <w:kern w:val="2"/>
                <w:sz w:val="24"/>
                <w:szCs w:val="24"/>
                <w:highlight w:val="none"/>
                <w:vertAlign w:val="baseline"/>
                <w:lang w:val="en-US" w:eastAsia="zh-CN" w:bidi="ar-SA"/>
              </w:rPr>
              <w:t>得</w:t>
            </w:r>
            <w:r>
              <w:rPr>
                <w:rFonts w:hint="eastAsia" w:ascii="宋体" w:hAnsi="宋体" w:cs="宋体"/>
                <w:b w:val="0"/>
                <w:bCs w:val="0"/>
                <w:color w:val="0000FF"/>
                <w:kern w:val="2"/>
                <w:sz w:val="24"/>
                <w:szCs w:val="24"/>
                <w:highlight w:val="none"/>
                <w:vertAlign w:val="baseline"/>
                <w:lang w:val="en-US" w:eastAsia="zh-CN" w:bidi="ar-SA"/>
              </w:rPr>
              <w:t>1</w:t>
            </w:r>
            <w:r>
              <w:rPr>
                <w:rFonts w:hint="default" w:ascii="宋体" w:hAnsi="宋体" w:eastAsia="宋体" w:cs="宋体"/>
                <w:b w:val="0"/>
                <w:bCs w:val="0"/>
                <w:color w:val="0000FF"/>
                <w:kern w:val="2"/>
                <w:sz w:val="24"/>
                <w:szCs w:val="24"/>
                <w:highlight w:val="none"/>
                <w:vertAlign w:val="baseline"/>
                <w:lang w:val="en-US" w:eastAsia="zh-CN" w:bidi="ar-SA"/>
              </w:rPr>
              <w:t>分</w:t>
            </w:r>
            <w:r>
              <w:rPr>
                <w:rFonts w:hint="eastAsia" w:ascii="宋体" w:hAnsi="宋体" w:cs="宋体"/>
                <w:b w:val="0"/>
                <w:bCs w:val="0"/>
                <w:color w:val="0000FF"/>
                <w:kern w:val="2"/>
                <w:sz w:val="24"/>
                <w:szCs w:val="24"/>
                <w:highlight w:val="none"/>
                <w:vertAlign w:val="baseline"/>
                <w:lang w:val="en-US" w:eastAsia="zh-CN" w:bidi="ar-SA"/>
              </w:rPr>
              <w:t>，持有物业管理相关职业技能等级证或物业项目经理岗位证书（提供相关证书复印件）得1分，满分2分</w:t>
            </w:r>
            <w:r>
              <w:rPr>
                <w:rFonts w:hint="eastAsia" w:ascii="宋体" w:hAnsi="宋体" w:eastAsia="宋体" w:cs="宋体"/>
                <w:b w:val="0"/>
                <w:bCs w:val="0"/>
                <w:color w:val="0000FF"/>
                <w:kern w:val="2"/>
                <w:sz w:val="24"/>
                <w:szCs w:val="24"/>
                <w:highlight w:val="none"/>
                <w:vertAlign w:val="baseline"/>
                <w:lang w:val="en-US" w:eastAsia="zh-CN" w:bidi="ar-SA"/>
              </w:rPr>
              <w:t>。</w:t>
            </w:r>
          </w:p>
          <w:p>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jc w:val="left"/>
              <w:textAlignment w:val="auto"/>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注：以上人员需提供2026年1月以来至少一个月依法缴纳社保的证明，未提供者不计分。</w:t>
            </w:r>
          </w:p>
        </w:tc>
        <w:tc>
          <w:tcPr>
            <w:tcW w:w="1043"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eastAsia" w:ascii="Times New Roman" w:hAnsi="Times New Roman" w:eastAsia="仿宋_GB2312" w:cs="Times New Roman"/>
                <w:color w:val="auto"/>
                <w:sz w:val="24"/>
                <w:szCs w:val="24"/>
                <w:highlight w:val="none"/>
                <w:vertAlign w:val="baseline"/>
                <w:lang w:val="en-US" w:eastAsia="zh-CN"/>
              </w:rPr>
              <w:t>2</w:t>
            </w:r>
            <w:r>
              <w:rPr>
                <w:rFonts w:hint="default" w:ascii="Times New Roman" w:hAnsi="Times New Roman" w:eastAsia="仿宋_GB2312" w:cs="Times New Roman"/>
                <w:color w:val="auto"/>
                <w:sz w:val="24"/>
                <w:szCs w:val="24"/>
                <w:highlight w:val="none"/>
                <w:vertAlign w:val="baseline"/>
                <w:lang w:val="en-US" w:eastAsia="zh-CN"/>
              </w:rPr>
              <w:t>分</w:t>
            </w:r>
          </w:p>
        </w:tc>
        <w:tc>
          <w:tcPr>
            <w:tcW w:w="1050"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sz w:val="24"/>
                <w:szCs w:val="24"/>
                <w:highlight w:val="none"/>
                <w:vertAlign w:val="baseline"/>
                <w:lang w:val="en-US"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vMerge w:val="continue"/>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Times New Roman" w:hAnsi="Times New Roman" w:eastAsia="仿宋_GB2312" w:cs="Times New Roman"/>
                <w:color w:val="auto"/>
                <w:sz w:val="24"/>
                <w:szCs w:val="24"/>
                <w:highlight w:val="none"/>
                <w:vertAlign w:val="baseline"/>
                <w:lang w:val="en-US" w:eastAsia="zh-CN"/>
              </w:rPr>
            </w:pPr>
          </w:p>
        </w:tc>
        <w:tc>
          <w:tcPr>
            <w:tcW w:w="1710" w:type="dxa"/>
            <w:gridSpan w:val="2"/>
            <w:vMerge w:val="continue"/>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Times New Roman" w:hAnsi="Times New Roman" w:eastAsia="仿宋_GB2312" w:cs="Times New Roman"/>
                <w:b w:val="0"/>
                <w:bCs w:val="0"/>
                <w:color w:val="auto"/>
                <w:sz w:val="24"/>
                <w:szCs w:val="24"/>
                <w:highlight w:val="none"/>
                <w:vertAlign w:val="baseline"/>
                <w:lang w:val="en-US" w:eastAsia="zh-CN"/>
              </w:rPr>
            </w:pPr>
          </w:p>
        </w:tc>
        <w:tc>
          <w:tcPr>
            <w:tcW w:w="5351"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jc w:val="left"/>
              <w:textAlignment w:val="auto"/>
              <w:rPr>
                <w:rFonts w:hint="default" w:ascii="Times New Roman" w:hAnsi="Times New Roman" w:eastAsia="仿宋_GB2312" w:cs="Times New Roman"/>
                <w:b w:val="0"/>
                <w:bCs w:val="0"/>
                <w:color w:val="0000FF"/>
                <w:kern w:val="2"/>
                <w:sz w:val="24"/>
                <w:szCs w:val="24"/>
                <w:highlight w:val="none"/>
                <w:vertAlign w:val="baseline"/>
                <w:lang w:val="en-US" w:eastAsia="zh-CN" w:bidi="ar-SA"/>
              </w:rPr>
            </w:pPr>
            <w:r>
              <w:rPr>
                <w:rFonts w:hint="default" w:ascii="Times New Roman" w:hAnsi="Times New Roman" w:eastAsia="仿宋_GB2312" w:cs="Times New Roman"/>
                <w:b w:val="0"/>
                <w:bCs w:val="0"/>
                <w:color w:val="0000FF"/>
                <w:kern w:val="2"/>
                <w:sz w:val="24"/>
                <w:szCs w:val="24"/>
                <w:highlight w:val="none"/>
                <w:vertAlign w:val="baseline"/>
                <w:lang w:val="en-US" w:eastAsia="zh-CN" w:bidi="ar-SA"/>
              </w:rPr>
              <w:t>（</w:t>
            </w:r>
            <w:r>
              <w:rPr>
                <w:rFonts w:hint="eastAsia" w:ascii="Times New Roman" w:hAnsi="Times New Roman" w:eastAsia="仿宋_GB2312" w:cs="Times New Roman"/>
                <w:b w:val="0"/>
                <w:bCs w:val="0"/>
                <w:color w:val="0000FF"/>
                <w:kern w:val="2"/>
                <w:sz w:val="24"/>
                <w:szCs w:val="24"/>
                <w:highlight w:val="none"/>
                <w:vertAlign w:val="baseline"/>
                <w:lang w:val="en-US" w:eastAsia="zh-CN" w:bidi="ar-SA"/>
              </w:rPr>
              <w:t>2</w:t>
            </w:r>
            <w:r>
              <w:rPr>
                <w:rFonts w:hint="default" w:ascii="Times New Roman" w:hAnsi="Times New Roman" w:eastAsia="仿宋_GB2312" w:cs="Times New Roman"/>
                <w:b w:val="0"/>
                <w:bCs w:val="0"/>
                <w:color w:val="0000FF"/>
                <w:kern w:val="2"/>
                <w:sz w:val="24"/>
                <w:szCs w:val="24"/>
                <w:highlight w:val="none"/>
                <w:vertAlign w:val="baseline"/>
                <w:lang w:val="en-US" w:eastAsia="zh-CN" w:bidi="ar-SA"/>
              </w:rPr>
              <w:t>）投标人拟投入安保人员</w:t>
            </w:r>
            <w:r>
              <w:rPr>
                <w:rFonts w:hint="eastAsia" w:ascii="Times New Roman" w:hAnsi="Times New Roman" w:eastAsia="仿宋_GB2312" w:cs="Times New Roman"/>
                <w:b w:val="0"/>
                <w:bCs w:val="0"/>
                <w:color w:val="0000FF"/>
                <w:kern w:val="2"/>
                <w:sz w:val="24"/>
                <w:szCs w:val="24"/>
                <w:highlight w:val="none"/>
                <w:vertAlign w:val="baseline"/>
                <w:lang w:val="en-US" w:eastAsia="zh-CN" w:bidi="ar-SA"/>
              </w:rPr>
              <w:t>具有初级保安员，每人得0.</w:t>
            </w:r>
            <w:r>
              <w:rPr>
                <w:rFonts w:hint="eastAsia" w:eastAsia="仿宋_GB2312" w:cs="Times New Roman"/>
                <w:b w:val="0"/>
                <w:bCs w:val="0"/>
                <w:color w:val="0000FF"/>
                <w:kern w:val="2"/>
                <w:sz w:val="24"/>
                <w:szCs w:val="24"/>
                <w:highlight w:val="none"/>
                <w:vertAlign w:val="baseline"/>
                <w:lang w:val="en-US" w:eastAsia="zh-CN" w:bidi="ar-SA"/>
              </w:rPr>
              <w:t>05</w:t>
            </w:r>
            <w:r>
              <w:rPr>
                <w:rFonts w:hint="eastAsia" w:ascii="Times New Roman" w:hAnsi="Times New Roman" w:eastAsia="仿宋_GB2312" w:cs="Times New Roman"/>
                <w:b w:val="0"/>
                <w:bCs w:val="0"/>
                <w:color w:val="0000FF"/>
                <w:kern w:val="2"/>
                <w:sz w:val="24"/>
                <w:szCs w:val="24"/>
                <w:highlight w:val="none"/>
                <w:vertAlign w:val="baseline"/>
                <w:lang w:val="en-US" w:eastAsia="zh-CN" w:bidi="ar-SA"/>
              </w:rPr>
              <w:t>分</w:t>
            </w:r>
            <w:r>
              <w:rPr>
                <w:rFonts w:hint="eastAsia" w:eastAsia="仿宋_GB2312" w:cs="Times New Roman"/>
                <w:b w:val="0"/>
                <w:bCs w:val="0"/>
                <w:color w:val="0000FF"/>
                <w:kern w:val="2"/>
                <w:sz w:val="24"/>
                <w:szCs w:val="24"/>
                <w:highlight w:val="none"/>
                <w:vertAlign w:val="baseline"/>
                <w:lang w:val="en-US" w:eastAsia="zh-CN" w:bidi="ar-SA"/>
              </w:rPr>
              <w:t>；</w:t>
            </w:r>
            <w:r>
              <w:rPr>
                <w:rFonts w:hint="eastAsia" w:ascii="Times New Roman" w:hAnsi="Times New Roman" w:eastAsia="仿宋_GB2312" w:cs="Times New Roman"/>
                <w:b w:val="0"/>
                <w:bCs w:val="0"/>
                <w:color w:val="0000FF"/>
                <w:kern w:val="2"/>
                <w:sz w:val="24"/>
                <w:szCs w:val="24"/>
                <w:highlight w:val="none"/>
                <w:vertAlign w:val="baseline"/>
                <w:lang w:val="en-US" w:eastAsia="zh-CN" w:bidi="ar-SA"/>
              </w:rPr>
              <w:t>具有中级保安员证，每人得0.</w:t>
            </w:r>
            <w:r>
              <w:rPr>
                <w:rFonts w:hint="eastAsia" w:eastAsia="仿宋_GB2312" w:cs="Times New Roman"/>
                <w:b w:val="0"/>
                <w:bCs w:val="0"/>
                <w:color w:val="0000FF"/>
                <w:kern w:val="2"/>
                <w:sz w:val="24"/>
                <w:szCs w:val="24"/>
                <w:highlight w:val="none"/>
                <w:vertAlign w:val="baseline"/>
                <w:lang w:val="en-US" w:eastAsia="zh-CN" w:bidi="ar-SA"/>
              </w:rPr>
              <w:t>1分</w:t>
            </w:r>
            <w:r>
              <w:rPr>
                <w:rFonts w:hint="eastAsia" w:ascii="Times New Roman" w:hAnsi="Times New Roman" w:eastAsia="仿宋_GB2312" w:cs="Times New Roman"/>
                <w:b w:val="0"/>
                <w:bCs w:val="0"/>
                <w:color w:val="0000FF"/>
                <w:kern w:val="2"/>
                <w:sz w:val="24"/>
                <w:szCs w:val="24"/>
                <w:highlight w:val="none"/>
                <w:vertAlign w:val="baseline"/>
                <w:lang w:val="en-US" w:eastAsia="zh-CN" w:bidi="ar-SA"/>
              </w:rPr>
              <w:t>；具有高级保安员证，每人0.4分；具有保安师证，每人0.5分；具有高级保安师证，每人1分。满分2分。</w:t>
            </w:r>
          </w:p>
          <w:p>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jc w:val="left"/>
              <w:textAlignment w:val="auto"/>
              <w:rPr>
                <w:rFonts w:hint="eastAsia"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kern w:val="2"/>
                <w:sz w:val="24"/>
                <w:szCs w:val="24"/>
                <w:highlight w:val="none"/>
                <w:vertAlign w:val="baseline"/>
                <w:lang w:val="en-US" w:eastAsia="zh-CN" w:bidi="ar-SA"/>
              </w:rPr>
              <w:t>注：以上人员需提供2026年1月以来至少一个月依法缴纳社保的证明，未提供者不计分。</w:t>
            </w:r>
          </w:p>
        </w:tc>
        <w:tc>
          <w:tcPr>
            <w:tcW w:w="1043"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eastAsia" w:eastAsia="仿宋_GB2312" w:cs="Times New Roman"/>
                <w:color w:val="auto"/>
                <w:sz w:val="24"/>
                <w:szCs w:val="24"/>
                <w:highlight w:val="none"/>
                <w:vertAlign w:val="baseline"/>
                <w:lang w:val="en-US" w:eastAsia="zh-CN"/>
              </w:rPr>
              <w:t>2</w:t>
            </w:r>
            <w:r>
              <w:rPr>
                <w:rFonts w:hint="default" w:ascii="Times New Roman" w:hAnsi="Times New Roman" w:eastAsia="仿宋_GB2312" w:cs="Times New Roman"/>
                <w:color w:val="auto"/>
                <w:sz w:val="24"/>
                <w:szCs w:val="24"/>
                <w:highlight w:val="none"/>
                <w:vertAlign w:val="baseline"/>
                <w:lang w:val="en-US" w:eastAsia="zh-CN"/>
              </w:rPr>
              <w:t>分</w:t>
            </w:r>
          </w:p>
        </w:tc>
        <w:tc>
          <w:tcPr>
            <w:tcW w:w="1050"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sz w:val="24"/>
                <w:szCs w:val="24"/>
                <w:highlight w:val="none"/>
                <w:vertAlign w:val="baseline"/>
                <w:lang w:val="en-US"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vMerge w:val="continue"/>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Times New Roman" w:hAnsi="Times New Roman" w:eastAsia="仿宋_GB2312" w:cs="Times New Roman"/>
                <w:color w:val="auto"/>
                <w:sz w:val="24"/>
                <w:szCs w:val="24"/>
                <w:highlight w:val="none"/>
                <w:vertAlign w:val="baseline"/>
                <w:lang w:val="en-US" w:eastAsia="zh-CN"/>
              </w:rPr>
            </w:pPr>
          </w:p>
        </w:tc>
        <w:tc>
          <w:tcPr>
            <w:tcW w:w="1710" w:type="dxa"/>
            <w:gridSpan w:val="2"/>
            <w:vMerge w:val="continue"/>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Times New Roman" w:hAnsi="Times New Roman" w:eastAsia="仿宋_GB2312" w:cs="Times New Roman"/>
                <w:b w:val="0"/>
                <w:bCs w:val="0"/>
                <w:color w:val="auto"/>
                <w:sz w:val="24"/>
                <w:szCs w:val="24"/>
                <w:highlight w:val="none"/>
                <w:vertAlign w:val="baseline"/>
                <w:lang w:val="en-US" w:eastAsia="zh-CN"/>
              </w:rPr>
            </w:pPr>
          </w:p>
        </w:tc>
        <w:tc>
          <w:tcPr>
            <w:tcW w:w="5351"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jc w:val="left"/>
              <w:textAlignment w:val="auto"/>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kern w:val="2"/>
                <w:sz w:val="24"/>
                <w:szCs w:val="24"/>
                <w:highlight w:val="none"/>
                <w:vertAlign w:val="baseline"/>
                <w:lang w:val="en-US" w:eastAsia="zh-CN" w:bidi="ar-SA"/>
              </w:rPr>
              <w:t>（</w:t>
            </w:r>
            <w:r>
              <w:rPr>
                <w:rFonts w:hint="eastAsia" w:ascii="Times New Roman" w:hAnsi="Times New Roman" w:eastAsia="仿宋_GB2312" w:cs="Times New Roman"/>
                <w:b w:val="0"/>
                <w:bCs w:val="0"/>
                <w:color w:val="auto"/>
                <w:kern w:val="2"/>
                <w:sz w:val="24"/>
                <w:szCs w:val="24"/>
                <w:highlight w:val="none"/>
                <w:vertAlign w:val="baseline"/>
                <w:lang w:val="en-US" w:eastAsia="zh-CN" w:bidi="ar-SA"/>
              </w:rPr>
              <w:t>3</w:t>
            </w:r>
            <w:r>
              <w:rPr>
                <w:rFonts w:hint="default" w:ascii="Times New Roman" w:hAnsi="Times New Roman" w:eastAsia="仿宋_GB2312" w:cs="Times New Roman"/>
                <w:b w:val="0"/>
                <w:bCs w:val="0"/>
                <w:color w:val="auto"/>
                <w:kern w:val="2"/>
                <w:sz w:val="24"/>
                <w:szCs w:val="24"/>
                <w:highlight w:val="none"/>
                <w:vertAlign w:val="baseline"/>
                <w:lang w:val="en-US" w:eastAsia="zh-CN" w:bidi="ar-SA"/>
              </w:rPr>
              <w:t>）</w:t>
            </w:r>
            <w:r>
              <w:rPr>
                <w:rFonts w:hint="eastAsia" w:ascii="宋体" w:hAnsi="宋体" w:eastAsia="宋体" w:cs="宋体"/>
                <w:b w:val="0"/>
                <w:bCs w:val="0"/>
                <w:color w:val="0000FF"/>
                <w:kern w:val="2"/>
                <w:sz w:val="24"/>
                <w:szCs w:val="24"/>
                <w:highlight w:val="none"/>
                <w:vertAlign w:val="baseline"/>
                <w:lang w:val="en-US" w:eastAsia="zh-CN" w:bidi="ar-SA"/>
              </w:rPr>
              <w:t>绿化人员情况：取得园林绿化工职业技能等级证书或绿化工技能等级证书的，高级（三级）及以上得2分，中级（四级）得1分，初级（五级）得0.5分。提供相关证明材料。不累计计分，满分</w:t>
            </w:r>
            <w:r>
              <w:rPr>
                <w:rFonts w:hint="eastAsia" w:ascii="宋体" w:hAnsi="宋体" w:cs="宋体"/>
                <w:b w:val="0"/>
                <w:bCs w:val="0"/>
                <w:color w:val="0000FF"/>
                <w:kern w:val="2"/>
                <w:sz w:val="24"/>
                <w:szCs w:val="24"/>
                <w:highlight w:val="none"/>
                <w:vertAlign w:val="baseline"/>
                <w:lang w:val="en-US" w:eastAsia="zh-CN" w:bidi="ar-SA"/>
              </w:rPr>
              <w:t>2</w:t>
            </w:r>
            <w:r>
              <w:rPr>
                <w:rFonts w:hint="eastAsia" w:ascii="宋体" w:hAnsi="宋体" w:eastAsia="宋体" w:cs="宋体"/>
                <w:b w:val="0"/>
                <w:bCs w:val="0"/>
                <w:color w:val="0000FF"/>
                <w:kern w:val="2"/>
                <w:sz w:val="24"/>
                <w:szCs w:val="24"/>
                <w:highlight w:val="none"/>
                <w:vertAlign w:val="baseline"/>
                <w:lang w:val="en-US" w:eastAsia="zh-CN" w:bidi="ar-SA"/>
              </w:rPr>
              <w:t>分。</w:t>
            </w:r>
          </w:p>
          <w:p>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jc w:val="left"/>
              <w:textAlignment w:val="auto"/>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kern w:val="2"/>
                <w:sz w:val="24"/>
                <w:szCs w:val="24"/>
                <w:highlight w:val="none"/>
                <w:vertAlign w:val="baseline"/>
                <w:lang w:val="en-US" w:eastAsia="zh-CN" w:bidi="ar-SA"/>
              </w:rPr>
              <w:t>注：以上人员需提供2026年1月以来至少一个月依法缴纳社保的证明，未提供者不计分。</w:t>
            </w:r>
          </w:p>
        </w:tc>
        <w:tc>
          <w:tcPr>
            <w:tcW w:w="1043"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eastAsia" w:eastAsia="仿宋_GB2312" w:cs="Times New Roman"/>
                <w:color w:val="auto"/>
                <w:sz w:val="24"/>
                <w:szCs w:val="24"/>
                <w:highlight w:val="none"/>
                <w:vertAlign w:val="baseline"/>
                <w:lang w:val="en-US" w:eastAsia="zh-CN"/>
              </w:rPr>
              <w:t>2</w:t>
            </w:r>
            <w:r>
              <w:rPr>
                <w:rFonts w:hint="default" w:ascii="Times New Roman" w:hAnsi="Times New Roman" w:eastAsia="仿宋_GB2312" w:cs="Times New Roman"/>
                <w:color w:val="auto"/>
                <w:sz w:val="24"/>
                <w:szCs w:val="24"/>
                <w:highlight w:val="none"/>
                <w:vertAlign w:val="baseline"/>
                <w:lang w:val="en-US" w:eastAsia="zh-CN"/>
              </w:rPr>
              <w:t>分</w:t>
            </w:r>
          </w:p>
        </w:tc>
        <w:tc>
          <w:tcPr>
            <w:tcW w:w="1050"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sz w:val="24"/>
                <w:szCs w:val="24"/>
                <w:highlight w:val="none"/>
                <w:vertAlign w:val="baseline"/>
                <w:lang w:val="en-US"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vMerge w:val="continue"/>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Times New Roman" w:hAnsi="Times New Roman" w:eastAsia="仿宋_GB2312" w:cs="Times New Roman"/>
                <w:color w:val="auto"/>
                <w:sz w:val="24"/>
                <w:szCs w:val="24"/>
                <w:highlight w:val="none"/>
                <w:vertAlign w:val="baseline"/>
                <w:lang w:val="en-US" w:eastAsia="zh-CN"/>
              </w:rPr>
            </w:pPr>
          </w:p>
        </w:tc>
        <w:tc>
          <w:tcPr>
            <w:tcW w:w="1710" w:type="dxa"/>
            <w:gridSpan w:val="2"/>
            <w:vMerge w:val="continue"/>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Times New Roman" w:hAnsi="Times New Roman" w:eastAsia="仿宋_GB2312" w:cs="Times New Roman"/>
                <w:b w:val="0"/>
                <w:bCs w:val="0"/>
                <w:color w:val="auto"/>
                <w:sz w:val="24"/>
                <w:szCs w:val="24"/>
                <w:highlight w:val="none"/>
                <w:vertAlign w:val="baseline"/>
                <w:lang w:val="en-US" w:eastAsia="zh-CN"/>
              </w:rPr>
            </w:pPr>
          </w:p>
        </w:tc>
        <w:tc>
          <w:tcPr>
            <w:tcW w:w="5351"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00" w:lineRule="exact"/>
              <w:ind w:firstLine="480" w:firstLineChars="200"/>
              <w:jc w:val="left"/>
              <w:textAlignment w:val="auto"/>
              <w:rPr>
                <w:rFonts w:hint="default" w:ascii="宋体" w:hAnsi="宋体" w:eastAsia="宋体" w:cs="宋体"/>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kern w:val="2"/>
                <w:sz w:val="24"/>
                <w:szCs w:val="24"/>
                <w:highlight w:val="none"/>
                <w:vertAlign w:val="baseline"/>
                <w:lang w:val="en-US" w:eastAsia="zh-CN" w:bidi="ar-SA"/>
              </w:rPr>
              <w:t>（</w:t>
            </w:r>
            <w:r>
              <w:rPr>
                <w:rFonts w:hint="eastAsia" w:ascii="Times New Roman" w:hAnsi="Times New Roman" w:eastAsia="仿宋_GB2312" w:cs="Times New Roman"/>
                <w:b w:val="0"/>
                <w:bCs w:val="0"/>
                <w:color w:val="auto"/>
                <w:kern w:val="2"/>
                <w:sz w:val="24"/>
                <w:szCs w:val="24"/>
                <w:highlight w:val="none"/>
                <w:vertAlign w:val="baseline"/>
                <w:lang w:val="en-US" w:eastAsia="zh-CN" w:bidi="ar-SA"/>
              </w:rPr>
              <w:t>4</w:t>
            </w:r>
            <w:r>
              <w:rPr>
                <w:rFonts w:hint="default" w:ascii="Times New Roman" w:hAnsi="Times New Roman" w:eastAsia="仿宋_GB2312" w:cs="Times New Roman"/>
                <w:b w:val="0"/>
                <w:bCs w:val="0"/>
                <w:color w:val="auto"/>
                <w:kern w:val="2"/>
                <w:sz w:val="24"/>
                <w:szCs w:val="24"/>
                <w:highlight w:val="none"/>
                <w:vertAlign w:val="baseline"/>
                <w:lang w:val="en-US" w:eastAsia="zh-CN" w:bidi="ar-SA"/>
              </w:rPr>
              <w:t>）</w:t>
            </w:r>
            <w:r>
              <w:rPr>
                <w:rFonts w:hint="eastAsia" w:ascii="宋体" w:hAnsi="宋体" w:eastAsia="宋体" w:cs="宋体"/>
                <w:b w:val="0"/>
                <w:bCs w:val="0"/>
                <w:color w:val="auto"/>
                <w:kern w:val="2"/>
                <w:sz w:val="24"/>
                <w:szCs w:val="24"/>
                <w:highlight w:val="none"/>
                <w:vertAlign w:val="baseline"/>
                <w:lang w:val="en-US" w:eastAsia="zh-CN" w:bidi="ar-SA"/>
              </w:rPr>
              <w:t>电工：具备2年以上相关的工作经验，得1分。</w:t>
            </w:r>
            <w:r>
              <w:rPr>
                <w:rFonts w:hint="eastAsia" w:ascii="宋体" w:hAnsi="宋体" w:cs="宋体"/>
                <w:b w:val="0"/>
                <w:bCs w:val="0"/>
                <w:color w:val="auto"/>
                <w:kern w:val="2"/>
                <w:sz w:val="24"/>
                <w:szCs w:val="24"/>
                <w:highlight w:val="none"/>
                <w:vertAlign w:val="baseline"/>
                <w:lang w:val="en-US" w:eastAsia="zh-CN" w:bidi="ar-SA"/>
              </w:rPr>
              <w:t>人员</w:t>
            </w:r>
            <w:r>
              <w:rPr>
                <w:rFonts w:hint="eastAsia" w:ascii="宋体" w:hAnsi="宋体" w:eastAsia="宋体" w:cs="宋体"/>
                <w:b w:val="0"/>
                <w:bCs w:val="0"/>
                <w:color w:val="auto"/>
                <w:kern w:val="2"/>
                <w:sz w:val="24"/>
                <w:szCs w:val="24"/>
                <w:highlight w:val="none"/>
                <w:vertAlign w:val="baseline"/>
                <w:lang w:val="en-US" w:eastAsia="zh-CN" w:bidi="ar-SA"/>
              </w:rPr>
              <w:t>持</w:t>
            </w:r>
            <w:r>
              <w:rPr>
                <w:rFonts w:hint="eastAsia" w:ascii="宋体" w:hAnsi="宋体" w:cs="宋体"/>
                <w:b w:val="0"/>
                <w:bCs w:val="0"/>
                <w:color w:val="auto"/>
                <w:kern w:val="2"/>
                <w:sz w:val="24"/>
                <w:szCs w:val="24"/>
                <w:highlight w:val="none"/>
                <w:vertAlign w:val="baseline"/>
                <w:lang w:val="en-US" w:eastAsia="zh-CN" w:bidi="ar-SA"/>
              </w:rPr>
              <w:t>有低压电工特种作业操作</w:t>
            </w:r>
            <w:r>
              <w:rPr>
                <w:rFonts w:hint="eastAsia" w:ascii="宋体" w:hAnsi="宋体" w:eastAsia="宋体" w:cs="宋体"/>
                <w:b w:val="0"/>
                <w:bCs w:val="0"/>
                <w:color w:val="auto"/>
                <w:kern w:val="2"/>
                <w:sz w:val="24"/>
                <w:szCs w:val="24"/>
                <w:highlight w:val="none"/>
                <w:vertAlign w:val="baseline"/>
                <w:lang w:val="en-US" w:eastAsia="zh-CN" w:bidi="ar-SA"/>
              </w:rPr>
              <w:t>证</w:t>
            </w:r>
            <w:r>
              <w:rPr>
                <w:rFonts w:hint="eastAsia" w:ascii="宋体" w:hAnsi="宋体" w:cs="宋体"/>
                <w:b w:val="0"/>
                <w:bCs w:val="0"/>
                <w:color w:val="auto"/>
                <w:kern w:val="2"/>
                <w:sz w:val="24"/>
                <w:szCs w:val="24"/>
                <w:highlight w:val="none"/>
                <w:vertAlign w:val="baseline"/>
                <w:lang w:val="en-US" w:eastAsia="zh-CN" w:bidi="ar-SA"/>
              </w:rPr>
              <w:t>，得1分</w:t>
            </w:r>
            <w:r>
              <w:rPr>
                <w:rFonts w:hint="eastAsia" w:ascii="宋体" w:hAnsi="宋体" w:eastAsia="宋体" w:cs="宋体"/>
                <w:b w:val="0"/>
                <w:bCs w:val="0"/>
                <w:color w:val="auto"/>
                <w:kern w:val="2"/>
                <w:sz w:val="24"/>
                <w:szCs w:val="24"/>
                <w:highlight w:val="none"/>
                <w:vertAlign w:val="baseline"/>
                <w:lang w:val="en-US" w:eastAsia="zh-CN" w:bidi="ar-SA"/>
              </w:rPr>
              <w:t>。</w:t>
            </w:r>
            <w:r>
              <w:rPr>
                <w:rFonts w:hint="eastAsia" w:ascii="宋体" w:hAnsi="宋体" w:cs="宋体"/>
                <w:b w:val="0"/>
                <w:bCs w:val="0"/>
                <w:color w:val="auto"/>
                <w:kern w:val="2"/>
                <w:sz w:val="24"/>
                <w:szCs w:val="24"/>
                <w:highlight w:val="none"/>
                <w:vertAlign w:val="baseline"/>
                <w:lang w:val="en-US" w:eastAsia="zh-CN" w:bidi="ar-SA"/>
              </w:rPr>
              <w:t>本项满分2分。</w:t>
            </w:r>
          </w:p>
          <w:p>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jc w:val="left"/>
              <w:textAlignment w:val="auto"/>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注：以上人员需提供</w:t>
            </w:r>
            <w:r>
              <w:rPr>
                <w:rFonts w:hint="eastAsia" w:ascii="宋体" w:hAnsi="宋体" w:cs="宋体"/>
                <w:b w:val="0"/>
                <w:bCs w:val="0"/>
                <w:color w:val="auto"/>
                <w:kern w:val="2"/>
                <w:sz w:val="24"/>
                <w:szCs w:val="24"/>
                <w:highlight w:val="none"/>
                <w:vertAlign w:val="baseline"/>
                <w:lang w:val="en-US" w:eastAsia="zh-CN" w:bidi="ar-SA"/>
              </w:rPr>
              <w:t>劳动合同、</w:t>
            </w:r>
            <w:r>
              <w:rPr>
                <w:rFonts w:hint="eastAsia" w:ascii="宋体" w:hAnsi="宋体" w:eastAsia="宋体" w:cs="宋体"/>
                <w:b w:val="0"/>
                <w:bCs w:val="0"/>
                <w:color w:val="auto"/>
                <w:kern w:val="2"/>
                <w:sz w:val="24"/>
                <w:szCs w:val="24"/>
                <w:highlight w:val="none"/>
                <w:vertAlign w:val="baseline"/>
                <w:lang w:val="en-US" w:eastAsia="zh-CN" w:bidi="ar-SA"/>
              </w:rPr>
              <w:t>2026年1月以来至少一个月依法缴纳社保的证明，</w:t>
            </w:r>
            <w:r>
              <w:rPr>
                <w:rFonts w:hint="eastAsia" w:ascii="宋体" w:hAnsi="宋体" w:cs="宋体"/>
                <w:b w:val="0"/>
                <w:bCs w:val="0"/>
                <w:color w:val="auto"/>
                <w:kern w:val="2"/>
                <w:sz w:val="24"/>
                <w:szCs w:val="24"/>
                <w:highlight w:val="none"/>
                <w:vertAlign w:val="baseline"/>
                <w:lang w:val="en-US" w:eastAsia="zh-CN" w:bidi="ar-SA"/>
              </w:rPr>
              <w:t>证书复印件、网上查询截图佐证，证书不在有效期内的视为无效</w:t>
            </w:r>
            <w:r>
              <w:rPr>
                <w:rFonts w:hint="eastAsia" w:ascii="宋体" w:hAnsi="宋体" w:eastAsia="宋体" w:cs="宋体"/>
                <w:b w:val="0"/>
                <w:bCs w:val="0"/>
                <w:color w:val="auto"/>
                <w:kern w:val="2"/>
                <w:sz w:val="24"/>
                <w:szCs w:val="24"/>
                <w:highlight w:val="none"/>
                <w:vertAlign w:val="baseline"/>
                <w:lang w:val="en-US" w:eastAsia="zh-CN" w:bidi="ar-SA"/>
              </w:rPr>
              <w:t>。未提供不计分。</w:t>
            </w:r>
          </w:p>
        </w:tc>
        <w:tc>
          <w:tcPr>
            <w:tcW w:w="1043"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eastAsia" w:eastAsia="仿宋_GB2312" w:cs="Times New Roman"/>
                <w:color w:val="auto"/>
                <w:sz w:val="24"/>
                <w:szCs w:val="24"/>
                <w:highlight w:val="none"/>
                <w:vertAlign w:val="baseline"/>
                <w:lang w:val="en-US" w:eastAsia="zh-CN"/>
              </w:rPr>
              <w:t>2</w:t>
            </w:r>
            <w:r>
              <w:rPr>
                <w:rFonts w:hint="default" w:ascii="Times New Roman" w:hAnsi="Times New Roman" w:eastAsia="仿宋_GB2312" w:cs="Times New Roman"/>
                <w:color w:val="auto"/>
                <w:sz w:val="24"/>
                <w:szCs w:val="24"/>
                <w:highlight w:val="none"/>
                <w:vertAlign w:val="baseline"/>
                <w:lang w:val="en-US" w:eastAsia="zh-CN"/>
              </w:rPr>
              <w:t>分</w:t>
            </w:r>
          </w:p>
        </w:tc>
        <w:tc>
          <w:tcPr>
            <w:tcW w:w="1050"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sz w:val="24"/>
                <w:szCs w:val="24"/>
                <w:highlight w:val="none"/>
                <w:vertAlign w:val="baseline"/>
                <w:lang w:val="en-US"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vMerge w:val="continue"/>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Times New Roman" w:hAnsi="Times New Roman" w:eastAsia="仿宋_GB2312" w:cs="Times New Roman"/>
                <w:color w:val="auto"/>
                <w:sz w:val="24"/>
                <w:szCs w:val="24"/>
                <w:highlight w:val="none"/>
                <w:vertAlign w:val="baseline"/>
                <w:lang w:val="en-US" w:eastAsia="zh-CN"/>
              </w:rPr>
            </w:pPr>
          </w:p>
        </w:tc>
        <w:tc>
          <w:tcPr>
            <w:tcW w:w="1710" w:type="dxa"/>
            <w:gridSpan w:val="2"/>
            <w:vMerge w:val="continue"/>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Times New Roman" w:hAnsi="Times New Roman" w:eastAsia="仿宋_GB2312" w:cs="Times New Roman"/>
                <w:b w:val="0"/>
                <w:bCs w:val="0"/>
                <w:color w:val="auto"/>
                <w:sz w:val="24"/>
                <w:szCs w:val="24"/>
                <w:highlight w:val="none"/>
                <w:vertAlign w:val="baseline"/>
                <w:lang w:val="en-US" w:eastAsia="zh-CN"/>
              </w:rPr>
            </w:pPr>
          </w:p>
        </w:tc>
        <w:tc>
          <w:tcPr>
            <w:tcW w:w="5351"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jc w:val="left"/>
              <w:textAlignment w:val="auto"/>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kern w:val="2"/>
                <w:sz w:val="24"/>
                <w:szCs w:val="24"/>
                <w:highlight w:val="none"/>
                <w:vertAlign w:val="baseline"/>
                <w:lang w:val="en-US" w:eastAsia="zh-CN" w:bidi="ar-SA"/>
              </w:rPr>
              <w:t>（</w:t>
            </w:r>
            <w:r>
              <w:rPr>
                <w:rFonts w:hint="eastAsia" w:ascii="Times New Roman" w:hAnsi="Times New Roman" w:eastAsia="仿宋_GB2312" w:cs="Times New Roman"/>
                <w:b w:val="0"/>
                <w:bCs w:val="0"/>
                <w:color w:val="auto"/>
                <w:kern w:val="2"/>
                <w:sz w:val="24"/>
                <w:szCs w:val="24"/>
                <w:highlight w:val="none"/>
                <w:vertAlign w:val="baseline"/>
                <w:lang w:val="en-US" w:eastAsia="zh-CN" w:bidi="ar-SA"/>
              </w:rPr>
              <w:t>5）</w:t>
            </w:r>
            <w:r>
              <w:rPr>
                <w:rFonts w:hint="default" w:ascii="Times New Roman" w:hAnsi="Times New Roman" w:eastAsia="仿宋_GB2312" w:cs="Times New Roman"/>
                <w:b w:val="0"/>
                <w:bCs w:val="0"/>
                <w:color w:val="auto"/>
                <w:kern w:val="2"/>
                <w:sz w:val="24"/>
                <w:szCs w:val="24"/>
                <w:highlight w:val="none"/>
                <w:vertAlign w:val="baseline"/>
                <w:lang w:val="en-US" w:eastAsia="zh-CN" w:bidi="ar-SA"/>
              </w:rPr>
              <w:t>投入人员中具有大专学历的，每人得0.</w:t>
            </w:r>
            <w:r>
              <w:rPr>
                <w:rFonts w:hint="eastAsia" w:ascii="Times New Roman" w:hAnsi="Times New Roman" w:eastAsia="仿宋_GB2312" w:cs="Times New Roman"/>
                <w:b w:val="0"/>
                <w:bCs w:val="0"/>
                <w:color w:val="auto"/>
                <w:kern w:val="2"/>
                <w:sz w:val="24"/>
                <w:szCs w:val="24"/>
                <w:highlight w:val="none"/>
                <w:vertAlign w:val="baseline"/>
                <w:lang w:val="en-US" w:eastAsia="zh-CN" w:bidi="ar-SA"/>
              </w:rPr>
              <w:t>2</w:t>
            </w:r>
            <w:r>
              <w:rPr>
                <w:rFonts w:hint="default" w:ascii="Times New Roman" w:hAnsi="Times New Roman" w:eastAsia="仿宋_GB2312" w:cs="Times New Roman"/>
                <w:b w:val="0"/>
                <w:bCs w:val="0"/>
                <w:color w:val="auto"/>
                <w:kern w:val="2"/>
                <w:sz w:val="24"/>
                <w:szCs w:val="24"/>
                <w:highlight w:val="none"/>
                <w:vertAlign w:val="baseline"/>
                <w:lang w:val="en-US" w:eastAsia="zh-CN" w:bidi="ar-SA"/>
              </w:rPr>
              <w:t>分。本科及以上学历的，每人得</w:t>
            </w:r>
            <w:r>
              <w:rPr>
                <w:rFonts w:hint="eastAsia" w:ascii="Times New Roman" w:hAnsi="Times New Roman" w:eastAsia="仿宋_GB2312" w:cs="Times New Roman"/>
                <w:b w:val="0"/>
                <w:bCs w:val="0"/>
                <w:color w:val="auto"/>
                <w:kern w:val="2"/>
                <w:sz w:val="24"/>
                <w:szCs w:val="24"/>
                <w:highlight w:val="none"/>
                <w:vertAlign w:val="baseline"/>
                <w:lang w:val="en-US" w:eastAsia="zh-CN" w:bidi="ar-SA"/>
              </w:rPr>
              <w:t>0.5</w:t>
            </w:r>
            <w:r>
              <w:rPr>
                <w:rFonts w:hint="default" w:ascii="Times New Roman" w:hAnsi="Times New Roman" w:eastAsia="仿宋_GB2312" w:cs="Times New Roman"/>
                <w:b w:val="0"/>
                <w:bCs w:val="0"/>
                <w:color w:val="auto"/>
                <w:kern w:val="2"/>
                <w:sz w:val="24"/>
                <w:szCs w:val="24"/>
                <w:highlight w:val="none"/>
                <w:vertAlign w:val="baseline"/>
                <w:lang w:val="en-US" w:eastAsia="zh-CN" w:bidi="ar-SA"/>
              </w:rPr>
              <w:t>分。需提供相关证书复印件。总计</w:t>
            </w:r>
            <w:r>
              <w:rPr>
                <w:rFonts w:hint="eastAsia" w:ascii="Times New Roman" w:hAnsi="Times New Roman" w:eastAsia="仿宋_GB2312" w:cs="Times New Roman"/>
                <w:b w:val="0"/>
                <w:bCs w:val="0"/>
                <w:color w:val="auto"/>
                <w:kern w:val="2"/>
                <w:sz w:val="24"/>
                <w:szCs w:val="24"/>
                <w:highlight w:val="none"/>
                <w:vertAlign w:val="baseline"/>
                <w:lang w:val="en-US" w:eastAsia="zh-CN" w:bidi="ar-SA"/>
              </w:rPr>
              <w:t>1</w:t>
            </w:r>
            <w:r>
              <w:rPr>
                <w:rFonts w:hint="default" w:ascii="Times New Roman" w:hAnsi="Times New Roman" w:eastAsia="仿宋_GB2312" w:cs="Times New Roman"/>
                <w:b w:val="0"/>
                <w:bCs w:val="0"/>
                <w:color w:val="auto"/>
                <w:kern w:val="2"/>
                <w:sz w:val="24"/>
                <w:szCs w:val="24"/>
                <w:highlight w:val="none"/>
                <w:vertAlign w:val="baseline"/>
                <w:lang w:val="en-US" w:eastAsia="zh-CN" w:bidi="ar-SA"/>
              </w:rPr>
              <w:t>分。</w:t>
            </w:r>
          </w:p>
          <w:p>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jc w:val="left"/>
              <w:textAlignment w:val="auto"/>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kern w:val="2"/>
                <w:sz w:val="24"/>
                <w:szCs w:val="24"/>
                <w:highlight w:val="none"/>
                <w:vertAlign w:val="baseline"/>
                <w:lang w:val="en-US" w:eastAsia="zh-CN" w:bidi="ar-SA"/>
              </w:rPr>
              <w:t>注：以上人员需提供2026年1月以来至少一个月依法缴纳社保的证明，未提供者不计分。</w:t>
            </w:r>
          </w:p>
        </w:tc>
        <w:tc>
          <w:tcPr>
            <w:tcW w:w="1043"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1</w:t>
            </w:r>
            <w:r>
              <w:rPr>
                <w:rFonts w:hint="default" w:ascii="Times New Roman" w:hAnsi="Times New Roman" w:eastAsia="仿宋_GB2312" w:cs="Times New Roman"/>
                <w:color w:val="auto"/>
                <w:sz w:val="24"/>
                <w:szCs w:val="24"/>
                <w:highlight w:val="none"/>
                <w:vertAlign w:val="baseline"/>
                <w:lang w:val="en-US" w:eastAsia="zh-CN"/>
              </w:rPr>
              <w:t>分</w:t>
            </w:r>
          </w:p>
        </w:tc>
        <w:tc>
          <w:tcPr>
            <w:tcW w:w="1050"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3.2</w:t>
            </w:r>
          </w:p>
        </w:tc>
        <w:tc>
          <w:tcPr>
            <w:tcW w:w="1710" w:type="dxa"/>
            <w:gridSpan w:val="2"/>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b w:val="0"/>
                <w:bCs w:val="0"/>
                <w:color w:val="auto"/>
                <w:sz w:val="24"/>
                <w:szCs w:val="24"/>
                <w:highlight w:val="none"/>
                <w:vertAlign w:val="baseline"/>
                <w:lang w:val="en-US" w:eastAsia="zh-CN"/>
              </w:rPr>
            </w:pPr>
            <w:r>
              <w:rPr>
                <w:rFonts w:hint="default" w:ascii="Times New Roman" w:hAnsi="Times New Roman" w:eastAsia="仿宋_GB2312" w:cs="Times New Roman"/>
                <w:b w:val="0"/>
                <w:bCs w:val="0"/>
                <w:color w:val="auto"/>
                <w:sz w:val="24"/>
                <w:szCs w:val="24"/>
                <w:highlight w:val="none"/>
                <w:vertAlign w:val="baseline"/>
                <w:lang w:val="en-US" w:eastAsia="zh-CN"/>
              </w:rPr>
              <w:t>人员风险保障配置</w:t>
            </w:r>
          </w:p>
        </w:tc>
        <w:tc>
          <w:tcPr>
            <w:tcW w:w="5351"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jc w:val="left"/>
              <w:textAlignment w:val="auto"/>
              <w:rPr>
                <w:rFonts w:hint="eastAsia" w:ascii="Times New Roman" w:hAnsi="Times New Roman" w:eastAsia="仿宋_GB2312" w:cs="Times New Roman"/>
                <w:b w:val="0"/>
                <w:bCs w:val="0"/>
                <w:color w:val="0000FF"/>
                <w:kern w:val="2"/>
                <w:sz w:val="24"/>
                <w:szCs w:val="24"/>
                <w:highlight w:val="none"/>
                <w:vertAlign w:val="baseline"/>
                <w:lang w:val="en-US" w:eastAsia="zh-CN" w:bidi="ar-SA"/>
              </w:rPr>
            </w:pPr>
            <w:r>
              <w:rPr>
                <w:rFonts w:hint="eastAsia" w:ascii="Times New Roman" w:hAnsi="Times New Roman" w:eastAsia="仿宋_GB2312" w:cs="Times New Roman"/>
                <w:b w:val="0"/>
                <w:bCs w:val="0"/>
                <w:color w:val="0000FF"/>
                <w:kern w:val="2"/>
                <w:sz w:val="24"/>
                <w:szCs w:val="24"/>
                <w:highlight w:val="none"/>
                <w:vertAlign w:val="baseline"/>
                <w:lang w:val="en-US" w:eastAsia="zh-CN" w:bidi="ar-SA"/>
              </w:rPr>
              <w:t>1.供应商承诺为本项目派驻全体安保及物业服务人员统一投保雇主责任险，身故伤残责任保额不低于20万元/人、医疗费用责任保额不低于2万元/人，满足基础要求得1分。</w:t>
            </w:r>
          </w:p>
          <w:p>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jc w:val="left"/>
              <w:textAlignment w:val="auto"/>
              <w:rPr>
                <w:rFonts w:hint="eastAsia" w:ascii="Times New Roman" w:hAnsi="Times New Roman" w:eastAsia="仿宋_GB2312" w:cs="Times New Roman"/>
                <w:b w:val="0"/>
                <w:bCs w:val="0"/>
                <w:color w:val="0000FF"/>
                <w:kern w:val="2"/>
                <w:sz w:val="24"/>
                <w:szCs w:val="24"/>
                <w:highlight w:val="none"/>
                <w:vertAlign w:val="baseline"/>
                <w:lang w:val="en-US" w:eastAsia="zh-CN" w:bidi="ar-SA"/>
              </w:rPr>
            </w:pPr>
            <w:r>
              <w:rPr>
                <w:rFonts w:hint="eastAsia" w:ascii="Times New Roman" w:hAnsi="Times New Roman" w:eastAsia="仿宋_GB2312" w:cs="Times New Roman"/>
                <w:b w:val="0"/>
                <w:bCs w:val="0"/>
                <w:color w:val="0000FF"/>
                <w:kern w:val="2"/>
                <w:sz w:val="24"/>
                <w:szCs w:val="24"/>
                <w:highlight w:val="none"/>
                <w:vertAlign w:val="baseline"/>
                <w:lang w:val="en-US" w:eastAsia="zh-CN" w:bidi="ar-SA"/>
              </w:rPr>
              <w:t>2.在上述最低保额基础上，身故伤残责任保额每增加20万元/人，加1分，本项累计加分最高</w:t>
            </w:r>
            <w:r>
              <w:rPr>
                <w:rFonts w:hint="eastAsia" w:eastAsia="仿宋_GB2312" w:cs="Times New Roman"/>
                <w:b w:val="0"/>
                <w:bCs w:val="0"/>
                <w:color w:val="0000FF"/>
                <w:kern w:val="2"/>
                <w:sz w:val="24"/>
                <w:szCs w:val="24"/>
                <w:highlight w:val="none"/>
                <w:vertAlign w:val="baseline"/>
                <w:lang w:val="en-US" w:eastAsia="zh-CN" w:bidi="ar-SA"/>
              </w:rPr>
              <w:t>4</w:t>
            </w:r>
            <w:r>
              <w:rPr>
                <w:rFonts w:hint="eastAsia" w:ascii="Times New Roman" w:hAnsi="Times New Roman" w:eastAsia="仿宋_GB2312" w:cs="Times New Roman"/>
                <w:b w:val="0"/>
                <w:bCs w:val="0"/>
                <w:color w:val="0000FF"/>
                <w:kern w:val="2"/>
                <w:sz w:val="24"/>
                <w:szCs w:val="24"/>
                <w:highlight w:val="none"/>
                <w:vertAlign w:val="baseline"/>
                <w:lang w:val="en-US" w:eastAsia="zh-CN" w:bidi="ar-SA"/>
              </w:rPr>
              <w:t>分，保额超过100万元/人不再额外加分。</w:t>
            </w:r>
          </w:p>
          <w:p>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jc w:val="left"/>
              <w:textAlignment w:val="auto"/>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eastAsia" w:ascii="Times New Roman" w:hAnsi="Times New Roman" w:eastAsia="仿宋_GB2312" w:cs="Times New Roman"/>
                <w:b w:val="0"/>
                <w:bCs w:val="0"/>
                <w:color w:val="auto"/>
                <w:kern w:val="2"/>
                <w:sz w:val="24"/>
                <w:szCs w:val="24"/>
                <w:highlight w:val="none"/>
                <w:vertAlign w:val="baseline"/>
                <w:lang w:val="en-US" w:eastAsia="zh-CN" w:bidi="ar-SA"/>
              </w:rPr>
              <w:t>注：投标文件中须附投保承诺函</w:t>
            </w:r>
            <w:r>
              <w:rPr>
                <w:rFonts w:hint="eastAsia" w:eastAsia="仿宋_GB2312" w:cs="Times New Roman"/>
                <w:b w:val="0"/>
                <w:bCs w:val="0"/>
                <w:color w:val="auto"/>
                <w:kern w:val="2"/>
                <w:sz w:val="24"/>
                <w:szCs w:val="24"/>
                <w:highlight w:val="none"/>
                <w:vertAlign w:val="baseline"/>
                <w:lang w:val="en-US" w:eastAsia="zh-CN" w:bidi="ar-SA"/>
              </w:rPr>
              <w:t>（格式自拟）</w:t>
            </w:r>
            <w:r>
              <w:rPr>
                <w:rFonts w:hint="eastAsia" w:ascii="Times New Roman" w:hAnsi="Times New Roman" w:eastAsia="仿宋_GB2312" w:cs="Times New Roman"/>
                <w:b w:val="0"/>
                <w:bCs w:val="0"/>
                <w:color w:val="auto"/>
                <w:kern w:val="2"/>
                <w:sz w:val="24"/>
                <w:szCs w:val="24"/>
                <w:highlight w:val="none"/>
                <w:vertAlign w:val="baseline"/>
                <w:lang w:val="en-US" w:eastAsia="zh-CN" w:bidi="ar-SA"/>
              </w:rPr>
              <w:t>。中标后供应商须向采购人提供《雇主责任险》合同复印件或保单、购买保险发票等复印件并加盖单位公章，提供原件核查，否则按虚假应标处理。</w:t>
            </w:r>
          </w:p>
        </w:tc>
        <w:tc>
          <w:tcPr>
            <w:tcW w:w="1043"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eastAsia" w:ascii="Times New Roman" w:hAnsi="Times New Roman" w:eastAsia="仿宋_GB2312" w:cs="Times New Roman"/>
                <w:color w:val="auto"/>
                <w:sz w:val="24"/>
                <w:szCs w:val="24"/>
                <w:highlight w:val="none"/>
                <w:vertAlign w:val="baseline"/>
                <w:lang w:val="en-US" w:eastAsia="zh-CN"/>
              </w:rPr>
              <w:t>5</w:t>
            </w:r>
            <w:r>
              <w:rPr>
                <w:rFonts w:hint="default" w:ascii="Times New Roman" w:hAnsi="Times New Roman" w:eastAsia="仿宋_GB2312" w:cs="Times New Roman"/>
                <w:color w:val="auto"/>
                <w:sz w:val="24"/>
                <w:szCs w:val="24"/>
                <w:highlight w:val="none"/>
                <w:vertAlign w:val="baseline"/>
                <w:lang w:val="en-US" w:eastAsia="zh-CN"/>
              </w:rPr>
              <w:t>分</w:t>
            </w:r>
          </w:p>
        </w:tc>
        <w:tc>
          <w:tcPr>
            <w:tcW w:w="1050"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sz w:val="24"/>
                <w:szCs w:val="24"/>
                <w:highlight w:val="none"/>
                <w:vertAlign w:val="baseline"/>
                <w:lang w:val="en-US"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3.3</w:t>
            </w:r>
          </w:p>
        </w:tc>
        <w:tc>
          <w:tcPr>
            <w:tcW w:w="1710" w:type="dxa"/>
            <w:gridSpan w:val="2"/>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Times New Roman" w:hAnsi="Times New Roman" w:eastAsia="仿宋_GB2312" w:cs="Times New Roman"/>
                <w:b w:val="0"/>
                <w:bCs w:val="0"/>
                <w:color w:val="auto"/>
                <w:sz w:val="24"/>
                <w:szCs w:val="24"/>
                <w:highlight w:val="none"/>
                <w:vertAlign w:val="baseline"/>
                <w:lang w:val="en-US" w:eastAsia="zh-CN"/>
              </w:rPr>
            </w:pPr>
            <w:r>
              <w:rPr>
                <w:rFonts w:hint="eastAsia" w:ascii="Times New Roman" w:hAnsi="Times New Roman" w:eastAsia="仿宋_GB2312" w:cs="Times New Roman"/>
                <w:b w:val="0"/>
                <w:bCs w:val="0"/>
                <w:color w:val="auto"/>
                <w:sz w:val="24"/>
                <w:szCs w:val="24"/>
                <w:highlight w:val="none"/>
                <w:vertAlign w:val="baseline"/>
                <w:lang w:val="en-US" w:eastAsia="zh-CN"/>
              </w:rPr>
              <w:t>业绩分</w:t>
            </w:r>
          </w:p>
        </w:tc>
        <w:tc>
          <w:tcPr>
            <w:tcW w:w="5351"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jc w:val="left"/>
              <w:textAlignment w:val="auto"/>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eastAsia" w:eastAsia="仿宋_GB2312" w:cs="Times New Roman"/>
                <w:b w:val="0"/>
                <w:bCs w:val="0"/>
                <w:color w:val="auto"/>
                <w:kern w:val="2"/>
                <w:sz w:val="24"/>
                <w:szCs w:val="24"/>
                <w:highlight w:val="none"/>
                <w:vertAlign w:val="baseline"/>
                <w:lang w:val="en-US" w:eastAsia="zh-CN" w:bidi="ar-SA"/>
              </w:rPr>
              <w:t>1.</w:t>
            </w:r>
            <w:r>
              <w:rPr>
                <w:rFonts w:hint="default" w:ascii="Times New Roman" w:hAnsi="Times New Roman" w:eastAsia="仿宋_GB2312" w:cs="Times New Roman"/>
                <w:b w:val="0"/>
                <w:bCs w:val="0"/>
                <w:color w:val="auto"/>
                <w:kern w:val="2"/>
                <w:sz w:val="24"/>
                <w:szCs w:val="24"/>
                <w:highlight w:val="none"/>
                <w:vertAlign w:val="baseline"/>
                <w:lang w:val="en-US" w:eastAsia="zh-CN" w:bidi="ar-SA"/>
              </w:rPr>
              <w:t>投标人2021年1月1日以来至投标文件递交截止时间前</w:t>
            </w:r>
            <w:r>
              <w:rPr>
                <w:rFonts w:hint="eastAsia" w:ascii="Times New Roman" w:hAnsi="Times New Roman" w:eastAsia="仿宋_GB2312" w:cs="Times New Roman"/>
                <w:b w:val="0"/>
                <w:bCs w:val="0"/>
                <w:color w:val="auto"/>
                <w:kern w:val="2"/>
                <w:sz w:val="24"/>
                <w:szCs w:val="24"/>
                <w:highlight w:val="none"/>
                <w:vertAlign w:val="baseline"/>
                <w:lang w:val="en-US" w:eastAsia="zh-CN" w:bidi="ar-SA"/>
              </w:rPr>
              <w:t>承接过的同类物业</w:t>
            </w:r>
            <w:r>
              <w:rPr>
                <w:rFonts w:hint="default" w:ascii="Times New Roman" w:hAnsi="Times New Roman" w:eastAsia="仿宋_GB2312" w:cs="Times New Roman"/>
                <w:b w:val="0"/>
                <w:bCs w:val="0"/>
                <w:color w:val="auto"/>
                <w:kern w:val="2"/>
                <w:sz w:val="24"/>
                <w:szCs w:val="24"/>
                <w:highlight w:val="none"/>
                <w:vertAlign w:val="baseline"/>
                <w:lang w:val="en-US" w:eastAsia="zh-CN" w:bidi="ar-SA"/>
              </w:rPr>
              <w:t>业绩（</w:t>
            </w:r>
            <w:r>
              <w:rPr>
                <w:rFonts w:hint="eastAsia" w:ascii="Times New Roman" w:hAnsi="Times New Roman" w:eastAsia="仿宋_GB2312" w:cs="Times New Roman"/>
                <w:b w:val="0"/>
                <w:bCs w:val="0"/>
                <w:color w:val="auto"/>
                <w:kern w:val="2"/>
                <w:sz w:val="24"/>
                <w:szCs w:val="24"/>
                <w:highlight w:val="none"/>
                <w:vertAlign w:val="baseline"/>
                <w:lang w:val="en-US" w:eastAsia="zh-CN" w:bidi="ar-SA"/>
              </w:rPr>
              <w:t>应</w:t>
            </w:r>
            <w:r>
              <w:rPr>
                <w:rFonts w:hint="default" w:ascii="Times New Roman" w:hAnsi="Times New Roman" w:eastAsia="仿宋_GB2312" w:cs="Times New Roman"/>
                <w:b w:val="0"/>
                <w:bCs w:val="0"/>
                <w:color w:val="auto"/>
                <w:kern w:val="2"/>
                <w:sz w:val="24"/>
                <w:szCs w:val="24"/>
                <w:highlight w:val="none"/>
                <w:vertAlign w:val="baseline"/>
                <w:lang w:val="en-US" w:eastAsia="zh-CN" w:bidi="ar-SA"/>
              </w:rPr>
              <w:t>包含保安、保洁、设备维护、绿化四项服务内容）</w:t>
            </w:r>
            <w:r>
              <w:rPr>
                <w:rFonts w:hint="eastAsia" w:ascii="Times New Roman" w:hAnsi="Times New Roman" w:eastAsia="仿宋_GB2312" w:cs="Times New Roman"/>
                <w:b w:val="0"/>
                <w:bCs w:val="0"/>
                <w:color w:val="auto"/>
                <w:kern w:val="2"/>
                <w:sz w:val="24"/>
                <w:szCs w:val="24"/>
                <w:highlight w:val="none"/>
                <w:vertAlign w:val="baseline"/>
                <w:lang w:val="en-US" w:eastAsia="zh-CN" w:bidi="ar-SA"/>
              </w:rPr>
              <w:t>，</w:t>
            </w:r>
            <w:r>
              <w:rPr>
                <w:rFonts w:hint="eastAsia" w:eastAsia="仿宋_GB2312" w:cs="Times New Roman"/>
                <w:color w:val="0000FF"/>
                <w:sz w:val="24"/>
                <w:szCs w:val="24"/>
                <w:highlight w:val="none"/>
                <w:vertAlign w:val="baseline"/>
                <w:lang w:val="en-US" w:eastAsia="zh-CN"/>
              </w:rPr>
              <w:t>每个得0.5分，满分2分</w:t>
            </w:r>
            <w:r>
              <w:rPr>
                <w:rFonts w:hint="eastAsia" w:ascii="Times New Roman" w:hAnsi="Times New Roman" w:eastAsia="仿宋_GB2312" w:cs="Times New Roman"/>
                <w:b w:val="0"/>
                <w:bCs w:val="0"/>
                <w:color w:val="auto"/>
                <w:kern w:val="2"/>
                <w:sz w:val="24"/>
                <w:szCs w:val="24"/>
                <w:highlight w:val="none"/>
                <w:vertAlign w:val="baseline"/>
                <w:lang w:val="en-US" w:eastAsia="zh-CN" w:bidi="ar-SA"/>
              </w:rPr>
              <w:t>（</w:t>
            </w:r>
            <w:r>
              <w:rPr>
                <w:rFonts w:hint="default" w:ascii="Times New Roman" w:hAnsi="Times New Roman" w:eastAsia="仿宋_GB2312" w:cs="Times New Roman"/>
                <w:b w:val="0"/>
                <w:bCs w:val="0"/>
                <w:color w:val="auto"/>
                <w:kern w:val="2"/>
                <w:sz w:val="24"/>
                <w:szCs w:val="24"/>
                <w:highlight w:val="none"/>
                <w:vertAlign w:val="baseline"/>
                <w:lang w:val="en-US" w:eastAsia="zh-CN" w:bidi="ar-SA"/>
              </w:rPr>
              <w:t>投标文件中提供合同（以合同或中标（成交）通知书复印件为准）。</w:t>
            </w:r>
          </w:p>
          <w:p>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jc w:val="left"/>
              <w:textAlignment w:val="auto"/>
              <w:rPr>
                <w:rFonts w:hint="default" w:ascii="Times New Roman" w:hAnsi="Times New Roman" w:eastAsia="仿宋_GB2312" w:cs="Times New Roman"/>
                <w:b/>
                <w:bCs/>
                <w:color w:val="auto"/>
                <w:kern w:val="2"/>
                <w:sz w:val="24"/>
                <w:szCs w:val="24"/>
                <w:highlight w:val="none"/>
                <w:vertAlign w:val="baseline"/>
                <w:lang w:val="en-US" w:eastAsia="zh-CN" w:bidi="ar-SA"/>
              </w:rPr>
            </w:pPr>
            <w:r>
              <w:rPr>
                <w:rFonts w:hint="eastAsia" w:ascii="Times New Roman" w:hAnsi="Times New Roman" w:eastAsia="仿宋_GB2312" w:cs="Times New Roman"/>
                <w:b w:val="0"/>
                <w:bCs w:val="0"/>
                <w:color w:val="auto"/>
                <w:kern w:val="2"/>
                <w:sz w:val="24"/>
                <w:szCs w:val="24"/>
                <w:highlight w:val="none"/>
                <w:vertAlign w:val="baseline"/>
                <w:lang w:val="en-US" w:eastAsia="zh-CN" w:bidi="ar-SA"/>
              </w:rPr>
              <w:t>2.上述业绩的服务考核评价为优或者满意调查度为优的，每个得0.5分，满分2分（</w:t>
            </w:r>
            <w:r>
              <w:rPr>
                <w:rFonts w:hint="default" w:ascii="Times New Roman" w:hAnsi="Times New Roman" w:eastAsia="仿宋_GB2312" w:cs="Times New Roman"/>
                <w:b w:val="0"/>
                <w:bCs w:val="0"/>
                <w:color w:val="auto"/>
                <w:kern w:val="2"/>
                <w:sz w:val="24"/>
                <w:szCs w:val="24"/>
                <w:highlight w:val="none"/>
                <w:vertAlign w:val="baseline"/>
                <w:lang w:val="en-US" w:eastAsia="zh-CN" w:bidi="ar-SA"/>
              </w:rPr>
              <w:t>提供对应的同类安保项目</w:t>
            </w:r>
            <w:r>
              <w:rPr>
                <w:rFonts w:hint="eastAsia" w:ascii="Times New Roman" w:hAnsi="Times New Roman" w:eastAsia="仿宋_GB2312" w:cs="Times New Roman"/>
                <w:b w:val="0"/>
                <w:bCs w:val="0"/>
                <w:color w:val="auto"/>
                <w:kern w:val="2"/>
                <w:sz w:val="24"/>
                <w:szCs w:val="24"/>
                <w:highlight w:val="none"/>
                <w:vertAlign w:val="baseline"/>
                <w:lang w:val="en-US" w:eastAsia="zh-CN" w:bidi="ar-SA"/>
              </w:rPr>
              <w:t>考核评价表扫描件</w:t>
            </w:r>
            <w:r>
              <w:rPr>
                <w:rFonts w:hint="default" w:ascii="Times New Roman" w:hAnsi="Times New Roman" w:eastAsia="仿宋_GB2312" w:cs="Times New Roman"/>
                <w:b w:val="0"/>
                <w:bCs w:val="0"/>
                <w:color w:val="auto"/>
                <w:kern w:val="2"/>
                <w:sz w:val="24"/>
                <w:szCs w:val="24"/>
                <w:highlight w:val="none"/>
                <w:vertAlign w:val="baseline"/>
                <w:lang w:val="en-US" w:eastAsia="zh-CN" w:bidi="ar-SA"/>
              </w:rPr>
              <w:t>，否则不计分）。</w:t>
            </w:r>
          </w:p>
          <w:p>
            <w:pPr>
              <w:keepNext w:val="0"/>
              <w:keepLines w:val="0"/>
              <w:pageBreakBefore w:val="0"/>
              <w:widowControl w:val="0"/>
              <w:shd w:val="clear"/>
              <w:kinsoku/>
              <w:wordWrap/>
              <w:overflowPunct/>
              <w:topLinePunct w:val="0"/>
              <w:autoSpaceDE/>
              <w:autoSpaceDN/>
              <w:bidi w:val="0"/>
              <w:adjustRightInd w:val="0"/>
              <w:snapToGrid/>
              <w:spacing w:line="460" w:lineRule="exact"/>
              <w:ind w:firstLine="482" w:firstLineChars="200"/>
              <w:jc w:val="left"/>
              <w:textAlignment w:val="auto"/>
              <w:rPr>
                <w:rFonts w:hint="default" w:ascii="Times New Roman" w:hAnsi="Times New Roman" w:eastAsia="仿宋_GB2312" w:cs="Times New Roman"/>
                <w:b/>
                <w:bCs/>
                <w:color w:val="auto"/>
                <w:kern w:val="2"/>
                <w:sz w:val="24"/>
                <w:szCs w:val="24"/>
                <w:highlight w:val="none"/>
                <w:vertAlign w:val="baseline"/>
                <w:lang w:val="en-US" w:eastAsia="zh-CN" w:bidi="ar-SA"/>
              </w:rPr>
            </w:pPr>
            <w:r>
              <w:rPr>
                <w:rFonts w:hint="default" w:ascii="Times New Roman" w:hAnsi="Times New Roman" w:eastAsia="仿宋_GB2312" w:cs="Times New Roman"/>
                <w:b/>
                <w:bCs/>
                <w:color w:val="auto"/>
                <w:kern w:val="2"/>
                <w:sz w:val="24"/>
                <w:szCs w:val="24"/>
                <w:highlight w:val="none"/>
                <w:vertAlign w:val="baseline"/>
                <w:lang w:val="en-US" w:eastAsia="zh-CN" w:bidi="ar-SA"/>
              </w:rPr>
              <w:t>注：类似业绩指包括但不限于国家机关、事业单位和团体组织的安保项目</w:t>
            </w:r>
            <w:r>
              <w:rPr>
                <w:rFonts w:hint="eastAsia" w:ascii="Times New Roman" w:hAnsi="Times New Roman" w:eastAsia="仿宋_GB2312" w:cs="Times New Roman"/>
                <w:b/>
                <w:bCs/>
                <w:color w:val="auto"/>
                <w:kern w:val="2"/>
                <w:sz w:val="24"/>
                <w:szCs w:val="24"/>
                <w:highlight w:val="none"/>
                <w:vertAlign w:val="baseline"/>
                <w:lang w:val="en-US" w:eastAsia="zh-CN" w:bidi="ar-SA"/>
              </w:rPr>
              <w:t>、</w:t>
            </w:r>
            <w:r>
              <w:rPr>
                <w:rFonts w:hint="default" w:ascii="Times New Roman" w:hAnsi="Times New Roman" w:eastAsia="仿宋_GB2312" w:cs="Times New Roman"/>
                <w:b/>
                <w:bCs/>
                <w:color w:val="auto"/>
                <w:kern w:val="2"/>
                <w:sz w:val="24"/>
                <w:szCs w:val="24"/>
                <w:highlight w:val="none"/>
                <w:vertAlign w:val="baseline"/>
                <w:lang w:val="en-US" w:eastAsia="zh-CN" w:bidi="ar-SA"/>
              </w:rPr>
              <w:t>物业管理服务项目业绩。</w:t>
            </w:r>
          </w:p>
        </w:tc>
        <w:tc>
          <w:tcPr>
            <w:tcW w:w="1043"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eastAsia" w:eastAsia="仿宋_GB2312" w:cs="Times New Roman"/>
                <w:color w:val="auto"/>
                <w:sz w:val="24"/>
                <w:szCs w:val="24"/>
                <w:highlight w:val="none"/>
                <w:vertAlign w:val="baseline"/>
                <w:lang w:val="en-US" w:eastAsia="zh-CN"/>
              </w:rPr>
              <w:t>4</w:t>
            </w:r>
            <w:r>
              <w:rPr>
                <w:rFonts w:hint="default" w:ascii="Times New Roman" w:hAnsi="Times New Roman" w:eastAsia="仿宋_GB2312" w:cs="Times New Roman"/>
                <w:color w:val="auto"/>
                <w:sz w:val="24"/>
                <w:szCs w:val="24"/>
                <w:highlight w:val="none"/>
                <w:vertAlign w:val="baseline"/>
                <w:lang w:val="en-US" w:eastAsia="zh-CN"/>
              </w:rPr>
              <w:t>分</w:t>
            </w:r>
          </w:p>
        </w:tc>
        <w:tc>
          <w:tcPr>
            <w:tcW w:w="1050"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sz w:val="24"/>
                <w:szCs w:val="24"/>
                <w:highlight w:val="none"/>
                <w:vertAlign w:val="baseline"/>
                <w:lang w:val="en-US"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3.4</w:t>
            </w:r>
          </w:p>
        </w:tc>
        <w:tc>
          <w:tcPr>
            <w:tcW w:w="1710" w:type="dxa"/>
            <w:gridSpan w:val="2"/>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b w:val="0"/>
                <w:bCs w:val="0"/>
                <w:color w:val="auto"/>
                <w:sz w:val="24"/>
                <w:szCs w:val="24"/>
                <w:highlight w:val="none"/>
                <w:vertAlign w:val="baseline"/>
                <w:lang w:val="en-US" w:eastAsia="zh-CN"/>
              </w:rPr>
            </w:pPr>
            <w:r>
              <w:rPr>
                <w:rFonts w:hint="eastAsia" w:ascii="Times New Roman" w:hAnsi="Times New Roman" w:eastAsia="仿宋_GB2312" w:cs="Times New Roman"/>
                <w:b w:val="0"/>
                <w:bCs w:val="0"/>
                <w:color w:val="auto"/>
                <w:sz w:val="24"/>
                <w:szCs w:val="24"/>
                <w:highlight w:val="none"/>
                <w:vertAlign w:val="baseline"/>
                <w:lang w:val="en-US" w:eastAsia="zh-CN"/>
              </w:rPr>
              <w:t>企业信誉分</w:t>
            </w:r>
          </w:p>
        </w:tc>
        <w:tc>
          <w:tcPr>
            <w:tcW w:w="5351"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jc w:val="left"/>
              <w:textAlignment w:val="auto"/>
              <w:rPr>
                <w:rFonts w:hint="default" w:ascii="Times New Roman" w:hAnsi="Times New Roman" w:eastAsia="仿宋_GB2312" w:cs="Times New Roman"/>
                <w:b/>
                <w:bCs/>
                <w:color w:val="auto"/>
                <w:kern w:val="2"/>
                <w:sz w:val="24"/>
                <w:szCs w:val="24"/>
                <w:highlight w:val="none"/>
                <w:vertAlign w:val="baseline"/>
                <w:lang w:val="en-US" w:eastAsia="zh-CN" w:bidi="ar-SA"/>
              </w:rPr>
            </w:pPr>
            <w:r>
              <w:rPr>
                <w:rFonts w:hint="eastAsia" w:ascii="Times New Roman" w:hAnsi="Times New Roman" w:eastAsia="仿宋_GB2312" w:cs="Times New Roman"/>
                <w:b w:val="0"/>
                <w:bCs w:val="0"/>
                <w:color w:val="auto"/>
                <w:kern w:val="2"/>
                <w:sz w:val="24"/>
                <w:szCs w:val="24"/>
                <w:highlight w:val="none"/>
                <w:vertAlign w:val="baseline"/>
                <w:lang w:val="en-US" w:eastAsia="zh-CN" w:bidi="ar-SA"/>
              </w:rPr>
              <w:t>投标人或拟投入的安保、物业服务人员获得安保行业相关荣誉证书的，每项得0.5分，满分</w:t>
            </w:r>
            <w:r>
              <w:rPr>
                <w:rFonts w:hint="eastAsia" w:eastAsia="仿宋_GB2312" w:cs="Times New Roman"/>
                <w:b w:val="0"/>
                <w:bCs w:val="0"/>
                <w:color w:val="auto"/>
                <w:kern w:val="2"/>
                <w:sz w:val="24"/>
                <w:szCs w:val="24"/>
                <w:highlight w:val="none"/>
                <w:vertAlign w:val="baseline"/>
                <w:lang w:val="en-US" w:eastAsia="zh-CN" w:bidi="ar-SA"/>
              </w:rPr>
              <w:t>2</w:t>
            </w:r>
            <w:r>
              <w:rPr>
                <w:rFonts w:hint="eastAsia" w:ascii="Times New Roman" w:hAnsi="Times New Roman" w:eastAsia="仿宋_GB2312" w:cs="Times New Roman"/>
                <w:b w:val="0"/>
                <w:bCs w:val="0"/>
                <w:color w:val="auto"/>
                <w:kern w:val="2"/>
                <w:sz w:val="24"/>
                <w:szCs w:val="24"/>
                <w:highlight w:val="none"/>
                <w:vertAlign w:val="baseline"/>
                <w:lang w:val="en-US" w:eastAsia="zh-CN" w:bidi="ar-SA"/>
              </w:rPr>
              <w:t>分</w:t>
            </w:r>
          </w:p>
        </w:tc>
        <w:tc>
          <w:tcPr>
            <w:tcW w:w="1043"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eastAsia" w:eastAsia="仿宋_GB2312" w:cs="Times New Roman"/>
                <w:color w:val="auto"/>
                <w:sz w:val="24"/>
                <w:szCs w:val="24"/>
                <w:highlight w:val="none"/>
                <w:vertAlign w:val="baseline"/>
                <w:lang w:val="en-US" w:eastAsia="zh-CN"/>
              </w:rPr>
              <w:t>2</w:t>
            </w:r>
            <w:r>
              <w:rPr>
                <w:rFonts w:hint="default" w:ascii="Times New Roman" w:hAnsi="Times New Roman" w:eastAsia="仿宋_GB2312" w:cs="Times New Roman"/>
                <w:color w:val="auto"/>
                <w:sz w:val="24"/>
                <w:szCs w:val="24"/>
                <w:highlight w:val="none"/>
                <w:vertAlign w:val="baseline"/>
                <w:lang w:val="en-US" w:eastAsia="zh-CN"/>
              </w:rPr>
              <w:t>分</w:t>
            </w:r>
          </w:p>
        </w:tc>
        <w:tc>
          <w:tcPr>
            <w:tcW w:w="1050" w:type="dxa"/>
            <w:shd w:val="clear" w:color="auto" w:fill="auto"/>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80" w:type="dxa"/>
            <w:gridSpan w:val="6"/>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left"/>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b/>
                <w:bCs/>
                <w:color w:val="auto"/>
                <w:sz w:val="24"/>
                <w:szCs w:val="24"/>
                <w:highlight w:val="none"/>
                <w:lang w:val="en-US" w:eastAsia="zh-CN"/>
              </w:rPr>
              <w:t>总得分=1+2+3</w:t>
            </w:r>
          </w:p>
        </w:tc>
      </w:tr>
    </w:tbl>
    <w:p>
      <w:pPr>
        <w:pageBreakBefore w:val="0"/>
        <w:kinsoku/>
        <w:wordWrap/>
        <w:overflowPunct/>
        <w:topLinePunct w:val="0"/>
        <w:autoSpaceDN/>
        <w:bidi w:val="0"/>
        <w:spacing w:line="560" w:lineRule="exact"/>
        <w:textAlignment w:val="auto"/>
        <w:rPr>
          <w:rFonts w:hint="default" w:ascii="Times New Roman" w:hAnsi="Times New Roman" w:eastAsia="仿宋_GB2312" w:cs="Times New Roman"/>
          <w:color w:val="auto"/>
          <w:sz w:val="28"/>
          <w:szCs w:val="28"/>
          <w:highlight w:val="none"/>
        </w:rPr>
      </w:pPr>
    </w:p>
    <w:p>
      <w:pPr>
        <w:pageBreakBefore w:val="0"/>
        <w:kinsoku/>
        <w:wordWrap/>
        <w:overflowPunct/>
        <w:topLinePunct w:val="0"/>
        <w:autoSpaceDN/>
        <w:bidi w:val="0"/>
        <w:spacing w:line="560" w:lineRule="exact"/>
        <w:textAlignment w:val="auto"/>
        <w:rPr>
          <w:rFonts w:hint="default" w:ascii="Times New Roman" w:hAnsi="Times New Roman" w:eastAsia="仿宋_GB2312" w:cs="Times New Roman"/>
          <w:color w:val="auto"/>
          <w:sz w:val="28"/>
          <w:szCs w:val="28"/>
          <w:highlight w:val="none"/>
        </w:rPr>
      </w:pPr>
    </w:p>
    <w:p>
      <w:pPr>
        <w:snapToGrid w:val="0"/>
        <w:spacing w:line="360" w:lineRule="auto"/>
        <w:ind w:firstLine="400" w:firstLineChars="200"/>
        <w:rPr>
          <w:rFonts w:ascii="宋体" w:hAnsi="宋体" w:cs="宋体"/>
          <w:color w:val="auto"/>
          <w:sz w:val="24"/>
          <w:highlight w:val="none"/>
        </w:rPr>
      </w:pPr>
      <w:r>
        <w:rPr>
          <w:rFonts w:hint="eastAsia" w:ascii="宋体" w:hAnsi="宋体" w:cs="宋体"/>
          <w:color w:val="auto"/>
          <w:sz w:val="20"/>
          <w:szCs w:val="20"/>
          <w:highlight w:val="none"/>
          <w:shd w:val="clear" w:color="auto" w:fill="FFFFFF"/>
        </w:rPr>
        <w:t> </w:t>
      </w:r>
      <w:r>
        <w:rPr>
          <w:rFonts w:hint="eastAsia" w:cs="仿宋_GB2312" w:asciiTheme="minorEastAsia" w:hAnsiTheme="minorEastAsia" w:eastAsiaTheme="minorEastAsia"/>
          <w:bCs/>
          <w:color w:val="auto"/>
          <w:sz w:val="24"/>
          <w:highlight w:val="none"/>
        </w:rPr>
        <w:t>*</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w:t>
      </w:r>
    </w:p>
    <w:p>
      <w:pPr>
        <w:snapToGrid w:val="0"/>
        <w:spacing w:line="360" w:lineRule="auto"/>
        <w:rPr>
          <w:rFonts w:ascii="宋体" w:hAnsi="宋体" w:cs="宋体"/>
          <w:b/>
          <w:color w:val="auto"/>
          <w:sz w:val="28"/>
          <w:szCs w:val="28"/>
          <w:highlight w:val="none"/>
        </w:rPr>
      </w:pPr>
      <w:r>
        <w:rPr>
          <w:rFonts w:hint="eastAsia" w:ascii="宋体" w:hAnsi="宋体" w:cs="宋体"/>
          <w:color w:val="auto"/>
          <w:sz w:val="24"/>
          <w:highlight w:val="none"/>
        </w:rPr>
        <w:t> </w:t>
      </w:r>
      <w:r>
        <w:rPr>
          <w:rFonts w:hint="eastAsia" w:ascii="宋体" w:hAnsi="宋体" w:cs="宋体"/>
          <w:b/>
          <w:color w:val="auto"/>
          <w:sz w:val="32"/>
          <w:highlight w:val="none"/>
        </w:rPr>
        <w:t>一、评标方法</w:t>
      </w:r>
    </w:p>
    <w:p>
      <w:pPr>
        <w:adjustRightInd/>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1.本项目采用的评标方法:</w:t>
      </w:r>
    </w:p>
    <w:p>
      <w:pPr>
        <w:adjustRightInd/>
        <w:spacing w:line="360" w:lineRule="auto"/>
        <w:ind w:firstLine="480" w:firstLineChars="200"/>
        <w:rPr>
          <w:rFonts w:ascii="宋体" w:hAnsi="宋体" w:cs="宋体"/>
          <w:color w:val="auto"/>
          <w:kern w:val="0"/>
          <w:sz w:val="24"/>
          <w:highlight w:val="none"/>
        </w:rPr>
      </w:pPr>
      <w:sdt>
        <w:sdtPr>
          <w:rPr>
            <w:rFonts w:hint="eastAsia" w:ascii="宋体" w:hAnsi="宋体" w:cs="宋体"/>
            <w:color w:val="auto"/>
            <w:kern w:val="0"/>
            <w:sz w:val="24"/>
            <w:highlight w:val="none"/>
          </w:rPr>
          <w:id w:val="-747492348"/>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b/>
          <w:color w:val="auto"/>
          <w:kern w:val="0"/>
          <w:sz w:val="24"/>
          <w:highlight w:val="none"/>
        </w:rPr>
        <w:t>综合评分法</w:t>
      </w:r>
      <w:r>
        <w:rPr>
          <w:rFonts w:hint="eastAsia" w:ascii="宋体" w:hAnsi="宋体" w:cs="宋体"/>
          <w:color w:val="auto"/>
          <w:sz w:val="24"/>
          <w:highlight w:val="none"/>
        </w:rPr>
        <w:t>。</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pPr>
        <w:adjustRightInd/>
        <w:spacing w:line="360" w:lineRule="auto"/>
        <w:ind w:firstLine="480" w:firstLineChars="200"/>
        <w:rPr>
          <w:rFonts w:ascii="宋体" w:hAnsi="宋体" w:cs="宋体"/>
          <w:b/>
          <w:color w:val="auto"/>
          <w:kern w:val="0"/>
          <w:sz w:val="24"/>
          <w:highlight w:val="none"/>
        </w:rPr>
      </w:pPr>
      <w:sdt>
        <w:sdtPr>
          <w:rPr>
            <w:rFonts w:hint="eastAsia" w:ascii="宋体" w:hAnsi="宋体" w:cs="宋体"/>
            <w:color w:val="auto"/>
            <w:kern w:val="0"/>
            <w:sz w:val="24"/>
            <w:highlight w:val="none"/>
          </w:rPr>
          <w:id w:val="-46134223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B</w:t>
      </w:r>
      <w:r>
        <w:rPr>
          <w:rFonts w:hint="eastAsia" w:ascii="宋体" w:hAnsi="宋体" w:cs="宋体"/>
          <w:color w:val="auto"/>
          <w:sz w:val="24"/>
          <w:highlight w:val="none"/>
        </w:rPr>
        <w:t>最低评标价法</w:t>
      </w:r>
      <w:r>
        <w:rPr>
          <w:rFonts w:hint="eastAsia" w:ascii="宋体" w:hAnsi="宋体" w:cs="宋体"/>
          <w:b/>
          <w:color w:val="auto"/>
          <w:kern w:val="0"/>
          <w:sz w:val="24"/>
          <w:highlight w:val="none"/>
        </w:rPr>
        <w:t>。</w:t>
      </w:r>
      <w:r>
        <w:rPr>
          <w:rFonts w:hint="eastAsia" w:ascii="宋体" w:hAnsi="宋体" w:cs="宋体"/>
          <w:color w:val="auto"/>
          <w:kern w:val="0"/>
          <w:sz w:val="24"/>
          <w:highlight w:val="none"/>
        </w:rPr>
        <w:t>最低评标价法，是指投标文件满足招标文件全部实质性要求，且投标报价最低的投标人为中标候选人的评标方法。</w:t>
      </w:r>
    </w:p>
    <w:p>
      <w:pPr>
        <w:adjustRightInd/>
        <w:spacing w:line="360" w:lineRule="auto"/>
        <w:outlineLvl w:val="1"/>
        <w:rPr>
          <w:rFonts w:ascii="宋体" w:hAnsi="宋体" w:cs="宋体"/>
          <w:color w:val="auto"/>
          <w:kern w:val="0"/>
          <w:sz w:val="24"/>
          <w:highlight w:val="none"/>
        </w:rPr>
      </w:pPr>
      <w:r>
        <w:rPr>
          <w:rFonts w:hint="eastAsia" w:ascii="宋体" w:hAnsi="宋体" w:cs="宋体"/>
          <w:b/>
          <w:color w:val="auto"/>
          <w:sz w:val="32"/>
          <w:highlight w:val="none"/>
        </w:rPr>
        <w:t>二、评标标准</w:t>
      </w:r>
    </w:p>
    <w:p>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sz w:val="24"/>
          <w:highlight w:val="none"/>
        </w:rPr>
        <w:t>采用综合评分法的，评标标准</w:t>
      </w:r>
      <w:r>
        <w:rPr>
          <w:rFonts w:hint="eastAsia" w:ascii="宋体" w:hAnsi="宋体" w:cs="宋体"/>
          <w:color w:val="auto"/>
          <w:kern w:val="0"/>
          <w:sz w:val="24"/>
          <w:highlight w:val="none"/>
        </w:rPr>
        <w:t>见评标办法前附表。采用最低评标价法评标时，除了算术修正和落实政府采购政策需进行的价格扣除外，不能对投标人的投标价格进行任何调整。</w:t>
      </w:r>
    </w:p>
    <w:p>
      <w:pPr>
        <w:spacing w:line="360" w:lineRule="auto"/>
        <w:outlineLvl w:val="1"/>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采用综合评分法时，评标委员会各成员应当独立对每个投标人的商务和技术文件进行评价，并汇总商务技术得分情况。</w:t>
      </w:r>
    </w:p>
    <w:p>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pPr>
        <w:pStyle w:val="130"/>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3.4.4政府采购异常低价审查：</w:t>
      </w:r>
    </w:p>
    <w:p>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3.4.4.1按照《关于推动解决政府采购异常低价问题的通知》（财库〔2026〕2号）有关规定，本项目评审中出现下列情形之一的，评标委员会应当启动异常低价投标审查程序：</w:t>
      </w:r>
    </w:p>
    <w:p>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（1）投标报价低于全部通过符合性审查供应商投标报价平均值50%的，即投标报价&lt;全部通过符合性审查供应商投标报价平均值×50%；</w:t>
      </w:r>
    </w:p>
    <w:p>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（2）投标报价低于通过符合性审查的次低报价供应商投标报价50%的，即投标报价&lt;通过符合性审查的次低报价供应商投标报价×50%；</w:t>
      </w:r>
    </w:p>
    <w:p>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（3）投标报价低于采购项目最高限价45%的，即投标报价&lt;采购项目最高限价×45%；</w:t>
      </w:r>
    </w:p>
    <w:p>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（4）评标委员会基于专业判断，认为供应商报价过低，有可能影响产品质量或者不能诚信履约的其他情形。</w:t>
      </w:r>
    </w:p>
    <w:p>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按照规定，采购人可以结合具体项目实际情况，提高上述第（1）项至第（3）项中启动异常低价投标审查的数值标准，但是最高不得超过65%，本项目采购人决定将上述（1）（2）（3）数值标准分别确定为</w:t>
      </w:r>
      <w:r>
        <w:rPr>
          <w:rFonts w:hint="eastAsia" w:ascii="宋体" w:hAnsi="宋体" w:cs="宋体"/>
          <w:color w:val="auto"/>
          <w:kern w:val="0"/>
          <w:szCs w:val="24"/>
          <w:highlight w:val="none"/>
          <w:u w:val="single"/>
        </w:rPr>
        <w:t>50%</w:t>
      </w:r>
      <w:r>
        <w:rPr>
          <w:rFonts w:hint="eastAsia" w:ascii="宋体" w:hAnsi="宋体" w:cs="宋体"/>
          <w:color w:val="auto"/>
          <w:kern w:val="0"/>
          <w:szCs w:val="24"/>
          <w:highlight w:val="none"/>
        </w:rPr>
        <w:t>，</w:t>
      </w:r>
      <w:r>
        <w:rPr>
          <w:rFonts w:hint="eastAsia" w:ascii="宋体" w:hAnsi="宋体" w:cs="宋体"/>
          <w:color w:val="auto"/>
          <w:kern w:val="0"/>
          <w:szCs w:val="24"/>
          <w:highlight w:val="none"/>
          <w:u w:val="single"/>
        </w:rPr>
        <w:t>50%</w:t>
      </w:r>
      <w:r>
        <w:rPr>
          <w:rFonts w:hint="eastAsia" w:ascii="宋体" w:hAnsi="宋体" w:cs="宋体"/>
          <w:color w:val="auto"/>
          <w:kern w:val="0"/>
          <w:szCs w:val="24"/>
          <w:highlight w:val="none"/>
        </w:rPr>
        <w:t>，</w:t>
      </w:r>
      <w:r>
        <w:rPr>
          <w:rFonts w:hint="eastAsia" w:ascii="宋体" w:hAnsi="宋体" w:cs="宋体"/>
          <w:color w:val="auto"/>
          <w:kern w:val="0"/>
          <w:szCs w:val="24"/>
          <w:highlight w:val="none"/>
          <w:u w:val="single"/>
        </w:rPr>
        <w:t>45%</w:t>
      </w:r>
      <w:r>
        <w:rPr>
          <w:rFonts w:hint="eastAsia" w:ascii="宋体" w:hAnsi="宋体" w:cs="宋体"/>
          <w:color w:val="auto"/>
          <w:kern w:val="0"/>
          <w:szCs w:val="24"/>
          <w:highlight w:val="none"/>
        </w:rPr>
        <w:t>。</w:t>
      </w:r>
      <w:r>
        <w:rPr>
          <w:rFonts w:hint="eastAsia" w:ascii="宋体" w:hAnsi="宋体" w:cs="宋体"/>
          <w:color w:val="auto"/>
          <w:kern w:val="0"/>
          <w:highlight w:val="none"/>
        </w:rPr>
        <w:t>采购项目未设定最高限价的，审查时取项目预算金额作为最高限价。</w:t>
      </w:r>
    </w:p>
    <w:p>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异常低价投标审查的启动原因、审查意见和审查结果应当在评审报告中记录，并随供应商提供的相关书面说明及证明材料，以及评标委员会有关互联网浏览、查询历史一并归档。</w:t>
      </w:r>
    </w:p>
    <w:p>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3.4.5对于未预留份额专门面向中小企业采购的政府采购项目，以及预留份额政府采购项目中的非预留部分标项，对小型和微型企业的投标报价给予</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对于专门面向中小企业采购的项目或者采购包，不再执行价格评审优惠的扶持政策。</w:t>
      </w:r>
    </w:p>
    <w:p>
      <w:pPr>
        <w:spacing w:line="360" w:lineRule="auto"/>
        <w:ind w:firstLine="480" w:firstLineChars="200"/>
        <w:rPr>
          <w:rFonts w:ascii="宋体" w:hAnsi="宋体" w:cs="宋体"/>
          <w:color w:val="auto"/>
          <w:sz w:val="24"/>
          <w:highlight w:val="none"/>
        </w:rPr>
      </w:pPr>
      <w:bookmarkStart w:id="393" w:name="OLE_LINK9"/>
      <w:bookmarkStart w:id="394" w:name="OLE_LINK10"/>
      <w:r>
        <w:rPr>
          <w:rFonts w:hint="eastAsia" w:ascii="宋体" w:hAnsi="宋体" w:cs="宋体"/>
          <w:color w:val="auto"/>
          <w:kern w:val="0"/>
          <w:sz w:val="24"/>
          <w:highlight w:val="none"/>
        </w:rPr>
        <w:t>3.4.6</w:t>
      </w:r>
      <w:r>
        <w:rPr>
          <w:rFonts w:hint="eastAsia" w:ascii="宋体" w:hAnsi="宋体" w:cs="宋体"/>
          <w:color w:val="auto"/>
          <w:sz w:val="24"/>
          <w:highlight w:val="none"/>
        </w:rPr>
        <w:t>政府采购活动中既有本国产品又有非本国产品参与竞争的，依法对本国产品给予价格评审优惠，对本国产品的报价给予20%的价格扣除，用扣除后的价格参与评审。仅有本国产品参与竞争的，不执行本国产品价格扣除政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前述全部产品是指货物或服务采购项目或采购包中包含的全部货物、服务产品。</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拟享受该政策的，应当对其提供的产品出具《关于符合本国产品标准的声明函》或财政部会同有关部门规定的有关证明文件，否则视为非本国产品，不能享受本国产品价格扣除政策。当采购项目或者采购包中含有多种产品时，供应商拟享受该政策的，除了对其提供的产品出具《关于符合本国产品标准的声明函》或财政部会同有关部门规定的有关证明文件外，还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否则不能享受本国产品价格扣除政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对于未预留份额专门面向中小企业采购的采购项目，以及预留份额项目中的非预留部分采购包，投标人提供的产品同时满足《国务院办公厅关于在政府采购中实施本国产品标准及相关政策的通知》（国办发〔2025〕34号）和《政府采购促进中小企业发展管理办法》（财库〔2020〕46号）有关规定的，叠加享受本国产品价格扣除和小微企业产品价格扣除政策。</w:t>
      </w:r>
    </w:p>
    <w:bookmarkEnd w:id="393"/>
    <w:bookmarkEnd w:id="394"/>
    <w:p>
      <w:pPr>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3.5排序与推荐。</w:t>
      </w:r>
    </w:p>
    <w:p>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3.5.1</w:t>
      </w:r>
      <w:r>
        <w:rPr>
          <w:rFonts w:hint="eastAsia" w:ascii="宋体" w:hAnsi="宋体" w:cs="宋体"/>
          <w:color w:val="auto"/>
          <w:kern w:val="0"/>
          <w:sz w:val="24"/>
          <w:highlight w:val="none"/>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pPr>
        <w:pStyle w:val="84"/>
        <w:rPr>
          <w:rFonts w:cs="宋体"/>
          <w:color w:val="auto"/>
          <w:highlight w:val="none"/>
        </w:rPr>
      </w:pPr>
      <w:r>
        <w:rPr>
          <w:rFonts w:hint="eastAsia" w:cs="宋体"/>
          <w:color w:val="auto"/>
          <w:highlight w:val="none"/>
        </w:rPr>
        <w:t>3.5.2采用最低评标价法的，评标结果按投标报价由低到高顺序排列。评标价相同时，由评标委员会根据投标文件中技术、服务、合同条款及其它实质性要求等情况，按照择优选择的原则，集体讨论确定排序，并按确定排序由优到劣的原则推荐中标候选人。投标文件满足招标文件全部实质性要求且投标报价最低的投标人为排名第一的中标候选人。</w:t>
      </w:r>
    </w:p>
    <w:p>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widowControl/>
        <w:shd w:val="clear" w:color="auto" w:fill="FFFFFF"/>
        <w:adjustRightInd/>
        <w:spacing w:after="225" w:line="315" w:lineRule="atLeast"/>
        <w:jc w:val="left"/>
        <w:outlineLvl w:val="1"/>
        <w:rPr>
          <w:rFonts w:ascii="宋体" w:hAnsi="宋体" w:cs="宋体"/>
          <w:b/>
          <w:color w:val="auto"/>
          <w:sz w:val="32"/>
          <w:highlight w:val="none"/>
        </w:rPr>
      </w:pPr>
      <w:r>
        <w:rPr>
          <w:rFonts w:hint="eastAsia" w:ascii="宋体" w:hAnsi="宋体" w:cs="宋体"/>
          <w:b/>
          <w:color w:val="auto"/>
          <w:sz w:val="32"/>
          <w:highlight w:val="none"/>
        </w:rPr>
        <w:t>四、评标中的其他事项</w:t>
      </w:r>
    </w:p>
    <w:p>
      <w:pPr>
        <w:pStyle w:val="130"/>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pPr>
        <w:pStyle w:val="26"/>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4.2.8投标报价属于招标文件规定的政府采购异常低价情形之一，且投标人不能提供书面说明、证明材料，或者提供的书面说明、证明材料不能证明其报价合理性的</w:t>
      </w:r>
      <w:r>
        <w:rPr>
          <w:rFonts w:hint="eastAsia" w:ascii="宋体" w:hAnsi="宋体" w:cs="宋体"/>
          <w:color w:val="auto"/>
          <w:sz w:val="24"/>
          <w:szCs w:val="21"/>
          <w:highlight w:val="none"/>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4.2.9投标人对根据修正原则修正后的报价不确认的；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  4.2.11投标人有恶意串通、妨碍其他投标人的竞争行为、损害采购人或者其他投标人的合法权益情形的；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4.2.12投标人仅提交备份投标文件，未在电子交易平台传输递交投标文件的，投标无效；</w:t>
      </w:r>
    </w:p>
    <w:p>
      <w:pPr>
        <w:pStyle w:val="84"/>
        <w:rPr>
          <w:b/>
          <w:bCs/>
          <w:color w:val="auto"/>
          <w:highlight w:val="none"/>
        </w:rPr>
      </w:pPr>
      <w:r>
        <w:rPr>
          <w:rFonts w:hint="eastAsia"/>
          <w:color w:val="auto"/>
          <w:highlight w:val="none"/>
        </w:rPr>
        <w:t>4.2.13 投标文件不满足招标文件的其它实质性要求的；</w:t>
      </w:r>
    </w:p>
    <w:p>
      <w:pPr>
        <w:pStyle w:val="84"/>
        <w:rPr>
          <w:rFonts w:cs="宋体"/>
          <w:color w:val="auto"/>
          <w:highlight w:val="none"/>
        </w:rPr>
      </w:pPr>
      <w:r>
        <w:rPr>
          <w:rFonts w:hint="eastAsia"/>
          <w:color w:val="auto"/>
          <w:highlight w:val="none"/>
        </w:rPr>
        <w:t>4.2.14</w:t>
      </w:r>
      <w:r>
        <w:rPr>
          <w:rFonts w:hint="eastAsia" w:cs="宋体"/>
          <w:color w:val="auto"/>
          <w:highlight w:val="none"/>
        </w:rPr>
        <w:t>投标人存在下列情形之一且无法合理解释的：（1</w:t>
      </w:r>
      <w:r>
        <w:rPr>
          <w:rFonts w:cs="宋体"/>
          <w:color w:val="auto"/>
          <w:highlight w:val="none"/>
        </w:rPr>
        <w:t>）</w:t>
      </w:r>
      <w:r>
        <w:rPr>
          <w:rFonts w:hint="eastAsia" w:cs="宋体"/>
          <w:color w:val="auto"/>
          <w:highlight w:val="none"/>
        </w:rPr>
        <w:t>不同投标人的电子投标文件上传计算机的网卡MAC 地址或硬盘序列号等硬件信息相同的；（2）上传的电子投标文件若出现使用本项目其他投标人的数字证书加密的，或者加盖本项目其他投标人的电子印章的；（3）不同投标人的投标文件的内容存在3 处（含）以上错误一致的；（4）不同投标人联系人为同一人或不同联系人的联系电话一致的。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4.2.15法律、法规、规章（适用本市的）及省级以上规范性文件（适用本市的）规定的其他无效情形。</w:t>
      </w:r>
    </w:p>
    <w:p>
      <w:pPr>
        <w:pStyle w:val="26"/>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pPr>
        <w:pStyle w:val="26"/>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pPr>
        <w:pStyle w:val="26"/>
        <w:snapToGrid w:val="0"/>
        <w:spacing w:line="360" w:lineRule="auto"/>
        <w:rPr>
          <w:rFonts w:cs="宋体"/>
          <w:color w:val="auto"/>
          <w:highlight w:val="none"/>
        </w:rPr>
      </w:pPr>
      <w:r>
        <w:rPr>
          <w:rFonts w:hint="eastAsia" w:cs="宋体"/>
          <w:color w:val="auto"/>
          <w:highlight w:val="none"/>
        </w:rPr>
        <w:t>5.2出现影响采购公正的违法、违规行为的；</w:t>
      </w:r>
    </w:p>
    <w:p>
      <w:pPr>
        <w:pStyle w:val="26"/>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pPr>
        <w:pStyle w:val="26"/>
        <w:snapToGrid w:val="0"/>
        <w:spacing w:line="360" w:lineRule="auto"/>
        <w:rPr>
          <w:rFonts w:cs="宋体"/>
          <w:color w:val="auto"/>
          <w:highlight w:val="none"/>
        </w:rPr>
      </w:pPr>
      <w:r>
        <w:rPr>
          <w:rFonts w:hint="eastAsia" w:cs="宋体"/>
          <w:color w:val="auto"/>
          <w:highlight w:val="none"/>
        </w:rPr>
        <w:t>5.4因重大变故，采购任务取消的。</w:t>
      </w:r>
    </w:p>
    <w:p>
      <w:pPr>
        <w:pStyle w:val="26"/>
        <w:snapToGrid w:val="0"/>
        <w:spacing w:line="360" w:lineRule="auto"/>
        <w:rPr>
          <w:rFonts w:cs="宋体"/>
          <w:color w:val="auto"/>
          <w:highlight w:val="none"/>
        </w:rPr>
      </w:pPr>
      <w:r>
        <w:rPr>
          <w:rFonts w:hint="eastAsia" w:cs="宋体"/>
          <w:color w:val="auto"/>
          <w:highlight w:val="none"/>
        </w:rPr>
        <w:t>废标后，采购代理机构应当将废标理由通知所有投标人。</w:t>
      </w:r>
    </w:p>
    <w:p>
      <w:pPr>
        <w:pStyle w:val="26"/>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pPr>
        <w:pStyle w:val="26"/>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pPr>
        <w:pStyle w:val="26"/>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pPr>
        <w:pStyle w:val="26"/>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pPr>
        <w:pStyle w:val="26"/>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pPr>
        <w:pStyle w:val="26"/>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pPr>
        <w:pStyle w:val="26"/>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pPr>
        <w:pStyle w:val="84"/>
        <w:ind w:firstLine="0"/>
        <w:rPr>
          <w:b/>
          <w:color w:val="auto"/>
          <w:sz w:val="32"/>
          <w:szCs w:val="32"/>
          <w:highlight w:val="none"/>
        </w:rPr>
      </w:pPr>
      <w:r>
        <w:rPr>
          <w:rFonts w:hint="eastAsia"/>
          <w:b/>
          <w:color w:val="auto"/>
          <w:sz w:val="32"/>
          <w:szCs w:val="32"/>
          <w:highlight w:val="none"/>
        </w:rPr>
        <w:t>五、评审过程的保密与录像</w:t>
      </w:r>
    </w:p>
    <w:p>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8.1.保密。</w:t>
      </w:r>
      <w:r>
        <w:rPr>
          <w:rFonts w:hint="eastAsia" w:cs="仿宋_GB2312" w:asciiTheme="minorEastAsia" w:hAnsiTheme="minorEastAsia" w:eastAsiaTheme="minorEastAsia"/>
          <w:color w:val="auto"/>
          <w:sz w:val="24"/>
          <w:highlight w:val="none"/>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pPr>
        <w:pStyle w:val="26"/>
        <w:snapToGrid w:val="0"/>
        <w:spacing w:line="360" w:lineRule="auto"/>
        <w:ind w:firstLine="482"/>
        <w:rPr>
          <w:rFonts w:cs="宋体"/>
          <w:color w:val="auto"/>
          <w:highlight w:val="none"/>
        </w:rPr>
      </w:pPr>
      <w:r>
        <w:rPr>
          <w:rFonts w:hint="eastAsia" w:cs="仿宋_GB2312" w:asciiTheme="minorEastAsia" w:hAnsiTheme="minorEastAsia" w:eastAsiaTheme="minorEastAsia"/>
          <w:b/>
          <w:color w:val="auto"/>
          <w:highlight w:val="none"/>
        </w:rPr>
        <w:t>8.2.录音录像。</w:t>
      </w:r>
      <w:r>
        <w:rPr>
          <w:rFonts w:hint="eastAsia" w:cs="仿宋_GB2312" w:asciiTheme="minorEastAsia" w:hAnsiTheme="minorEastAsia" w:eastAsiaTheme="minorEastAsia"/>
          <w:color w:val="auto"/>
          <w:highlight w:val="none"/>
        </w:rPr>
        <w:t>采购代理机构对评审工作现场进行全过程录音录像，录音录像资料作为采购项目文件随其他文件一并存档。</w:t>
      </w:r>
    </w:p>
    <w:p>
      <w:pPr>
        <w:pStyle w:val="26"/>
        <w:snapToGrid w:val="0"/>
        <w:spacing w:line="360" w:lineRule="auto"/>
        <w:ind w:firstLine="0" w:firstLineChars="0"/>
        <w:rPr>
          <w:rFonts w:cs="宋体"/>
          <w:color w:val="auto"/>
          <w:highlight w:val="none"/>
        </w:rPr>
      </w:pPr>
    </w:p>
    <w:bookmarkEnd w:id="26"/>
    <w:p>
      <w:pPr>
        <w:spacing w:line="360" w:lineRule="auto"/>
        <w:ind w:left="720" w:leftChars="343" w:firstLine="1084" w:firstLineChars="300"/>
        <w:outlineLvl w:val="0"/>
        <w:rPr>
          <w:rFonts w:hint="eastAsia" w:ascii="宋体" w:hAnsi="宋体" w:cs="宋体"/>
          <w:b/>
          <w:color w:val="auto"/>
          <w:sz w:val="36"/>
          <w:szCs w:val="36"/>
          <w:highlight w:val="none"/>
        </w:rPr>
      </w:pPr>
      <w:bookmarkStart w:id="395" w:name="_Toc176368906"/>
      <w:bookmarkStart w:id="396" w:name="第五部分"/>
      <w:bookmarkStart w:id="397" w:name="_Toc86217003"/>
    </w:p>
    <w:p>
      <w:pPr>
        <w:pStyle w:val="2"/>
        <w:rPr>
          <w:rFonts w:hint="eastAsia" w:ascii="宋体" w:hAnsi="宋体" w:cs="宋体"/>
          <w:b/>
          <w:color w:val="auto"/>
          <w:sz w:val="36"/>
          <w:szCs w:val="36"/>
          <w:highlight w:val="none"/>
        </w:rPr>
      </w:pPr>
    </w:p>
    <w:p>
      <w:pPr>
        <w:pStyle w:val="3"/>
        <w:rPr>
          <w:rFonts w:hint="eastAsia" w:ascii="宋体" w:hAnsi="宋体" w:cs="宋体"/>
          <w:b/>
          <w:color w:val="auto"/>
          <w:sz w:val="36"/>
          <w:szCs w:val="36"/>
          <w:highlight w:val="none"/>
        </w:rPr>
      </w:pPr>
    </w:p>
    <w:p>
      <w:pPr>
        <w:pStyle w:val="3"/>
        <w:rPr>
          <w:rFonts w:hint="eastAsia" w:ascii="宋体" w:hAnsi="宋体" w:cs="宋体"/>
          <w:b/>
          <w:color w:val="auto"/>
          <w:sz w:val="36"/>
          <w:szCs w:val="36"/>
          <w:highlight w:val="none"/>
        </w:rPr>
      </w:pPr>
    </w:p>
    <w:p>
      <w:pPr>
        <w:pStyle w:val="3"/>
        <w:rPr>
          <w:rFonts w:hint="eastAsia" w:ascii="宋体" w:hAnsi="宋体" w:cs="宋体"/>
          <w:b/>
          <w:color w:val="auto"/>
          <w:sz w:val="36"/>
          <w:szCs w:val="36"/>
          <w:highlight w:val="none"/>
        </w:rPr>
      </w:pPr>
    </w:p>
    <w:p>
      <w:pPr>
        <w:pStyle w:val="3"/>
        <w:rPr>
          <w:rFonts w:hint="eastAsia" w:ascii="宋体" w:hAnsi="宋体" w:cs="宋体"/>
          <w:b/>
          <w:color w:val="auto"/>
          <w:sz w:val="36"/>
          <w:szCs w:val="36"/>
          <w:highlight w:val="none"/>
        </w:rPr>
      </w:pPr>
    </w:p>
    <w:p>
      <w:pPr>
        <w:pStyle w:val="3"/>
        <w:rPr>
          <w:rFonts w:hint="eastAsia" w:ascii="宋体" w:hAnsi="宋体" w:cs="宋体"/>
          <w:b/>
          <w:color w:val="auto"/>
          <w:sz w:val="36"/>
          <w:szCs w:val="36"/>
          <w:highlight w:val="none"/>
        </w:rPr>
      </w:pPr>
    </w:p>
    <w:p>
      <w:pPr>
        <w:pStyle w:val="3"/>
        <w:rPr>
          <w:rFonts w:hint="eastAsia" w:ascii="宋体" w:hAnsi="宋体" w:cs="宋体"/>
          <w:b/>
          <w:color w:val="auto"/>
          <w:sz w:val="36"/>
          <w:szCs w:val="36"/>
          <w:highlight w:val="none"/>
        </w:rPr>
      </w:pPr>
    </w:p>
    <w:p>
      <w:pPr>
        <w:pStyle w:val="3"/>
        <w:rPr>
          <w:rFonts w:hint="eastAsia" w:ascii="宋体" w:hAnsi="宋体" w:cs="宋体"/>
          <w:b/>
          <w:color w:val="auto"/>
          <w:sz w:val="36"/>
          <w:szCs w:val="36"/>
          <w:highlight w:val="none"/>
        </w:rPr>
      </w:pPr>
    </w:p>
    <w:p>
      <w:pPr>
        <w:pStyle w:val="3"/>
        <w:rPr>
          <w:rFonts w:hint="eastAsia" w:ascii="宋体" w:hAnsi="宋体" w:cs="宋体"/>
          <w:b/>
          <w:color w:val="auto"/>
          <w:sz w:val="36"/>
          <w:szCs w:val="36"/>
          <w:highlight w:val="none"/>
        </w:rPr>
      </w:pPr>
    </w:p>
    <w:p>
      <w:pPr>
        <w:pStyle w:val="3"/>
        <w:rPr>
          <w:rFonts w:hint="eastAsia" w:ascii="宋体" w:hAnsi="宋体" w:cs="宋体"/>
          <w:b/>
          <w:color w:val="auto"/>
          <w:sz w:val="36"/>
          <w:szCs w:val="36"/>
          <w:highlight w:val="none"/>
        </w:rPr>
      </w:pPr>
    </w:p>
    <w:p>
      <w:pPr>
        <w:pStyle w:val="3"/>
        <w:rPr>
          <w:rFonts w:hint="eastAsia" w:ascii="宋体" w:hAnsi="宋体" w:cs="宋体"/>
          <w:b/>
          <w:color w:val="auto"/>
          <w:sz w:val="36"/>
          <w:szCs w:val="36"/>
          <w:highlight w:val="none"/>
        </w:rPr>
      </w:pPr>
    </w:p>
    <w:p>
      <w:pPr>
        <w:pStyle w:val="3"/>
        <w:rPr>
          <w:rFonts w:hint="eastAsia" w:ascii="宋体" w:hAnsi="宋体" w:cs="宋体"/>
          <w:b/>
          <w:color w:val="auto"/>
          <w:sz w:val="36"/>
          <w:szCs w:val="36"/>
          <w:highlight w:val="none"/>
        </w:rPr>
      </w:pPr>
    </w:p>
    <w:p>
      <w:pPr>
        <w:pStyle w:val="3"/>
        <w:rPr>
          <w:rFonts w:hint="eastAsia" w:ascii="宋体" w:hAnsi="宋体" w:cs="宋体"/>
          <w:b/>
          <w:color w:val="auto"/>
          <w:sz w:val="36"/>
          <w:szCs w:val="36"/>
          <w:highlight w:val="none"/>
        </w:rPr>
      </w:pPr>
    </w:p>
    <w:p>
      <w:pPr>
        <w:spacing w:line="360" w:lineRule="auto"/>
        <w:outlineLvl w:val="0"/>
        <w:rPr>
          <w:rFonts w:hint="eastAsia" w:ascii="宋体" w:hAnsi="宋体" w:cs="宋体"/>
          <w:b/>
          <w:color w:val="auto"/>
          <w:sz w:val="36"/>
          <w:szCs w:val="36"/>
          <w:highlight w:val="none"/>
        </w:rPr>
      </w:pPr>
    </w:p>
    <w:p>
      <w:pPr>
        <w:numPr>
          <w:ilvl w:val="0"/>
          <w:numId w:val="1"/>
        </w:numPr>
        <w:spacing w:line="360" w:lineRule="auto"/>
        <w:ind w:left="720" w:leftChars="343" w:firstLine="1084" w:firstLineChars="300"/>
        <w:outlineLvl w:val="0"/>
        <w:rPr>
          <w:rFonts w:hint="eastAsia" w:ascii="宋体" w:hAnsi="宋体" w:cs="宋体"/>
          <w:b/>
          <w:color w:val="auto"/>
          <w:sz w:val="36"/>
          <w:szCs w:val="36"/>
          <w:highlight w:val="none"/>
        </w:rPr>
      </w:pPr>
      <w:r>
        <w:rPr>
          <w:rFonts w:hint="eastAsia" w:ascii="宋体" w:hAnsi="宋体" w:cs="宋体"/>
          <w:b/>
          <w:color w:val="auto"/>
          <w:sz w:val="36"/>
          <w:szCs w:val="36"/>
          <w:highlight w:val="none"/>
        </w:rPr>
        <w:t>拟签订的合同文本</w:t>
      </w:r>
      <w:bookmarkEnd w:id="395"/>
    </w:p>
    <w:p>
      <w:pPr>
        <w:pStyle w:val="2"/>
        <w:rPr>
          <w:rFonts w:hint="eastAsia" w:ascii="宋体" w:hAnsi="宋体" w:cs="宋体"/>
          <w:b/>
          <w:color w:val="auto"/>
          <w:sz w:val="36"/>
          <w:szCs w:val="36"/>
          <w:highlight w:val="none"/>
        </w:rPr>
      </w:pPr>
    </w:p>
    <w:p>
      <w:pPr>
        <w:pStyle w:val="3"/>
        <w:rPr>
          <w:rFonts w:hint="eastAsia"/>
        </w:rPr>
      </w:pPr>
    </w:p>
    <w:p>
      <w:pPr>
        <w:spacing w:line="780" w:lineRule="exact"/>
        <w:jc w:val="center"/>
        <w:rPr>
          <w:rFonts w:ascii="宋体" w:hAnsi="宋体"/>
          <w:b/>
          <w:color w:val="0000FF"/>
          <w:sz w:val="52"/>
          <w:szCs w:val="52"/>
        </w:rPr>
      </w:pPr>
      <w:bookmarkStart w:id="398" w:name="_Toc176368907"/>
      <w:r>
        <w:rPr>
          <w:rFonts w:hint="eastAsia" w:ascii="宋体" w:hAnsi="宋体"/>
          <w:b/>
          <w:color w:val="0000FF"/>
          <w:sz w:val="52"/>
          <w:szCs w:val="52"/>
        </w:rPr>
        <w:t>北海市政府采购合同</w:t>
      </w:r>
    </w:p>
    <w:p>
      <w:pPr>
        <w:rPr>
          <w:rFonts w:hAnsi="宋体"/>
          <w:szCs w:val="20"/>
        </w:rPr>
      </w:pPr>
    </w:p>
    <w:p>
      <w:pPr>
        <w:rPr>
          <w:rFonts w:hAnsi="宋体"/>
          <w:szCs w:val="20"/>
        </w:rPr>
      </w:pPr>
    </w:p>
    <w:p>
      <w:pPr>
        <w:rPr>
          <w:rFonts w:hAnsi="宋体"/>
          <w:szCs w:val="20"/>
        </w:rPr>
      </w:pPr>
    </w:p>
    <w:p>
      <w:pPr>
        <w:rPr>
          <w:rFonts w:hAnsi="宋体"/>
          <w:szCs w:val="20"/>
        </w:rPr>
      </w:pPr>
    </w:p>
    <w:p>
      <w:pPr>
        <w:rPr>
          <w:rFonts w:hAnsi="宋体"/>
          <w:szCs w:val="20"/>
        </w:rPr>
      </w:pPr>
    </w:p>
    <w:p>
      <w:pPr>
        <w:ind w:firstLine="803" w:firstLineChars="250"/>
        <w:rPr>
          <w:rFonts w:ascii="宋体" w:hAnsi="宋体"/>
          <w:b/>
          <w:sz w:val="32"/>
          <w:szCs w:val="32"/>
        </w:rPr>
      </w:pPr>
      <w:r>
        <w:rPr>
          <w:rFonts w:hint="eastAsia" w:ascii="宋体" w:hAnsi="宋体"/>
          <w:b/>
          <w:sz w:val="32"/>
          <w:szCs w:val="32"/>
        </w:rPr>
        <w:t>合同</w:t>
      </w:r>
      <w:r>
        <w:rPr>
          <w:rFonts w:ascii="宋体" w:hAnsi="宋体"/>
          <w:b/>
          <w:sz w:val="32"/>
          <w:szCs w:val="32"/>
        </w:rPr>
        <w:t>名称：</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rPr>
        <w:t xml:space="preserve">     </w:t>
      </w:r>
      <w:r>
        <w:rPr>
          <w:rFonts w:ascii="宋体" w:hAnsi="宋体"/>
          <w:b/>
          <w:sz w:val="32"/>
          <w:szCs w:val="32"/>
        </w:rPr>
        <w:t xml:space="preserve"> </w:t>
      </w:r>
    </w:p>
    <w:p>
      <w:pPr>
        <w:ind w:firstLine="803" w:firstLineChars="250"/>
        <w:rPr>
          <w:rFonts w:ascii="宋体" w:hAnsi="宋体"/>
          <w:b/>
          <w:sz w:val="32"/>
          <w:szCs w:val="32"/>
        </w:rPr>
      </w:pPr>
      <w:r>
        <w:rPr>
          <w:rFonts w:hint="eastAsia" w:ascii="宋体" w:hAnsi="宋体"/>
          <w:b/>
          <w:sz w:val="32"/>
          <w:szCs w:val="32"/>
        </w:rPr>
        <w:t>合同编号：</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rPr>
        <w:t xml:space="preserve">                          </w:t>
      </w:r>
    </w:p>
    <w:p>
      <w:pPr>
        <w:ind w:firstLine="482" w:firstLineChars="150"/>
        <w:rPr>
          <w:rFonts w:ascii="宋体" w:hAnsi="宋体"/>
          <w:b/>
          <w:sz w:val="32"/>
          <w:szCs w:val="32"/>
        </w:rPr>
      </w:pPr>
    </w:p>
    <w:p>
      <w:pPr>
        <w:ind w:firstLine="482" w:firstLineChars="150"/>
        <w:rPr>
          <w:rFonts w:ascii="宋体" w:hAnsi="宋体"/>
          <w:b/>
          <w:sz w:val="32"/>
          <w:szCs w:val="32"/>
        </w:rPr>
      </w:pPr>
    </w:p>
    <w:p>
      <w:pPr>
        <w:ind w:firstLine="482" w:firstLineChars="150"/>
        <w:rPr>
          <w:rFonts w:ascii="宋体" w:hAnsi="宋体"/>
          <w:b/>
          <w:sz w:val="32"/>
          <w:szCs w:val="32"/>
        </w:rPr>
      </w:pPr>
    </w:p>
    <w:p>
      <w:pPr>
        <w:ind w:firstLine="803" w:firstLineChars="250"/>
        <w:rPr>
          <w:rFonts w:ascii="宋体" w:hAnsi="宋体"/>
          <w:b/>
          <w:sz w:val="32"/>
          <w:szCs w:val="32"/>
        </w:rPr>
      </w:pPr>
      <w:r>
        <w:rPr>
          <w:rFonts w:ascii="宋体" w:hAnsi="宋体"/>
          <w:b/>
          <w:sz w:val="32"/>
          <w:szCs w:val="32"/>
        </w:rPr>
        <w:t>委托方</w:t>
      </w:r>
      <w:r>
        <w:rPr>
          <w:rFonts w:hint="eastAsia" w:ascii="宋体" w:hAnsi="宋体"/>
          <w:b/>
          <w:sz w:val="32"/>
          <w:szCs w:val="32"/>
        </w:rPr>
        <w:t>（甲方）</w:t>
      </w:r>
      <w:r>
        <w:rPr>
          <w:rFonts w:ascii="宋体" w:hAnsi="宋体"/>
          <w:b/>
          <w:sz w:val="32"/>
          <w:szCs w:val="32"/>
        </w:rPr>
        <w:t>：</w:t>
      </w:r>
      <w:r>
        <w:rPr>
          <w:rFonts w:hint="eastAsia" w:ascii="宋体" w:hAnsi="宋体"/>
          <w:b/>
          <w:sz w:val="32"/>
          <w:szCs w:val="32"/>
          <w:u w:val="single"/>
        </w:rPr>
        <w:t xml:space="preserve"> </w:t>
      </w:r>
      <w:r>
        <w:rPr>
          <w:rFonts w:hint="eastAsia" w:ascii="宋体" w:hAnsi="宋体"/>
          <w:b/>
          <w:sz w:val="32"/>
          <w:szCs w:val="32"/>
          <w:u w:val="single"/>
          <w:lang w:eastAsia="zh-CN"/>
        </w:rPr>
        <w:t>北海市教育局</w:t>
      </w:r>
      <w:r>
        <w:rPr>
          <w:rFonts w:hint="eastAsia" w:ascii="宋体" w:hAnsi="宋体"/>
          <w:b/>
          <w:sz w:val="32"/>
          <w:szCs w:val="32"/>
          <w:u w:val="single"/>
        </w:rPr>
        <w:t xml:space="preserve">                       </w:t>
      </w:r>
    </w:p>
    <w:p>
      <w:pPr>
        <w:ind w:firstLine="803" w:firstLineChars="250"/>
        <w:rPr>
          <w:rFonts w:ascii="宋体" w:hAnsi="宋体"/>
          <w:b/>
          <w:sz w:val="32"/>
          <w:szCs w:val="32"/>
        </w:rPr>
      </w:pPr>
      <w:r>
        <w:rPr>
          <w:rFonts w:hint="eastAsia" w:ascii="宋体" w:hAnsi="宋体"/>
          <w:b/>
          <w:sz w:val="32"/>
          <w:szCs w:val="32"/>
        </w:rPr>
        <w:t>供应商（乙方）</w:t>
      </w:r>
      <w:r>
        <w:rPr>
          <w:rFonts w:ascii="宋体" w:hAnsi="宋体"/>
          <w:b/>
          <w:sz w:val="32"/>
          <w:szCs w:val="32"/>
        </w:rPr>
        <w:t>：</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rPr>
        <w:t xml:space="preserve">                  </w:t>
      </w:r>
    </w:p>
    <w:p>
      <w:pPr>
        <w:ind w:firstLine="482" w:firstLineChars="150"/>
        <w:rPr>
          <w:rFonts w:ascii="宋体" w:hAnsi="宋体"/>
          <w:b/>
          <w:sz w:val="32"/>
          <w:szCs w:val="32"/>
        </w:rPr>
      </w:pPr>
    </w:p>
    <w:p>
      <w:pPr>
        <w:ind w:firstLine="482" w:firstLineChars="150"/>
        <w:rPr>
          <w:rFonts w:ascii="宋体" w:hAnsi="宋体"/>
          <w:b/>
          <w:sz w:val="32"/>
          <w:szCs w:val="32"/>
        </w:rPr>
      </w:pPr>
    </w:p>
    <w:p>
      <w:pPr>
        <w:ind w:firstLine="482" w:firstLineChars="150"/>
        <w:rPr>
          <w:rFonts w:ascii="宋体" w:hAnsi="宋体"/>
          <w:b/>
          <w:sz w:val="32"/>
          <w:szCs w:val="32"/>
        </w:rPr>
      </w:pPr>
    </w:p>
    <w:p>
      <w:pPr>
        <w:ind w:firstLine="803" w:firstLineChars="250"/>
        <w:rPr>
          <w:rFonts w:ascii="宋体" w:hAnsi="宋体"/>
          <w:b/>
          <w:sz w:val="32"/>
          <w:szCs w:val="32"/>
        </w:rPr>
      </w:pPr>
      <w:r>
        <w:rPr>
          <w:rFonts w:ascii="宋体" w:hAnsi="宋体"/>
          <w:b/>
          <w:sz w:val="32"/>
          <w:szCs w:val="32"/>
        </w:rPr>
        <w:t>签订</w:t>
      </w:r>
      <w:r>
        <w:rPr>
          <w:rFonts w:hint="eastAsia" w:ascii="宋体" w:hAnsi="宋体"/>
          <w:b/>
          <w:sz w:val="32"/>
          <w:szCs w:val="32"/>
        </w:rPr>
        <w:t>合同地点</w:t>
      </w:r>
      <w:r>
        <w:rPr>
          <w:rFonts w:ascii="宋体" w:hAnsi="宋体"/>
          <w:b/>
          <w:sz w:val="32"/>
          <w:szCs w:val="32"/>
        </w:rPr>
        <w:t>：</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lang w:eastAsia="zh-CN"/>
        </w:rPr>
        <w:t>北海市教育局</w:t>
      </w:r>
      <w:r>
        <w:rPr>
          <w:rFonts w:hint="eastAsia" w:ascii="宋体" w:hAnsi="宋体"/>
          <w:b/>
          <w:sz w:val="32"/>
          <w:szCs w:val="32"/>
          <w:u w:val="single"/>
        </w:rPr>
        <w:t xml:space="preserve">                      </w:t>
      </w:r>
    </w:p>
    <w:p>
      <w:pPr>
        <w:ind w:firstLine="803" w:firstLineChars="250"/>
        <w:rPr>
          <w:rFonts w:ascii="宋体" w:hAnsi="宋体"/>
          <w:b/>
          <w:sz w:val="32"/>
          <w:szCs w:val="32"/>
        </w:rPr>
      </w:pPr>
      <w:r>
        <w:rPr>
          <w:rFonts w:hint="eastAsia" w:ascii="宋体" w:hAnsi="宋体"/>
          <w:b/>
          <w:sz w:val="32"/>
          <w:szCs w:val="32"/>
        </w:rPr>
        <w:t>签订合同时间：</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rPr>
        <w:t xml:space="preserve">               </w:t>
      </w:r>
    </w:p>
    <w:p>
      <w:pPr>
        <w:snapToGrid w:val="0"/>
        <w:spacing w:line="400" w:lineRule="exact"/>
        <w:rPr>
          <w:rFonts w:hAnsi="宋体"/>
          <w:b/>
          <w:bCs/>
          <w:szCs w:val="21"/>
        </w:rPr>
      </w:pPr>
    </w:p>
    <w:p>
      <w:pPr>
        <w:spacing w:line="400" w:lineRule="exact"/>
        <w:jc w:val="center"/>
        <w:rPr>
          <w:rFonts w:ascii="黑体" w:hAnsi="Courier New" w:eastAsia="黑体"/>
          <w:b/>
          <w:sz w:val="30"/>
          <w:szCs w:val="30"/>
        </w:rPr>
      </w:pPr>
    </w:p>
    <w:p>
      <w:pPr>
        <w:pStyle w:val="234"/>
        <w:rPr>
          <w:color w:val="auto"/>
        </w:rPr>
      </w:pPr>
    </w:p>
    <w:p>
      <w:pPr>
        <w:spacing w:line="400" w:lineRule="exact"/>
        <w:jc w:val="both"/>
        <w:rPr>
          <w:rFonts w:hint="eastAsia" w:ascii="黑体" w:hAnsi="黑体" w:eastAsia="黑体"/>
          <w:b/>
          <w:sz w:val="30"/>
          <w:szCs w:val="30"/>
        </w:rPr>
      </w:pPr>
    </w:p>
    <w:p>
      <w:pPr>
        <w:spacing w:line="400" w:lineRule="exact"/>
        <w:jc w:val="center"/>
        <w:rPr>
          <w:rFonts w:hint="eastAsia" w:ascii="黑体" w:hAnsi="黑体" w:eastAsia="黑体"/>
          <w:b/>
          <w:sz w:val="30"/>
          <w:szCs w:val="30"/>
        </w:rPr>
      </w:pPr>
    </w:p>
    <w:p>
      <w:pPr>
        <w:spacing w:line="400" w:lineRule="exact"/>
        <w:jc w:val="center"/>
        <w:rPr>
          <w:rFonts w:ascii="黑体" w:hAnsi="Courier New" w:eastAsia="黑体"/>
          <w:sz w:val="30"/>
          <w:szCs w:val="30"/>
        </w:rPr>
      </w:pPr>
      <w:r>
        <w:rPr>
          <w:rFonts w:hint="eastAsia" w:ascii="黑体" w:hAnsi="黑体" w:eastAsia="黑体"/>
          <w:b/>
          <w:sz w:val="30"/>
          <w:szCs w:val="30"/>
        </w:rPr>
        <w:t>北海市政府采购合同书</w:t>
      </w:r>
    </w:p>
    <w:p>
      <w:pPr>
        <w:adjustRightInd w:val="0"/>
        <w:snapToGrid w:val="0"/>
        <w:spacing w:line="400" w:lineRule="exact"/>
        <w:rPr>
          <w:rFonts w:ascii="宋体" w:hAnsi="宋体"/>
          <w:szCs w:val="21"/>
        </w:rPr>
      </w:pPr>
      <w:r>
        <w:rPr>
          <w:rFonts w:hint="eastAsia" w:ascii="宋体" w:hAnsi="宋体"/>
          <w:szCs w:val="21"/>
        </w:rPr>
        <w:t xml:space="preserve"> </w:t>
      </w:r>
    </w:p>
    <w:p>
      <w:pPr>
        <w:snapToGrid w:val="0"/>
        <w:spacing w:line="400" w:lineRule="exact"/>
        <w:ind w:right="480"/>
        <w:rPr>
          <w:rFonts w:hint="eastAsia" w:ascii="宋体" w:hAnsi="宋体" w:eastAsia="宋体"/>
          <w:szCs w:val="21"/>
          <w:lang w:eastAsia="zh-CN"/>
        </w:rPr>
      </w:pPr>
      <w:r>
        <w:rPr>
          <w:rFonts w:hint="eastAsia" w:ascii="宋体" w:hAnsi="宋体"/>
          <w:bCs/>
          <w:szCs w:val="21"/>
        </w:rPr>
        <w:t>合同编号：</w:t>
      </w:r>
      <w:r>
        <w:rPr>
          <w:rFonts w:hint="eastAsia" w:ascii="宋体" w:hAnsi="宋体"/>
          <w:bCs/>
          <w:szCs w:val="21"/>
          <w:lang w:val="en-US" w:eastAsia="zh-CN"/>
        </w:rPr>
        <w:t xml:space="preserve"> </w:t>
      </w:r>
    </w:p>
    <w:p>
      <w:pPr>
        <w:snapToGrid w:val="0"/>
        <w:spacing w:line="400" w:lineRule="exact"/>
        <w:rPr>
          <w:rFonts w:ascii="宋体" w:hAnsi="宋体"/>
          <w:szCs w:val="21"/>
          <w:u w:val="single"/>
        </w:rPr>
      </w:pPr>
      <w:r>
        <w:rPr>
          <w:rFonts w:hint="eastAsia" w:ascii="宋体" w:hAnsi="宋体"/>
          <w:szCs w:val="21"/>
        </w:rPr>
        <w:t>采</w:t>
      </w:r>
      <w:r>
        <w:rPr>
          <w:rFonts w:hint="eastAsia" w:ascii="宋体" w:hAnsi="宋体"/>
          <w:szCs w:val="21"/>
          <w:lang w:val="en-US" w:eastAsia="zh-CN"/>
        </w:rPr>
        <w:t xml:space="preserve"> </w:t>
      </w:r>
      <w:r>
        <w:rPr>
          <w:rFonts w:hint="eastAsia" w:ascii="宋体" w:hAnsi="宋体"/>
          <w:szCs w:val="21"/>
        </w:rPr>
        <w:t>购</w:t>
      </w:r>
      <w:r>
        <w:rPr>
          <w:rFonts w:hint="eastAsia" w:ascii="宋体" w:hAnsi="宋体"/>
          <w:szCs w:val="21"/>
          <w:lang w:val="en-US" w:eastAsia="zh-CN"/>
        </w:rPr>
        <w:t xml:space="preserve"> </w:t>
      </w:r>
      <w:r>
        <w:rPr>
          <w:rFonts w:hint="eastAsia" w:ascii="宋体" w:hAnsi="宋体"/>
          <w:szCs w:val="21"/>
        </w:rPr>
        <w:t>人（甲方）</w:t>
      </w:r>
      <w:r>
        <w:rPr>
          <w:rFonts w:hint="eastAsia" w:ascii="宋体" w:hAnsi="宋体"/>
          <w:szCs w:val="21"/>
          <w:u w:val="single"/>
        </w:rPr>
        <w:t xml:space="preserve"> </w:t>
      </w:r>
      <w:r>
        <w:rPr>
          <w:rFonts w:hint="eastAsia" w:ascii="宋体" w:hAnsi="宋体"/>
          <w:szCs w:val="21"/>
          <w:u w:val="single"/>
          <w:lang w:eastAsia="zh-CN"/>
        </w:rPr>
        <w:t>北海市教育局</w:t>
      </w:r>
      <w:r>
        <w:rPr>
          <w:rFonts w:hint="eastAsia" w:ascii="宋体" w:hAnsi="宋体"/>
          <w:szCs w:val="21"/>
          <w:u w:val="single"/>
        </w:rPr>
        <w:t xml:space="preserve">           </w:t>
      </w:r>
      <w:r>
        <w:rPr>
          <w:rFonts w:hint="eastAsia" w:ascii="宋体" w:hAnsi="宋体"/>
          <w:szCs w:val="21"/>
        </w:rPr>
        <w:t xml:space="preserve">    </w:t>
      </w:r>
      <w:r>
        <w:rPr>
          <w:rFonts w:hint="eastAsia" w:ascii="宋体" w:hAnsi="宋体"/>
          <w:spacing w:val="-20"/>
          <w:szCs w:val="21"/>
        </w:rPr>
        <w:t>采 购 计 划 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pPr>
        <w:snapToGrid w:val="0"/>
        <w:spacing w:line="400" w:lineRule="exact"/>
        <w:rPr>
          <w:rFonts w:hint="eastAsia" w:ascii="宋体" w:hAnsi="宋体"/>
          <w:szCs w:val="21"/>
          <w:u w:val="single"/>
        </w:rPr>
      </w:pPr>
      <w:r>
        <w:rPr>
          <w:rFonts w:hint="eastAsia" w:ascii="宋体" w:hAnsi="宋体"/>
          <w:szCs w:val="21"/>
        </w:rPr>
        <w:t>供 应 商（乙方）</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pPr>
        <w:snapToGrid w:val="0"/>
        <w:spacing w:line="400" w:lineRule="exact"/>
        <w:rPr>
          <w:rFonts w:hint="eastAsia" w:ascii="宋体" w:hAnsi="宋体" w:eastAsia="宋体"/>
          <w:szCs w:val="21"/>
          <w:u w:val="single"/>
          <w:lang w:val="en-US" w:eastAsia="zh-CN"/>
        </w:rPr>
      </w:pPr>
      <w:r>
        <w:rPr>
          <w:rFonts w:hint="eastAsia" w:ascii="宋体" w:hAnsi="宋体"/>
          <w:szCs w:val="21"/>
        </w:rPr>
        <w:t>项目名称和项目编号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p>
    <w:p>
      <w:pPr>
        <w:snapToGrid w:val="0"/>
        <w:spacing w:line="400" w:lineRule="exact"/>
        <w:rPr>
          <w:rFonts w:ascii="宋体" w:hAnsi="宋体"/>
          <w:szCs w:val="21"/>
          <w:u w:val="single"/>
        </w:rPr>
      </w:pPr>
      <w:r>
        <w:rPr>
          <w:rFonts w:hint="eastAsia" w:ascii="宋体" w:hAnsi="宋体"/>
          <w:szCs w:val="21"/>
        </w:rPr>
        <w:t xml:space="preserve">签  订  地  点  </w:t>
      </w:r>
      <w:r>
        <w:rPr>
          <w:rFonts w:hint="eastAsia" w:ascii="宋体" w:hAnsi="宋体"/>
          <w:szCs w:val="21"/>
          <w:u w:val="single"/>
          <w:lang w:eastAsia="zh-CN"/>
        </w:rPr>
        <w:t>北海市教育局</w:t>
      </w:r>
      <w:r>
        <w:rPr>
          <w:rFonts w:hint="eastAsia" w:ascii="宋体" w:hAnsi="宋体"/>
          <w:szCs w:val="21"/>
          <w:u w:val="single"/>
        </w:rPr>
        <w:t xml:space="preserve">              </w:t>
      </w:r>
      <w:r>
        <w:rPr>
          <w:rFonts w:hint="eastAsia" w:ascii="宋体" w:hAnsi="宋体"/>
          <w:szCs w:val="21"/>
        </w:rPr>
        <w:t xml:space="preserve">  签 订 时 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pPr>
        <w:snapToGrid w:val="0"/>
        <w:spacing w:line="400" w:lineRule="exact"/>
        <w:ind w:firstLine="420" w:firstLineChars="200"/>
        <w:rPr>
          <w:rFonts w:ascii="宋体" w:hAnsi="宋体"/>
          <w:szCs w:val="21"/>
        </w:rPr>
      </w:pPr>
      <w:r>
        <w:rPr>
          <w:rFonts w:hint="eastAsia" w:ascii="宋体" w:hAnsi="宋体"/>
          <w:szCs w:val="21"/>
        </w:rPr>
        <w:t xml:space="preserve"> </w:t>
      </w:r>
    </w:p>
    <w:p>
      <w:pPr>
        <w:snapToGrid w:val="0"/>
        <w:spacing w:line="400" w:lineRule="exact"/>
        <w:ind w:firstLine="420" w:firstLineChars="200"/>
        <w:rPr>
          <w:rFonts w:ascii="宋体" w:hAnsi="宋体"/>
          <w:szCs w:val="21"/>
        </w:rPr>
      </w:pPr>
      <w:r>
        <w:rPr>
          <w:rFonts w:hint="eastAsia" w:ascii="宋体" w:hAnsi="宋体"/>
          <w:szCs w:val="21"/>
        </w:rPr>
        <w:t>根据《中华人民共和国政府采购法》、《中华人民共和国</w:t>
      </w:r>
      <w:r>
        <w:rPr>
          <w:rFonts w:hint="eastAsia" w:ascii="宋体" w:hAnsi="宋体"/>
          <w:spacing w:val="-2"/>
          <w:szCs w:val="21"/>
        </w:rPr>
        <w:t>民法典</w:t>
      </w:r>
      <w:r>
        <w:rPr>
          <w:rFonts w:hint="eastAsia" w:ascii="宋体" w:hAnsi="宋体"/>
          <w:szCs w:val="21"/>
        </w:rPr>
        <w:t>》等法律、法规规定，按照公开招标采购文件（以下简称“招标文件”）规定条款和乙方投标文件（以下简称“投标文件”）及其承诺，甲乙双方签订本合同。</w:t>
      </w:r>
    </w:p>
    <w:p>
      <w:pPr>
        <w:snapToGrid w:val="0"/>
        <w:spacing w:line="400" w:lineRule="exact"/>
        <w:ind w:firstLine="422" w:firstLineChars="200"/>
        <w:rPr>
          <w:rFonts w:ascii="宋体" w:hAnsi="宋体"/>
          <w:b/>
          <w:szCs w:val="21"/>
        </w:rPr>
      </w:pPr>
      <w:r>
        <w:rPr>
          <w:rFonts w:hint="eastAsia" w:ascii="宋体" w:hAnsi="宋体"/>
          <w:b/>
          <w:szCs w:val="21"/>
        </w:rPr>
        <w:t>第一条 合同标的</w:t>
      </w:r>
    </w:p>
    <w:p>
      <w:pPr>
        <w:snapToGrid w:val="0"/>
        <w:spacing w:line="400" w:lineRule="exact"/>
        <w:ind w:firstLine="420" w:firstLineChars="200"/>
        <w:rPr>
          <w:rFonts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服务一览表</w:t>
      </w:r>
    </w:p>
    <w:tbl>
      <w:tblPr>
        <w:tblStyle w:val="63"/>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664"/>
        <w:gridCol w:w="540"/>
        <w:gridCol w:w="396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9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Cs w:val="21"/>
              </w:rPr>
            </w:pPr>
            <w:r>
              <w:rPr>
                <w:rFonts w:hint="eastAsia" w:ascii="宋体" w:hAnsi="宋体"/>
                <w:szCs w:val="21"/>
              </w:rPr>
              <w:t>序号</w:t>
            </w:r>
          </w:p>
        </w:tc>
        <w:tc>
          <w:tcPr>
            <w:tcW w:w="166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Cs w:val="21"/>
              </w:rPr>
            </w:pPr>
            <w:r>
              <w:rPr>
                <w:rFonts w:hint="eastAsia" w:ascii="宋体" w:hAnsi="宋体"/>
                <w:szCs w:val="21"/>
              </w:rPr>
              <w:t>服务内容</w:t>
            </w:r>
          </w:p>
        </w:tc>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Cs w:val="21"/>
              </w:rPr>
            </w:pPr>
            <w:r>
              <w:rPr>
                <w:rFonts w:hint="eastAsia" w:ascii="宋体" w:hAnsi="宋体"/>
                <w:szCs w:val="21"/>
              </w:rPr>
              <w:t>数  量</w:t>
            </w:r>
          </w:p>
        </w:tc>
        <w:tc>
          <w:tcPr>
            <w:tcW w:w="396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Cs w:val="21"/>
              </w:rPr>
            </w:pPr>
            <w:r>
              <w:rPr>
                <w:rFonts w:hint="eastAsia" w:ascii="宋体" w:hAnsi="宋体"/>
                <w:szCs w:val="21"/>
              </w:rPr>
              <w:t>单位</w:t>
            </w: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Cs w:val="21"/>
              </w:rPr>
            </w:pPr>
            <w:r>
              <w:rPr>
                <w:rFonts w:hint="eastAsia" w:ascii="宋体" w:hAnsi="宋体"/>
                <w:szCs w:val="21"/>
              </w:rPr>
              <w:t>金  额</w:t>
            </w:r>
          </w:p>
          <w:p>
            <w:pPr>
              <w:snapToGrid w:val="0"/>
              <w:spacing w:line="400" w:lineRule="exact"/>
              <w:jc w:val="center"/>
              <w:rPr>
                <w:rFonts w:ascii="宋体" w:hAnsi="宋体"/>
                <w:szCs w:val="21"/>
              </w:rPr>
            </w:pPr>
            <w:r>
              <w:rPr>
                <w:rFonts w:hint="eastAsia" w:ascii="宋体" w:hAnsi="宋体"/>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540"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Cs w:val="21"/>
              </w:rPr>
            </w:pPr>
            <w:r>
              <w:rPr>
                <w:rFonts w:hint="eastAsia" w:ascii="宋体" w:hAnsi="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540"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szCs w:val="21"/>
                <w:lang w:val="en-US" w:eastAsia="zh-CN"/>
              </w:rPr>
            </w:pPr>
            <w:r>
              <w:rPr>
                <w:rFonts w:hint="eastAsia" w:ascii="宋体" w:hAnsi="宋体"/>
                <w:szCs w:val="21"/>
              </w:rPr>
              <w:t>人民币合计金额（大写）：</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小写金额：</w:t>
            </w:r>
            <w:r>
              <w:rPr>
                <w:rFonts w:hint="eastAsia" w:ascii="Arial" w:hAnsi="Arial" w:cs="Arial"/>
                <w:szCs w:val="21"/>
                <w:lang w:val="en-US" w:eastAsia="zh-CN"/>
              </w:rPr>
              <w:t xml:space="preserve"> </w:t>
            </w:r>
          </w:p>
        </w:tc>
      </w:tr>
    </w:tbl>
    <w:p>
      <w:pPr>
        <w:snapToGrid w:val="0"/>
        <w:spacing w:line="400" w:lineRule="exact"/>
        <w:ind w:right="420" w:firstLine="420" w:firstLineChars="200"/>
        <w:rPr>
          <w:rFonts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合同合计金额包括</w:t>
      </w:r>
      <w:r>
        <w:rPr>
          <w:rFonts w:hint="eastAsia" w:ascii="宋体" w:hAnsi="宋体"/>
          <w:bCs/>
          <w:szCs w:val="21"/>
        </w:rPr>
        <w:t>服务费、设备费、管理费、验收费、利润、税金及其它所有成本、费用的总和</w:t>
      </w:r>
      <w:r>
        <w:rPr>
          <w:rFonts w:hint="eastAsia" w:ascii="宋体" w:hAnsi="宋体"/>
          <w:szCs w:val="21"/>
        </w:rPr>
        <w:t>。如招标文件、投标文件对其另有规定的，从其规定。</w:t>
      </w:r>
    </w:p>
    <w:p>
      <w:pPr>
        <w:snapToGrid w:val="0"/>
        <w:spacing w:line="400" w:lineRule="exact"/>
        <w:ind w:firstLine="422" w:firstLineChars="200"/>
        <w:rPr>
          <w:rFonts w:ascii="宋体" w:hAnsi="宋体"/>
          <w:szCs w:val="21"/>
        </w:rPr>
      </w:pPr>
      <w:r>
        <w:rPr>
          <w:rFonts w:hint="eastAsia" w:ascii="宋体" w:hAnsi="宋体"/>
          <w:b/>
          <w:szCs w:val="21"/>
        </w:rPr>
        <w:t>第二条 质量保证</w:t>
      </w:r>
    </w:p>
    <w:p>
      <w:pPr>
        <w:snapToGrid w:val="0"/>
        <w:spacing w:line="400" w:lineRule="exact"/>
        <w:ind w:firstLine="420" w:firstLineChars="200"/>
        <w:rPr>
          <w:rFonts w:ascii="宋体" w:hAnsi="宋体"/>
          <w:szCs w:val="21"/>
        </w:rPr>
      </w:pPr>
      <w:r>
        <w:rPr>
          <w:rFonts w:hint="eastAsia" w:ascii="宋体" w:hAnsi="宋体"/>
          <w:szCs w:val="21"/>
        </w:rPr>
        <w:t>乙方所提供的服务质量必须与招标文件、投标文件和承诺相一致。</w:t>
      </w:r>
    </w:p>
    <w:p>
      <w:pPr>
        <w:snapToGrid w:val="0"/>
        <w:spacing w:line="400" w:lineRule="exact"/>
        <w:ind w:firstLine="422" w:firstLineChars="200"/>
        <w:rPr>
          <w:rFonts w:ascii="宋体" w:hAnsi="宋体"/>
          <w:b/>
          <w:szCs w:val="21"/>
        </w:rPr>
      </w:pPr>
      <w:r>
        <w:rPr>
          <w:rFonts w:hint="eastAsia" w:ascii="宋体" w:hAnsi="宋体"/>
          <w:b/>
          <w:szCs w:val="21"/>
        </w:rPr>
        <w:t>第三条 交付和验收</w:t>
      </w:r>
    </w:p>
    <w:p>
      <w:pPr>
        <w:snapToGrid w:val="0"/>
        <w:spacing w:line="400" w:lineRule="exact"/>
        <w:ind w:firstLine="420" w:firstLineChars="200"/>
        <w:rPr>
          <w:rFonts w:ascii="宋体" w:hAnsi="宋体"/>
          <w:szCs w:val="21"/>
        </w:rPr>
      </w:pPr>
      <w:r>
        <w:rPr>
          <w:rFonts w:hint="eastAsia" w:ascii="宋体" w:hAnsi="宋体"/>
          <w:szCs w:val="21"/>
        </w:rPr>
        <w:t>1.服务开始时间：</w:t>
      </w:r>
      <w:r>
        <w:rPr>
          <w:rFonts w:hint="eastAsia" w:ascii="宋体" w:hAnsi="宋体"/>
          <w:szCs w:val="21"/>
          <w:u w:val="single"/>
        </w:rPr>
        <w:t xml:space="preserve"> </w:t>
      </w:r>
      <w:r>
        <w:rPr>
          <w:rFonts w:hint="eastAsia" w:ascii="宋体" w:hAnsi="宋体"/>
          <w:szCs w:val="21"/>
          <w:u w:val="single"/>
          <w:lang w:val="en-US" w:eastAsia="zh-CN"/>
        </w:rPr>
        <w:t>年月日至年月日,共两年（具体时间以进点时间为准）</w:t>
      </w:r>
      <w:r>
        <w:rPr>
          <w:rFonts w:hint="eastAsia" w:ascii="宋体" w:hAnsi="宋体"/>
          <w:szCs w:val="21"/>
          <w:u w:val="single"/>
        </w:rPr>
        <w:t xml:space="preserve"> </w:t>
      </w:r>
      <w:r>
        <w:rPr>
          <w:rFonts w:hint="eastAsia" w:ascii="宋体" w:hAnsi="宋体"/>
          <w:szCs w:val="21"/>
        </w:rPr>
        <w:t>。</w:t>
      </w:r>
    </w:p>
    <w:p>
      <w:pPr>
        <w:snapToGrid w:val="0"/>
        <w:spacing w:line="400" w:lineRule="exact"/>
        <w:ind w:firstLine="420" w:firstLineChars="200"/>
        <w:rPr>
          <w:rFonts w:ascii="宋体" w:hAnsi="宋体"/>
          <w:szCs w:val="21"/>
        </w:rPr>
      </w:pPr>
      <w:r>
        <w:rPr>
          <w:rFonts w:hint="eastAsia" w:ascii="宋体" w:hAnsi="宋体"/>
          <w:szCs w:val="21"/>
        </w:rPr>
        <w:t>2.服务地点：</w:t>
      </w:r>
      <w:r>
        <w:rPr>
          <w:rFonts w:hint="eastAsia" w:ascii="宋体" w:hAnsi="宋体"/>
          <w:szCs w:val="21"/>
          <w:u w:val="single"/>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北海市教育局</w:t>
      </w:r>
      <w:r>
        <w:rPr>
          <w:rFonts w:hint="eastAsia" w:ascii="宋体" w:hAnsi="宋体"/>
          <w:szCs w:val="21"/>
          <w:u w:val="single"/>
        </w:rPr>
        <w:t xml:space="preserve"> </w:t>
      </w:r>
      <w:r>
        <w:rPr>
          <w:rFonts w:hint="eastAsia" w:ascii="宋体" w:hAnsi="宋体"/>
          <w:szCs w:val="21"/>
        </w:rPr>
        <w:t>。</w:t>
      </w:r>
    </w:p>
    <w:p>
      <w:pPr>
        <w:snapToGrid w:val="0"/>
        <w:spacing w:line="400" w:lineRule="exact"/>
        <w:ind w:firstLine="422" w:firstLineChars="200"/>
        <w:rPr>
          <w:rFonts w:ascii="宋体" w:hAnsi="宋体"/>
          <w:b/>
          <w:szCs w:val="21"/>
        </w:rPr>
      </w:pPr>
      <w:r>
        <w:rPr>
          <w:rFonts w:hint="eastAsia" w:ascii="宋体" w:hAnsi="宋体"/>
          <w:b/>
          <w:szCs w:val="21"/>
        </w:rPr>
        <w:t>第四条  付款方式</w:t>
      </w:r>
    </w:p>
    <w:p>
      <w:pPr>
        <w:snapToGrid w:val="0"/>
        <w:spacing w:line="400" w:lineRule="exact"/>
        <w:ind w:firstLine="420" w:firstLineChars="200"/>
        <w:rPr>
          <w:rFonts w:hint="eastAsia" w:ascii="宋体" w:hAnsi="宋体" w:eastAsia="宋体"/>
          <w:szCs w:val="21"/>
          <w:u w:val="single"/>
          <w:lang w:val="en-US" w:eastAsia="zh-CN"/>
        </w:rPr>
      </w:pPr>
      <w:r>
        <w:rPr>
          <w:rFonts w:hint="eastAsia" w:ascii="宋体" w:hAnsi="宋体"/>
          <w:szCs w:val="21"/>
        </w:rPr>
        <w:t>1.资金性质：</w:t>
      </w:r>
      <w:r>
        <w:rPr>
          <w:rFonts w:hint="eastAsia" w:ascii="宋体" w:hAnsi="宋体"/>
          <w:szCs w:val="21"/>
          <w:u w:val="single"/>
          <w:lang w:eastAsia="zh-CN"/>
        </w:rPr>
        <w:t>财政性资金</w:t>
      </w:r>
      <w:r>
        <w:rPr>
          <w:rFonts w:hint="eastAsia" w:ascii="宋体" w:hAnsi="宋体"/>
          <w:szCs w:val="21"/>
          <w:u w:val="single"/>
        </w:rPr>
        <w:t xml:space="preserve"> </w:t>
      </w:r>
      <w:r>
        <w:rPr>
          <w:rFonts w:hint="eastAsia" w:ascii="宋体" w:hAnsi="宋体"/>
          <w:szCs w:val="21"/>
          <w:u w:val="single"/>
          <w:lang w:eastAsia="zh-CN"/>
        </w:rPr>
        <w:t>。</w:t>
      </w:r>
    </w:p>
    <w:p>
      <w:pPr>
        <w:snapToGrid w:val="0"/>
        <w:spacing w:line="400" w:lineRule="exact"/>
        <w:ind w:right="33" w:firstLine="420" w:firstLineChars="200"/>
        <w:rPr>
          <w:rFonts w:ascii="宋体" w:hAnsi="宋体"/>
          <w:szCs w:val="21"/>
        </w:rPr>
      </w:pPr>
      <w:r>
        <w:rPr>
          <w:rFonts w:hint="eastAsia" w:ascii="宋体" w:hAnsi="宋体"/>
          <w:szCs w:val="21"/>
        </w:rPr>
        <w:t>2.付款方式：</w:t>
      </w:r>
      <w:r>
        <w:rPr>
          <w:rFonts w:hint="eastAsia" w:ascii="宋体" w:hAnsi="宋体"/>
          <w:szCs w:val="21"/>
          <w:u w:val="single"/>
        </w:rPr>
        <w:t>签订合同且财政资金到位后预付合同总金额</w:t>
      </w:r>
      <w:r>
        <w:rPr>
          <w:rFonts w:hint="eastAsia" w:ascii="宋体" w:hAnsi="宋体"/>
          <w:szCs w:val="21"/>
          <w:u w:val="single"/>
          <w:lang w:eastAsia="zh-CN"/>
        </w:rPr>
        <w:t>的</w:t>
      </w:r>
      <w:r>
        <w:rPr>
          <w:rFonts w:hint="eastAsia" w:ascii="宋体" w:hAnsi="宋体"/>
          <w:szCs w:val="21"/>
          <w:u w:val="single"/>
        </w:rPr>
        <w:t>10%，剩余款项按季度支付，每季度第一个月支付上季度服务费。</w:t>
      </w:r>
      <w:r>
        <w:rPr>
          <w:rFonts w:hint="eastAsia" w:ascii="宋体" w:hAnsi="宋体"/>
          <w:szCs w:val="21"/>
          <w:u w:val="single"/>
          <w:lang w:eastAsia="zh-CN"/>
        </w:rPr>
        <w:t>双方</w:t>
      </w:r>
      <w:r>
        <w:rPr>
          <w:rFonts w:hint="eastAsia" w:ascii="宋体" w:hAnsi="宋体"/>
          <w:szCs w:val="21"/>
          <w:u w:val="single"/>
        </w:rPr>
        <w:t>在签订合同时可就服务质量及检查标准制定奖罚细则，在支付服务费用时甲方有权根据奖罚细则增减服务费用的支付或终止合同。 每次请款乙方先交请款申请函，后根据要求开具发票，</w:t>
      </w:r>
      <w:r>
        <w:rPr>
          <w:rFonts w:hint="eastAsia" w:ascii="宋体" w:hAnsi="宋体"/>
          <w:szCs w:val="21"/>
          <w:u w:val="single"/>
          <w:lang w:eastAsia="zh-CN"/>
        </w:rPr>
        <w:t>甲方</w:t>
      </w:r>
      <w:r>
        <w:rPr>
          <w:rFonts w:hint="eastAsia" w:ascii="宋体" w:hAnsi="宋体"/>
          <w:szCs w:val="21"/>
          <w:u w:val="single"/>
        </w:rPr>
        <w:t>再根据实际情况、考核情况付款</w:t>
      </w:r>
      <w:r>
        <w:rPr>
          <w:rFonts w:hint="eastAsia" w:ascii="宋体" w:hAnsi="宋体"/>
          <w:szCs w:val="21"/>
          <w:u w:val="single"/>
          <w:lang w:eastAsia="zh-CN"/>
        </w:rPr>
        <w:t>给乙方</w:t>
      </w:r>
      <w:r>
        <w:rPr>
          <w:rFonts w:hint="eastAsia" w:ascii="宋体" w:hAnsi="宋体"/>
          <w:szCs w:val="21"/>
          <w:u w:val="single"/>
        </w:rPr>
        <w:t>。</w:t>
      </w:r>
      <w:r>
        <w:rPr>
          <w:rFonts w:hint="eastAsia" w:ascii="宋体" w:hAnsi="宋体"/>
          <w:szCs w:val="21"/>
        </w:rPr>
        <w:t xml:space="preserve"> </w:t>
      </w:r>
    </w:p>
    <w:p>
      <w:pPr>
        <w:snapToGrid w:val="0"/>
        <w:spacing w:line="400" w:lineRule="exact"/>
        <w:ind w:firstLine="420" w:firstLineChars="200"/>
        <w:rPr>
          <w:rFonts w:ascii="宋体" w:hAnsi="宋体"/>
          <w:szCs w:val="21"/>
        </w:rPr>
      </w:pPr>
      <w:r>
        <w:rPr>
          <w:rFonts w:hint="eastAsia" w:ascii="宋体" w:hAnsi="宋体"/>
          <w:szCs w:val="21"/>
        </w:rPr>
        <w:t>3.政府采购合同信用融资：如乙方需要向金融机构申请本项目融资贷款，甲方不得违规干预。如乙方向金融机构申请本项目融资贷款，则本项目资金支付时必须将采购资金支付到合同中注明的收款账户，如需要变更收款账户，必须由甲方、乙方、贷款金融机构三方签订书面协议。</w:t>
      </w:r>
    </w:p>
    <w:p>
      <w:pPr>
        <w:snapToGrid w:val="0"/>
        <w:spacing w:line="400" w:lineRule="exact"/>
        <w:ind w:firstLine="422" w:firstLineChars="200"/>
        <w:rPr>
          <w:rFonts w:ascii="宋体" w:hAnsi="宋体"/>
          <w:b/>
          <w:szCs w:val="21"/>
        </w:rPr>
      </w:pPr>
      <w:r>
        <w:rPr>
          <w:rFonts w:hint="eastAsia" w:ascii="宋体" w:hAnsi="宋体"/>
          <w:b/>
          <w:szCs w:val="21"/>
        </w:rPr>
        <w:t>第五条 履约保证金</w:t>
      </w:r>
    </w:p>
    <w:p>
      <w:pPr>
        <w:snapToGrid w:val="0"/>
        <w:spacing w:line="400" w:lineRule="exact"/>
        <w:ind w:firstLine="420" w:firstLineChars="200"/>
        <w:rPr>
          <w:rFonts w:ascii="宋体" w:hAnsi="宋体"/>
          <w:b/>
          <w:szCs w:val="21"/>
        </w:rPr>
      </w:pPr>
      <w:r>
        <w:rPr>
          <w:rFonts w:hint="eastAsia" w:ascii="宋体" w:hAnsi="宋体"/>
          <w:szCs w:val="21"/>
        </w:rPr>
        <w:t>本项目</w:t>
      </w:r>
      <w:r>
        <w:rPr>
          <w:rFonts w:ascii="宋体" w:hAnsi="宋体"/>
          <w:szCs w:val="21"/>
        </w:rPr>
        <w:t>不收取履约保证</w:t>
      </w:r>
      <w:r>
        <w:rPr>
          <w:rFonts w:hint="eastAsia" w:ascii="宋体" w:hAnsi="宋体"/>
          <w:szCs w:val="21"/>
        </w:rPr>
        <w:t>金。中标供应商未按合同约定履行合同义务，给采购人造成损失的，按实际损失进行赔偿。</w:t>
      </w:r>
    </w:p>
    <w:p>
      <w:pPr>
        <w:snapToGrid w:val="0"/>
        <w:spacing w:line="400" w:lineRule="exact"/>
        <w:ind w:firstLine="422" w:firstLineChars="200"/>
        <w:rPr>
          <w:rFonts w:ascii="宋体" w:hAnsi="宋体"/>
          <w:b/>
          <w:szCs w:val="21"/>
        </w:rPr>
      </w:pPr>
      <w:r>
        <w:rPr>
          <w:rFonts w:hint="eastAsia" w:ascii="宋体" w:hAnsi="宋体"/>
          <w:b/>
          <w:szCs w:val="21"/>
        </w:rPr>
        <w:t xml:space="preserve">第六条 税费  </w:t>
      </w:r>
    </w:p>
    <w:p>
      <w:pPr>
        <w:spacing w:line="400" w:lineRule="exact"/>
        <w:ind w:firstLine="420" w:firstLineChars="200"/>
        <w:rPr>
          <w:rFonts w:ascii="宋体" w:hAnsi="宋体" w:cs="宋体"/>
          <w:kern w:val="0"/>
          <w:szCs w:val="21"/>
        </w:rPr>
      </w:pPr>
      <w:r>
        <w:rPr>
          <w:rFonts w:hint="eastAsia" w:ascii="宋体" w:hAnsi="宋体" w:cs="宋体"/>
          <w:kern w:val="0"/>
          <w:szCs w:val="21"/>
        </w:rPr>
        <w:t>本合同执行中相关的一切税费均由乙方负担。</w:t>
      </w:r>
    </w:p>
    <w:p>
      <w:pPr>
        <w:snapToGrid w:val="0"/>
        <w:spacing w:line="400" w:lineRule="exact"/>
        <w:ind w:firstLine="413" w:firstLineChars="196"/>
        <w:rPr>
          <w:rFonts w:ascii="宋体" w:hAnsi="宋体" w:cs="Courier New"/>
          <w:b/>
          <w:szCs w:val="21"/>
        </w:rPr>
      </w:pPr>
      <w:r>
        <w:rPr>
          <w:rFonts w:hint="eastAsia" w:ascii="宋体" w:hAnsi="宋体" w:cs="Courier New"/>
          <w:b/>
          <w:szCs w:val="21"/>
        </w:rPr>
        <w:t>第七条 违约责任</w:t>
      </w:r>
    </w:p>
    <w:p>
      <w:pPr>
        <w:snapToGrid w:val="0"/>
        <w:spacing w:line="400" w:lineRule="exact"/>
        <w:ind w:firstLine="525" w:firstLineChars="250"/>
        <w:rPr>
          <w:rFonts w:ascii="宋体" w:hAnsi="宋体"/>
          <w:szCs w:val="21"/>
        </w:rPr>
      </w:pPr>
      <w:r>
        <w:rPr>
          <w:rFonts w:hint="eastAsia" w:ascii="宋体" w:hAnsi="宋体"/>
          <w:szCs w:val="21"/>
        </w:rPr>
        <w:t>1.合同一方违约，违约方向对方支付违约金，违约金额为中标金额</w:t>
      </w:r>
      <w:r>
        <w:rPr>
          <w:rFonts w:hint="eastAsia" w:ascii="宋体" w:hAnsi="宋体" w:eastAsia="宋体" w:cs="宋体"/>
          <w:sz w:val="21"/>
          <w:szCs w:val="21"/>
        </w:rPr>
        <w:t>的3</w:t>
      </w:r>
      <w:r>
        <w:rPr>
          <w:rFonts w:hint="eastAsia" w:ascii="宋体" w:hAnsi="宋体" w:eastAsia="宋体" w:cs="宋体"/>
          <w:sz w:val="21"/>
          <w:szCs w:val="21"/>
          <w:lang w:val="en-US" w:eastAsia="zh-CN"/>
        </w:rPr>
        <w:t>%</w:t>
      </w:r>
      <w:r>
        <w:rPr>
          <w:rFonts w:hint="eastAsia" w:ascii="宋体" w:hAnsi="宋体" w:eastAsia="宋体" w:cs="宋体"/>
          <w:sz w:val="21"/>
          <w:szCs w:val="21"/>
        </w:rPr>
        <w:t>。</w:t>
      </w:r>
      <w:r>
        <w:rPr>
          <w:rFonts w:hint="eastAsia" w:ascii="宋体" w:hAnsi="宋体"/>
          <w:szCs w:val="21"/>
        </w:rPr>
        <w:t>乙方违约的，违约金按约定金额支付，采购人违约的，违约金从采购款中扣除，但违约金累计不得超过违约货款额</w:t>
      </w:r>
      <w:r>
        <w:rPr>
          <w:rFonts w:hint="eastAsia" w:ascii="宋体" w:hAnsi="宋体"/>
          <w:szCs w:val="21"/>
          <w:u w:val="single"/>
        </w:rPr>
        <w:t>5%</w:t>
      </w:r>
      <w:r>
        <w:rPr>
          <w:rFonts w:hint="eastAsia" w:ascii="宋体" w:hAnsi="宋体"/>
          <w:szCs w:val="21"/>
        </w:rPr>
        <w:t>。</w:t>
      </w:r>
    </w:p>
    <w:p>
      <w:pPr>
        <w:snapToGrid w:val="0"/>
        <w:spacing w:line="400" w:lineRule="exact"/>
        <w:ind w:firstLine="420" w:firstLineChars="200"/>
        <w:rPr>
          <w:rFonts w:ascii="宋体" w:hAnsi="宋体"/>
          <w:szCs w:val="21"/>
        </w:rPr>
      </w:pPr>
      <w:r>
        <w:rPr>
          <w:rFonts w:hint="eastAsia" w:ascii="宋体" w:hAnsi="宋体"/>
          <w:szCs w:val="21"/>
        </w:rPr>
        <w:t>2.乙方给采购人造成的损失超过违约金额的，乙方应给采购人高出违约金的部分予以赔偿。</w:t>
      </w:r>
    </w:p>
    <w:p>
      <w:pPr>
        <w:snapToGrid w:val="0"/>
        <w:spacing w:line="400" w:lineRule="exact"/>
        <w:ind w:firstLine="420" w:firstLineChars="200"/>
        <w:rPr>
          <w:rFonts w:ascii="宋体" w:hAnsi="宋体"/>
          <w:szCs w:val="21"/>
        </w:rPr>
      </w:pPr>
      <w:r>
        <w:rPr>
          <w:rFonts w:hint="eastAsia" w:ascii="宋体" w:hAnsi="宋体"/>
          <w:szCs w:val="21"/>
        </w:rPr>
        <w:t>3.乙方延迟履约、不完全履约或提供的服务不符合招标文件和投标文件要求的。除支付违约金外，仍需继续履行合同或重新提供符合要求的服务。</w:t>
      </w:r>
    </w:p>
    <w:p>
      <w:pPr>
        <w:snapToGrid w:val="0"/>
        <w:spacing w:line="400" w:lineRule="exact"/>
        <w:ind w:firstLine="413" w:firstLineChars="196"/>
        <w:rPr>
          <w:rFonts w:ascii="宋体" w:hAnsi="宋体" w:cs="Courier New"/>
          <w:b/>
          <w:szCs w:val="21"/>
        </w:rPr>
      </w:pPr>
      <w:r>
        <w:rPr>
          <w:rFonts w:hint="eastAsia" w:ascii="宋体" w:hAnsi="宋体" w:cs="Courier New"/>
          <w:b/>
          <w:szCs w:val="21"/>
        </w:rPr>
        <w:t>第八条 不可抗力事件处理</w:t>
      </w:r>
    </w:p>
    <w:p>
      <w:pPr>
        <w:snapToGrid w:val="0"/>
        <w:spacing w:line="400" w:lineRule="exact"/>
        <w:ind w:firstLine="420" w:firstLineChars="200"/>
        <w:rPr>
          <w:rFonts w:ascii="宋体" w:hAnsi="宋体" w:cs="Courier New"/>
          <w:szCs w:val="21"/>
        </w:rPr>
      </w:pPr>
      <w:r>
        <w:rPr>
          <w:rFonts w:hint="eastAsia" w:ascii="宋体" w:hAnsi="宋体" w:cs="Courier New"/>
          <w:szCs w:val="21"/>
        </w:rPr>
        <w:t>1. 在合同有效期内，任何一方因不可抗力事件导致不能履行合同，则合同履行期可延长，其延长期与不可抗力影响期相同。</w:t>
      </w:r>
    </w:p>
    <w:p>
      <w:pPr>
        <w:snapToGrid w:val="0"/>
        <w:spacing w:line="400" w:lineRule="exact"/>
        <w:ind w:firstLine="420" w:firstLineChars="200"/>
        <w:rPr>
          <w:rFonts w:ascii="宋体" w:hAnsi="宋体" w:cs="Courier New"/>
          <w:szCs w:val="21"/>
        </w:rPr>
      </w:pPr>
      <w:r>
        <w:rPr>
          <w:rFonts w:hint="eastAsia" w:ascii="宋体" w:hAnsi="宋体" w:cs="Courier New"/>
          <w:szCs w:val="21"/>
        </w:rPr>
        <w:t>2. 不可抗力事件发生后，应立即通知对方，并寄送有关权威机构出具的证明。</w:t>
      </w:r>
    </w:p>
    <w:p>
      <w:pPr>
        <w:snapToGrid w:val="0"/>
        <w:spacing w:line="400" w:lineRule="exact"/>
        <w:ind w:firstLine="420" w:firstLineChars="200"/>
        <w:rPr>
          <w:rFonts w:ascii="宋体" w:hAnsi="宋体" w:cs="Courier New"/>
          <w:szCs w:val="21"/>
        </w:rPr>
      </w:pPr>
      <w:r>
        <w:rPr>
          <w:rFonts w:hint="eastAsia" w:ascii="宋体" w:hAnsi="宋体" w:cs="Courier New"/>
          <w:szCs w:val="21"/>
        </w:rPr>
        <w:t>3. 不可抗力事件延续一百二十天以上，双方应通过友好协商，确定是否继续履行合同。</w:t>
      </w:r>
    </w:p>
    <w:p>
      <w:pPr>
        <w:snapToGrid w:val="0"/>
        <w:spacing w:line="400" w:lineRule="exact"/>
        <w:ind w:firstLine="422" w:firstLineChars="200"/>
        <w:rPr>
          <w:rFonts w:ascii="宋体" w:hAnsi="宋体"/>
          <w:szCs w:val="21"/>
        </w:rPr>
      </w:pPr>
      <w:r>
        <w:rPr>
          <w:rFonts w:hint="eastAsia" w:ascii="宋体" w:hAnsi="宋体"/>
          <w:b/>
          <w:szCs w:val="21"/>
        </w:rPr>
        <w:t>第九条  合同争议解决</w:t>
      </w:r>
    </w:p>
    <w:p>
      <w:pPr>
        <w:adjustRightInd w:val="0"/>
        <w:snapToGrid w:val="0"/>
        <w:spacing w:line="400" w:lineRule="exact"/>
        <w:ind w:firstLine="420" w:firstLineChars="200"/>
        <w:rPr>
          <w:rFonts w:ascii="宋体" w:hAnsi="宋体" w:cs="Book Antiqua"/>
          <w:szCs w:val="21"/>
        </w:rPr>
      </w:pPr>
      <w:r>
        <w:rPr>
          <w:rFonts w:hint="eastAsia" w:ascii="宋体" w:hAnsi="宋体" w:cs="Book Antiqua"/>
          <w:szCs w:val="21"/>
        </w:rPr>
        <w:t>1.因服务质量问题发生争议的，应邀请国家认可的质量检测机构对服务质量进行鉴定。服务符合标准或要求的，鉴定费由甲方承担；服务不符合标准或要求的，鉴定费由乙方承担。</w:t>
      </w:r>
    </w:p>
    <w:p>
      <w:pPr>
        <w:adjustRightInd w:val="0"/>
        <w:snapToGrid w:val="0"/>
        <w:spacing w:line="400" w:lineRule="exact"/>
        <w:ind w:firstLine="420" w:firstLineChars="200"/>
        <w:rPr>
          <w:rFonts w:ascii="宋体" w:hAnsi="宋体" w:cs="Book Antiqua"/>
          <w:szCs w:val="21"/>
        </w:rPr>
      </w:pPr>
      <w:r>
        <w:rPr>
          <w:rFonts w:hint="eastAsia" w:ascii="宋体" w:hAnsi="宋体" w:cs="Book Antiqua"/>
          <w:szCs w:val="21"/>
        </w:rPr>
        <w:t>2.</w:t>
      </w:r>
      <w:r>
        <w:rPr>
          <w:rFonts w:hint="eastAsia" w:ascii="宋体" w:hAnsi="宋体" w:cs="Book Antiqua"/>
          <w:spacing w:val="4"/>
          <w:szCs w:val="21"/>
        </w:rPr>
        <w:t>因履行本合同引起的或与本合同有关的争议，甲乙双方应首先通过友好协商解决，如果协商不能解决，可向甲方所在地的</w:t>
      </w:r>
      <w:r>
        <w:rPr>
          <w:rFonts w:hint="eastAsia" w:ascii="宋体" w:hAnsi="宋体" w:cs="Book Antiqua"/>
          <w:spacing w:val="4"/>
          <w:szCs w:val="21"/>
          <w:u w:val="single"/>
        </w:rPr>
        <w:t xml:space="preserve"> </w:t>
      </w:r>
      <w:r>
        <w:rPr>
          <w:rFonts w:hint="eastAsia" w:ascii="宋体" w:hAnsi="宋体" w:cs="Book Antiqua"/>
          <w:spacing w:val="4"/>
          <w:szCs w:val="21"/>
          <w:u w:val="single"/>
          <w:lang w:eastAsia="zh-CN"/>
        </w:rPr>
        <w:t>北海市中级人民法院提出诉讼</w:t>
      </w:r>
      <w:r>
        <w:rPr>
          <w:rFonts w:hint="eastAsia" w:ascii="宋体" w:hAnsi="宋体" w:cs="Book Antiqua"/>
          <w:spacing w:val="4"/>
          <w:szCs w:val="21"/>
          <w:u w:val="single"/>
        </w:rPr>
        <w:t xml:space="preserve">  </w:t>
      </w:r>
      <w:r>
        <w:rPr>
          <w:rFonts w:hint="eastAsia" w:ascii="宋体" w:hAnsi="宋体" w:cs="Book Antiqua"/>
          <w:b/>
          <w:szCs w:val="21"/>
        </w:rPr>
        <w:t>。</w:t>
      </w:r>
    </w:p>
    <w:p>
      <w:pPr>
        <w:snapToGrid w:val="0"/>
        <w:spacing w:line="400" w:lineRule="exact"/>
        <w:ind w:firstLine="411" w:firstLineChars="196"/>
        <w:rPr>
          <w:rFonts w:ascii="宋体" w:hAnsi="宋体" w:cs="Book Antiqua"/>
          <w:szCs w:val="21"/>
        </w:rPr>
      </w:pPr>
      <w:r>
        <w:rPr>
          <w:rFonts w:hint="eastAsia" w:ascii="宋体" w:hAnsi="宋体" w:cs="Book Antiqua"/>
          <w:szCs w:val="21"/>
        </w:rPr>
        <w:t>3.仲裁或诉讼期间，本合同继续履行。</w:t>
      </w:r>
    </w:p>
    <w:p>
      <w:pPr>
        <w:snapToGrid w:val="0"/>
        <w:spacing w:line="400" w:lineRule="exact"/>
        <w:ind w:firstLine="413" w:firstLineChars="196"/>
        <w:rPr>
          <w:rFonts w:ascii="宋体" w:hAnsi="宋体" w:cs="Courier New"/>
          <w:b/>
          <w:szCs w:val="21"/>
        </w:rPr>
      </w:pPr>
      <w:r>
        <w:rPr>
          <w:rFonts w:hint="eastAsia" w:ascii="宋体" w:hAnsi="宋体" w:cs="Courier New"/>
          <w:b/>
          <w:szCs w:val="21"/>
        </w:rPr>
        <w:t>第十条 合同生效及其它</w:t>
      </w:r>
    </w:p>
    <w:p>
      <w:pPr>
        <w:snapToGrid w:val="0"/>
        <w:spacing w:line="400" w:lineRule="exact"/>
        <w:ind w:left="561" w:leftChars="267"/>
        <w:rPr>
          <w:rFonts w:ascii="宋体" w:hAnsi="宋体" w:cs="Courier New"/>
          <w:szCs w:val="21"/>
        </w:rPr>
      </w:pPr>
      <w:r>
        <w:rPr>
          <w:rFonts w:hint="eastAsia" w:ascii="宋体" w:hAnsi="宋体" w:cs="Courier New"/>
          <w:szCs w:val="21"/>
        </w:rPr>
        <w:t>1．合同经双方法定代表人（负责人）或授权代表（委托代理人）签字并加盖单位公章后生效。</w:t>
      </w:r>
    </w:p>
    <w:p>
      <w:pPr>
        <w:snapToGrid w:val="0"/>
        <w:spacing w:line="400" w:lineRule="exact"/>
        <w:ind w:firstLine="535" w:firstLineChars="255"/>
        <w:rPr>
          <w:rFonts w:ascii="宋体" w:hAnsi="宋体" w:cs="Courier New"/>
          <w:szCs w:val="21"/>
        </w:rPr>
      </w:pPr>
      <w:r>
        <w:rPr>
          <w:rFonts w:hint="eastAsia" w:ascii="宋体" w:hAnsi="宋体" w:cs="Courier New"/>
          <w:szCs w:val="21"/>
        </w:rPr>
        <w:t>2．合同执行中涉及采购资金和采购内容修改或补充的，须经北海市财政局审批，并签书面补充协议报北海市财政局备案，方可作为主合同不可分割的一部分。</w:t>
      </w:r>
    </w:p>
    <w:p>
      <w:pPr>
        <w:snapToGrid w:val="0"/>
        <w:spacing w:line="400" w:lineRule="exact"/>
        <w:ind w:left="561" w:leftChars="267"/>
        <w:rPr>
          <w:rFonts w:ascii="宋体" w:hAnsi="宋体" w:cs="Courier New"/>
          <w:szCs w:val="21"/>
        </w:rPr>
      </w:pPr>
      <w:r>
        <w:rPr>
          <w:rFonts w:hint="eastAsia" w:ascii="宋体" w:hAnsi="宋体" w:cs="Courier New"/>
          <w:szCs w:val="21"/>
        </w:rPr>
        <w:t>3．本合同未尽事宜，遵照《中华人民共和国民法典》有关条文执行。</w:t>
      </w:r>
    </w:p>
    <w:p>
      <w:pPr>
        <w:snapToGrid w:val="0"/>
        <w:spacing w:line="400" w:lineRule="exact"/>
        <w:ind w:firstLine="413" w:firstLineChars="196"/>
        <w:rPr>
          <w:rFonts w:ascii="宋体" w:hAnsi="宋体" w:cs="Courier New"/>
          <w:b/>
          <w:szCs w:val="21"/>
        </w:rPr>
      </w:pPr>
      <w:r>
        <w:rPr>
          <w:rFonts w:hint="eastAsia" w:ascii="宋体" w:hAnsi="宋体" w:cs="Courier New"/>
          <w:b/>
          <w:szCs w:val="21"/>
        </w:rPr>
        <w:t>第十一条 合同的变更、终止与转让</w:t>
      </w:r>
    </w:p>
    <w:p>
      <w:pPr>
        <w:snapToGrid w:val="0"/>
        <w:spacing w:line="400" w:lineRule="exact"/>
        <w:ind w:firstLine="420" w:firstLineChars="200"/>
        <w:rPr>
          <w:rFonts w:ascii="宋体" w:hAnsi="宋体"/>
          <w:szCs w:val="21"/>
        </w:rPr>
      </w:pPr>
      <w:r>
        <w:rPr>
          <w:rFonts w:hint="eastAsia" w:ascii="宋体" w:hAnsi="宋体"/>
          <w:szCs w:val="21"/>
        </w:rPr>
        <w:t>1.除《中华人民共和国政府采购法》第五十条规定的情形外，本合同一经签订，甲乙双方不得擅自变更、中止或终止。</w:t>
      </w:r>
    </w:p>
    <w:p>
      <w:pPr>
        <w:snapToGrid w:val="0"/>
        <w:spacing w:line="400" w:lineRule="exact"/>
        <w:ind w:firstLine="411" w:firstLineChars="196"/>
        <w:rPr>
          <w:rFonts w:ascii="宋体" w:hAnsi="宋体" w:cs="Courier New"/>
          <w:szCs w:val="21"/>
        </w:rPr>
      </w:pPr>
      <w:r>
        <w:rPr>
          <w:rFonts w:hint="eastAsia" w:ascii="宋体" w:hAnsi="宋体" w:cs="Courier New"/>
          <w:szCs w:val="21"/>
        </w:rPr>
        <w:t>2.乙方不得擅自转让其应履行的合同义务。</w:t>
      </w:r>
    </w:p>
    <w:p>
      <w:pPr>
        <w:snapToGrid w:val="0"/>
        <w:spacing w:line="400" w:lineRule="exact"/>
        <w:ind w:firstLine="422" w:firstLineChars="200"/>
        <w:rPr>
          <w:rFonts w:ascii="宋体" w:hAnsi="宋体"/>
          <w:b/>
          <w:szCs w:val="21"/>
        </w:rPr>
      </w:pPr>
      <w:r>
        <w:rPr>
          <w:rFonts w:hint="eastAsia" w:ascii="宋体" w:hAnsi="宋体"/>
          <w:b/>
          <w:szCs w:val="21"/>
        </w:rPr>
        <w:t>第十二条 签订本合同依据</w:t>
      </w:r>
    </w:p>
    <w:p>
      <w:pPr>
        <w:adjustRightInd w:val="0"/>
        <w:snapToGrid w:val="0"/>
        <w:spacing w:line="400" w:lineRule="exact"/>
        <w:ind w:firstLine="420" w:firstLineChars="200"/>
        <w:rPr>
          <w:rFonts w:ascii="宋体" w:hAnsi="宋体"/>
          <w:szCs w:val="21"/>
        </w:rPr>
      </w:pPr>
      <w:r>
        <w:rPr>
          <w:rFonts w:hint="eastAsia" w:ascii="宋体" w:hAnsi="宋体"/>
          <w:szCs w:val="21"/>
        </w:rPr>
        <w:t>1.政府采购招标文件；</w:t>
      </w:r>
    </w:p>
    <w:p>
      <w:pPr>
        <w:adjustRightInd w:val="0"/>
        <w:snapToGrid w:val="0"/>
        <w:spacing w:line="400" w:lineRule="exact"/>
        <w:ind w:firstLine="420" w:firstLineChars="200"/>
        <w:rPr>
          <w:rFonts w:ascii="宋体" w:hAnsi="宋体"/>
          <w:szCs w:val="21"/>
        </w:rPr>
      </w:pPr>
      <w:r>
        <w:rPr>
          <w:rFonts w:hint="eastAsia" w:ascii="宋体" w:hAnsi="宋体"/>
          <w:szCs w:val="21"/>
        </w:rPr>
        <w:t>2.乙方提供的投标文件；</w:t>
      </w:r>
    </w:p>
    <w:p>
      <w:pPr>
        <w:adjustRightInd w:val="0"/>
        <w:snapToGrid w:val="0"/>
        <w:spacing w:line="400" w:lineRule="exact"/>
        <w:ind w:firstLine="420" w:firstLineChars="200"/>
        <w:rPr>
          <w:rFonts w:ascii="宋体" w:hAnsi="宋体"/>
          <w:szCs w:val="21"/>
        </w:rPr>
      </w:pPr>
      <w:r>
        <w:rPr>
          <w:rFonts w:hint="eastAsia" w:ascii="宋体" w:hAnsi="宋体"/>
          <w:szCs w:val="21"/>
        </w:rPr>
        <w:t>3.投标承诺书；</w:t>
      </w:r>
    </w:p>
    <w:p>
      <w:pPr>
        <w:adjustRightInd w:val="0"/>
        <w:snapToGrid w:val="0"/>
        <w:spacing w:line="400" w:lineRule="exact"/>
        <w:ind w:firstLine="420" w:firstLineChars="200"/>
        <w:rPr>
          <w:rFonts w:ascii="宋体" w:hAnsi="宋体"/>
          <w:szCs w:val="21"/>
          <w:u w:val="single"/>
        </w:rPr>
      </w:pPr>
      <w:r>
        <w:rPr>
          <w:rFonts w:hint="eastAsia" w:ascii="宋体" w:hAnsi="宋体"/>
          <w:szCs w:val="21"/>
        </w:rPr>
        <w:t>4.中标通知书。</w:t>
      </w:r>
    </w:p>
    <w:p>
      <w:pPr>
        <w:snapToGrid w:val="0"/>
        <w:spacing w:line="400" w:lineRule="exact"/>
        <w:ind w:firstLine="422" w:firstLineChars="200"/>
        <w:rPr>
          <w:rFonts w:ascii="宋体" w:hAnsi="宋体"/>
          <w:szCs w:val="21"/>
        </w:rPr>
      </w:pPr>
      <w:r>
        <w:rPr>
          <w:rFonts w:hint="eastAsia" w:ascii="宋体" w:hAnsi="宋体"/>
          <w:b/>
          <w:szCs w:val="21"/>
        </w:rPr>
        <w:t xml:space="preserve">第十三条 </w:t>
      </w:r>
      <w:r>
        <w:rPr>
          <w:rFonts w:hint="eastAsia" w:ascii="宋体" w:hAnsi="宋体"/>
          <w:szCs w:val="21"/>
        </w:rPr>
        <w:t>本合同一式四份，具有同等法律效力，北海市财政局、采购代理机构各一份，甲乙双方各一份（可根据需要另增加）。</w:t>
      </w:r>
    </w:p>
    <w:p>
      <w:pPr>
        <w:snapToGrid w:val="0"/>
        <w:spacing w:line="400" w:lineRule="exact"/>
        <w:ind w:firstLine="420" w:firstLineChars="200"/>
        <w:rPr>
          <w:rFonts w:hint="eastAsia" w:ascii="宋体" w:hAnsi="宋体"/>
          <w:szCs w:val="21"/>
        </w:rPr>
      </w:pPr>
      <w:r>
        <w:rPr>
          <w:rFonts w:hint="eastAsia" w:ascii="宋体" w:hAnsi="宋体"/>
          <w:szCs w:val="21"/>
        </w:rPr>
        <w:t>本合同甲乙双方签字盖章后生效，自签订之日起7个工作日内，采购人或采购代理机构应当将合同副本报北海市财政局政府采购监督管理科备案。</w:t>
      </w:r>
    </w:p>
    <w:p>
      <w:pPr>
        <w:keepNext/>
        <w:keepLines/>
        <w:widowControl/>
        <w:tabs>
          <w:tab w:val="left" w:pos="360"/>
        </w:tabs>
        <w:adjustRightInd w:val="0"/>
        <w:snapToGrid w:val="0"/>
        <w:spacing w:before="156" w:beforeLines="50" w:after="156" w:afterLines="50" w:line="420" w:lineRule="exact"/>
        <w:ind w:firstLine="422" w:firstLineChars="200"/>
        <w:outlineLvl w:val="1"/>
        <w:rPr>
          <w:rFonts w:ascii="宋体" w:hAnsi="宋体"/>
          <w:szCs w:val="21"/>
        </w:rPr>
      </w:pPr>
      <w:r>
        <w:rPr>
          <w:rFonts w:hint="eastAsia" w:ascii="宋体" w:hAnsi="宋体"/>
          <w:b/>
          <w:color w:val="000000"/>
          <w:szCs w:val="21"/>
        </w:rPr>
        <w:t>（下无正文）</w:t>
      </w:r>
      <w:r>
        <w:rPr>
          <w:rFonts w:hint="eastAsia" w:ascii="宋体" w:hAnsi="宋体"/>
          <w:szCs w:val="21"/>
        </w:rPr>
        <w:t xml:space="preserve"> </w:t>
      </w:r>
    </w:p>
    <w:tbl>
      <w:tblPr>
        <w:tblStyle w:val="6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8"/>
        <w:gridCol w:w="4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7" w:hRule="atLeast"/>
        </w:trPr>
        <w:tc>
          <w:tcPr>
            <w:tcW w:w="472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 xml:space="preserve">甲方（章）           </w:t>
            </w:r>
          </w:p>
          <w:p>
            <w:pPr>
              <w:snapToGrid w:val="0"/>
              <w:spacing w:line="400" w:lineRule="exact"/>
              <w:rPr>
                <w:rFonts w:ascii="宋体" w:hAnsi="宋体"/>
                <w:szCs w:val="21"/>
              </w:rPr>
            </w:pPr>
          </w:p>
          <w:p>
            <w:pPr>
              <w:snapToGrid w:val="0"/>
              <w:spacing w:line="400" w:lineRule="exact"/>
              <w:ind w:right="210" w:firstLine="945" w:firstLineChars="450"/>
              <w:jc w:val="right"/>
              <w:rPr>
                <w:rFonts w:ascii="宋体" w:hAnsi="宋体"/>
                <w:szCs w:val="21"/>
              </w:rPr>
            </w:pPr>
            <w:r>
              <w:rPr>
                <w:rFonts w:hint="eastAsia" w:ascii="宋体" w:hAnsi="宋体"/>
                <w:szCs w:val="21"/>
                <w:lang w:val="en-US" w:eastAsia="zh-CN"/>
              </w:rPr>
              <w:t xml:space="preserve">  </w:t>
            </w:r>
            <w:r>
              <w:rPr>
                <w:rFonts w:hint="eastAsia" w:ascii="宋体" w:hAnsi="宋体"/>
                <w:szCs w:val="21"/>
              </w:rPr>
              <w:t>年</w:t>
            </w:r>
            <w:r>
              <w:rPr>
                <w:rFonts w:hint="eastAsia" w:ascii="宋体" w:hAnsi="宋体"/>
                <w:szCs w:val="21"/>
                <w:lang w:val="en-US" w:eastAsia="zh-CN"/>
              </w:rPr>
              <w:t xml:space="preserve">  </w:t>
            </w:r>
            <w:r>
              <w:rPr>
                <w:rFonts w:hint="eastAsia" w:ascii="宋体" w:hAnsi="宋体"/>
                <w:szCs w:val="21"/>
              </w:rPr>
              <w:t>月</w:t>
            </w:r>
            <w:r>
              <w:rPr>
                <w:rFonts w:hint="eastAsia" w:ascii="宋体" w:hAnsi="宋体"/>
                <w:szCs w:val="21"/>
                <w:lang w:val="en-US" w:eastAsia="zh-CN"/>
              </w:rPr>
              <w:t xml:space="preserve">  </w:t>
            </w:r>
            <w:r>
              <w:rPr>
                <w:rFonts w:hint="eastAsia" w:ascii="宋体" w:hAnsi="宋体"/>
                <w:szCs w:val="21"/>
              </w:rPr>
              <w:t>日</w:t>
            </w:r>
          </w:p>
        </w:tc>
        <w:tc>
          <w:tcPr>
            <w:tcW w:w="493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 xml:space="preserve">乙方（章）              </w:t>
            </w:r>
          </w:p>
          <w:p>
            <w:pPr>
              <w:snapToGrid w:val="0"/>
              <w:spacing w:line="400" w:lineRule="exact"/>
              <w:rPr>
                <w:rFonts w:ascii="宋体" w:hAnsi="宋体"/>
                <w:szCs w:val="21"/>
              </w:rPr>
            </w:pPr>
          </w:p>
          <w:p>
            <w:pPr>
              <w:snapToGrid w:val="0"/>
              <w:spacing w:line="400" w:lineRule="exact"/>
              <w:jc w:val="right"/>
              <w:rPr>
                <w:rFonts w:ascii="宋体" w:hAnsi="宋体"/>
                <w:szCs w:val="21"/>
              </w:rPr>
            </w:pPr>
            <w:r>
              <w:rPr>
                <w:rFonts w:hint="eastAsia" w:ascii="宋体" w:hAnsi="宋体"/>
                <w:szCs w:val="21"/>
                <w:lang w:val="en-US" w:eastAsia="zh-CN"/>
              </w:rPr>
              <w:t xml:space="preserve"> </w:t>
            </w:r>
            <w:r>
              <w:rPr>
                <w:rFonts w:hint="eastAsia" w:ascii="宋体" w:hAnsi="宋体"/>
                <w:szCs w:val="21"/>
              </w:rPr>
              <w:t>年</w:t>
            </w:r>
            <w:r>
              <w:rPr>
                <w:rFonts w:hint="eastAsia" w:ascii="宋体" w:hAnsi="宋体"/>
                <w:szCs w:val="21"/>
                <w:lang w:val="en-US" w:eastAsia="zh-CN"/>
              </w:rPr>
              <w:t xml:space="preserve"> </w:t>
            </w:r>
            <w:r>
              <w:rPr>
                <w:rFonts w:hint="eastAsia" w:ascii="宋体" w:hAnsi="宋体"/>
                <w:szCs w:val="21"/>
              </w:rPr>
              <w:t>月</w:t>
            </w:r>
            <w:r>
              <w:rPr>
                <w:rFonts w:hint="eastAsia" w:ascii="宋体" w:hAnsi="宋体"/>
                <w:szCs w:val="21"/>
                <w:lang w:val="en-US" w:eastAsia="zh-CN"/>
              </w:rPr>
              <w:t xml:space="preserve"> </w:t>
            </w:r>
            <w:r>
              <w:rPr>
                <w:rFonts w:hint="eastAsia" w:ascii="宋体" w:hAnsi="宋体"/>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472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default" w:ascii="宋体" w:hAnsi="宋体" w:eastAsia="宋体"/>
                <w:szCs w:val="21"/>
                <w:lang w:val="en-US" w:eastAsia="zh-CN"/>
              </w:rPr>
            </w:pPr>
            <w:r>
              <w:rPr>
                <w:rFonts w:hint="eastAsia" w:ascii="宋体" w:hAnsi="宋体"/>
                <w:szCs w:val="21"/>
              </w:rPr>
              <w:t>单位地址：</w:t>
            </w:r>
            <w:r>
              <w:rPr>
                <w:rFonts w:hint="eastAsia" w:ascii="宋体" w:hAnsi="宋体"/>
                <w:szCs w:val="21"/>
                <w:lang w:val="en-US" w:eastAsia="zh-CN"/>
              </w:rPr>
              <w:t xml:space="preserve"> </w:t>
            </w:r>
          </w:p>
        </w:tc>
        <w:tc>
          <w:tcPr>
            <w:tcW w:w="493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3" w:hRule="atLeast"/>
        </w:trPr>
        <w:tc>
          <w:tcPr>
            <w:tcW w:w="472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法定代表人（负责人）：</w:t>
            </w:r>
          </w:p>
        </w:tc>
        <w:tc>
          <w:tcPr>
            <w:tcW w:w="493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法定代表人（负责人）：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472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default" w:ascii="宋体" w:hAnsi="宋体" w:eastAsia="宋体"/>
                <w:szCs w:val="21"/>
                <w:lang w:val="en-US" w:eastAsia="zh-CN"/>
              </w:rPr>
            </w:pPr>
            <w:r>
              <w:rPr>
                <w:rFonts w:hint="eastAsia" w:ascii="宋体" w:hAnsi="宋体"/>
                <w:szCs w:val="21"/>
              </w:rPr>
              <w:t>电话：</w:t>
            </w:r>
            <w:r>
              <w:rPr>
                <w:rFonts w:hint="eastAsia" w:ascii="宋体" w:hAnsi="宋体"/>
                <w:szCs w:val="21"/>
                <w:lang w:val="en-US" w:eastAsia="zh-CN"/>
              </w:rPr>
              <w:t xml:space="preserve"> </w:t>
            </w:r>
          </w:p>
        </w:tc>
        <w:tc>
          <w:tcPr>
            <w:tcW w:w="493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szCs w:val="21"/>
                <w:lang w:eastAsia="zh-CN"/>
              </w:rPr>
            </w:pPr>
            <w:r>
              <w:rPr>
                <w:rFonts w:hint="eastAsia" w:ascii="宋体" w:hAnsi="宋体"/>
                <w:szCs w:val="21"/>
              </w:rPr>
              <w:t>电话：</w:t>
            </w:r>
            <w:r>
              <w:rPr>
                <w:rFonts w:hint="eastAsia" w:ascii="宋体" w:hAnsi="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472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szCs w:val="21"/>
                <w:lang w:eastAsia="zh-CN"/>
              </w:rPr>
            </w:pPr>
            <w:r>
              <w:rPr>
                <w:rFonts w:hint="eastAsia" w:ascii="宋体" w:hAnsi="宋体"/>
                <w:szCs w:val="21"/>
              </w:rPr>
              <w:t>电子邮箱</w:t>
            </w:r>
            <w:r>
              <w:rPr>
                <w:rFonts w:hint="eastAsia" w:ascii="宋体" w:hAnsi="宋体"/>
                <w:szCs w:val="21"/>
                <w:lang w:val="en-US" w:eastAsia="zh-CN"/>
              </w:rPr>
              <w:t xml:space="preserve"> </w:t>
            </w:r>
          </w:p>
        </w:tc>
        <w:tc>
          <w:tcPr>
            <w:tcW w:w="493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472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开户银行：</w:t>
            </w:r>
          </w:p>
        </w:tc>
        <w:tc>
          <w:tcPr>
            <w:tcW w:w="493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szCs w:val="21"/>
                <w:lang w:eastAsia="zh-CN"/>
              </w:rPr>
            </w:pPr>
            <w:r>
              <w:rPr>
                <w:rFonts w:hint="eastAsia" w:ascii="宋体" w:hAnsi="宋体"/>
                <w:szCs w:val="21"/>
              </w:rPr>
              <w:t>开户银行：</w:t>
            </w:r>
            <w:r>
              <w:rPr>
                <w:rFonts w:hint="eastAsia" w:ascii="宋体" w:hAnsi="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472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账号：</w:t>
            </w:r>
          </w:p>
        </w:tc>
        <w:tc>
          <w:tcPr>
            <w:tcW w:w="493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szCs w:val="21"/>
                <w:lang w:eastAsia="zh-CN"/>
              </w:rPr>
            </w:pPr>
            <w:r>
              <w:rPr>
                <w:rFonts w:hint="eastAsia" w:ascii="宋体" w:hAnsi="宋体"/>
                <w:szCs w:val="21"/>
              </w:rPr>
              <w:t>账号：</w:t>
            </w:r>
            <w:r>
              <w:rPr>
                <w:rFonts w:hint="eastAsia" w:ascii="宋体" w:hAnsi="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trPr>
        <w:tc>
          <w:tcPr>
            <w:tcW w:w="472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default" w:ascii="宋体" w:hAnsi="宋体" w:eastAsia="宋体"/>
                <w:szCs w:val="21"/>
                <w:lang w:val="en-US" w:eastAsia="zh-CN"/>
              </w:rPr>
            </w:pPr>
            <w:r>
              <w:rPr>
                <w:rFonts w:hint="eastAsia" w:ascii="宋体" w:hAnsi="宋体"/>
                <w:szCs w:val="21"/>
              </w:rPr>
              <w:t>邮政编码：</w:t>
            </w:r>
            <w:r>
              <w:rPr>
                <w:rFonts w:hint="eastAsia" w:ascii="宋体" w:hAnsi="宋体"/>
                <w:szCs w:val="21"/>
                <w:lang w:val="en-US" w:eastAsia="zh-CN"/>
              </w:rPr>
              <w:t xml:space="preserve"> </w:t>
            </w:r>
          </w:p>
        </w:tc>
        <w:tc>
          <w:tcPr>
            <w:tcW w:w="493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default" w:ascii="宋体" w:hAnsi="宋体" w:eastAsia="宋体"/>
                <w:szCs w:val="21"/>
                <w:lang w:val="en-US" w:eastAsia="zh-CN"/>
              </w:rPr>
            </w:pPr>
            <w:r>
              <w:rPr>
                <w:rFonts w:hint="eastAsia" w:ascii="宋体" w:hAnsi="宋体"/>
                <w:szCs w:val="21"/>
              </w:rPr>
              <w:t>邮政编码：</w:t>
            </w:r>
            <w:r>
              <w:rPr>
                <w:rFonts w:hint="eastAsia" w:ascii="宋体" w:hAnsi="宋体"/>
                <w:szCs w:val="21"/>
                <w:lang w:val="en-US" w:eastAsia="zh-CN"/>
              </w:rPr>
              <w:t xml:space="preserve"> </w:t>
            </w:r>
          </w:p>
        </w:tc>
      </w:tr>
    </w:tbl>
    <w:p>
      <w:pPr>
        <w:snapToGrid w:val="0"/>
        <w:ind w:left="420" w:hanging="420" w:hangingChars="200"/>
        <w:rPr>
          <w:rFonts w:ascii="宋体" w:hAnsi="宋体"/>
          <w:szCs w:val="21"/>
        </w:rPr>
      </w:pPr>
      <w:r>
        <w:rPr>
          <w:rFonts w:hint="eastAsia" w:ascii="宋体" w:hAnsi="宋体"/>
          <w:szCs w:val="21"/>
        </w:rPr>
        <w:t xml:space="preserve"> </w:t>
      </w:r>
    </w:p>
    <w:p>
      <w:pPr>
        <w:snapToGrid w:val="0"/>
        <w:spacing w:line="360" w:lineRule="auto"/>
        <w:jc w:val="center"/>
        <w:rPr>
          <w:rFonts w:ascii="宋体" w:hAnsi="宋体"/>
          <w:b/>
          <w:szCs w:val="21"/>
        </w:rPr>
      </w:pPr>
      <w:r>
        <w:rPr>
          <w:rFonts w:hint="eastAsia" w:ascii="宋体" w:hAnsi="宋体"/>
          <w:b/>
          <w:szCs w:val="21"/>
        </w:rPr>
        <w:t xml:space="preserve">  </w:t>
      </w:r>
    </w:p>
    <w:p>
      <w:pPr>
        <w:snapToGrid w:val="0"/>
        <w:spacing w:line="360" w:lineRule="auto"/>
        <w:jc w:val="center"/>
        <w:rPr>
          <w:rFonts w:hint="eastAsia" w:ascii="宋体" w:hAnsi="宋体"/>
          <w:b/>
          <w:szCs w:val="21"/>
        </w:rPr>
        <w:sectPr>
          <w:footerReference r:id="rId3" w:type="default"/>
          <w:pgSz w:w="11906" w:h="16838"/>
          <w:pgMar w:top="1440" w:right="1800" w:bottom="1440" w:left="1800" w:header="851" w:footer="992" w:gutter="0"/>
          <w:cols w:space="425" w:num="1"/>
          <w:docGrid w:type="lines" w:linePitch="312" w:charSpace="0"/>
        </w:sectPr>
      </w:pPr>
    </w:p>
    <w:p>
      <w:pPr>
        <w:snapToGrid w:val="0"/>
        <w:spacing w:line="360" w:lineRule="auto"/>
        <w:jc w:val="center"/>
        <w:rPr>
          <w:rFonts w:ascii="宋体" w:hAnsi="宋体"/>
          <w:b/>
          <w:szCs w:val="21"/>
        </w:rPr>
      </w:pPr>
      <w:r>
        <w:rPr>
          <w:rFonts w:hint="eastAsia" w:ascii="宋体" w:hAnsi="宋体"/>
          <w:b/>
          <w:szCs w:val="21"/>
        </w:rPr>
        <w:t xml:space="preserve"> 合 同 附 件</w:t>
      </w:r>
    </w:p>
    <w:tbl>
      <w:tblPr>
        <w:tblStyle w:val="63"/>
        <w:tblW w:w="0" w:type="auto"/>
        <w:tblInd w:w="0" w:type="dxa"/>
        <w:tblLayout w:type="fixed"/>
        <w:tblCellMar>
          <w:top w:w="0" w:type="dxa"/>
          <w:left w:w="108" w:type="dxa"/>
          <w:bottom w:w="0" w:type="dxa"/>
          <w:right w:w="108" w:type="dxa"/>
        </w:tblCellMar>
      </w:tblPr>
      <w:tblGrid>
        <w:gridCol w:w="4968"/>
        <w:gridCol w:w="4860"/>
      </w:tblGrid>
      <w:tr>
        <w:tblPrEx>
          <w:tblCellMar>
            <w:top w:w="0" w:type="dxa"/>
            <w:left w:w="108" w:type="dxa"/>
            <w:bottom w:w="0" w:type="dxa"/>
            <w:right w:w="108" w:type="dxa"/>
          </w:tblCellMar>
        </w:tblPrEx>
        <w:trPr>
          <w:trHeight w:val="2260" w:hRule="atLeast"/>
        </w:trPr>
        <w:tc>
          <w:tcPr>
            <w:tcW w:w="9828" w:type="dxa"/>
            <w:gridSpan w:val="2"/>
            <w:tcBorders>
              <w:top w:val="single" w:color="auto" w:sz="4" w:space="0"/>
              <w:left w:val="single" w:color="auto" w:sz="4" w:space="0"/>
              <w:bottom w:val="nil"/>
              <w:right w:val="single" w:color="auto" w:sz="4" w:space="0"/>
            </w:tcBorders>
          </w:tcPr>
          <w:p>
            <w:pPr>
              <w:snapToGrid w:val="0"/>
              <w:spacing w:line="400" w:lineRule="exact"/>
              <w:ind w:firstLine="422" w:firstLineChars="200"/>
              <w:rPr>
                <w:rFonts w:hint="eastAsia" w:ascii="宋体" w:hAnsi="宋体" w:eastAsia="宋体"/>
                <w:b/>
                <w:szCs w:val="21"/>
                <w:lang w:eastAsia="zh-CN"/>
              </w:rPr>
            </w:pPr>
            <w:r>
              <w:rPr>
                <w:rFonts w:hint="eastAsia" w:ascii="宋体" w:hAnsi="宋体"/>
                <w:b/>
                <w:szCs w:val="21"/>
              </w:rPr>
              <w:t>1</w:t>
            </w:r>
            <w:r>
              <w:rPr>
                <w:rFonts w:hint="eastAsia" w:ascii="宋体" w:hAnsi="宋体"/>
                <w:b/>
                <w:szCs w:val="21"/>
                <w:lang w:val="en-US" w:eastAsia="zh-CN"/>
              </w:rPr>
              <w:t>.</w:t>
            </w:r>
            <w:r>
              <w:rPr>
                <w:rFonts w:hint="eastAsia" w:ascii="宋体" w:hAnsi="宋体"/>
                <w:b/>
                <w:szCs w:val="21"/>
              </w:rPr>
              <w:t>供应商承诺具体事项：</w:t>
            </w:r>
            <w:r>
              <w:rPr>
                <w:rFonts w:hint="eastAsia" w:ascii="宋体" w:hAnsi="宋体"/>
                <w:b w:val="0"/>
                <w:bCs/>
                <w:szCs w:val="21"/>
                <w:lang w:eastAsia="zh-CN"/>
              </w:rPr>
              <w:t>见招投标文件</w:t>
            </w:r>
          </w:p>
        </w:tc>
      </w:tr>
      <w:tr>
        <w:tblPrEx>
          <w:tblCellMar>
            <w:top w:w="0" w:type="dxa"/>
            <w:left w:w="108" w:type="dxa"/>
            <w:bottom w:w="0" w:type="dxa"/>
            <w:right w:w="108" w:type="dxa"/>
          </w:tblCellMar>
        </w:tblPrEx>
        <w:trPr>
          <w:trHeight w:val="2710" w:hRule="atLeast"/>
        </w:trPr>
        <w:tc>
          <w:tcPr>
            <w:tcW w:w="9828" w:type="dxa"/>
            <w:gridSpan w:val="2"/>
            <w:tcBorders>
              <w:top w:val="single" w:color="auto" w:sz="4" w:space="0"/>
              <w:left w:val="single" w:color="auto" w:sz="4" w:space="0"/>
              <w:bottom w:val="nil"/>
              <w:right w:val="single" w:color="auto" w:sz="4" w:space="0"/>
            </w:tcBorders>
          </w:tcPr>
          <w:p>
            <w:pPr>
              <w:snapToGrid w:val="0"/>
              <w:spacing w:line="400" w:lineRule="exact"/>
              <w:ind w:firstLine="422" w:firstLineChars="200"/>
              <w:rPr>
                <w:rFonts w:ascii="宋体" w:hAnsi="宋体"/>
                <w:b/>
                <w:szCs w:val="21"/>
              </w:rPr>
            </w:pPr>
            <w:r>
              <w:rPr>
                <w:rFonts w:hint="eastAsia" w:ascii="宋体" w:hAnsi="宋体"/>
                <w:b/>
                <w:szCs w:val="21"/>
              </w:rPr>
              <w:t>2</w:t>
            </w:r>
            <w:r>
              <w:rPr>
                <w:rFonts w:hint="eastAsia" w:ascii="宋体" w:hAnsi="宋体"/>
                <w:b/>
                <w:szCs w:val="21"/>
                <w:lang w:val="en-US" w:eastAsia="zh-CN"/>
              </w:rPr>
              <w:t>.</w:t>
            </w:r>
            <w:r>
              <w:rPr>
                <w:rFonts w:hint="eastAsia" w:ascii="宋体" w:hAnsi="宋体"/>
                <w:b/>
                <w:szCs w:val="21"/>
              </w:rPr>
              <w:t>质保期责任：</w:t>
            </w:r>
            <w:r>
              <w:rPr>
                <w:rFonts w:hint="eastAsia" w:ascii="宋体" w:hAnsi="宋体"/>
                <w:b w:val="0"/>
                <w:bCs/>
                <w:szCs w:val="21"/>
                <w:lang w:eastAsia="zh-CN"/>
              </w:rPr>
              <w:t>见招投标文件</w:t>
            </w:r>
          </w:p>
        </w:tc>
      </w:tr>
      <w:tr>
        <w:tblPrEx>
          <w:tblCellMar>
            <w:top w:w="0" w:type="dxa"/>
            <w:left w:w="108" w:type="dxa"/>
            <w:bottom w:w="0" w:type="dxa"/>
            <w:right w:w="108" w:type="dxa"/>
          </w:tblCellMar>
        </w:tblPrEx>
        <w:trPr>
          <w:trHeight w:val="1810" w:hRule="atLeast"/>
        </w:trPr>
        <w:tc>
          <w:tcPr>
            <w:tcW w:w="9828" w:type="dxa"/>
            <w:gridSpan w:val="2"/>
            <w:tcBorders>
              <w:top w:val="single" w:color="auto" w:sz="4" w:space="0"/>
              <w:left w:val="single" w:color="auto" w:sz="4" w:space="0"/>
              <w:bottom w:val="nil"/>
              <w:right w:val="single" w:color="auto" w:sz="4" w:space="0"/>
            </w:tcBorders>
          </w:tcPr>
          <w:p>
            <w:pPr>
              <w:snapToGrid w:val="0"/>
              <w:spacing w:line="400" w:lineRule="exact"/>
              <w:ind w:firstLine="422" w:firstLineChars="200"/>
              <w:rPr>
                <w:rFonts w:hint="eastAsia" w:ascii="宋体" w:hAnsi="宋体" w:eastAsia="宋体"/>
                <w:b/>
                <w:szCs w:val="21"/>
                <w:lang w:eastAsia="zh-CN"/>
              </w:rPr>
            </w:pPr>
            <w:r>
              <w:rPr>
                <w:rFonts w:hint="eastAsia" w:ascii="宋体" w:hAnsi="宋体"/>
                <w:b/>
                <w:szCs w:val="21"/>
              </w:rPr>
              <w:t>3</w:t>
            </w:r>
            <w:r>
              <w:rPr>
                <w:rFonts w:hint="eastAsia" w:ascii="宋体" w:hAnsi="宋体"/>
                <w:b/>
                <w:szCs w:val="21"/>
                <w:lang w:val="en-US" w:eastAsia="zh-CN"/>
              </w:rPr>
              <w:t>.</w:t>
            </w:r>
            <w:r>
              <w:rPr>
                <w:rFonts w:hint="eastAsia" w:ascii="宋体" w:hAnsi="宋体"/>
                <w:b/>
                <w:szCs w:val="21"/>
              </w:rPr>
              <w:t>其他具体事项：</w:t>
            </w:r>
            <w:r>
              <w:rPr>
                <w:rFonts w:hint="eastAsia" w:ascii="宋体" w:hAnsi="宋体"/>
                <w:b w:val="0"/>
                <w:bCs/>
                <w:szCs w:val="21"/>
                <w:lang w:eastAsia="zh-CN"/>
              </w:rPr>
              <w:t>北海市教育局按季度对成交供应商进行考核，根据考核内容进行打分并评定等级：优秀（100分～95分）、良好（94分～86分）、合格（85分～80分）、不合格（79分及以下），未达标准（评定等级为不合格）的从当季度应付款中扣除10‰服务费。连续两季度达不到标准且未及时整改的，采购人有权终止合同。</w:t>
            </w:r>
          </w:p>
        </w:tc>
      </w:tr>
      <w:tr>
        <w:tblPrEx>
          <w:tblCellMar>
            <w:top w:w="0" w:type="dxa"/>
            <w:left w:w="108" w:type="dxa"/>
            <w:bottom w:w="0" w:type="dxa"/>
            <w:right w:w="108" w:type="dxa"/>
          </w:tblCellMar>
        </w:tblPrEx>
        <w:trPr>
          <w:trHeight w:val="2577" w:hRule="atLeast"/>
        </w:trPr>
        <w:tc>
          <w:tcPr>
            <w:tcW w:w="496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22" w:firstLineChars="200"/>
              <w:rPr>
                <w:rFonts w:ascii="宋体" w:hAnsi="宋体"/>
                <w:b/>
                <w:szCs w:val="21"/>
              </w:rPr>
            </w:pPr>
            <w:r>
              <w:rPr>
                <w:rFonts w:hint="eastAsia" w:ascii="宋体" w:hAnsi="宋体"/>
                <w:b/>
                <w:szCs w:val="21"/>
              </w:rPr>
              <w:t>甲方（章）</w:t>
            </w:r>
          </w:p>
          <w:p>
            <w:pPr>
              <w:snapToGrid w:val="0"/>
              <w:spacing w:line="400" w:lineRule="exact"/>
              <w:ind w:firstLine="422" w:firstLineChars="200"/>
              <w:rPr>
                <w:rFonts w:ascii="宋体" w:hAnsi="宋体"/>
                <w:b/>
                <w:szCs w:val="21"/>
              </w:rPr>
            </w:pPr>
          </w:p>
          <w:p>
            <w:pPr>
              <w:snapToGrid w:val="0"/>
              <w:spacing w:line="400" w:lineRule="exact"/>
              <w:ind w:firstLine="422" w:firstLineChars="200"/>
              <w:rPr>
                <w:rFonts w:ascii="宋体" w:hAnsi="宋体"/>
                <w:b/>
                <w:szCs w:val="21"/>
              </w:rPr>
            </w:pPr>
          </w:p>
          <w:p>
            <w:pPr>
              <w:snapToGrid w:val="0"/>
              <w:spacing w:line="400" w:lineRule="exact"/>
              <w:ind w:firstLine="422" w:firstLineChars="200"/>
              <w:rPr>
                <w:rFonts w:ascii="宋体" w:hAnsi="宋体"/>
                <w:b/>
                <w:szCs w:val="21"/>
              </w:rPr>
            </w:pPr>
          </w:p>
          <w:p>
            <w:pPr>
              <w:snapToGrid w:val="0"/>
              <w:spacing w:line="400" w:lineRule="exact"/>
              <w:ind w:firstLine="422" w:firstLineChars="200"/>
              <w:rPr>
                <w:rFonts w:ascii="宋体" w:hAnsi="宋体"/>
                <w:b/>
                <w:szCs w:val="21"/>
              </w:rPr>
            </w:pPr>
          </w:p>
          <w:p>
            <w:pPr>
              <w:snapToGrid w:val="0"/>
              <w:spacing w:line="400" w:lineRule="exact"/>
              <w:ind w:firstLine="422" w:firstLineChars="200"/>
              <w:rPr>
                <w:rFonts w:ascii="宋体" w:hAnsi="宋体"/>
                <w:b/>
                <w:szCs w:val="21"/>
              </w:rPr>
            </w:pPr>
          </w:p>
          <w:p>
            <w:pPr>
              <w:snapToGrid w:val="0"/>
              <w:spacing w:line="400" w:lineRule="exact"/>
              <w:ind w:firstLine="422" w:firstLineChars="200"/>
              <w:rPr>
                <w:rFonts w:ascii="宋体" w:hAnsi="宋体"/>
                <w:b/>
                <w:szCs w:val="21"/>
              </w:rPr>
            </w:pPr>
          </w:p>
          <w:p>
            <w:pPr>
              <w:snapToGrid w:val="0"/>
              <w:spacing w:line="400" w:lineRule="exact"/>
              <w:ind w:firstLine="422" w:firstLineChars="200"/>
              <w:rPr>
                <w:rFonts w:ascii="宋体" w:hAnsi="宋体"/>
                <w:b/>
                <w:szCs w:val="21"/>
              </w:rPr>
            </w:pPr>
            <w:r>
              <w:rPr>
                <w:rFonts w:hint="eastAsia" w:ascii="宋体" w:hAnsi="宋体"/>
                <w:b/>
                <w:szCs w:val="21"/>
              </w:rPr>
              <w:t xml:space="preserve">                 </w:t>
            </w:r>
            <w:r>
              <w:rPr>
                <w:rFonts w:hint="eastAsia" w:ascii="宋体" w:hAnsi="宋体"/>
                <w:b/>
                <w:szCs w:val="21"/>
                <w:lang w:val="en-US" w:eastAsia="zh-CN"/>
              </w:rPr>
              <w:t xml:space="preserve">  </w:t>
            </w:r>
            <w:r>
              <w:rPr>
                <w:rFonts w:hint="eastAsia" w:ascii="宋体" w:hAnsi="宋体"/>
                <w:b/>
                <w:szCs w:val="21"/>
              </w:rPr>
              <w:t>年</w:t>
            </w:r>
            <w:r>
              <w:rPr>
                <w:rFonts w:hint="eastAsia" w:ascii="宋体" w:hAnsi="宋体"/>
                <w:b/>
                <w:szCs w:val="21"/>
                <w:lang w:val="en-US" w:eastAsia="zh-CN"/>
              </w:rPr>
              <w:t xml:space="preserve">  </w:t>
            </w:r>
            <w:r>
              <w:rPr>
                <w:rFonts w:hint="eastAsia" w:ascii="宋体" w:hAnsi="宋体"/>
                <w:b/>
                <w:szCs w:val="21"/>
              </w:rPr>
              <w:t>月</w:t>
            </w:r>
            <w:r>
              <w:rPr>
                <w:rFonts w:hint="eastAsia" w:ascii="宋体" w:hAnsi="宋体"/>
                <w:b/>
                <w:szCs w:val="21"/>
                <w:lang w:val="en-US" w:eastAsia="zh-CN"/>
              </w:rPr>
              <w:t xml:space="preserve">  </w:t>
            </w:r>
            <w:r>
              <w:rPr>
                <w:rFonts w:hint="eastAsia" w:ascii="宋体" w:hAnsi="宋体"/>
                <w:b/>
                <w:szCs w:val="21"/>
              </w:rPr>
              <w:t xml:space="preserve">日 </w:t>
            </w:r>
          </w:p>
        </w:tc>
        <w:tc>
          <w:tcPr>
            <w:tcW w:w="4860" w:type="dxa"/>
            <w:tcBorders>
              <w:top w:val="single" w:color="auto" w:sz="4" w:space="0"/>
              <w:left w:val="nil"/>
              <w:bottom w:val="single" w:color="auto" w:sz="4" w:space="0"/>
              <w:right w:val="single" w:color="auto" w:sz="4" w:space="0"/>
            </w:tcBorders>
            <w:vAlign w:val="center"/>
          </w:tcPr>
          <w:p>
            <w:pPr>
              <w:snapToGrid w:val="0"/>
              <w:spacing w:line="400" w:lineRule="exact"/>
              <w:ind w:firstLine="422" w:firstLineChars="200"/>
              <w:rPr>
                <w:rFonts w:ascii="宋体" w:hAnsi="宋体"/>
                <w:b/>
                <w:szCs w:val="21"/>
              </w:rPr>
            </w:pPr>
            <w:r>
              <w:rPr>
                <w:rFonts w:hint="eastAsia" w:ascii="宋体" w:hAnsi="宋体"/>
                <w:b/>
                <w:szCs w:val="21"/>
              </w:rPr>
              <w:t>乙方（章）</w:t>
            </w:r>
          </w:p>
          <w:p>
            <w:pPr>
              <w:snapToGrid w:val="0"/>
              <w:spacing w:line="400" w:lineRule="exact"/>
              <w:ind w:firstLine="422" w:firstLineChars="200"/>
              <w:rPr>
                <w:rFonts w:ascii="宋体" w:hAnsi="宋体"/>
                <w:b/>
                <w:szCs w:val="21"/>
              </w:rPr>
            </w:pPr>
          </w:p>
          <w:p>
            <w:pPr>
              <w:snapToGrid w:val="0"/>
              <w:spacing w:line="400" w:lineRule="exact"/>
              <w:ind w:firstLine="422" w:firstLineChars="200"/>
              <w:rPr>
                <w:rFonts w:ascii="宋体" w:hAnsi="宋体"/>
                <w:b/>
                <w:szCs w:val="21"/>
              </w:rPr>
            </w:pPr>
          </w:p>
          <w:p>
            <w:pPr>
              <w:snapToGrid w:val="0"/>
              <w:spacing w:line="400" w:lineRule="exact"/>
              <w:ind w:firstLine="422" w:firstLineChars="200"/>
              <w:rPr>
                <w:rFonts w:ascii="宋体" w:hAnsi="宋体"/>
                <w:b/>
                <w:szCs w:val="21"/>
              </w:rPr>
            </w:pPr>
          </w:p>
          <w:p>
            <w:pPr>
              <w:snapToGrid w:val="0"/>
              <w:spacing w:line="400" w:lineRule="exact"/>
              <w:ind w:firstLine="422" w:firstLineChars="200"/>
              <w:rPr>
                <w:rFonts w:ascii="宋体" w:hAnsi="宋体"/>
                <w:b/>
                <w:szCs w:val="21"/>
              </w:rPr>
            </w:pPr>
          </w:p>
          <w:p>
            <w:pPr>
              <w:snapToGrid w:val="0"/>
              <w:spacing w:line="400" w:lineRule="exact"/>
              <w:ind w:firstLine="422" w:firstLineChars="200"/>
              <w:rPr>
                <w:rFonts w:ascii="宋体" w:hAnsi="宋体"/>
                <w:b/>
                <w:szCs w:val="21"/>
              </w:rPr>
            </w:pPr>
          </w:p>
          <w:p>
            <w:pPr>
              <w:snapToGrid w:val="0"/>
              <w:spacing w:line="400" w:lineRule="exact"/>
              <w:ind w:firstLine="422" w:firstLineChars="200"/>
              <w:rPr>
                <w:rFonts w:ascii="宋体" w:hAnsi="宋体"/>
                <w:b/>
                <w:szCs w:val="21"/>
              </w:rPr>
            </w:pPr>
          </w:p>
          <w:p>
            <w:pPr>
              <w:snapToGrid w:val="0"/>
              <w:spacing w:line="400" w:lineRule="exact"/>
              <w:ind w:firstLine="422" w:firstLineChars="200"/>
              <w:rPr>
                <w:rFonts w:ascii="宋体" w:hAnsi="宋体"/>
                <w:b/>
                <w:szCs w:val="21"/>
              </w:rPr>
            </w:pPr>
            <w:r>
              <w:rPr>
                <w:rFonts w:hint="eastAsia" w:ascii="宋体" w:hAnsi="宋体"/>
                <w:b/>
                <w:szCs w:val="21"/>
              </w:rPr>
              <w:t xml:space="preserve">             </w:t>
            </w:r>
            <w:r>
              <w:rPr>
                <w:rFonts w:hint="eastAsia" w:ascii="宋体" w:hAnsi="宋体"/>
                <w:b/>
                <w:szCs w:val="21"/>
                <w:lang w:val="en-US" w:eastAsia="zh-CN"/>
              </w:rPr>
              <w:t xml:space="preserve"> </w:t>
            </w:r>
            <w:r>
              <w:rPr>
                <w:rFonts w:hint="eastAsia" w:ascii="宋体" w:hAnsi="宋体"/>
                <w:b/>
                <w:szCs w:val="21"/>
              </w:rPr>
              <w:t>年</w:t>
            </w:r>
            <w:r>
              <w:rPr>
                <w:rFonts w:hint="eastAsia" w:ascii="宋体" w:hAnsi="宋体"/>
                <w:b/>
                <w:szCs w:val="21"/>
                <w:lang w:val="en-US" w:eastAsia="zh-CN"/>
              </w:rPr>
              <w:t xml:space="preserve">  </w:t>
            </w:r>
            <w:r>
              <w:rPr>
                <w:rFonts w:hint="eastAsia" w:ascii="宋体" w:hAnsi="宋体"/>
                <w:b/>
                <w:szCs w:val="21"/>
              </w:rPr>
              <w:t>月</w:t>
            </w:r>
            <w:r>
              <w:rPr>
                <w:rFonts w:hint="eastAsia" w:ascii="宋体" w:hAnsi="宋体"/>
                <w:b/>
                <w:szCs w:val="21"/>
                <w:lang w:val="en-US" w:eastAsia="zh-CN"/>
              </w:rPr>
              <w:t xml:space="preserve">  </w:t>
            </w:r>
            <w:r>
              <w:rPr>
                <w:rFonts w:hint="eastAsia" w:ascii="宋体" w:hAnsi="宋体"/>
                <w:b/>
                <w:szCs w:val="21"/>
              </w:rPr>
              <w:t>日</w:t>
            </w:r>
          </w:p>
        </w:tc>
      </w:tr>
    </w:tbl>
    <w:p>
      <w:pPr>
        <w:snapToGrid w:val="0"/>
        <w:rPr>
          <w:szCs w:val="21"/>
        </w:rPr>
      </w:pPr>
      <w:r>
        <w:rPr>
          <w:rFonts w:hint="eastAsia" w:ascii="宋体" w:hAnsi="宋体"/>
          <w:szCs w:val="21"/>
        </w:rPr>
        <w:t xml:space="preserve">  注：填不下时可另加附页</w:t>
      </w:r>
    </w:p>
    <w:p>
      <w:pPr>
        <w:snapToGrid w:val="0"/>
        <w:spacing w:line="360" w:lineRule="auto"/>
        <w:jc w:val="center"/>
        <w:rPr>
          <w:rFonts w:ascii="宋体" w:hAnsi="宋体"/>
          <w:b/>
          <w:szCs w:val="21"/>
        </w:rPr>
      </w:pPr>
    </w:p>
    <w:p>
      <w:pPr>
        <w:pStyle w:val="234"/>
      </w:pPr>
    </w:p>
    <w:p>
      <w:pPr>
        <w:widowControl/>
        <w:adjustRightInd/>
        <w:jc w:val="center"/>
        <w:outlineLvl w:val="0"/>
        <w:rPr>
          <w:rFonts w:hint="eastAsia" w:ascii="宋体" w:hAnsi="宋体" w:cs="宋体"/>
          <w:b/>
          <w:color w:val="auto"/>
          <w:sz w:val="36"/>
          <w:szCs w:val="20"/>
          <w:highlight w:val="none"/>
        </w:rPr>
      </w:pPr>
    </w:p>
    <w:p>
      <w:pPr>
        <w:widowControl/>
        <w:adjustRightInd/>
        <w:jc w:val="center"/>
        <w:outlineLvl w:val="0"/>
        <w:rPr>
          <w:rFonts w:hint="eastAsia" w:ascii="宋体" w:hAnsi="宋体" w:cs="宋体"/>
          <w:b/>
          <w:color w:val="auto"/>
          <w:sz w:val="36"/>
          <w:szCs w:val="20"/>
          <w:highlight w:val="none"/>
        </w:rPr>
      </w:pPr>
    </w:p>
    <w:p>
      <w:pPr>
        <w:widowControl/>
        <w:adjustRightInd/>
        <w:jc w:val="center"/>
        <w:outlineLvl w:val="0"/>
        <w:rPr>
          <w:rFonts w:hint="eastAsia" w:ascii="宋体" w:hAnsi="宋体" w:cs="宋体"/>
          <w:b/>
          <w:color w:val="auto"/>
          <w:sz w:val="36"/>
          <w:szCs w:val="20"/>
          <w:highlight w:val="none"/>
        </w:rPr>
      </w:pPr>
    </w:p>
    <w:p>
      <w:pPr>
        <w:widowControl/>
        <w:adjustRightInd/>
        <w:jc w:val="center"/>
        <w:outlineLvl w:val="0"/>
        <w:rPr>
          <w:rFonts w:hint="eastAsia" w:ascii="宋体" w:hAnsi="宋体" w:cs="宋体"/>
          <w:b/>
          <w:color w:val="auto"/>
          <w:sz w:val="36"/>
          <w:szCs w:val="20"/>
          <w:highlight w:val="none"/>
        </w:rPr>
      </w:pPr>
    </w:p>
    <w:p>
      <w:pPr>
        <w:widowControl/>
        <w:adjustRightInd/>
        <w:jc w:val="center"/>
        <w:outlineLvl w:val="0"/>
        <w:rPr>
          <w:rFonts w:hint="eastAsia" w:ascii="宋体" w:hAnsi="宋体" w:cs="宋体"/>
          <w:b/>
          <w:color w:val="auto"/>
          <w:sz w:val="36"/>
          <w:szCs w:val="20"/>
          <w:highlight w:val="none"/>
        </w:rPr>
      </w:pPr>
    </w:p>
    <w:p>
      <w:pPr>
        <w:widowControl/>
        <w:adjustRightInd/>
        <w:jc w:val="center"/>
        <w:outlineLvl w:val="0"/>
        <w:rPr>
          <w:rFonts w:hint="eastAsia" w:ascii="宋体" w:hAnsi="宋体" w:cs="宋体"/>
          <w:b/>
          <w:color w:val="auto"/>
          <w:sz w:val="36"/>
          <w:szCs w:val="20"/>
          <w:highlight w:val="none"/>
        </w:rPr>
      </w:pPr>
    </w:p>
    <w:p>
      <w:pPr>
        <w:widowControl/>
        <w:adjustRightInd/>
        <w:jc w:val="center"/>
        <w:outlineLvl w:val="0"/>
        <w:rPr>
          <w:rFonts w:hint="eastAsia" w:ascii="宋体" w:hAnsi="宋体" w:cs="宋体"/>
          <w:b/>
          <w:color w:val="auto"/>
          <w:sz w:val="36"/>
          <w:szCs w:val="20"/>
          <w:highlight w:val="none"/>
        </w:rPr>
      </w:pPr>
    </w:p>
    <w:p>
      <w:pPr>
        <w:widowControl/>
        <w:adjustRightInd/>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6"/>
      <w:r>
        <w:rPr>
          <w:rFonts w:hint="eastAsia" w:ascii="宋体" w:hAnsi="宋体" w:cs="宋体"/>
          <w:b/>
          <w:color w:val="auto"/>
          <w:sz w:val="36"/>
          <w:szCs w:val="20"/>
          <w:highlight w:val="none"/>
        </w:rPr>
        <w:t xml:space="preserve"> </w:t>
      </w:r>
      <w:bookmarkEnd w:id="397"/>
      <w:r>
        <w:rPr>
          <w:rFonts w:hint="eastAsia" w:ascii="宋体" w:hAnsi="宋体" w:cs="宋体"/>
          <w:b/>
          <w:color w:val="auto"/>
          <w:sz w:val="36"/>
          <w:szCs w:val="20"/>
          <w:highlight w:val="none"/>
        </w:rPr>
        <w:t>应提交的有关格式范例</w:t>
      </w:r>
      <w:bookmarkEnd w:id="398"/>
    </w:p>
    <w:p>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（适用于本项目所有标项）</w:t>
      </w:r>
    </w:p>
    <w:p>
      <w:pPr>
        <w:spacing w:line="360" w:lineRule="auto"/>
        <w:jc w:val="center"/>
        <w:rPr>
          <w:rFonts w:hint="eastAsia" w:ascii="宋体" w:hAnsi="宋体" w:cs="宋体"/>
          <w:b/>
          <w:color w:val="auto"/>
          <w:kern w:val="0"/>
          <w:sz w:val="36"/>
          <w:szCs w:val="36"/>
          <w:highlight w:val="none"/>
        </w:rPr>
      </w:pPr>
    </w:p>
    <w:p>
      <w:pPr>
        <w:spacing w:line="360" w:lineRule="auto"/>
        <w:jc w:val="center"/>
        <w:rPr>
          <w:rFonts w:hint="eastAsia" w:ascii="宋体" w:hAnsi="宋体" w:cs="宋体"/>
          <w:b/>
          <w:color w:val="auto"/>
          <w:kern w:val="0"/>
          <w:sz w:val="36"/>
          <w:szCs w:val="36"/>
          <w:highlight w:val="none"/>
        </w:rPr>
      </w:pPr>
    </w:p>
    <w:p>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pPr>
        <w:spacing w:line="360" w:lineRule="auto"/>
        <w:jc w:val="center"/>
        <w:rPr>
          <w:rFonts w:ascii="宋体" w:hAnsi="宋体" w:cs="宋体"/>
          <w:b/>
          <w:color w:val="auto"/>
          <w:kern w:val="0"/>
          <w:sz w:val="36"/>
          <w:szCs w:val="36"/>
          <w:highlight w:val="none"/>
        </w:rPr>
      </w:pP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pPr>
        <w:snapToGrid w:val="0"/>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pPr>
        <w:snapToGrid w:val="0"/>
        <w:spacing w:line="360" w:lineRule="auto"/>
        <w:ind w:right="480"/>
        <w:jc w:val="center"/>
        <w:rPr>
          <w:rFonts w:ascii="宋体" w:hAnsi="宋体" w:cs="宋体"/>
          <w:color w:val="auto"/>
          <w:sz w:val="24"/>
          <w:highlight w:val="none"/>
        </w:rPr>
      </w:pPr>
    </w:p>
    <w:p>
      <w:pPr>
        <w:snapToGrid w:val="0"/>
        <w:spacing w:line="360" w:lineRule="auto"/>
        <w:ind w:right="480"/>
        <w:jc w:val="center"/>
        <w:rPr>
          <w:rFonts w:ascii="宋体" w:hAnsi="宋体" w:cs="宋体"/>
          <w:color w:val="auto"/>
          <w:sz w:val="24"/>
          <w:highlight w:val="none"/>
        </w:rPr>
      </w:pPr>
      <w:r>
        <w:rPr>
          <w:rFonts w:hint="eastAsia" w:ascii="宋体" w:hAnsi="宋体" w:cs="宋体"/>
          <w:color w:val="auto"/>
          <w:sz w:val="24"/>
          <w:highlight w:val="none"/>
        </w:rPr>
        <w:t>北海市政府采购供应商信用承诺函（格式）</w:t>
      </w:r>
    </w:p>
    <w:p>
      <w:pPr>
        <w:snapToGrid w:val="0"/>
        <w:spacing w:line="360" w:lineRule="auto"/>
        <w:rPr>
          <w:rFonts w:ascii="宋体" w:hAnsi="宋体" w:cs="宋体"/>
          <w:color w:val="auto"/>
          <w:sz w:val="24"/>
          <w:highlight w:val="none"/>
        </w:rPr>
      </w:pP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（采购人）、（采购代理机构） ：</w:t>
      </w: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供应商名称：</w:t>
      </w: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统一社会信用代码：</w:t>
      </w: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供应商地址：</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1.我单位具有符合采购文件资格要求独立承担民事责任的能力。</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2.我单位具有符合采购文件资格要求的财务状况报告。</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3.我单位具有符合采购文件资格要求的依法缴纳税收和社会保障记录的良好记录。</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4.我单位具有符合采购文件资格要求履行合同所必需的设备和专业技术能力。</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若我单位承诺不实，自愿承担提供虚假材料谋取中标、成交的法律责任。</w:t>
      </w:r>
    </w:p>
    <w:p>
      <w:pPr>
        <w:snapToGrid w:val="0"/>
        <w:spacing w:line="360" w:lineRule="auto"/>
        <w:ind w:right="480"/>
        <w:rPr>
          <w:rFonts w:ascii="宋体" w:hAnsi="宋体" w:cs="宋体"/>
          <w:color w:val="auto"/>
          <w:sz w:val="24"/>
          <w:highlight w:val="none"/>
        </w:rPr>
      </w:pP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snapToGrid w:val="0"/>
        <w:spacing w:line="360" w:lineRule="auto"/>
        <w:ind w:right="480"/>
        <w:rPr>
          <w:rFonts w:ascii="宋体" w:hAnsi="宋体" w:cs="宋体"/>
          <w:color w:val="auto"/>
          <w:sz w:val="24"/>
          <w:highlight w:val="none"/>
        </w:rPr>
      </w:pPr>
    </w:p>
    <w:p>
      <w:pPr>
        <w:snapToGrid w:val="0"/>
        <w:spacing w:line="360" w:lineRule="auto"/>
        <w:ind w:right="480"/>
        <w:jc w:val="center"/>
        <w:rPr>
          <w:rFonts w:ascii="宋体" w:hAnsi="宋体" w:cs="宋体"/>
          <w:b/>
          <w:color w:val="auto"/>
          <w:kern w:val="0"/>
          <w:sz w:val="32"/>
          <w:szCs w:val="32"/>
          <w:highlight w:val="none"/>
        </w:rPr>
      </w:pPr>
    </w:p>
    <w:p>
      <w:pPr>
        <w:rPr>
          <w:rFonts w:ascii="宋体" w:hAnsi="宋体" w:cs="宋体"/>
          <w:color w:val="auto"/>
          <w:highlight w:val="none"/>
        </w:rPr>
      </w:pPr>
    </w:p>
    <w:p>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.专门面向中小企业，服务全部由符合政策要求的中小企业（或小微企业）承接的，提供相应的中小企业声明函（附件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pPr>
        <w:widowControl/>
        <w:spacing w:line="360" w:lineRule="auto"/>
        <w:ind w:firstLine="480"/>
        <w:jc w:val="left"/>
        <w:rPr>
          <w:rFonts w:ascii="宋体" w:hAnsi="宋体" w:cs="宋体"/>
          <w:color w:val="auto"/>
          <w:sz w:val="24"/>
          <w:highlight w:val="none"/>
        </w:rPr>
      </w:pPr>
    </w:p>
    <w:p>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pPr>
        <w:widowControl/>
        <w:spacing w:line="360" w:lineRule="auto"/>
        <w:ind w:left="150"/>
        <w:jc w:val="center"/>
        <w:rPr>
          <w:rFonts w:ascii="宋体" w:hAnsi="宋体" w:cs="宋体"/>
          <w:b/>
          <w:color w:val="auto"/>
          <w:kern w:val="0"/>
          <w:sz w:val="32"/>
          <w:szCs w:val="32"/>
          <w:highlight w:val="none"/>
        </w:rPr>
      </w:pPr>
    </w:p>
    <w:p>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pPr>
        <w:rPr>
          <w:rFonts w:ascii="宋体" w:hAnsi="宋体" w:cs="宋体"/>
          <w:color w:val="auto"/>
          <w:highlight w:val="none"/>
        </w:rPr>
      </w:pPr>
    </w:p>
    <w:p>
      <w:pPr>
        <w:snapToGrid w:val="0"/>
        <w:spacing w:line="360" w:lineRule="auto"/>
        <w:ind w:right="480"/>
        <w:jc w:val="center"/>
        <w:rPr>
          <w:rFonts w:ascii="宋体" w:hAnsi="宋体" w:cs="宋体"/>
          <w:b/>
          <w:color w:val="auto"/>
          <w:kern w:val="0"/>
          <w:sz w:val="32"/>
          <w:szCs w:val="32"/>
          <w:highlight w:val="none"/>
        </w:rPr>
      </w:pPr>
    </w:p>
    <w:p>
      <w:pPr>
        <w:widowControl/>
        <w:adjustRightInd/>
        <w:jc w:val="left"/>
        <w:rPr>
          <w:rFonts w:ascii="宋体" w:hAnsi="宋体" w:cs="宋体"/>
          <w:b/>
          <w:color w:val="auto"/>
          <w:kern w:val="0"/>
          <w:sz w:val="36"/>
          <w:szCs w:val="36"/>
          <w:highlight w:val="none"/>
        </w:rPr>
      </w:pPr>
      <w:r>
        <w:rPr>
          <w:rFonts w:ascii="宋体" w:hAnsi="宋体" w:cs="宋体"/>
          <w:b/>
          <w:color w:val="auto"/>
          <w:kern w:val="0"/>
          <w:sz w:val="36"/>
          <w:szCs w:val="36"/>
          <w:highlight w:val="none"/>
        </w:rPr>
        <w:br w:type="page"/>
      </w:r>
    </w:p>
    <w:p>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pPr>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9</w:t>
      </w:r>
      <w:r>
        <w:rPr>
          <w:rFonts w:hint="eastAsia" w:ascii="宋体" w:hAnsi="宋体" w:cs="宋体"/>
          <w:color w:val="auto"/>
          <w:sz w:val="24"/>
          <w:highlight w:val="none"/>
          <w:lang w:val="zh-CN"/>
        </w:rPr>
        <w:t>）承诺函</w:t>
      </w:r>
      <w:r>
        <w:rPr>
          <w:rFonts w:hint="eastAsia" w:ascii="宋体" w:hAnsi="宋体" w:cs="宋体"/>
          <w:color w:val="auto"/>
          <w:highlight w:val="none"/>
        </w:rPr>
        <w:t>……………………………………………………………………………………（页码）</w:t>
      </w:r>
    </w:p>
    <w:p>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10</w:t>
      </w:r>
      <w:r>
        <w:rPr>
          <w:rFonts w:hint="eastAsia" w:ascii="宋体" w:hAnsi="宋体" w:cs="宋体"/>
          <w:color w:val="auto"/>
          <w:sz w:val="24"/>
          <w:highlight w:val="none"/>
          <w:lang w:val="zh-CN"/>
        </w:rPr>
        <w:t>）技术解决方案</w:t>
      </w:r>
      <w:r>
        <w:rPr>
          <w:rFonts w:hint="eastAsia" w:ascii="宋体" w:hAnsi="宋体" w:cs="宋体"/>
          <w:color w:val="auto"/>
          <w:highlight w:val="none"/>
        </w:rPr>
        <w:t>…………………………………………………………………………（页码）</w:t>
      </w:r>
    </w:p>
    <w:p>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11</w:t>
      </w:r>
      <w:r>
        <w:rPr>
          <w:rFonts w:hint="eastAsia" w:ascii="宋体" w:hAnsi="宋体" w:cs="宋体"/>
          <w:color w:val="auto"/>
          <w:sz w:val="24"/>
          <w:highlight w:val="none"/>
          <w:lang w:val="zh-CN"/>
        </w:rPr>
        <w:t>）组织实施方案</w:t>
      </w:r>
      <w:r>
        <w:rPr>
          <w:rFonts w:hint="eastAsia" w:ascii="宋体" w:hAnsi="宋体" w:cs="宋体"/>
          <w:color w:val="auto"/>
          <w:highlight w:val="none"/>
        </w:rPr>
        <w:t>…………………………………………………………………………（页码）</w:t>
      </w:r>
    </w:p>
    <w:p>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12</w:t>
      </w:r>
      <w:r>
        <w:rPr>
          <w:rFonts w:hint="eastAsia" w:ascii="宋体" w:hAnsi="宋体" w:cs="宋体"/>
          <w:color w:val="auto"/>
          <w:sz w:val="24"/>
          <w:highlight w:val="none"/>
          <w:lang w:val="zh-CN"/>
        </w:rPr>
        <w:t>）售后服务方案</w:t>
      </w:r>
      <w:r>
        <w:rPr>
          <w:rFonts w:hint="eastAsia" w:ascii="宋体" w:hAnsi="宋体" w:cs="宋体"/>
          <w:color w:val="auto"/>
          <w:highlight w:val="none"/>
        </w:rPr>
        <w:t>…………………………………………………………………………（页码）</w:t>
      </w: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rPr>
          <w:rFonts w:ascii="宋体" w:hAnsi="宋体" w:cs="宋体"/>
          <w:b/>
          <w:color w:val="auto"/>
          <w:kern w:val="0"/>
          <w:sz w:val="32"/>
          <w:szCs w:val="32"/>
          <w:highlight w:val="none"/>
          <w:lang w:val="zh-CN"/>
        </w:rPr>
      </w:pPr>
    </w:p>
    <w:p>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snapToGrid w:val="0"/>
        <w:spacing w:line="360" w:lineRule="auto"/>
        <w:jc w:val="center"/>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我方参加你方组织的（项目名称）【招标编号：（采购编号）】招标的有关活动，并对此项目进行投标。为此：</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天（不少于60天）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w:t>
      </w:r>
      <w:bookmarkStart w:id="399" w:name="_Hlk101257010"/>
      <w:r>
        <w:rPr>
          <w:rFonts w:hint="eastAsia" w:ascii="宋体" w:hAnsi="宋体" w:cs="宋体"/>
          <w:color w:val="auto"/>
          <w:sz w:val="24"/>
          <w:highlight w:val="none"/>
        </w:rPr>
        <w:t>（如果有)</w:t>
      </w:r>
      <w:bookmarkEnd w:id="399"/>
      <w:r>
        <w:rPr>
          <w:rFonts w:hint="eastAsia" w:ascii="宋体" w:hAnsi="宋体" w:cs="宋体"/>
          <w:snapToGrid w:val="0"/>
          <w:color w:val="auto"/>
          <w:kern w:val="28"/>
          <w:sz w:val="24"/>
          <w:szCs w:val="20"/>
          <w:highlight w:val="none"/>
        </w:rPr>
        <w:t>；</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落实政府采购政策需满足的资格要求（如果有）；</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本项目的特定资格要求（如果有)。</w:t>
      </w:r>
    </w:p>
    <w:p>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符合性审查资料（如果有）；</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评标标准相应的商务技术资料（如果有）；</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投标标的清单（如果有）；</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pPr>
        <w:pStyle w:val="84"/>
        <w:ind w:left="420" w:leftChars="200" w:firstLine="480" w:firstLineChars="200"/>
        <w:rPr>
          <w:rFonts w:cs="宋体"/>
          <w:color w:val="auto"/>
          <w:highlight w:val="none"/>
          <w:lang w:val="zh-CN"/>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9</w:t>
      </w:r>
      <w:r>
        <w:rPr>
          <w:rFonts w:hint="eastAsia" w:cs="宋体"/>
          <w:color w:val="auto"/>
          <w:highlight w:val="none"/>
          <w:lang w:val="zh-CN"/>
        </w:rPr>
        <w:t>承诺函；</w:t>
      </w:r>
    </w:p>
    <w:p>
      <w:pPr>
        <w:pStyle w:val="84"/>
        <w:ind w:left="420" w:leftChars="200" w:firstLine="480" w:firstLineChars="200"/>
        <w:rPr>
          <w:rFonts w:cs="宋体"/>
          <w:color w:val="auto"/>
          <w:highlight w:val="none"/>
          <w:lang w:val="zh-CN"/>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10</w:t>
      </w:r>
      <w:r>
        <w:rPr>
          <w:rFonts w:hint="eastAsia" w:cs="宋体"/>
          <w:color w:val="auto"/>
          <w:highlight w:val="none"/>
          <w:lang w:val="zh-CN"/>
        </w:rPr>
        <w:t>技术解决方案</w:t>
      </w:r>
      <w:r>
        <w:rPr>
          <w:rFonts w:hint="eastAsia" w:cs="宋体"/>
          <w:snapToGrid w:val="0"/>
          <w:color w:val="auto"/>
          <w:kern w:val="28"/>
          <w:highlight w:val="none"/>
        </w:rPr>
        <w:t>（如果有）</w:t>
      </w:r>
      <w:r>
        <w:rPr>
          <w:rFonts w:hint="eastAsia" w:cs="宋体"/>
          <w:color w:val="auto"/>
          <w:highlight w:val="none"/>
          <w:lang w:val="zh-CN"/>
        </w:rPr>
        <w:t>；</w:t>
      </w:r>
    </w:p>
    <w:p>
      <w:pPr>
        <w:pStyle w:val="84"/>
        <w:ind w:left="420" w:leftChars="200" w:firstLine="480" w:firstLineChars="200"/>
        <w:rPr>
          <w:rFonts w:cs="宋体"/>
          <w:color w:val="auto"/>
          <w:highlight w:val="none"/>
          <w:lang w:val="zh-CN"/>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11</w:t>
      </w:r>
      <w:r>
        <w:rPr>
          <w:rFonts w:hint="eastAsia" w:cs="宋体"/>
          <w:color w:val="auto"/>
          <w:highlight w:val="none"/>
          <w:lang w:val="zh-CN"/>
        </w:rPr>
        <w:t>组织实施方案</w:t>
      </w:r>
      <w:r>
        <w:rPr>
          <w:rFonts w:hint="eastAsia" w:cs="宋体"/>
          <w:snapToGrid w:val="0"/>
          <w:color w:val="auto"/>
          <w:kern w:val="28"/>
          <w:highlight w:val="none"/>
        </w:rPr>
        <w:t>（如果有）</w:t>
      </w:r>
      <w:r>
        <w:rPr>
          <w:rFonts w:hint="eastAsia" w:cs="宋体"/>
          <w:color w:val="auto"/>
          <w:highlight w:val="none"/>
          <w:lang w:val="zh-CN"/>
        </w:rPr>
        <w:t>；</w:t>
      </w:r>
    </w:p>
    <w:p>
      <w:pPr>
        <w:pStyle w:val="84"/>
        <w:ind w:left="420" w:leftChars="200" w:firstLine="480" w:firstLineChars="200"/>
        <w:rPr>
          <w:color w:val="auto"/>
          <w:highlight w:val="none"/>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12</w:t>
      </w:r>
      <w:r>
        <w:rPr>
          <w:rFonts w:hint="eastAsia" w:cs="宋体"/>
          <w:color w:val="auto"/>
          <w:highlight w:val="none"/>
          <w:lang w:val="zh-CN"/>
        </w:rPr>
        <w:t>售后服务方案</w:t>
      </w:r>
      <w:r>
        <w:rPr>
          <w:rFonts w:hint="eastAsia" w:cs="宋体"/>
          <w:snapToGrid w:val="0"/>
          <w:color w:val="auto"/>
          <w:kern w:val="28"/>
          <w:highlight w:val="none"/>
        </w:rPr>
        <w:t>（如果有）</w:t>
      </w:r>
      <w:r>
        <w:rPr>
          <w:rFonts w:hint="eastAsia" w:cs="宋体"/>
          <w:color w:val="auto"/>
          <w:highlight w:val="none"/>
          <w:lang w:val="zh-CN"/>
        </w:rPr>
        <w:t>。</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2.3.1开标一览表（报价表）；</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2.3.2中小企业声明函（如果有）；</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2.3.3关于符合本国产品标准的声明函（如果有) ；</w:t>
      </w:r>
    </w:p>
    <w:p>
      <w:pPr>
        <w:snapToGrid w:val="0"/>
        <w:spacing w:line="360" w:lineRule="auto"/>
        <w:ind w:left="420" w:leftChars="200" w:firstLine="480" w:firstLineChars="200"/>
        <w:rPr>
          <w:color w:val="auto"/>
          <w:highlight w:val="none"/>
        </w:rPr>
      </w:pPr>
      <w:r>
        <w:rPr>
          <w:rFonts w:hint="eastAsia" w:ascii="宋体" w:hAnsi="宋体" w:cs="宋体"/>
          <w:color w:val="auto"/>
          <w:sz w:val="24"/>
          <w:highlight w:val="none"/>
        </w:rPr>
        <w:t>2.3.4关于符合本国产品标准的产品成本之和占所提供的全部产品成本之和的比例达到80%以上的声明函</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3、我方承诺除商务技术偏离表列出的偏离外，我方响应招标文件的全部要求。</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5、其他补充说明: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snapToGrid w:val="0"/>
        <w:spacing w:line="360" w:lineRule="auto"/>
        <w:ind w:left="420" w:leftChars="200" w:firstLine="4200" w:firstLineChars="1750"/>
        <w:rPr>
          <w:rFonts w:ascii="宋体" w:hAnsi="宋体" w:cs="宋体"/>
          <w:color w:val="auto"/>
          <w:kern w:val="0"/>
          <w:sz w:val="24"/>
          <w:highlight w:val="none"/>
          <w:u w:val="single"/>
        </w:rPr>
      </w:pP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snapToGrid w:val="0"/>
        <w:spacing w:line="360" w:lineRule="auto"/>
        <w:jc w:val="center"/>
        <w:rPr>
          <w:rFonts w:ascii="宋体" w:hAnsi="宋体" w:cs="宋体"/>
          <w:b/>
          <w:color w:val="auto"/>
          <w:kern w:val="0"/>
          <w:sz w:val="32"/>
          <w:szCs w:val="32"/>
          <w:highlight w:val="none"/>
        </w:rPr>
      </w:pPr>
    </w:p>
    <w:p>
      <w:pPr>
        <w:snapToGrid w:val="0"/>
        <w:spacing w:line="360" w:lineRule="auto"/>
        <w:rPr>
          <w:rFonts w:ascii="宋体" w:hAnsi="宋体" w:cs="宋体"/>
          <w:color w:val="auto"/>
          <w:sz w:val="24"/>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pStyle w:val="84"/>
        <w:rPr>
          <w:color w:val="auto"/>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pPr>
        <w:spacing w:line="360" w:lineRule="auto"/>
        <w:ind w:left="4649" w:leftChars="2214" w:firstLine="3600" w:firstLineChars="1500"/>
        <w:rPr>
          <w:rFonts w:ascii="宋体" w:hAnsi="宋体" w:cs="宋体"/>
          <w:color w:val="auto"/>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sz w:val="24"/>
          <w:highlight w:val="none"/>
        </w:rPr>
        <w:t>投标人名称（公章）：</w:t>
      </w:r>
    </w:p>
    <w:p>
      <w:pPr>
        <w:snapToGrid w:val="0"/>
        <w:spacing w:line="360" w:lineRule="auto"/>
        <w:ind w:left="4649" w:leftChars="2214"/>
        <w:rPr>
          <w:rFonts w:ascii="宋体" w:hAnsi="宋体" w:cs="宋体"/>
          <w:color w:val="auto"/>
          <w:kern w:val="0"/>
          <w:sz w:val="24"/>
          <w:highlight w:val="none"/>
        </w:rPr>
      </w:pPr>
      <w:r>
        <w:rPr>
          <w:rFonts w:hint="eastAsia" w:ascii="宋体" w:hAnsi="宋体" w:cs="宋体"/>
          <w:color w:val="auto"/>
          <w:sz w:val="24"/>
          <w:highlight w:val="none"/>
        </w:rPr>
        <w:t>法定代表人（负责人） (签名)：</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pPr>
        <w:adjustRightInd/>
        <w:spacing w:line="360" w:lineRule="auto"/>
        <w:rPr>
          <w:rFonts w:ascii="宋体" w:hAnsi="宋体"/>
          <w:color w:val="auto"/>
          <w:sz w:val="24"/>
          <w:szCs w:val="21"/>
          <w:highlight w:val="none"/>
        </w:rPr>
      </w:pPr>
    </w:p>
    <w:p>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委托代理人和法定代表人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pPr>
              <w:spacing w:line="360" w:lineRule="auto"/>
              <w:rPr>
                <w:rFonts w:ascii="宋体" w:hAnsi="宋体" w:cs="宋体"/>
                <w:bCs/>
                <w:color w:val="auto"/>
                <w:sz w:val="24"/>
                <w:szCs w:val="21"/>
                <w:highlight w:val="none"/>
              </w:rPr>
            </w:pPr>
          </w:p>
        </w:tc>
      </w:tr>
    </w:tbl>
    <w:p>
      <w:pPr>
        <w:snapToGrid w:val="0"/>
        <w:spacing w:line="360" w:lineRule="auto"/>
        <w:ind w:firstLine="576"/>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pPr>
        <w:snapToGrid w:val="0"/>
        <w:spacing w:line="360" w:lineRule="auto"/>
        <w:ind w:right="480"/>
        <w:rPr>
          <w:rFonts w:ascii="宋体" w:hAnsi="宋体" w:cs="宋体"/>
          <w:b/>
          <w:color w:val="auto"/>
          <w:kern w:val="0"/>
          <w:sz w:val="32"/>
          <w:szCs w:val="32"/>
          <w:highlight w:val="none"/>
        </w:rPr>
        <w:sectPr>
          <w:headerReference r:id="rId5" w:type="first"/>
          <w:footerReference r:id="rId7" w:type="first"/>
          <w:headerReference r:id="rId4" w:type="default"/>
          <w:footerReference r:id="rId6" w:type="default"/>
          <w:pgSz w:w="11906" w:h="16838"/>
          <w:pgMar w:top="1276" w:right="1418" w:bottom="1247" w:left="1418" w:header="851" w:footer="992" w:gutter="0"/>
          <w:cols w:space="720" w:num="1"/>
          <w:titlePg/>
          <w:docGrid w:linePitch="312" w:charSpace="0"/>
        </w:sectPr>
      </w:pPr>
    </w:p>
    <w:p>
      <w:pPr>
        <w:snapToGrid w:val="0"/>
        <w:spacing w:line="360" w:lineRule="auto"/>
        <w:rPr>
          <w:rFonts w:ascii="宋体" w:hAnsi="宋体" w:cs="宋体"/>
          <w:color w:val="auto"/>
          <w:sz w:val="24"/>
          <w:highlight w:val="none"/>
        </w:rPr>
      </w:pP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rPr>
          <w:rFonts w:ascii="宋体" w:hAnsi="宋体" w:cs="宋体"/>
          <w:color w:val="auto"/>
          <w:highlight w:val="none"/>
        </w:rPr>
      </w:pP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pPr>
        <w:snapToGrid w:val="0"/>
        <w:spacing w:line="360" w:lineRule="auto"/>
        <w:ind w:firstLine="5040" w:firstLineChars="2100"/>
        <w:rPr>
          <w:rFonts w:ascii="宋体" w:hAnsi="宋体"/>
          <w:color w:val="auto"/>
          <w:sz w:val="24"/>
          <w:highlight w:val="none"/>
        </w:rPr>
      </w:pPr>
      <w:r>
        <w:rPr>
          <w:rFonts w:hint="eastAsia" w:ascii="宋体" w:hAnsi="宋体"/>
          <w:color w:val="auto"/>
          <w:sz w:val="24"/>
          <w:highlight w:val="none"/>
        </w:rPr>
        <w:t>法定代表人（负责人） (签名)：</w:t>
      </w: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olor w:val="auto"/>
          <w:sz w:val="24"/>
          <w:highlight w:val="none"/>
        </w:rPr>
        <w:t>联合体成</w:t>
      </w:r>
      <w:r>
        <w:rPr>
          <w:rFonts w:hint="eastAsia" w:ascii="宋体" w:hAnsi="宋体" w:cs="宋体"/>
          <w:color w:val="auto"/>
          <w:kern w:val="0"/>
          <w:sz w:val="24"/>
          <w:highlight w:val="none"/>
          <w:lang w:val="zh-CN"/>
        </w:rPr>
        <w:t>员名称(公章)：</w:t>
      </w:r>
    </w:p>
    <w:p>
      <w:pPr>
        <w:snapToGrid w:val="0"/>
        <w:spacing w:line="360" w:lineRule="auto"/>
        <w:ind w:firstLine="5040" w:firstLineChars="2100"/>
        <w:jc w:val="left"/>
        <w:rPr>
          <w:rFonts w:ascii="宋体" w:hAnsi="宋体"/>
          <w:color w:val="auto"/>
          <w:kern w:val="0"/>
          <w:sz w:val="24"/>
          <w:szCs w:val="20"/>
          <w:highlight w:val="none"/>
        </w:rPr>
      </w:pPr>
      <w:r>
        <w:rPr>
          <w:rFonts w:hint="eastAsia" w:ascii="宋体" w:hAnsi="宋体"/>
          <w:color w:val="auto"/>
          <w:kern w:val="0"/>
          <w:sz w:val="24"/>
          <w:szCs w:val="20"/>
          <w:highlight w:val="none"/>
        </w:rPr>
        <w:t>法定代表人（负责人） (签名)：</w:t>
      </w:r>
    </w:p>
    <w:p>
      <w:pPr>
        <w:snapToGrid w:val="0"/>
        <w:spacing w:line="360" w:lineRule="auto"/>
        <w:ind w:firstLine="5040" w:firstLineChars="2100"/>
        <w:rPr>
          <w:rFonts w:ascii="宋体" w:hAnsi="宋体" w:cs="宋体"/>
          <w:color w:val="auto"/>
          <w:kern w:val="0"/>
          <w:sz w:val="24"/>
          <w:highlight w:val="none"/>
          <w:lang w:val="zh-CN"/>
        </w:rPr>
      </w:pPr>
    </w:p>
    <w:p>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pPr>
        <w:adjustRightInd/>
        <w:spacing w:line="360" w:lineRule="auto"/>
        <w:rPr>
          <w:rFonts w:ascii="宋体" w:hAnsi="宋体"/>
          <w:color w:val="auto"/>
          <w:sz w:val="24"/>
          <w:szCs w:val="21"/>
          <w:highlight w:val="none"/>
        </w:rPr>
      </w:pPr>
    </w:p>
    <w:p>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委托代理人和联合体牵头单位法定代表人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pPr>
              <w:spacing w:line="360" w:lineRule="auto"/>
              <w:rPr>
                <w:rFonts w:ascii="宋体" w:hAnsi="宋体" w:cs="宋体"/>
                <w:bCs/>
                <w:color w:val="auto"/>
                <w:sz w:val="24"/>
                <w:szCs w:val="21"/>
                <w:highlight w:val="none"/>
              </w:rPr>
            </w:pPr>
          </w:p>
        </w:tc>
      </w:tr>
    </w:tbl>
    <w:p>
      <w:pPr>
        <w:snapToGrid w:val="0"/>
        <w:spacing w:line="360" w:lineRule="auto"/>
        <w:ind w:firstLine="576"/>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pPr>
        <w:snapToGrid w:val="0"/>
        <w:spacing w:line="360" w:lineRule="auto"/>
        <w:ind w:right="480"/>
        <w:rPr>
          <w:rFonts w:ascii="宋体" w:hAnsi="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pPr>
        <w:adjustRightInd/>
        <w:spacing w:line="360" w:lineRule="auto"/>
        <w:rPr>
          <w:rFonts w:ascii="宋体" w:hAnsi="宋体" w:cs="宋体"/>
          <w:bCs/>
          <w:color w:val="auto"/>
          <w:sz w:val="24"/>
          <w:szCs w:val="21"/>
          <w:highlight w:val="none"/>
        </w:rPr>
      </w:pPr>
    </w:p>
    <w:p>
      <w:pPr>
        <w:adjustRightInd/>
        <w:snapToGrid w:val="0"/>
        <w:spacing w:before="120" w:beforeLines="50" w:after="50" w:line="600" w:lineRule="exact"/>
        <w:jc w:val="center"/>
        <w:rPr>
          <w:rFonts w:ascii="宋体" w:hAnsi="宋体"/>
          <w:b/>
          <w:color w:val="auto"/>
          <w:sz w:val="30"/>
          <w:szCs w:val="30"/>
          <w:highlight w:val="none"/>
        </w:rPr>
      </w:pPr>
      <w:r>
        <w:rPr>
          <w:rFonts w:hint="eastAsia" w:ascii="宋体" w:hAnsi="宋体"/>
          <w:b/>
          <w:color w:val="auto"/>
          <w:sz w:val="30"/>
          <w:szCs w:val="30"/>
          <w:highlight w:val="none"/>
        </w:rPr>
        <w:t>法定代表人、单位负责人或自然人身份证明书</w:t>
      </w:r>
    </w:p>
    <w:p>
      <w:pPr>
        <w:snapToGrid w:val="0"/>
        <w:spacing w:line="276" w:lineRule="auto"/>
        <w:ind w:firstLine="960" w:firstLineChars="400"/>
        <w:rPr>
          <w:rFonts w:ascii="宋体" w:hAnsi="宋体"/>
          <w:color w:val="auto"/>
          <w:sz w:val="24"/>
          <w:highlight w:val="none"/>
          <w:u w:val="single"/>
        </w:rPr>
      </w:pPr>
    </w:p>
    <w:p>
      <w:pPr>
        <w:snapToGrid w:val="0"/>
        <w:spacing w:line="720" w:lineRule="exact"/>
        <w:ind w:firstLine="960" w:firstLineChars="400"/>
        <w:rPr>
          <w:rFonts w:ascii="宋体" w:hAnsi="宋体"/>
          <w:color w:val="auto"/>
          <w:sz w:val="24"/>
          <w:highlight w:val="none"/>
        </w:rPr>
      </w:pP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w:t>
      </w:r>
      <w:r>
        <w:rPr>
          <w:rFonts w:hint="eastAsia" w:ascii="宋体" w:hAnsi="宋体"/>
          <w:color w:val="auto"/>
          <w:sz w:val="24"/>
          <w:highlight w:val="none"/>
        </w:rPr>
        <w:t>在我公司（单位）任</w:t>
      </w:r>
      <w:r>
        <w:rPr>
          <w:rFonts w:hint="eastAsia" w:ascii="宋体" w:hAnsi="宋体"/>
          <w:color w:val="auto"/>
          <w:sz w:val="24"/>
          <w:highlight w:val="none"/>
          <w:u w:val="single"/>
        </w:rPr>
        <w:t xml:space="preserve">          </w:t>
      </w:r>
      <w:r>
        <w:rPr>
          <w:rFonts w:hint="eastAsia" w:ascii="宋体" w:hAnsi="宋体"/>
          <w:color w:val="auto"/>
          <w:sz w:val="24"/>
          <w:highlight w:val="none"/>
        </w:rPr>
        <w:t>职务，是我公司（单位）</w:t>
      </w:r>
      <w:r>
        <w:rPr>
          <w:rFonts w:hint="eastAsia" w:ascii="宋体" w:hAnsi="宋体"/>
          <w:color w:val="auto"/>
          <w:sz w:val="24"/>
          <w:highlight w:val="none"/>
          <w:u w:val="single"/>
        </w:rPr>
        <w:t xml:space="preserve">          </w:t>
      </w:r>
      <w:r>
        <w:rPr>
          <w:rFonts w:hint="eastAsia" w:ascii="宋体" w:hAnsi="宋体"/>
          <w:color w:val="auto"/>
          <w:sz w:val="24"/>
          <w:highlight w:val="none"/>
        </w:rPr>
        <w:t>的法定代表人</w:t>
      </w:r>
      <w:r>
        <w:rPr>
          <w:rFonts w:hint="eastAsia" w:ascii="宋体" w:hAnsi="宋体" w:cs="宋体"/>
          <w:color w:val="auto"/>
          <w:kern w:val="0"/>
          <w:sz w:val="24"/>
          <w:highlight w:val="none"/>
        </w:rPr>
        <w:t>（负责人）</w:t>
      </w:r>
      <w:r>
        <w:rPr>
          <w:rFonts w:hint="eastAsia" w:ascii="宋体" w:hAnsi="宋体"/>
          <w:color w:val="auto"/>
          <w:sz w:val="24"/>
          <w:highlight w:val="none"/>
        </w:rPr>
        <w:t>。</w:t>
      </w:r>
    </w:p>
    <w:p>
      <w:pPr>
        <w:snapToGrid w:val="0"/>
        <w:spacing w:line="720" w:lineRule="exact"/>
        <w:ind w:firstLine="840" w:firstLineChars="350"/>
        <w:rPr>
          <w:rFonts w:ascii="宋体" w:hAnsi="宋体"/>
          <w:color w:val="auto"/>
          <w:sz w:val="24"/>
          <w:highlight w:val="none"/>
        </w:rPr>
      </w:pPr>
      <w:r>
        <w:rPr>
          <w:rFonts w:hint="eastAsia" w:ascii="宋体" w:hAnsi="宋体"/>
          <w:color w:val="auto"/>
          <w:sz w:val="24"/>
          <w:highlight w:val="none"/>
        </w:rPr>
        <w:t>特此证明。</w:t>
      </w:r>
    </w:p>
    <w:p>
      <w:pPr>
        <w:snapToGrid w:val="0"/>
        <w:spacing w:line="276" w:lineRule="auto"/>
        <w:rPr>
          <w:rFonts w:ascii="宋体" w:hAnsi="宋体"/>
          <w:color w:val="auto"/>
          <w:sz w:val="24"/>
          <w:highlight w:val="none"/>
        </w:rPr>
      </w:pPr>
    </w:p>
    <w:p>
      <w:pPr>
        <w:snapToGrid w:val="0"/>
        <w:spacing w:line="276" w:lineRule="auto"/>
        <w:rPr>
          <w:rFonts w:ascii="宋体" w:hAnsi="宋体"/>
          <w:color w:val="auto"/>
          <w:sz w:val="24"/>
          <w:highlight w:val="none"/>
        </w:rPr>
      </w:pPr>
      <w:r>
        <w:rPr>
          <w:rFonts w:hint="eastAsia" w:ascii="宋体" w:hAnsi="宋体"/>
          <w:color w:val="auto"/>
          <w:sz w:val="24"/>
          <w:highlight w:val="none"/>
        </w:rPr>
        <w:t xml:space="preserve">                        </w:t>
      </w:r>
    </w:p>
    <w:p>
      <w:pPr>
        <w:snapToGrid w:val="0"/>
        <w:spacing w:line="276" w:lineRule="auto"/>
        <w:rPr>
          <w:rFonts w:ascii="宋体" w:hAnsi="宋体"/>
          <w:color w:val="auto"/>
          <w:sz w:val="24"/>
          <w:highlight w:val="none"/>
        </w:rPr>
      </w:pPr>
    </w:p>
    <w:p>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投标人名称(公章)：                              </w:t>
      </w:r>
    </w:p>
    <w:p>
      <w:pPr>
        <w:adjustRightInd/>
        <w:spacing w:line="360" w:lineRule="auto"/>
        <w:rPr>
          <w:rFonts w:ascii="宋体" w:hAnsi="宋体" w:cs="宋体"/>
          <w:bCs/>
          <w:color w:val="auto"/>
          <w:sz w:val="24"/>
          <w:szCs w:val="21"/>
          <w:highlight w:val="none"/>
        </w:rPr>
      </w:pPr>
      <w:r>
        <w:rPr>
          <w:rFonts w:hint="eastAsia" w:ascii="宋体" w:hAnsi="宋体" w:cs="宋体"/>
          <w:color w:val="auto"/>
          <w:kern w:val="0"/>
          <w:sz w:val="24"/>
          <w:szCs w:val="21"/>
          <w:highlight w:val="none"/>
          <w:lang w:val="zh-CN"/>
        </w:rPr>
        <w:t xml:space="preserve">                               日期：  年  月  日</w:t>
      </w:r>
    </w:p>
    <w:p>
      <w:pPr>
        <w:adjustRightInd/>
        <w:spacing w:line="360" w:lineRule="auto"/>
        <w:rPr>
          <w:rFonts w:ascii="宋体" w:hAnsi="宋体" w:cs="宋体"/>
          <w:bCs/>
          <w:color w:val="auto"/>
          <w:sz w:val="24"/>
          <w:szCs w:val="21"/>
          <w:highlight w:val="none"/>
        </w:rPr>
      </w:pPr>
    </w:p>
    <w:p>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pPr>
              <w:spacing w:line="360" w:lineRule="auto"/>
              <w:rPr>
                <w:rFonts w:ascii="宋体" w:hAnsi="宋体" w:cs="宋体"/>
                <w:bCs/>
                <w:color w:val="auto"/>
                <w:sz w:val="24"/>
                <w:szCs w:val="21"/>
                <w:highlight w:val="none"/>
              </w:rPr>
            </w:pPr>
          </w:p>
        </w:tc>
      </w:tr>
    </w:tbl>
    <w:p>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pPr>
        <w:snapToGrid w:val="0"/>
        <w:spacing w:line="360" w:lineRule="auto"/>
        <w:ind w:right="480"/>
        <w:rPr>
          <w:rFonts w:ascii="宋体" w:hAnsi="宋体" w:cs="宋体"/>
          <w:b/>
          <w:color w:val="auto"/>
          <w:kern w:val="0"/>
          <w:sz w:val="32"/>
          <w:szCs w:val="32"/>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p>
      <w:pPr>
        <w:snapToGrid w:val="0"/>
        <w:spacing w:line="360" w:lineRule="auto"/>
        <w:rPr>
          <w:rFonts w:ascii="宋体" w:hAnsi="宋体" w:cs="宋体"/>
          <w:color w:val="auto"/>
          <w:kern w:val="0"/>
          <w:sz w:val="24"/>
          <w:highlight w:val="none"/>
        </w:rPr>
      </w:pP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pPr>
        <w:jc w:val="center"/>
        <w:rPr>
          <w:rFonts w:ascii="宋体" w:hAnsi="宋体" w:cs="宋体"/>
          <w:b/>
          <w:color w:val="auto"/>
          <w:kern w:val="0"/>
          <w:sz w:val="32"/>
          <w:szCs w:val="32"/>
          <w:highlight w:val="none"/>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646"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pPr>
              <w:rPr>
                <w:rFonts w:ascii="宋体" w:hAnsi="宋体" w:cs="宋体"/>
                <w:color w:val="auto"/>
                <w:sz w:val="24"/>
                <w:highlight w:val="none"/>
              </w:rPr>
            </w:pPr>
          </w:p>
          <w:p>
            <w:pPr>
              <w:rPr>
                <w:rFonts w:ascii="宋体" w:hAnsi="宋体" w:cs="宋体"/>
                <w:color w:val="auto"/>
                <w:sz w:val="24"/>
                <w:highlight w:val="none"/>
              </w:rPr>
            </w:pPr>
            <w:r>
              <w:rPr>
                <w:rFonts w:hint="eastAsia" w:ascii="宋体" w:hAnsi="宋体" w:cs="宋体"/>
                <w:color w:val="auto"/>
                <w:sz w:val="24"/>
                <w:highlight w:val="none"/>
              </w:rPr>
              <w:t>见投标文件</w:t>
            </w:r>
          </w:p>
          <w:p>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3</w:t>
            </w:r>
          </w:p>
        </w:tc>
        <w:tc>
          <w:tcPr>
            <w:tcW w:w="4991"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投标文件满足招标文件的其它实质性要求。</w:t>
            </w:r>
          </w:p>
        </w:tc>
        <w:tc>
          <w:tcPr>
            <w:tcW w:w="2551" w:type="dxa"/>
            <w:vAlign w:val="center"/>
          </w:tcPr>
          <w:p>
            <w:pPr>
              <w:rPr>
                <w:rFonts w:ascii="宋体" w:hAnsi="宋体" w:cs="宋体"/>
                <w:color w:val="auto"/>
                <w:sz w:val="24"/>
                <w:highlight w:val="none"/>
              </w:rPr>
            </w:pPr>
            <w:r>
              <w:rPr>
                <w:rFonts w:hint="eastAsia" w:ascii="宋体" w:hAnsi="宋体" w:cs="宋体"/>
                <w:color w:val="auto"/>
                <w:kern w:val="0"/>
                <w:sz w:val="24"/>
                <w:highlight w:val="none"/>
              </w:rPr>
              <w:t>招标文件其它实质性要求相应的材料（“▲” 系指实质性要求条款，招标文件无其它实质性要求的，无需提供）</w:t>
            </w:r>
          </w:p>
        </w:tc>
        <w:tc>
          <w:tcPr>
            <w:tcW w:w="1418" w:type="dxa"/>
          </w:tcPr>
          <w:p>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bl>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3"/>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pPr>
              <w:spacing w:line="360" w:lineRule="auto"/>
              <w:jc w:val="center"/>
              <w:rPr>
                <w:rFonts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bl>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color w:val="auto"/>
          <w:highlight w:val="none"/>
        </w:rPr>
      </w:pPr>
      <w:r>
        <w:rPr>
          <w:rFonts w:hint="eastAsia" w:ascii="宋体" w:hAnsi="宋体" w:cs="宋体"/>
          <w:b/>
          <w:color w:val="auto"/>
          <w:kern w:val="0"/>
          <w:sz w:val="32"/>
          <w:szCs w:val="32"/>
          <w:highlight w:val="none"/>
        </w:rPr>
        <w:t>七、商务技术偏离表</w:t>
      </w:r>
    </w:p>
    <w:p>
      <w:pPr>
        <w:snapToGrid w:val="0"/>
        <w:spacing w:line="400" w:lineRule="exact"/>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项目名称:</w:t>
      </w:r>
    </w:p>
    <w:p>
      <w:pPr>
        <w:snapToGrid w:val="0"/>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项目编号:   </w:t>
      </w:r>
    </w:p>
    <w:p>
      <w:pPr>
        <w:autoSpaceDE w:val="0"/>
        <w:autoSpaceDN w:val="0"/>
        <w:snapToGrid w:val="0"/>
        <w:spacing w:after="120" w:line="400" w:lineRule="exact"/>
        <w:ind w:firstLine="480" w:firstLineChars="200"/>
        <w:jc w:val="left"/>
        <w:rPr>
          <w:rFonts w:hint="eastAsia" w:cs="仿宋_GB2312" w:asciiTheme="minorEastAsia" w:hAnsiTheme="minorEastAsia" w:eastAsiaTheme="minorEastAsia"/>
          <w:color w:val="auto"/>
          <w:kern w:val="0"/>
          <w:sz w:val="24"/>
          <w:highlight w:val="none"/>
          <w:lang w:eastAsia="zh-CN"/>
        </w:rPr>
      </w:pPr>
      <w:r>
        <w:rPr>
          <w:rFonts w:hint="eastAsia" w:cs="仿宋_GB2312" w:asciiTheme="minorEastAsia" w:hAnsiTheme="minorEastAsia" w:eastAsiaTheme="minorEastAsia"/>
          <w:color w:val="auto"/>
          <w:kern w:val="0"/>
          <w:sz w:val="24"/>
          <w:highlight w:val="none"/>
          <w:lang w:eastAsia="zh-CN"/>
        </w:rPr>
        <w:t>标项号：</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招标文件要求</w:t>
            </w:r>
          </w:p>
        </w:tc>
        <w:tc>
          <w:tcPr>
            <w:tcW w:w="2945"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投标文件具体响应</w:t>
            </w:r>
          </w:p>
        </w:tc>
        <w:tc>
          <w:tcPr>
            <w:tcW w:w="1464"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商务部分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技术（服务）部分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2809" w:type="dxa"/>
            <w:tcBorders>
              <w:top w:val="single" w:color="auto" w:sz="6" w:space="0"/>
              <w:left w:val="single" w:color="auto" w:sz="6"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4"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4" w:space="0"/>
              <w:bottom w:val="single" w:color="auto" w:sz="4"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bl>
    <w:p>
      <w:pPr>
        <w:snapToGrid w:val="0"/>
        <w:spacing w:line="40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说明：1.应写明招标文件对商务与服务技术要求的响应和偏离情况</w:t>
      </w:r>
      <w:r>
        <w:rPr>
          <w:rFonts w:hint="eastAsia" w:asciiTheme="minorEastAsia" w:hAnsiTheme="minorEastAsia" w:eastAsiaTheme="minorEastAsia"/>
          <w:bCs/>
          <w:color w:val="auto"/>
          <w:sz w:val="24"/>
          <w:highlight w:val="none"/>
        </w:rPr>
        <w:t>；</w:t>
      </w:r>
    </w:p>
    <w:p>
      <w:pPr>
        <w:snapToGrid w:val="0"/>
        <w:spacing w:line="400" w:lineRule="exact"/>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2.应对照招标文件“第三部分  采购需求”，逐条说明所提供货物、服务已对招标文件的商务、技术（服务）要求做出了实质性的响应，并申明与采购项目要求的偏离情况。特别对有具体商务、技术（服务）要求的，</w:t>
      </w:r>
      <w:r>
        <w:rPr>
          <w:rFonts w:hint="eastAsia" w:ascii="宋体" w:hAnsi="宋体" w:cs="宋体"/>
          <w:color w:val="auto"/>
          <w:sz w:val="24"/>
          <w:highlight w:val="none"/>
        </w:rPr>
        <w:t>投标人</w:t>
      </w:r>
      <w:r>
        <w:rPr>
          <w:rFonts w:hint="eastAsia" w:asciiTheme="minorEastAsia" w:hAnsiTheme="minorEastAsia" w:eastAsiaTheme="minorEastAsia"/>
          <w:color w:val="auto"/>
          <w:sz w:val="24"/>
          <w:highlight w:val="none"/>
        </w:rPr>
        <w:t xml:space="preserve">必须提供对应的详细应答。如果仅注明“符合”、“满足”或简单复制招标文件要求，将导致投标被拒绝。 </w:t>
      </w:r>
    </w:p>
    <w:p>
      <w:pPr>
        <w:snapToGrid w:val="0"/>
        <w:spacing w:line="400" w:lineRule="exact"/>
        <w:rPr>
          <w:rFonts w:cs="Courier New" w:asciiTheme="minorEastAsia" w:hAnsiTheme="minorEastAsia" w:eastAsiaTheme="minorEastAsia"/>
          <w:color w:val="auto"/>
          <w:sz w:val="24"/>
          <w:highlight w:val="none"/>
        </w:rPr>
      </w:pPr>
    </w:p>
    <w:p>
      <w:pPr>
        <w:spacing w:line="360" w:lineRule="auto"/>
        <w:ind w:firstLine="3600" w:firstLineChars="1500"/>
        <w:rPr>
          <w:rFonts w:ascii="宋体" w:hAnsi="宋体" w:cs="宋体"/>
          <w:color w:val="auto"/>
          <w:sz w:val="24"/>
          <w:highlight w:val="none"/>
        </w:rPr>
      </w:pP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jc w:val="center"/>
        <w:rPr>
          <w:rFonts w:ascii="宋体" w:hAnsi="宋体" w:cs="宋体"/>
          <w:b/>
          <w:color w:val="auto"/>
          <w:kern w:val="0"/>
          <w:sz w:val="32"/>
          <w:szCs w:val="32"/>
          <w:highlight w:val="none"/>
        </w:rPr>
      </w:pP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ind w:firstLine="1911" w:firstLineChars="595"/>
        <w:rPr>
          <w:rFonts w:ascii="宋体" w:hAnsi="宋体" w:cs="宋体"/>
          <w:b/>
          <w:bCs/>
          <w:color w:val="auto"/>
          <w:sz w:val="32"/>
          <w:szCs w:val="32"/>
          <w:highlight w:val="none"/>
        </w:rPr>
      </w:pPr>
    </w:p>
    <w:p>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pPr>
        <w:snapToGrid w:val="0"/>
        <w:spacing w:line="360" w:lineRule="auto"/>
        <w:rPr>
          <w:rFonts w:ascii="宋体" w:hAnsi="宋体" w:cs="宋体"/>
          <w:color w:val="auto"/>
          <w:sz w:val="24"/>
          <w:highlight w:val="none"/>
        </w:rPr>
      </w:pP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cs="宋体"/>
          <w:color w:val="auto"/>
          <w:kern w:val="0"/>
          <w:sz w:val="24"/>
          <w:highlight w:val="none"/>
          <w:lang w:val="zh-CN"/>
        </w:rPr>
      </w:pPr>
    </w:p>
    <w:p>
      <w:pPr>
        <w:autoSpaceDE w:val="0"/>
        <w:autoSpaceDN w:val="0"/>
        <w:spacing w:line="360" w:lineRule="auto"/>
        <w:ind w:left="2"/>
        <w:jc w:val="left"/>
        <w:rPr>
          <w:rFonts w:ascii="宋体" w:hAnsi="宋体" w:cs="宋体"/>
          <w:color w:val="auto"/>
          <w:kern w:val="0"/>
          <w:sz w:val="24"/>
          <w:highlight w:val="none"/>
          <w:lang w:val="zh-CN"/>
        </w:rPr>
      </w:pPr>
    </w:p>
    <w:p>
      <w:pPr>
        <w:autoSpaceDE w:val="0"/>
        <w:autoSpaceDN w:val="0"/>
        <w:spacing w:line="360" w:lineRule="auto"/>
        <w:ind w:left="2"/>
        <w:jc w:val="left"/>
        <w:rPr>
          <w:rFonts w:ascii="宋体" w:hAnsi="宋体" w:cs="宋体"/>
          <w:color w:val="auto"/>
          <w:kern w:val="0"/>
          <w:sz w:val="24"/>
          <w:highlight w:val="none"/>
          <w:lang w:val="zh-CN"/>
        </w:rPr>
      </w:pP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spacing w:line="360" w:lineRule="auto"/>
        <w:ind w:left="4620" w:leftChars="2200"/>
        <w:rPr>
          <w:rFonts w:ascii="宋体" w:hAnsi="宋体" w:cs="宋体"/>
          <w:color w:val="auto"/>
          <w:sz w:val="24"/>
          <w:highlight w:val="none"/>
        </w:rPr>
      </w:pPr>
    </w:p>
    <w:p>
      <w:pPr>
        <w:spacing w:line="360" w:lineRule="auto"/>
        <w:jc w:val="center"/>
        <w:rPr>
          <w:rFonts w:ascii="宋体" w:hAnsi="宋体" w:cs="宋体"/>
          <w:b/>
          <w:bCs/>
          <w:color w:val="auto"/>
          <w:sz w:val="24"/>
          <w:highlight w:val="none"/>
        </w:rPr>
      </w:pP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pStyle w:val="84"/>
        <w:rPr>
          <w:color w:val="auto"/>
          <w:highlight w:val="none"/>
        </w:rPr>
      </w:pPr>
    </w:p>
    <w:p>
      <w:pPr>
        <w:pStyle w:val="84"/>
        <w:rPr>
          <w:color w:val="auto"/>
          <w:highlight w:val="none"/>
        </w:rPr>
      </w:pPr>
    </w:p>
    <w:p>
      <w:pPr>
        <w:jc w:val="center"/>
        <w:rPr>
          <w:rFonts w:ascii="宋体" w:hAnsi="宋体" w:cs="宋体"/>
          <w:b/>
          <w:color w:val="auto"/>
          <w:kern w:val="0"/>
          <w:sz w:val="32"/>
          <w:szCs w:val="21"/>
          <w:highlight w:val="none"/>
        </w:rPr>
      </w:pPr>
      <w:r>
        <w:rPr>
          <w:rFonts w:hint="eastAsia" w:ascii="宋体" w:hAnsi="宋体" w:cs="宋体"/>
          <w:b/>
          <w:bCs/>
          <w:color w:val="auto"/>
          <w:sz w:val="32"/>
          <w:szCs w:val="32"/>
          <w:highlight w:val="none"/>
        </w:rPr>
        <w:t>九</w:t>
      </w:r>
      <w:r>
        <w:rPr>
          <w:rFonts w:hint="eastAsia" w:ascii="宋体" w:hAnsi="宋体" w:cs="宋体"/>
          <w:b/>
          <w:color w:val="auto"/>
          <w:kern w:val="0"/>
          <w:sz w:val="32"/>
          <w:szCs w:val="32"/>
          <w:highlight w:val="none"/>
        </w:rPr>
        <w:t>、</w:t>
      </w:r>
      <w:r>
        <w:rPr>
          <w:rFonts w:hint="eastAsia" w:ascii="宋体" w:hAnsi="宋体" w:cs="宋体"/>
          <w:b/>
          <w:color w:val="auto"/>
          <w:kern w:val="0"/>
          <w:sz w:val="32"/>
          <w:szCs w:val="21"/>
          <w:highlight w:val="none"/>
        </w:rPr>
        <w:t>承诺函</w:t>
      </w:r>
    </w:p>
    <w:p>
      <w:pPr>
        <w:widowControl/>
        <w:adjustRightInd/>
        <w:ind w:firstLine="640" w:firstLineChars="200"/>
        <w:jc w:val="left"/>
        <w:rPr>
          <w:rFonts w:ascii="宋体" w:hAnsi="宋体" w:cs="宋体"/>
          <w:color w:val="auto"/>
          <w:kern w:val="0"/>
          <w:sz w:val="32"/>
          <w:szCs w:val="21"/>
          <w:highlight w:val="none"/>
        </w:rPr>
      </w:pP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我方作为本次采购项目的投标人，根据招标文件要求，现郑重承诺如下：</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二、参加本次招标采购活动，不存在与单位负责人为同一人或者存在直接控股、管理关系的其他供应商参与同一合同项下的政府采购活动的行为。</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四、参加本次招标采购活动，不存在和其他供应商在同一合同项下的采购项目中，同时委托同一个自然人、同一家庭的人员、同一单位的人员作为代理人的行为。</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五、投标文件中提供的能够给予我方带来优惠、好处的任何材料资料和技术、服务、商务、响应产品等响应承诺情况都是真实的、有效的、合法的。</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七、国家或行业主管部门对采购产品的技术标准、质量标准和资格资质条件等有强制性规定的，我方承诺符合其要求。</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八、参加本次招标采购活动，我方完全同意招标文件第二部分关于“投标费用”、“合同分包”、“合同转包”、“履约保证金”的实质性要求，并承诺严格按照招标文件要求履行。</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我方对上述承诺的内容事项真实性负责。如经查实上述承诺的内容事项存在虚假，我方愿意接受以提供虚假材料谋取中标追究法律责任。</w:t>
      </w:r>
    </w:p>
    <w:p>
      <w:pPr>
        <w:widowControl/>
        <w:adjustRightInd/>
        <w:spacing w:line="360" w:lineRule="auto"/>
        <w:ind w:firstLine="480" w:firstLineChars="200"/>
        <w:jc w:val="left"/>
        <w:rPr>
          <w:rFonts w:ascii="宋体" w:hAnsi="宋体" w:cs="宋体"/>
          <w:color w:val="auto"/>
          <w:kern w:val="0"/>
          <w:sz w:val="24"/>
          <w:highlight w:val="none"/>
        </w:rPr>
      </w:pP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spacing w:line="360" w:lineRule="auto"/>
        <w:ind w:left="4620" w:leftChars="2200"/>
        <w:rPr>
          <w:rFonts w:ascii="宋体" w:hAnsi="宋体" w:cs="宋体"/>
          <w:color w:val="auto"/>
          <w:sz w:val="24"/>
          <w:highlight w:val="none"/>
        </w:rPr>
      </w:pPr>
    </w:p>
    <w:p>
      <w:pPr>
        <w:spacing w:line="360" w:lineRule="auto"/>
        <w:jc w:val="center"/>
        <w:rPr>
          <w:rFonts w:ascii="宋体" w:hAnsi="宋体" w:cs="宋体"/>
          <w:b/>
          <w:bCs/>
          <w:color w:val="auto"/>
          <w:sz w:val="24"/>
          <w:highlight w:val="none"/>
        </w:rPr>
      </w:pP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十、技术解决方案</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（由供应商根据采购需求及招标文件要求编制）</w:t>
      </w:r>
    </w:p>
    <w:p>
      <w:pPr>
        <w:spacing w:line="360" w:lineRule="auto"/>
        <w:jc w:val="center"/>
        <w:rPr>
          <w:rFonts w:cs="仿宋_GB2312" w:asciiTheme="minorEastAsia" w:hAnsiTheme="minorEastAsia" w:eastAsiaTheme="minorEastAsia"/>
          <w:color w:val="auto"/>
          <w:sz w:val="24"/>
          <w:highlight w:val="none"/>
        </w:rPr>
      </w:pPr>
    </w:p>
    <w:p>
      <w:pPr>
        <w:autoSpaceDE w:val="0"/>
        <w:autoSpaceDN w:val="0"/>
        <w:spacing w:line="360" w:lineRule="auto"/>
        <w:rPr>
          <w:rFonts w:cs="仿宋_GB2312" w:asciiTheme="minorEastAsia" w:hAnsiTheme="minorEastAsia" w:eastAsiaTheme="minorEastAsia"/>
          <w:color w:val="auto"/>
          <w:kern w:val="0"/>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十一、组织实施方案</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（由供应商根据采购需求及招标文件要求编制）</w:t>
      </w:r>
    </w:p>
    <w:p>
      <w:pPr>
        <w:spacing w:line="360" w:lineRule="auto"/>
        <w:jc w:val="center"/>
        <w:rPr>
          <w:rFonts w:cs="仿宋_GB2312" w:asciiTheme="minorEastAsia" w:hAnsiTheme="minorEastAsia" w:eastAsiaTheme="minorEastAsia"/>
          <w:color w:val="auto"/>
          <w:sz w:val="24"/>
          <w:highlight w:val="none"/>
        </w:rPr>
      </w:pPr>
    </w:p>
    <w:p>
      <w:pPr>
        <w:autoSpaceDE w:val="0"/>
        <w:autoSpaceDN w:val="0"/>
        <w:spacing w:line="360" w:lineRule="auto"/>
        <w:rPr>
          <w:rFonts w:cs="仿宋_GB2312" w:asciiTheme="minorEastAsia" w:hAnsiTheme="minorEastAsia" w:eastAsiaTheme="minorEastAsia"/>
          <w:color w:val="auto"/>
          <w:kern w:val="0"/>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十二、售后服务方案</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（由供应商根据采购需求及招标文件要求编制）</w:t>
      </w:r>
    </w:p>
    <w:p>
      <w:pPr>
        <w:spacing w:line="360" w:lineRule="auto"/>
        <w:jc w:val="center"/>
        <w:rPr>
          <w:rFonts w:cs="仿宋_GB2312" w:asciiTheme="minorEastAsia" w:hAnsiTheme="minorEastAsia" w:eastAsiaTheme="minorEastAsia"/>
          <w:color w:val="auto"/>
          <w:sz w:val="24"/>
          <w:highlight w:val="none"/>
        </w:rPr>
      </w:pPr>
    </w:p>
    <w:p>
      <w:pPr>
        <w:autoSpaceDE w:val="0"/>
        <w:autoSpaceDN w:val="0"/>
        <w:spacing w:line="360" w:lineRule="auto"/>
        <w:rPr>
          <w:rFonts w:cs="仿宋_GB2312" w:asciiTheme="minorEastAsia" w:hAnsiTheme="minorEastAsia" w:eastAsiaTheme="minorEastAsia"/>
          <w:color w:val="auto"/>
          <w:kern w:val="0"/>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ascii="宋体" w:hAnsi="宋体" w:cs="宋体"/>
          <w:b/>
          <w:bCs/>
          <w:color w:val="auto"/>
          <w:sz w:val="24"/>
          <w:highlight w:val="none"/>
        </w:rPr>
      </w:pPr>
    </w:p>
    <w:p>
      <w:pPr>
        <w:spacing w:line="360" w:lineRule="auto"/>
        <w:jc w:val="center"/>
        <w:rPr>
          <w:rFonts w:ascii="宋体" w:hAnsi="宋体" w:cs="宋体"/>
          <w:b/>
          <w:bCs/>
          <w:color w:val="auto"/>
          <w:sz w:val="24"/>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pPr>
        <w:spacing w:line="360" w:lineRule="auto"/>
        <w:jc w:val="center"/>
        <w:rPr>
          <w:rFonts w:ascii="宋体" w:hAnsi="宋体" w:cs="宋体"/>
          <w:b/>
          <w:color w:val="auto"/>
          <w:kern w:val="0"/>
          <w:sz w:val="36"/>
          <w:szCs w:val="36"/>
          <w:highlight w:val="none"/>
        </w:rPr>
      </w:pP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（1）开标一览表（报价表）………………………………………………………（页码）</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（2）中小企业声明函………………………………………………………………（页码）</w:t>
      </w:r>
    </w:p>
    <w:p>
      <w:pPr>
        <w:snapToGrid w:val="0"/>
        <w:spacing w:line="360" w:lineRule="auto"/>
        <w:rPr>
          <w:rFonts w:ascii="宋体" w:hAnsi="宋体" w:cs="宋体"/>
          <w:color w:val="auto"/>
          <w:sz w:val="24"/>
          <w:highlight w:val="none"/>
        </w:rPr>
      </w:pPr>
      <w:bookmarkStart w:id="400" w:name="OLE_LINK12"/>
      <w:bookmarkStart w:id="401" w:name="OLE_LINK11"/>
      <w:r>
        <w:rPr>
          <w:rFonts w:hint="eastAsia" w:ascii="宋体" w:hAnsi="宋体" w:cs="宋体"/>
          <w:color w:val="auto"/>
          <w:sz w:val="24"/>
          <w:highlight w:val="none"/>
        </w:rPr>
        <w:t>（3）关于符合本国产品标准的声明函……………………………………………（页码）</w:t>
      </w:r>
      <w:bookmarkEnd w:id="400"/>
      <w:bookmarkEnd w:id="401"/>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pStyle w:val="691"/>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21" w:type="first"/>
          <w:footerReference r:id="rId23" w:type="first"/>
          <w:headerReference r:id="rId20" w:type="default"/>
          <w:footerReference r:id="rId22" w:type="default"/>
          <w:pgSz w:w="11906" w:h="16838"/>
          <w:pgMar w:top="1276" w:right="1418" w:bottom="1247" w:left="1418" w:header="851" w:footer="992" w:gutter="0"/>
          <w:cols w:space="720" w:num="1"/>
          <w:titlePg/>
          <w:docGrid w:linePitch="312" w:charSpace="0"/>
        </w:sectPr>
      </w:pPr>
    </w:p>
    <w:p>
      <w:pPr>
        <w:pStyle w:val="84"/>
        <w:jc w:val="center"/>
        <w:rPr>
          <w:b/>
          <w:color w:val="auto"/>
          <w:sz w:val="32"/>
          <w:szCs w:val="32"/>
          <w:highlight w:val="none"/>
        </w:rPr>
      </w:pPr>
      <w:r>
        <w:rPr>
          <w:rFonts w:hint="eastAsia"/>
          <w:b/>
          <w:color w:val="auto"/>
          <w:sz w:val="32"/>
          <w:szCs w:val="32"/>
          <w:highlight w:val="none"/>
        </w:rPr>
        <w:t>一、开标一览表（报价表）</w:t>
      </w: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u w:val="single"/>
        </w:rPr>
        <w:t>（项目名称）</w:t>
      </w:r>
      <w:r>
        <w:rPr>
          <w:rFonts w:hint="eastAsia" w:ascii="宋体" w:hAnsi="宋体" w:cs="宋体"/>
          <w:color w:val="auto"/>
          <w:kern w:val="0"/>
          <w:sz w:val="24"/>
          <w:highlight w:val="none"/>
          <w:u w:val="single"/>
          <w:lang w:val="zh-CN"/>
        </w:rPr>
        <w:t>【招标编号：</w:t>
      </w:r>
      <w:r>
        <w:rPr>
          <w:rFonts w:hint="eastAsia" w:ascii="宋体" w:hAnsi="宋体" w:cs="宋体"/>
          <w:color w:val="auto"/>
          <w:sz w:val="24"/>
          <w:highlight w:val="none"/>
          <w:u w:val="single"/>
        </w:rPr>
        <w:t>（采购编号）】</w:t>
      </w:r>
      <w:r>
        <w:rPr>
          <w:rFonts w:hint="eastAsia" w:ascii="宋体" w:hAnsi="宋体" w:cs="宋体"/>
          <w:color w:val="auto"/>
          <w:sz w:val="24"/>
          <w:highlight w:val="none"/>
        </w:rPr>
        <w:t>的实施</w:t>
      </w:r>
      <w:r>
        <w:rPr>
          <w:rFonts w:hint="eastAsia" w:ascii="宋体" w:hAnsi="宋体" w:cs="宋体"/>
          <w:color w:val="auto"/>
          <w:kern w:val="0"/>
          <w:sz w:val="24"/>
          <w:highlight w:val="none"/>
          <w:lang w:val="zh-CN"/>
        </w:rPr>
        <w:t>。</w:t>
      </w:r>
    </w:p>
    <w:p>
      <w:pPr>
        <w:spacing w:line="360" w:lineRule="auto"/>
        <w:jc w:val="center"/>
        <w:rPr>
          <w:rFonts w:hint="eastAsia"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p>
      <w:pPr>
        <w:pStyle w:val="7"/>
        <w:ind w:firstLine="5705" w:firstLineChars="2368"/>
        <w:jc w:val="both"/>
        <w:rPr>
          <w:rFonts w:hint="default" w:eastAsia="宋体"/>
          <w:highlight w:val="none"/>
          <w:u w:val="single"/>
          <w:lang w:val="en-US" w:eastAsia="zh-CN"/>
        </w:rPr>
      </w:pPr>
      <w:r>
        <w:rPr>
          <w:rFonts w:hint="eastAsia" w:hAnsi="宋体" w:cs="宋体"/>
          <w:b/>
          <w:color w:val="auto"/>
          <w:kern w:val="0"/>
          <w:sz w:val="24"/>
          <w:highlight w:val="none"/>
          <w:lang w:val="zh-CN"/>
        </w:rPr>
        <w:t>标项号：</w:t>
      </w:r>
      <w:r>
        <w:rPr>
          <w:rFonts w:hint="eastAsia" w:hAnsi="宋体" w:cs="宋体"/>
          <w:b/>
          <w:color w:val="auto"/>
          <w:kern w:val="0"/>
          <w:sz w:val="24"/>
          <w:highlight w:val="none"/>
          <w:u w:val="single"/>
          <w:lang w:val="en-US" w:eastAsia="zh-CN"/>
        </w:rPr>
        <w:t xml:space="preserve">         </w:t>
      </w:r>
      <w:r>
        <w:rPr>
          <w:rFonts w:hint="eastAsia" w:hAnsi="宋体" w:cs="宋体"/>
          <w:b/>
          <w:color w:val="auto"/>
          <w:kern w:val="0"/>
          <w:sz w:val="24"/>
          <w:highlight w:val="none"/>
          <w:lang w:val="en-US" w:eastAsia="zh-CN"/>
        </w:rPr>
        <w:t xml:space="preserve">  </w:t>
      </w:r>
    </w:p>
    <w:tbl>
      <w:tblPr>
        <w:tblStyle w:val="63"/>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992"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2268" w:type="dxa"/>
          </w:tcPr>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2410"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268"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2126"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2127" w:type="dxa"/>
          </w:tcPr>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服务人数</w:t>
            </w:r>
          </w:p>
        </w:tc>
        <w:tc>
          <w:tcPr>
            <w:tcW w:w="2126" w:type="dxa"/>
            <w:vAlign w:val="center"/>
          </w:tcPr>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pPr>
              <w:spacing w:line="360" w:lineRule="auto"/>
              <w:jc w:val="center"/>
              <w:rPr>
                <w:rFonts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992" w:type="dxa"/>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pPr>
              <w:snapToGrid w:val="0"/>
              <w:spacing w:line="360" w:lineRule="auto"/>
              <w:jc w:val="center"/>
              <w:rPr>
                <w:rFonts w:ascii="宋体" w:hAnsi="宋体" w:cs="宋体"/>
                <w:color w:val="auto"/>
                <w:sz w:val="24"/>
                <w:highlight w:val="none"/>
              </w:rPr>
            </w:pPr>
          </w:p>
        </w:tc>
        <w:tc>
          <w:tcPr>
            <w:tcW w:w="2410" w:type="dxa"/>
            <w:vAlign w:val="center"/>
          </w:tcPr>
          <w:p>
            <w:pPr>
              <w:snapToGrid w:val="0"/>
              <w:spacing w:line="360" w:lineRule="auto"/>
              <w:jc w:val="center"/>
              <w:rPr>
                <w:rFonts w:ascii="宋体" w:hAnsi="宋体" w:cs="宋体"/>
                <w:color w:val="auto"/>
                <w:sz w:val="24"/>
                <w:highlight w:val="none"/>
              </w:rPr>
            </w:pPr>
          </w:p>
        </w:tc>
        <w:tc>
          <w:tcPr>
            <w:tcW w:w="2268" w:type="dxa"/>
            <w:vAlign w:val="center"/>
          </w:tcPr>
          <w:p>
            <w:pPr>
              <w:snapToGrid w:val="0"/>
              <w:spacing w:line="360" w:lineRule="auto"/>
              <w:jc w:val="center"/>
              <w:rPr>
                <w:rFonts w:ascii="宋体" w:hAnsi="宋体" w:cs="宋体"/>
                <w:color w:val="auto"/>
                <w:sz w:val="24"/>
                <w:highlight w:val="none"/>
              </w:rPr>
            </w:pPr>
          </w:p>
        </w:tc>
        <w:tc>
          <w:tcPr>
            <w:tcW w:w="2126" w:type="dxa"/>
            <w:vAlign w:val="center"/>
          </w:tcPr>
          <w:p>
            <w:pPr>
              <w:spacing w:line="360" w:lineRule="auto"/>
              <w:jc w:val="center"/>
              <w:rPr>
                <w:rFonts w:ascii="宋体" w:hAnsi="宋体" w:cs="宋体"/>
                <w:color w:val="auto"/>
                <w:sz w:val="24"/>
                <w:highlight w:val="none"/>
              </w:rPr>
            </w:pPr>
          </w:p>
        </w:tc>
        <w:tc>
          <w:tcPr>
            <w:tcW w:w="2127" w:type="dxa"/>
          </w:tcPr>
          <w:p>
            <w:pPr>
              <w:spacing w:line="360" w:lineRule="auto"/>
              <w:jc w:val="center"/>
              <w:rPr>
                <w:rFonts w:ascii="宋体" w:hAnsi="宋体" w:cs="宋体"/>
                <w:color w:val="auto"/>
                <w:sz w:val="24"/>
                <w:highlight w:val="none"/>
              </w:rPr>
            </w:pPr>
          </w:p>
        </w:tc>
        <w:tc>
          <w:tcPr>
            <w:tcW w:w="2126"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992" w:type="dxa"/>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pPr>
              <w:snapToGrid w:val="0"/>
              <w:spacing w:line="360" w:lineRule="auto"/>
              <w:jc w:val="center"/>
              <w:rPr>
                <w:rFonts w:ascii="宋体" w:hAnsi="宋体" w:cs="宋体"/>
                <w:color w:val="auto"/>
                <w:sz w:val="24"/>
                <w:highlight w:val="none"/>
              </w:rPr>
            </w:pPr>
          </w:p>
        </w:tc>
        <w:tc>
          <w:tcPr>
            <w:tcW w:w="2410" w:type="dxa"/>
            <w:vAlign w:val="center"/>
          </w:tcPr>
          <w:p>
            <w:pPr>
              <w:snapToGrid w:val="0"/>
              <w:spacing w:line="360" w:lineRule="auto"/>
              <w:jc w:val="center"/>
              <w:rPr>
                <w:rFonts w:ascii="宋体" w:hAnsi="宋体" w:cs="宋体"/>
                <w:color w:val="auto"/>
                <w:sz w:val="24"/>
                <w:highlight w:val="none"/>
              </w:rPr>
            </w:pPr>
          </w:p>
        </w:tc>
        <w:tc>
          <w:tcPr>
            <w:tcW w:w="2268" w:type="dxa"/>
            <w:vAlign w:val="center"/>
          </w:tcPr>
          <w:p>
            <w:pPr>
              <w:snapToGrid w:val="0"/>
              <w:spacing w:line="360" w:lineRule="auto"/>
              <w:jc w:val="center"/>
              <w:rPr>
                <w:rFonts w:ascii="宋体" w:hAnsi="宋体" w:cs="宋体"/>
                <w:color w:val="auto"/>
                <w:sz w:val="24"/>
                <w:highlight w:val="none"/>
              </w:rPr>
            </w:pPr>
          </w:p>
        </w:tc>
        <w:tc>
          <w:tcPr>
            <w:tcW w:w="2126" w:type="dxa"/>
            <w:vAlign w:val="center"/>
          </w:tcPr>
          <w:p>
            <w:pPr>
              <w:spacing w:line="360" w:lineRule="auto"/>
              <w:jc w:val="center"/>
              <w:rPr>
                <w:rFonts w:ascii="宋体" w:hAnsi="宋体" w:cs="宋体"/>
                <w:color w:val="auto"/>
                <w:sz w:val="24"/>
                <w:highlight w:val="none"/>
              </w:rPr>
            </w:pPr>
          </w:p>
        </w:tc>
        <w:tc>
          <w:tcPr>
            <w:tcW w:w="2127" w:type="dxa"/>
          </w:tcPr>
          <w:p>
            <w:pPr>
              <w:spacing w:line="360" w:lineRule="auto"/>
              <w:jc w:val="center"/>
              <w:rPr>
                <w:rFonts w:ascii="宋体" w:hAnsi="宋体" w:cs="宋体"/>
                <w:color w:val="auto"/>
                <w:sz w:val="24"/>
                <w:highlight w:val="none"/>
              </w:rPr>
            </w:pPr>
          </w:p>
        </w:tc>
        <w:tc>
          <w:tcPr>
            <w:tcW w:w="2126"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992" w:type="dxa"/>
            <w:vAlign w:val="center"/>
          </w:tcPr>
          <w:p>
            <w:pPr>
              <w:snapToGrid w:val="0"/>
              <w:spacing w:line="360" w:lineRule="auto"/>
              <w:jc w:val="center"/>
              <w:rPr>
                <w:rFonts w:ascii="宋体" w:hAnsi="宋体" w:cs="宋体"/>
                <w:color w:val="auto"/>
                <w:sz w:val="24"/>
                <w:highlight w:val="none"/>
              </w:rPr>
            </w:pPr>
          </w:p>
        </w:tc>
        <w:tc>
          <w:tcPr>
            <w:tcW w:w="2268" w:type="dxa"/>
            <w:vAlign w:val="center"/>
          </w:tcPr>
          <w:p>
            <w:pPr>
              <w:snapToGrid w:val="0"/>
              <w:spacing w:line="360" w:lineRule="auto"/>
              <w:jc w:val="center"/>
              <w:rPr>
                <w:rFonts w:ascii="宋体" w:hAnsi="宋体" w:cs="宋体"/>
                <w:color w:val="auto"/>
                <w:sz w:val="24"/>
                <w:highlight w:val="none"/>
              </w:rPr>
            </w:pPr>
          </w:p>
        </w:tc>
        <w:tc>
          <w:tcPr>
            <w:tcW w:w="2410" w:type="dxa"/>
            <w:vAlign w:val="center"/>
          </w:tcPr>
          <w:p>
            <w:pPr>
              <w:snapToGrid w:val="0"/>
              <w:spacing w:line="360" w:lineRule="auto"/>
              <w:jc w:val="center"/>
              <w:rPr>
                <w:rFonts w:ascii="宋体" w:hAnsi="宋体" w:cs="宋体"/>
                <w:color w:val="auto"/>
                <w:sz w:val="24"/>
                <w:highlight w:val="none"/>
              </w:rPr>
            </w:pPr>
          </w:p>
        </w:tc>
        <w:tc>
          <w:tcPr>
            <w:tcW w:w="2268" w:type="dxa"/>
            <w:vAlign w:val="center"/>
          </w:tcPr>
          <w:p>
            <w:pPr>
              <w:snapToGrid w:val="0"/>
              <w:spacing w:line="360" w:lineRule="auto"/>
              <w:jc w:val="center"/>
              <w:rPr>
                <w:rFonts w:ascii="宋体" w:hAnsi="宋体" w:cs="宋体"/>
                <w:color w:val="auto"/>
                <w:sz w:val="24"/>
                <w:highlight w:val="none"/>
              </w:rPr>
            </w:pPr>
          </w:p>
        </w:tc>
        <w:tc>
          <w:tcPr>
            <w:tcW w:w="2126" w:type="dxa"/>
            <w:vAlign w:val="center"/>
          </w:tcPr>
          <w:p>
            <w:pPr>
              <w:spacing w:line="360" w:lineRule="auto"/>
              <w:jc w:val="center"/>
              <w:rPr>
                <w:rFonts w:ascii="宋体" w:hAnsi="宋体" w:cs="宋体"/>
                <w:color w:val="auto"/>
                <w:sz w:val="24"/>
                <w:highlight w:val="none"/>
              </w:rPr>
            </w:pPr>
          </w:p>
        </w:tc>
        <w:tc>
          <w:tcPr>
            <w:tcW w:w="2127" w:type="dxa"/>
          </w:tcPr>
          <w:p>
            <w:pPr>
              <w:spacing w:line="360" w:lineRule="auto"/>
              <w:jc w:val="center"/>
              <w:rPr>
                <w:rFonts w:ascii="宋体" w:hAnsi="宋体" w:cs="宋体"/>
                <w:color w:val="auto"/>
                <w:sz w:val="24"/>
                <w:highlight w:val="none"/>
              </w:rPr>
            </w:pPr>
          </w:p>
        </w:tc>
        <w:tc>
          <w:tcPr>
            <w:tcW w:w="2126"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ascii="宋体" w:hAnsi="宋体" w:cs="宋体"/>
                <w:color w:val="auto"/>
                <w:sz w:val="24"/>
                <w:highlight w:val="none"/>
              </w:rPr>
            </w:pPr>
          </w:p>
        </w:tc>
        <w:tc>
          <w:tcPr>
            <w:tcW w:w="992" w:type="dxa"/>
            <w:vAlign w:val="center"/>
          </w:tcPr>
          <w:p>
            <w:pPr>
              <w:snapToGrid w:val="0"/>
              <w:spacing w:line="360" w:lineRule="auto"/>
              <w:jc w:val="center"/>
              <w:rPr>
                <w:rFonts w:ascii="宋体" w:hAnsi="宋体" w:cs="宋体"/>
                <w:color w:val="auto"/>
                <w:sz w:val="24"/>
                <w:highlight w:val="none"/>
              </w:rPr>
            </w:pPr>
          </w:p>
        </w:tc>
        <w:tc>
          <w:tcPr>
            <w:tcW w:w="2268" w:type="dxa"/>
            <w:vAlign w:val="center"/>
          </w:tcPr>
          <w:p>
            <w:pPr>
              <w:snapToGrid w:val="0"/>
              <w:spacing w:line="360" w:lineRule="auto"/>
              <w:jc w:val="center"/>
              <w:rPr>
                <w:rFonts w:ascii="宋体" w:hAnsi="宋体" w:cs="宋体"/>
                <w:color w:val="auto"/>
                <w:sz w:val="24"/>
                <w:highlight w:val="none"/>
              </w:rPr>
            </w:pPr>
          </w:p>
        </w:tc>
        <w:tc>
          <w:tcPr>
            <w:tcW w:w="2410" w:type="dxa"/>
            <w:vAlign w:val="center"/>
          </w:tcPr>
          <w:p>
            <w:pPr>
              <w:snapToGrid w:val="0"/>
              <w:spacing w:line="360" w:lineRule="auto"/>
              <w:jc w:val="center"/>
              <w:rPr>
                <w:rFonts w:ascii="宋体" w:hAnsi="宋体" w:cs="宋体"/>
                <w:color w:val="auto"/>
                <w:sz w:val="24"/>
                <w:highlight w:val="none"/>
              </w:rPr>
            </w:pPr>
          </w:p>
        </w:tc>
        <w:tc>
          <w:tcPr>
            <w:tcW w:w="2268" w:type="dxa"/>
            <w:vAlign w:val="center"/>
          </w:tcPr>
          <w:p>
            <w:pPr>
              <w:snapToGrid w:val="0"/>
              <w:spacing w:line="360" w:lineRule="auto"/>
              <w:jc w:val="center"/>
              <w:rPr>
                <w:rFonts w:ascii="宋体" w:hAnsi="宋体" w:cs="宋体"/>
                <w:color w:val="auto"/>
                <w:sz w:val="24"/>
                <w:highlight w:val="none"/>
              </w:rPr>
            </w:pPr>
          </w:p>
        </w:tc>
        <w:tc>
          <w:tcPr>
            <w:tcW w:w="2126" w:type="dxa"/>
            <w:vAlign w:val="center"/>
          </w:tcPr>
          <w:p>
            <w:pPr>
              <w:spacing w:line="360" w:lineRule="auto"/>
              <w:jc w:val="center"/>
              <w:rPr>
                <w:rFonts w:ascii="宋体" w:hAnsi="宋体" w:cs="宋体"/>
                <w:color w:val="auto"/>
                <w:sz w:val="24"/>
                <w:highlight w:val="none"/>
              </w:rPr>
            </w:pPr>
          </w:p>
        </w:tc>
        <w:tc>
          <w:tcPr>
            <w:tcW w:w="2127" w:type="dxa"/>
          </w:tcPr>
          <w:p>
            <w:pPr>
              <w:spacing w:line="360" w:lineRule="auto"/>
              <w:jc w:val="center"/>
              <w:rPr>
                <w:rFonts w:ascii="宋体" w:hAnsi="宋体" w:cs="宋体"/>
                <w:color w:val="auto"/>
                <w:sz w:val="24"/>
                <w:highlight w:val="none"/>
              </w:rPr>
            </w:pPr>
          </w:p>
        </w:tc>
        <w:tc>
          <w:tcPr>
            <w:tcW w:w="2126"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ascii="宋体" w:hAnsi="宋体" w:cs="宋体"/>
                <w:color w:val="auto"/>
                <w:sz w:val="24"/>
                <w:highlight w:val="none"/>
              </w:rPr>
            </w:pPr>
          </w:p>
        </w:tc>
        <w:tc>
          <w:tcPr>
            <w:tcW w:w="992" w:type="dxa"/>
            <w:vAlign w:val="center"/>
          </w:tcPr>
          <w:p>
            <w:pPr>
              <w:snapToGrid w:val="0"/>
              <w:spacing w:line="360" w:lineRule="auto"/>
              <w:jc w:val="center"/>
              <w:rPr>
                <w:rFonts w:ascii="宋体" w:hAnsi="宋体" w:cs="宋体"/>
                <w:color w:val="auto"/>
                <w:sz w:val="24"/>
                <w:highlight w:val="none"/>
              </w:rPr>
            </w:pPr>
          </w:p>
        </w:tc>
        <w:tc>
          <w:tcPr>
            <w:tcW w:w="2268" w:type="dxa"/>
            <w:vAlign w:val="center"/>
          </w:tcPr>
          <w:p>
            <w:pPr>
              <w:snapToGrid w:val="0"/>
              <w:spacing w:line="360" w:lineRule="auto"/>
              <w:jc w:val="center"/>
              <w:rPr>
                <w:rFonts w:ascii="宋体" w:hAnsi="宋体" w:cs="宋体"/>
                <w:color w:val="auto"/>
                <w:sz w:val="24"/>
                <w:highlight w:val="none"/>
              </w:rPr>
            </w:pPr>
          </w:p>
        </w:tc>
        <w:tc>
          <w:tcPr>
            <w:tcW w:w="2410" w:type="dxa"/>
            <w:vAlign w:val="center"/>
          </w:tcPr>
          <w:p>
            <w:pPr>
              <w:snapToGrid w:val="0"/>
              <w:spacing w:line="360" w:lineRule="auto"/>
              <w:jc w:val="center"/>
              <w:rPr>
                <w:rFonts w:ascii="宋体" w:hAnsi="宋体" w:cs="宋体"/>
                <w:color w:val="auto"/>
                <w:sz w:val="24"/>
                <w:highlight w:val="none"/>
              </w:rPr>
            </w:pPr>
          </w:p>
        </w:tc>
        <w:tc>
          <w:tcPr>
            <w:tcW w:w="2268" w:type="dxa"/>
            <w:vAlign w:val="center"/>
          </w:tcPr>
          <w:p>
            <w:pPr>
              <w:snapToGrid w:val="0"/>
              <w:spacing w:line="360" w:lineRule="auto"/>
              <w:jc w:val="center"/>
              <w:rPr>
                <w:rFonts w:ascii="宋体" w:hAnsi="宋体" w:cs="宋体"/>
                <w:color w:val="auto"/>
                <w:sz w:val="24"/>
                <w:highlight w:val="none"/>
              </w:rPr>
            </w:pPr>
          </w:p>
        </w:tc>
        <w:tc>
          <w:tcPr>
            <w:tcW w:w="2126" w:type="dxa"/>
            <w:vAlign w:val="center"/>
          </w:tcPr>
          <w:p>
            <w:pPr>
              <w:spacing w:line="360" w:lineRule="auto"/>
              <w:jc w:val="center"/>
              <w:rPr>
                <w:rFonts w:ascii="宋体" w:hAnsi="宋体" w:cs="宋体"/>
                <w:color w:val="auto"/>
                <w:sz w:val="24"/>
                <w:highlight w:val="none"/>
              </w:rPr>
            </w:pPr>
          </w:p>
        </w:tc>
        <w:tc>
          <w:tcPr>
            <w:tcW w:w="2127" w:type="dxa"/>
          </w:tcPr>
          <w:p>
            <w:pPr>
              <w:spacing w:line="360" w:lineRule="auto"/>
              <w:jc w:val="center"/>
              <w:rPr>
                <w:rFonts w:ascii="宋体" w:hAnsi="宋体" w:cs="宋体"/>
                <w:color w:val="auto"/>
                <w:sz w:val="24"/>
                <w:highlight w:val="none"/>
              </w:rPr>
            </w:pPr>
          </w:p>
        </w:tc>
        <w:tc>
          <w:tcPr>
            <w:tcW w:w="2126"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8647" w:type="dxa"/>
            <w:gridSpan w:val="4"/>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8647" w:type="dxa"/>
            <w:gridSpan w:val="4"/>
          </w:tcPr>
          <w:p>
            <w:pPr>
              <w:spacing w:line="360" w:lineRule="auto"/>
              <w:jc w:val="center"/>
              <w:rPr>
                <w:rFonts w:ascii="宋体" w:hAnsi="宋体" w:cs="宋体"/>
                <w:color w:val="auto"/>
                <w:sz w:val="24"/>
                <w:highlight w:val="none"/>
              </w:rPr>
            </w:pPr>
          </w:p>
        </w:tc>
      </w:tr>
    </w:tbl>
    <w:p>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pPr>
        <w:keepNext w:val="0"/>
        <w:keepLines w:val="0"/>
        <w:pageBreakBefore w:val="0"/>
        <w:widowControl w:val="0"/>
        <w:kinsoku/>
        <w:wordWrap/>
        <w:overflowPunct/>
        <w:topLinePunct w:val="0"/>
        <w:autoSpaceDE/>
        <w:autoSpaceDN/>
        <w:bidi w:val="0"/>
        <w:adjustRightInd w:val="0"/>
        <w:spacing w:line="500" w:lineRule="exact"/>
        <w:ind w:left="-2" w:leftChars="-1" w:firstLine="480" w:firstLineChars="200"/>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w:t>
      </w:r>
      <w:r>
        <w:rPr>
          <w:rFonts w:hint="eastAsia" w:ascii="宋体" w:hAnsi="宋体" w:cs="宋体"/>
          <w:color w:val="auto"/>
          <w:kern w:val="0"/>
          <w:sz w:val="24"/>
          <w:highlight w:val="none"/>
          <w:lang w:val="zh-CN"/>
        </w:rPr>
        <w:t>。</w:t>
      </w:r>
    </w:p>
    <w:p>
      <w:pPr>
        <w:keepNext w:val="0"/>
        <w:keepLines w:val="0"/>
        <w:pageBreakBefore w:val="0"/>
        <w:widowControl w:val="0"/>
        <w:kinsoku/>
        <w:wordWrap/>
        <w:overflowPunct/>
        <w:topLinePunct w:val="0"/>
        <w:autoSpaceDE/>
        <w:autoSpaceDN/>
        <w:bidi w:val="0"/>
        <w:adjustRightInd w:val="0"/>
        <w:spacing w:line="500" w:lineRule="exact"/>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采购人将以合同形式有偿取得货物或服务，不接受投标人给予的赠品、回扣或者与采购无关的其他商品、服务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3、特别提示：采购代理机构将对项目名称和项目编号，中标供应商名称、地址和中标金额，主要中标标的名称、服务范围、服务要求、服务时间、服务标准等予以公示。</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cs="宋体"/>
          <w:color w:val="auto"/>
          <w:kern w:val="0"/>
          <w:sz w:val="24"/>
          <w:highlight w:val="none"/>
          <w:lang w:val="zh-CN"/>
        </w:rPr>
      </w:pPr>
      <w:r>
        <w:rPr>
          <w:rFonts w:ascii="宋体" w:hAnsi="宋体" w:cs="宋体"/>
          <w:color w:val="auto"/>
          <w:kern w:val="0"/>
          <w:sz w:val="24"/>
          <w:szCs w:val="22"/>
          <w:highlight w:val="none"/>
          <w:lang w:val="zh-CN"/>
        </w:rPr>
        <w:t>4</w:t>
      </w:r>
      <w:r>
        <w:rPr>
          <w:rFonts w:hint="eastAsia" w:ascii="宋体" w:hAnsi="宋体" w:cs="宋体"/>
          <w:color w:val="auto"/>
          <w:kern w:val="0"/>
          <w:sz w:val="24"/>
          <w:szCs w:val="22"/>
          <w:highlight w:val="none"/>
          <w:lang w:val="zh-CN"/>
        </w:rPr>
        <w:t>、</w:t>
      </w:r>
      <w:r>
        <w:rPr>
          <w:rFonts w:hint="eastAsia" w:ascii="宋体" w:hAnsi="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cs="宋体"/>
          <w:color w:val="auto"/>
          <w:kern w:val="0"/>
          <w:sz w:val="24"/>
          <w:highlight w:val="none"/>
          <w:lang w:val="zh-CN"/>
        </w:rPr>
      </w:pPr>
      <w:r>
        <w:rPr>
          <w:rFonts w:hint="eastAsia" w:ascii="宋体" w:hAnsi="宋体" w:cs="宋体"/>
          <w:color w:val="auto"/>
          <w:kern w:val="0"/>
          <w:sz w:val="24"/>
          <w:szCs w:val="22"/>
          <w:highlight w:val="none"/>
          <w:lang w:val="zh-CN"/>
        </w:rPr>
        <w:t>5、</w:t>
      </w:r>
      <w:r>
        <w:rPr>
          <w:rFonts w:hint="eastAsia" w:ascii="宋体" w:hAnsi="宋体" w:cs="宋体"/>
          <w:color w:val="auto"/>
          <w:kern w:val="0"/>
          <w:sz w:val="24"/>
          <w:highlight w:val="none"/>
          <w:lang w:val="zh-CN"/>
        </w:rPr>
        <w:t>符合招标文件中列明的可享受</w:t>
      </w:r>
      <w:r>
        <w:rPr>
          <w:rFonts w:hint="eastAsia" w:ascii="宋体" w:hAnsi="宋体" w:cs="宋体"/>
          <w:color w:val="auto"/>
          <w:sz w:val="24"/>
          <w:highlight w:val="none"/>
        </w:rPr>
        <w:t>本国产品标准及相关政策</w:t>
      </w:r>
      <w:r>
        <w:rPr>
          <w:rFonts w:hint="eastAsia" w:ascii="宋体" w:hAnsi="宋体" w:cs="宋体"/>
          <w:color w:val="auto"/>
          <w:kern w:val="0"/>
          <w:sz w:val="24"/>
          <w:highlight w:val="none"/>
          <w:lang w:val="zh-CN"/>
        </w:rPr>
        <w:t>的投标人，请填写</w:t>
      </w:r>
      <w:r>
        <w:rPr>
          <w:rFonts w:hint="eastAsia" w:ascii="宋体" w:hAnsi="宋体" w:cs="宋体"/>
          <w:color w:val="auto"/>
          <w:sz w:val="24"/>
          <w:highlight w:val="none"/>
        </w:rPr>
        <w:t>《关于符合本国产品标准的声明函》或出具财政部会同有关部门规定的有关证明文件。当采购项目或者采购包中含有多种产品，</w:t>
      </w:r>
      <w:r>
        <w:rPr>
          <w:rFonts w:hint="eastAsia" w:ascii="宋体" w:hAnsi="宋体" w:cs="宋体"/>
          <w:color w:val="auto"/>
          <w:kern w:val="0"/>
          <w:sz w:val="24"/>
          <w:highlight w:val="none"/>
          <w:lang w:val="zh-CN"/>
        </w:rPr>
        <w:t>投标人还</w:t>
      </w:r>
      <w:r>
        <w:rPr>
          <w:rFonts w:hint="eastAsia" w:ascii="宋体" w:hAnsi="宋体" w:cs="宋体"/>
          <w:color w:val="auto"/>
          <w:sz w:val="24"/>
          <w:highlight w:val="none"/>
        </w:rPr>
        <w:t>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w:t>
      </w:r>
      <w:r>
        <w:rPr>
          <w:rFonts w:hint="eastAsia" w:ascii="宋体" w:hAnsi="宋体" w:cs="宋体"/>
          <w:color w:val="auto"/>
          <w:kern w:val="0"/>
          <w:sz w:val="24"/>
          <w:highlight w:val="none"/>
          <w:lang w:val="zh-CN"/>
        </w:rPr>
        <w:t>注：投标人提供的</w:t>
      </w:r>
      <w:r>
        <w:rPr>
          <w:rFonts w:hint="eastAsia" w:ascii="宋体" w:hAnsi="宋体" w:cs="宋体"/>
          <w:color w:val="auto"/>
          <w:sz w:val="24"/>
          <w:highlight w:val="none"/>
        </w:rPr>
        <w:t>《声明函》</w:t>
      </w:r>
      <w:r>
        <w:rPr>
          <w:rFonts w:hint="eastAsia" w:ascii="宋体" w:hAnsi="宋体" w:cs="宋体"/>
          <w:color w:val="auto"/>
          <w:kern w:val="0"/>
          <w:sz w:val="24"/>
          <w:highlight w:val="none"/>
          <w:lang w:val="zh-CN"/>
        </w:rPr>
        <w:t>内容不实的，属于提供虚假材料谋取中标、成交，依照《中华人民共和国政府采购法》等国家有关规定追究相应责任。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cs="宋体"/>
          <w:color w:val="auto"/>
          <w:kern w:val="0"/>
          <w:sz w:val="24"/>
          <w:highlight w:val="none"/>
          <w:lang w:val="zh-CN"/>
        </w:rPr>
      </w:pPr>
      <w:r>
        <w:rPr>
          <w:rFonts w:hint="eastAsia" w:ascii="宋体" w:hAnsi="宋体" w:cs="宋体"/>
          <w:color w:val="auto"/>
          <w:kern w:val="0"/>
          <w:sz w:val="24"/>
          <w:szCs w:val="22"/>
          <w:highlight w:val="none"/>
          <w:lang w:val="zh-CN"/>
        </w:rPr>
        <w:t>6、</w:t>
      </w:r>
      <w:r>
        <w:rPr>
          <w:rFonts w:hint="eastAsia" w:ascii="宋体" w:hAnsi="宋体" w:cs="宋体"/>
          <w:color w:val="auto"/>
          <w:kern w:val="0"/>
          <w:sz w:val="24"/>
          <w:highlight w:val="none"/>
        </w:rPr>
        <w:t>投标报价属于本招标文件规定的政府采购异常低价情形之一，投标人应当按照评标委员会的要求提供书面说明、证明材料。投标人不能提供书面说明、证明材料，或者提供的书面说明、证明材料不能证明其报价合理性的，投标无效</w:t>
      </w:r>
      <w:r>
        <w:rPr>
          <w:rFonts w:hint="eastAsia" w:ascii="宋体" w:hAnsi="宋体" w:cs="宋体"/>
          <w:color w:val="auto"/>
          <w:kern w:val="0"/>
          <w:sz w:val="24"/>
          <w:highlight w:val="none"/>
          <w:lang w:val="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lang w:val="zh-CN"/>
        </w:rPr>
        <w:t>.投标报价包含人员工资、培训、服装、奖金、五险、其他必要的保险等营业成本以及利润、物业管理服务中所发生的各项税收等费用。</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lang w:val="zh-CN"/>
        </w:rPr>
        <w:t>.供应商报价须列明投入服务人数及报价，报价不得超过本项目的预算控制价。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cs="宋体"/>
          <w:color w:val="auto"/>
          <w:kern w:val="0"/>
          <w:sz w:val="24"/>
          <w:highlight w:val="none"/>
          <w:lang w:val="zh-CN"/>
        </w:rPr>
      </w:pPr>
    </w:p>
    <w:p>
      <w:pPr>
        <w:keepNext w:val="0"/>
        <w:keepLines w:val="0"/>
        <w:pageBreakBefore w:val="0"/>
        <w:widowControl w:val="0"/>
        <w:kinsoku/>
        <w:wordWrap/>
        <w:overflowPunct/>
        <w:topLinePunct w:val="0"/>
        <w:autoSpaceDE/>
        <w:autoSpaceDN/>
        <w:bidi w:val="0"/>
        <w:adjustRightInd w:val="0"/>
        <w:spacing w:line="500" w:lineRule="exact"/>
        <w:ind w:firstLine="6240" w:firstLineChars="2600"/>
        <w:textAlignment w:val="auto"/>
        <w:rPr>
          <w:rFonts w:ascii="宋体" w:hAnsi="宋体" w:cs="宋体"/>
          <w:color w:val="auto"/>
          <w:sz w:val="24"/>
          <w:highlight w:val="none"/>
        </w:rPr>
      </w:pPr>
      <w:r>
        <w:rPr>
          <w:rFonts w:hint="eastAsia" w:ascii="宋体" w:hAnsi="宋体" w:cs="宋体"/>
          <w:color w:val="auto"/>
          <w:sz w:val="24"/>
          <w:highlight w:val="none"/>
        </w:rPr>
        <w:t>投标人名称（公章）：</w:t>
      </w:r>
    </w:p>
    <w:p>
      <w:pPr>
        <w:keepNext w:val="0"/>
        <w:keepLines w:val="0"/>
        <w:pageBreakBefore w:val="0"/>
        <w:widowControl w:val="0"/>
        <w:kinsoku/>
        <w:wordWrap/>
        <w:overflowPunct/>
        <w:topLinePunct w:val="0"/>
        <w:autoSpaceDE/>
        <w:autoSpaceDN/>
        <w:bidi w:val="0"/>
        <w:adjustRightInd w:val="0"/>
        <w:spacing w:line="500" w:lineRule="exact"/>
        <w:ind w:firstLine="6240" w:firstLineChars="2600"/>
        <w:textAlignment w:val="auto"/>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keepNext w:val="0"/>
        <w:keepLines w:val="0"/>
        <w:pageBreakBefore w:val="0"/>
        <w:widowControl w:val="0"/>
        <w:kinsoku/>
        <w:wordWrap/>
        <w:overflowPunct/>
        <w:topLinePunct w:val="0"/>
        <w:autoSpaceDE/>
        <w:autoSpaceDN/>
        <w:bidi w:val="0"/>
        <w:adjustRightInd w:val="0"/>
        <w:spacing w:line="5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pStyle w:val="691"/>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pPr>
        <w:pStyle w:val="691"/>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18" w:right="1247" w:bottom="1418" w:left="1276" w:header="851" w:footer="992" w:gutter="0"/>
          <w:cols w:space="720" w:num="1"/>
          <w:titlePg/>
          <w:docGrid w:linePitch="312" w:charSpace="0"/>
        </w:sectPr>
      </w:pPr>
    </w:p>
    <w:p>
      <w:pPr>
        <w:pStyle w:val="84"/>
        <w:jc w:val="center"/>
        <w:rPr>
          <w:b/>
          <w:color w:val="auto"/>
          <w:sz w:val="32"/>
          <w:szCs w:val="32"/>
          <w:highlight w:val="none"/>
        </w:rPr>
      </w:pPr>
      <w:r>
        <w:rPr>
          <w:rFonts w:hint="eastAsia"/>
          <w:b/>
          <w:color w:val="auto"/>
          <w:kern w:val="2"/>
          <w:sz w:val="32"/>
          <w:szCs w:val="32"/>
          <w:highlight w:val="none"/>
        </w:rPr>
        <w:t>二、</w:t>
      </w:r>
      <w:r>
        <w:rPr>
          <w:rFonts w:hint="eastAsia"/>
          <w:b/>
          <w:color w:val="auto"/>
          <w:sz w:val="32"/>
          <w:szCs w:val="32"/>
          <w:highlight w:val="none"/>
        </w:rPr>
        <w:t>中小企业声明函（如果有）</w:t>
      </w:r>
    </w:p>
    <w:p>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pPr>
        <w:pStyle w:val="691"/>
        <w:keepNext w:val="0"/>
        <w:pageBreakBefore w:val="0"/>
        <w:tabs>
          <w:tab w:val="clear" w:pos="720"/>
        </w:tabs>
        <w:snapToGrid w:val="0"/>
        <w:spacing w:before="120" w:after="120"/>
        <w:ind w:firstLine="643"/>
        <w:outlineLvl w:val="9"/>
        <w:rPr>
          <w:rFonts w:ascii="宋体" w:hAnsi="宋体" w:eastAsia="宋体" w:cs="宋体"/>
          <w:b w:val="0"/>
          <w:color w:val="auto"/>
          <w:sz w:val="32"/>
          <w:szCs w:val="32"/>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pStyle w:val="84"/>
        <w:rPr>
          <w:color w:val="auto"/>
          <w:highlight w:val="none"/>
        </w:rPr>
      </w:pPr>
    </w:p>
    <w:p>
      <w:pPr>
        <w:pStyle w:val="84"/>
        <w:jc w:val="center"/>
        <w:rPr>
          <w:b/>
          <w:color w:val="auto"/>
          <w:sz w:val="36"/>
          <w:szCs w:val="36"/>
          <w:highlight w:val="none"/>
        </w:rPr>
      </w:pPr>
      <w:r>
        <w:rPr>
          <w:rFonts w:hint="eastAsia"/>
          <w:b/>
          <w:color w:val="auto"/>
          <w:sz w:val="36"/>
          <w:szCs w:val="36"/>
          <w:highlight w:val="none"/>
        </w:rPr>
        <w:t>附件</w:t>
      </w:r>
    </w:p>
    <w:p>
      <w:pPr>
        <w:pStyle w:val="84"/>
        <w:rPr>
          <w:color w:val="auto"/>
          <w:highlight w:val="none"/>
        </w:rPr>
      </w:pPr>
    </w:p>
    <w:p>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pPr>
        <w:spacing w:line="360" w:lineRule="auto"/>
        <w:jc w:val="center"/>
        <w:rPr>
          <w:rFonts w:ascii="宋体" w:hAnsi="宋体" w:cs="宋体"/>
          <w:b/>
          <w:color w:val="auto"/>
          <w:spacing w:val="6"/>
          <w:sz w:val="32"/>
          <w:szCs w:val="32"/>
          <w:highlight w:val="none"/>
        </w:rPr>
      </w:pPr>
      <w:bookmarkStart w:id="402" w:name="OLE_LINK13"/>
      <w:bookmarkStart w:id="403" w:name="OLE_LINK14"/>
      <w:r>
        <w:rPr>
          <w:rFonts w:hint="eastAsia" w:ascii="宋体" w:hAnsi="宋体" w:cs="宋体"/>
          <w:b/>
          <w:color w:val="auto"/>
          <w:spacing w:val="6"/>
          <w:sz w:val="32"/>
          <w:szCs w:val="32"/>
          <w:highlight w:val="none"/>
        </w:rPr>
        <w:t>残疾人福利性单位声明函</w:t>
      </w:r>
    </w:p>
    <w:bookmarkEnd w:id="402"/>
    <w:bookmarkEnd w:id="403"/>
    <w:p>
      <w:pPr>
        <w:spacing w:line="360" w:lineRule="auto"/>
        <w:rPr>
          <w:rFonts w:ascii="宋体" w:hAnsi="宋体" w:cs="宋体"/>
          <w:b/>
          <w:color w:val="auto"/>
          <w:spacing w:val="6"/>
          <w:sz w:val="30"/>
          <w:szCs w:val="30"/>
          <w:highlight w:val="non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rPr>
        <w:t>（项目名称）</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公章</w:t>
      </w:r>
      <w:r>
        <w:rPr>
          <w:rFonts w:hint="eastAsia" w:ascii="宋体" w:hAnsi="宋体" w:cs="宋体"/>
          <w:color w:val="auto"/>
          <w:kern w:val="0"/>
          <w:sz w:val="24"/>
          <w:highlight w:val="none"/>
          <w:lang w:val="zh-CN"/>
        </w:rPr>
        <w:t>）</w:t>
      </w:r>
      <w:r>
        <w:rPr>
          <w:rFonts w:hint="eastAsia" w:ascii="宋体" w:hAnsi="宋体" w:cs="宋体"/>
          <w:color w:val="auto"/>
          <w:sz w:val="24"/>
          <w:highlight w:val="none"/>
        </w:rPr>
        <w:t>：</w:t>
      </w:r>
    </w:p>
    <w:p>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spacing w:line="360" w:lineRule="auto"/>
        <w:ind w:firstLine="480" w:firstLineChars="200"/>
        <w:rPr>
          <w:rFonts w:ascii="宋体" w:hAnsi="宋体" w:cs="宋体"/>
          <w:color w:val="auto"/>
          <w:sz w:val="24"/>
          <w:highlight w:val="none"/>
        </w:rPr>
      </w:pPr>
    </w:p>
    <w:p>
      <w:pPr>
        <w:tabs>
          <w:tab w:val="left" w:pos="4860"/>
        </w:tabs>
        <w:spacing w:line="360" w:lineRule="auto"/>
        <w:ind w:right="1560" w:firstLine="480" w:firstLineChars="200"/>
        <w:jc w:val="center"/>
        <w:rPr>
          <w:rFonts w:ascii="宋体" w:hAnsi="宋体" w:cs="宋体"/>
          <w:color w:val="auto"/>
          <w:sz w:val="24"/>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pPr>
        <w:spacing w:line="360" w:lineRule="auto"/>
        <w:jc w:val="center"/>
        <w:rPr>
          <w:rFonts w:ascii="宋体" w:hAnsi="宋体" w:cs="宋体"/>
          <w:b/>
          <w:bCs/>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left"/>
        <w:rPr>
          <w:rFonts w:ascii="宋体" w:hAnsi="宋体" w:cs="宋体"/>
          <w:b/>
          <w:color w:val="auto"/>
          <w:spacing w:val="6"/>
          <w:sz w:val="32"/>
          <w:szCs w:val="32"/>
          <w:highlight w:val="none"/>
        </w:rPr>
      </w:pPr>
    </w:p>
    <w:p>
      <w:pPr>
        <w:spacing w:line="360" w:lineRule="auto"/>
        <w:jc w:val="left"/>
        <w:rPr>
          <w:rFonts w:ascii="宋体" w:hAnsi="宋体" w:cs="宋体"/>
          <w:b/>
          <w:color w:val="auto"/>
          <w:spacing w:val="6"/>
          <w:sz w:val="32"/>
          <w:szCs w:val="32"/>
          <w:highlight w:val="none"/>
        </w:rPr>
      </w:pPr>
    </w:p>
    <w:p>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pPr>
        <w:spacing w:line="360" w:lineRule="auto"/>
        <w:rPr>
          <w:rFonts w:ascii="宋体" w:hAnsi="宋体" w:cs="宋体"/>
          <w:b/>
          <w:color w:val="auto"/>
          <w:sz w:val="24"/>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pPr>
        <w:spacing w:line="360" w:lineRule="auto"/>
        <w:rPr>
          <w:rFonts w:ascii="宋体" w:hAnsi="宋体" w:cs="宋体"/>
          <w:color w:val="auto"/>
          <w:sz w:val="24"/>
          <w:highlight w:val="none"/>
          <w:u w:val="single"/>
        </w:rPr>
      </w:pPr>
    </w:p>
    <w:p>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p>
    <w:p>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你方组织的（项目名称）【招标编号：（采购编号）】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pPr>
        <w:spacing w:line="360" w:lineRule="auto"/>
        <w:ind w:firstLine="494"/>
        <w:rPr>
          <w:rFonts w:ascii="宋体" w:hAnsi="宋体" w:cs="宋体"/>
          <w:color w:val="auto"/>
          <w:sz w:val="24"/>
          <w:highlight w:val="none"/>
        </w:rPr>
      </w:pPr>
    </w:p>
    <w:p>
      <w:pPr>
        <w:spacing w:line="360" w:lineRule="auto"/>
        <w:ind w:firstLine="494"/>
        <w:rPr>
          <w:rFonts w:ascii="宋体" w:hAnsi="宋体" w:cs="宋体"/>
          <w:color w:val="auto"/>
          <w:sz w:val="24"/>
          <w:highlight w:val="none"/>
        </w:rPr>
      </w:pPr>
    </w:p>
    <w:p>
      <w:pPr>
        <w:spacing w:line="360" w:lineRule="auto"/>
        <w:ind w:firstLine="494"/>
        <w:rPr>
          <w:rFonts w:ascii="宋体" w:hAnsi="宋体" w:cs="宋体"/>
          <w:color w:val="auto"/>
          <w:sz w:val="24"/>
          <w:highlight w:val="none"/>
        </w:rPr>
      </w:pPr>
    </w:p>
    <w:p>
      <w:pPr>
        <w:spacing w:line="360" w:lineRule="auto"/>
        <w:ind w:firstLine="494"/>
        <w:rPr>
          <w:rFonts w:ascii="宋体" w:hAnsi="宋体" w:cs="宋体"/>
          <w:color w:val="auto"/>
          <w:sz w:val="24"/>
          <w:highlight w:val="none"/>
        </w:rPr>
      </w:pPr>
    </w:p>
    <w:p>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rPr>
          <w:rFonts w:ascii="宋体" w:hAnsi="宋体" w:cs="宋体"/>
          <w:color w:val="auto"/>
          <w:sz w:val="24"/>
          <w:highlight w:val="none"/>
        </w:rPr>
      </w:pPr>
      <w:r>
        <w:rPr>
          <w:rFonts w:hint="eastAsia" w:ascii="宋体" w:hAnsi="宋体" w:cs="宋体"/>
          <w:b/>
          <w:bCs/>
          <w:color w:val="auto"/>
          <w:sz w:val="24"/>
          <w:highlight w:val="none"/>
        </w:rPr>
        <w:t>附：</w:t>
      </w:r>
    </w:p>
    <w:p>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6192;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5168;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rPr>
          <w:rFonts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 xml:space="preserve">投标。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w:t>
      </w:r>
      <w:bookmarkStart w:id="404" w:name="_Hlk101131882"/>
      <w:r>
        <w:rPr>
          <w:rFonts w:hint="eastAsia" w:ascii="宋体" w:hAnsi="宋体" w:cs="宋体"/>
          <w:color w:val="auto"/>
          <w:kern w:val="0"/>
          <w:sz w:val="24"/>
          <w:highlight w:val="none"/>
          <w:u w:val="single"/>
        </w:rPr>
        <w:t>联合体成员X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bookmarkEnd w:id="404"/>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提供的服务由小微企业承接，其合同份额占到合同总金额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w:t>
      </w:r>
      <w:bookmarkStart w:id="405" w:name="_Hlk101133598"/>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bookmarkEnd w:id="405"/>
      <w:r>
        <w:rPr>
          <w:rFonts w:hint="eastAsia" w:ascii="宋体" w:hAnsi="宋体" w:cs="宋体"/>
          <w:b/>
          <w:color w:val="auto"/>
          <w:kern w:val="0"/>
          <w:sz w:val="24"/>
          <w:highlight w:val="none"/>
          <w:lang w:val="zh-CN"/>
        </w:rPr>
        <w:t>）</w:t>
      </w:r>
    </w:p>
    <w:p>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406"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bookmarkEnd w:id="406"/>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pPr>
        <w:snapToGrid w:val="0"/>
        <w:spacing w:line="360" w:lineRule="auto"/>
        <w:ind w:firstLine="5040" w:firstLineChars="2100"/>
        <w:rPr>
          <w:rStyle w:val="83"/>
          <w:color w:val="auto"/>
          <w:highlight w:val="none"/>
        </w:rPr>
      </w:pPr>
      <w:r>
        <w:rPr>
          <w:rStyle w:val="83"/>
          <w:rFonts w:hint="eastAsia"/>
          <w:color w:val="auto"/>
          <w:highlight w:val="none"/>
        </w:rPr>
        <w:t>法定代表人（负责人） (签名)：</w:t>
      </w:r>
    </w:p>
    <w:p>
      <w:pPr>
        <w:snapToGrid w:val="0"/>
        <w:spacing w:line="360" w:lineRule="auto"/>
        <w:ind w:firstLine="5040" w:firstLineChars="2100"/>
        <w:rPr>
          <w:rFonts w:ascii="宋体" w:hAnsi="宋体" w:cs="宋体"/>
          <w:color w:val="auto"/>
          <w:kern w:val="0"/>
          <w:sz w:val="24"/>
          <w:highlight w:val="none"/>
          <w:lang w:val="zh-CN"/>
        </w:rPr>
      </w:pPr>
      <w:r>
        <w:rPr>
          <w:rStyle w:val="83"/>
          <w:rFonts w:hint="eastAsia"/>
          <w:color w:val="auto"/>
          <w:highlight w:val="none"/>
        </w:rPr>
        <w:t>联合体成</w:t>
      </w:r>
      <w:r>
        <w:rPr>
          <w:rFonts w:hint="eastAsia" w:ascii="宋体" w:hAnsi="宋体" w:cs="宋体"/>
          <w:color w:val="auto"/>
          <w:kern w:val="0"/>
          <w:sz w:val="24"/>
          <w:highlight w:val="none"/>
          <w:lang w:val="zh-CN"/>
        </w:rPr>
        <w:t>员名称(公章)：</w:t>
      </w: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法定代表人（负责人） (签名)：</w:t>
      </w:r>
    </w:p>
    <w:p>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widowControl/>
        <w:adjustRightInd/>
        <w:jc w:val="left"/>
        <w:rPr>
          <w:rFonts w:ascii="宋体" w:hAnsi="宋体" w:cs="宋体"/>
          <w:b/>
          <w:color w:val="auto"/>
          <w:spacing w:val="6"/>
          <w:sz w:val="32"/>
          <w:szCs w:val="32"/>
          <w:highlight w:val="none"/>
        </w:rPr>
      </w:pPr>
    </w:p>
    <w:p>
      <w:pPr>
        <w:snapToGrid w:val="0"/>
        <w:spacing w:line="360" w:lineRule="auto"/>
        <w:rPr>
          <w:rFonts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（分包供应商2名称），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pPr>
        <w:pStyle w:val="84"/>
        <w:rPr>
          <w:color w:val="auto"/>
          <w:highlight w:val="none"/>
        </w:rPr>
      </w:pPr>
      <w:r>
        <w:rPr>
          <w:rFonts w:hint="eastAsia"/>
          <w:color w:val="auto"/>
          <w:highlight w:val="none"/>
        </w:rPr>
        <w:t>……</w:t>
      </w:r>
    </w:p>
    <w:p>
      <w:pPr>
        <w:rPr>
          <w:color w:val="auto"/>
          <w:highlight w:val="none"/>
        </w:rPr>
      </w:pPr>
      <w:r>
        <w:rPr>
          <w:rFonts w:hint="eastAsia"/>
          <w:color w:val="auto"/>
          <w:highlight w:val="none"/>
          <w:lang w:val="zh-CN"/>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……）提供的服务全部由小微企业承接，</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八、其他</w:t>
      </w:r>
    </w:p>
    <w:p>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  。                                           投标人名称(公章)：</w:t>
      </w:r>
    </w:p>
    <w:p>
      <w:pPr>
        <w:snapToGrid w:val="0"/>
        <w:spacing w:line="360" w:lineRule="auto"/>
        <w:ind w:left="5758" w:leftChars="2742"/>
        <w:rPr>
          <w:rFonts w:ascii="宋体" w:hAnsi="宋体" w:cs="宋体"/>
          <w:color w:val="auto"/>
          <w:kern w:val="0"/>
          <w:sz w:val="24"/>
          <w:highlight w:val="none"/>
          <w:lang w:val="zh-CN"/>
        </w:rPr>
      </w:pPr>
      <w:r>
        <w:rPr>
          <w:rStyle w:val="83"/>
          <w:rFonts w:hint="eastAsia"/>
          <w:color w:val="auto"/>
          <w:highlight w:val="none"/>
        </w:rPr>
        <w:t>法定代表人（负责人） (签名)：</w:t>
      </w:r>
      <w:r>
        <w:rPr>
          <w:rFonts w:hint="eastAsia" w:ascii="宋体" w:hAnsi="宋体" w:cs="宋体"/>
          <w:color w:val="auto"/>
          <w:kern w:val="0"/>
          <w:sz w:val="24"/>
          <w:highlight w:val="none"/>
          <w:lang w:val="zh-CN"/>
        </w:rPr>
        <w:t>分包供应商名称(公章)：</w:t>
      </w:r>
    </w:p>
    <w:p>
      <w:pPr>
        <w:pStyle w:val="84"/>
        <w:ind w:firstLine="5760" w:firstLineChars="2400"/>
        <w:rPr>
          <w:color w:val="auto"/>
          <w:highlight w:val="none"/>
        </w:rPr>
      </w:pPr>
      <w:r>
        <w:rPr>
          <w:rStyle w:val="83"/>
          <w:rFonts w:hint="eastAsia"/>
          <w:color w:val="auto"/>
          <w:highlight w:val="none"/>
        </w:rPr>
        <w:t>法定代表人（负责人） (签名)：</w:t>
      </w:r>
    </w:p>
    <w:p>
      <w:pPr>
        <w:snapToGrid w:val="0"/>
        <w:spacing w:line="360" w:lineRule="auto"/>
        <w:jc w:val="right"/>
        <w:rPr>
          <w:rFonts w:ascii="宋体" w:hAnsi="宋体" w:cs="宋体"/>
          <w:color w:val="auto"/>
          <w:kern w:val="0"/>
          <w:sz w:val="24"/>
          <w:highlight w:val="none"/>
          <w:lang w:val="zh-CN"/>
        </w:rPr>
      </w:pPr>
    </w:p>
    <w:p>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spacing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附件</w:t>
      </w:r>
      <w:r>
        <w:rPr>
          <w:rFonts w:ascii="宋体" w:hAnsi="宋体" w:cs="宋体"/>
          <w:b/>
          <w:color w:val="auto"/>
          <w:sz w:val="32"/>
          <w:szCs w:val="32"/>
          <w:highlight w:val="none"/>
        </w:rPr>
        <w:t>7</w:t>
      </w:r>
      <w:r>
        <w:rPr>
          <w:rFonts w:hint="eastAsia" w:ascii="宋体" w:hAnsi="宋体" w:cs="宋体"/>
          <w:b/>
          <w:color w:val="auto"/>
          <w:sz w:val="32"/>
          <w:szCs w:val="32"/>
          <w:highlight w:val="none"/>
        </w:rPr>
        <w:t>：中小企业声明函</w:t>
      </w:r>
    </w:p>
    <w:p>
      <w:pPr>
        <w:spacing w:line="360" w:lineRule="auto"/>
        <w:jc w:val="center"/>
        <w:rPr>
          <w:rFonts w:ascii="宋体" w:hAnsi="宋体" w:cs="宋体"/>
          <w:color w:val="auto"/>
          <w:sz w:val="24"/>
          <w:highlight w:val="none"/>
          <w:u w:val="single"/>
        </w:rPr>
      </w:pP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（采购文件中明确的所属行业）</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 xml:space="preserve">（采购文件中明确的所属行业） </w:t>
      </w:r>
      <w:r>
        <w:rPr>
          <w:rFonts w:hint="eastAsia" w:ascii="宋体" w:hAnsi="宋体" w:cs="宋体"/>
          <w:color w:val="auto"/>
          <w:sz w:val="24"/>
          <w:highlight w:val="none"/>
        </w:rPr>
        <w:t xml:space="preserve">；承建（承接）企业为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pPr>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投标人名称(公章)：</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spacing w:line="360" w:lineRule="auto"/>
        <w:ind w:right="420"/>
        <w:rPr>
          <w:rFonts w:ascii="宋体" w:hAnsi="宋体" w:cs="宋体"/>
          <w:color w:val="auto"/>
          <w:sz w:val="24"/>
          <w:highlight w:val="none"/>
        </w:rPr>
      </w:pP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 xml:space="preserve">   注：</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pPr>
        <w:spacing w:line="360" w:lineRule="auto"/>
        <w:ind w:right="420" w:firstLine="720" w:firstLineChars="300"/>
        <w:rPr>
          <w:rFonts w:ascii="宋体" w:hAnsi="宋体" w:cs="宋体"/>
          <w:color w:val="auto"/>
          <w:sz w:val="24"/>
          <w:highlight w:val="none"/>
        </w:rPr>
      </w:pPr>
      <w:r>
        <w:rPr>
          <w:rFonts w:hint="eastAsia" w:ascii="宋体" w:hAnsi="宋体" w:cs="宋体"/>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pPr>
        <w:pStyle w:val="84"/>
        <w:rPr>
          <w:color w:val="auto"/>
          <w:highlight w:val="none"/>
        </w:rPr>
      </w:pPr>
    </w:p>
    <w:p>
      <w:pPr>
        <w:spacing w:line="360" w:lineRule="auto"/>
        <w:ind w:right="420"/>
        <w:rPr>
          <w:rFonts w:ascii="宋体" w:hAnsi="宋体" w:cs="宋体"/>
          <w:color w:val="auto"/>
          <w:highlight w:val="none"/>
        </w:rPr>
      </w:pPr>
      <w:r>
        <w:rPr>
          <w:rFonts w:ascii="宋体" w:hAnsi="宋体" w:cs="宋体"/>
          <w:color w:val="auto"/>
          <w:highlight w:val="none"/>
        </w:rPr>
        <w:br w:type="page"/>
      </w:r>
    </w:p>
    <w:p>
      <w:pPr>
        <w:snapToGrid w:val="0"/>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附件8：关于符合本国产品标准的声明函</w:t>
      </w:r>
    </w:p>
    <w:p>
      <w:pPr>
        <w:spacing w:line="360" w:lineRule="auto"/>
        <w:jc w:val="center"/>
        <w:rPr>
          <w:rFonts w:ascii="宋体" w:hAnsi="宋体" w:cs="宋体"/>
          <w:color w:val="auto"/>
          <w:sz w:val="24"/>
          <w:highlight w:val="none"/>
          <w:u w:val="single"/>
        </w:rPr>
      </w:pP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关于符合本国产品标准的声明函</w:t>
      </w:r>
    </w:p>
    <w:p>
      <w:pPr>
        <w:spacing w:line="360" w:lineRule="auto"/>
        <w:ind w:right="420" w:firstLine="480" w:firstLineChars="200"/>
        <w:rPr>
          <w:rFonts w:ascii="宋体" w:hAnsi="宋体" w:cs="宋体"/>
          <w:color w:val="auto"/>
          <w:sz w:val="24"/>
          <w:highlight w:val="none"/>
        </w:rPr>
      </w:pPr>
    </w:p>
    <w:p>
      <w:pPr>
        <w:spacing w:line="360" w:lineRule="auto"/>
        <w:ind w:right="420" w:firstLine="480" w:firstLineChars="200"/>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本公司（单位）郑重声明，根据《国务院办公厅关于在政府采购中实施本国产品标准及相关政策的通知》（国办发〔2025〕34号）的规定，本公司（单位）提供的以下产品属于本国产品。具体情况如下：</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（产品名称1）</w:t>
      </w:r>
      <w:r>
        <w:rPr>
          <w:rFonts w:hint="eastAsia" w:ascii="宋体" w:hAnsi="宋体" w:cs="宋体"/>
          <w:color w:val="auto"/>
          <w:sz w:val="24"/>
          <w:highlight w:val="none"/>
        </w:rPr>
        <w:t>1，生产厂为</w:t>
      </w:r>
      <w:r>
        <w:rPr>
          <w:rFonts w:hint="eastAsia" w:ascii="宋体" w:hAnsi="宋体" w:cs="宋体"/>
          <w:color w:val="auto"/>
          <w:sz w:val="24"/>
          <w:highlight w:val="none"/>
          <w:u w:val="single"/>
        </w:rPr>
        <w:t>（厂名）</w:t>
      </w:r>
      <w:r>
        <w:rPr>
          <w:rFonts w:hint="eastAsia" w:ascii="宋体" w:hAnsi="宋体" w:cs="宋体"/>
          <w:color w:val="auto"/>
          <w:sz w:val="24"/>
          <w:highlight w:val="none"/>
        </w:rPr>
        <w:t>2，厂址为</w:t>
      </w:r>
      <w:r>
        <w:rPr>
          <w:rFonts w:hint="eastAsia" w:ascii="宋体" w:hAnsi="宋体" w:cs="宋体"/>
          <w:color w:val="auto"/>
          <w:sz w:val="24"/>
          <w:highlight w:val="none"/>
          <w:u w:val="single"/>
        </w:rPr>
        <w:t>（生产厂址）</w:t>
      </w:r>
      <w:r>
        <w:rPr>
          <w:rFonts w:hint="eastAsia" w:ascii="宋体" w:hAnsi="宋体" w:cs="宋体"/>
          <w:color w:val="auto"/>
          <w:sz w:val="24"/>
          <w:highlight w:val="none"/>
        </w:rPr>
        <w:t>。</w:t>
      </w:r>
      <w:r>
        <w:rPr>
          <w:rFonts w:hint="eastAsia" w:ascii="宋体" w:hAnsi="宋体" w:cs="宋体"/>
          <w:color w:val="auto"/>
          <w:sz w:val="24"/>
          <w:highlight w:val="none"/>
          <w:u w:val="single"/>
        </w:rPr>
        <w:t>（产品名称1）</w:t>
      </w:r>
      <w:r>
        <w:rPr>
          <w:rFonts w:hint="eastAsia" w:ascii="宋体" w:hAnsi="宋体" w:cs="宋体"/>
          <w:color w:val="auto"/>
          <w:sz w:val="24"/>
          <w:highlight w:val="none"/>
        </w:rPr>
        <w:t>的中国境内生产的组件成本占比≥</w:t>
      </w:r>
      <w:r>
        <w:rPr>
          <w:rFonts w:hint="eastAsia" w:ascii="宋体" w:hAnsi="宋体" w:cs="宋体"/>
          <w:color w:val="auto"/>
          <w:sz w:val="24"/>
          <w:highlight w:val="none"/>
          <w:u w:val="single"/>
        </w:rPr>
        <w:t>（规定比例）</w:t>
      </w:r>
      <w:r>
        <w:rPr>
          <w:rFonts w:hint="eastAsia" w:ascii="宋体" w:hAnsi="宋体" w:cs="宋体"/>
          <w:color w:val="auto"/>
          <w:sz w:val="24"/>
          <w:highlight w:val="none"/>
        </w:rPr>
        <w:t>3。</w:t>
      </w:r>
      <w:r>
        <w:rPr>
          <w:rFonts w:hint="eastAsia" w:ascii="宋体" w:hAnsi="宋体" w:cs="宋体"/>
          <w:color w:val="auto"/>
          <w:sz w:val="24"/>
          <w:highlight w:val="none"/>
          <w:u w:val="single"/>
        </w:rPr>
        <w:t>（产品名称1）</w:t>
      </w:r>
      <w:r>
        <w:rPr>
          <w:rFonts w:hint="eastAsia" w:ascii="宋体" w:hAnsi="宋体" w:cs="宋体"/>
          <w:color w:val="auto"/>
          <w:sz w:val="24"/>
          <w:highlight w:val="none"/>
        </w:rPr>
        <w:t>的</w:t>
      </w:r>
      <w:r>
        <w:rPr>
          <w:rFonts w:hint="eastAsia" w:ascii="宋体" w:hAnsi="宋体" w:cs="宋体"/>
          <w:color w:val="auto"/>
          <w:sz w:val="24"/>
          <w:highlight w:val="none"/>
          <w:u w:val="single"/>
        </w:rPr>
        <w:t>（关键组件）</w:t>
      </w:r>
      <w:r>
        <w:rPr>
          <w:rFonts w:hint="eastAsia" w:ascii="宋体" w:hAnsi="宋体" w:cs="宋体"/>
          <w:color w:val="auto"/>
          <w:sz w:val="24"/>
          <w:highlight w:val="none"/>
        </w:rPr>
        <w:t>4在中国境内生产。</w:t>
      </w:r>
      <w:r>
        <w:rPr>
          <w:rFonts w:hint="eastAsia" w:ascii="宋体" w:hAnsi="宋体" w:cs="宋体"/>
          <w:color w:val="auto"/>
          <w:sz w:val="24"/>
          <w:highlight w:val="none"/>
          <w:u w:val="single"/>
        </w:rPr>
        <w:t>（产品名称1）</w:t>
      </w:r>
      <w:r>
        <w:rPr>
          <w:rFonts w:hint="eastAsia" w:ascii="宋体" w:hAnsi="宋体" w:cs="宋体"/>
          <w:color w:val="auto"/>
          <w:sz w:val="24"/>
          <w:highlight w:val="none"/>
        </w:rPr>
        <w:t>的</w:t>
      </w:r>
      <w:r>
        <w:rPr>
          <w:rFonts w:hint="eastAsia" w:ascii="宋体" w:hAnsi="宋体" w:cs="宋体"/>
          <w:color w:val="auto"/>
          <w:sz w:val="24"/>
          <w:highlight w:val="none"/>
          <w:u w:val="single"/>
        </w:rPr>
        <w:t>（关键工序）</w:t>
      </w:r>
      <w:r>
        <w:rPr>
          <w:rFonts w:hint="eastAsia" w:ascii="宋体" w:hAnsi="宋体" w:cs="宋体"/>
          <w:color w:val="auto"/>
          <w:sz w:val="24"/>
          <w:highlight w:val="none"/>
        </w:rPr>
        <w:t>5在中国境内完成。</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（产品名称2）</w:t>
      </w:r>
      <w:r>
        <w:rPr>
          <w:rFonts w:hint="eastAsia" w:ascii="宋体" w:hAnsi="宋体" w:cs="宋体"/>
          <w:color w:val="auto"/>
          <w:sz w:val="24"/>
          <w:highlight w:val="none"/>
        </w:rPr>
        <w:t>，生产厂为</w:t>
      </w:r>
      <w:r>
        <w:rPr>
          <w:rFonts w:hint="eastAsia" w:ascii="宋体" w:hAnsi="宋体" w:cs="宋体"/>
          <w:color w:val="auto"/>
          <w:sz w:val="24"/>
          <w:highlight w:val="none"/>
          <w:u w:val="single"/>
        </w:rPr>
        <w:t>（厂名）</w:t>
      </w:r>
      <w:r>
        <w:rPr>
          <w:rFonts w:hint="eastAsia" w:ascii="宋体" w:hAnsi="宋体" w:cs="宋体"/>
          <w:color w:val="auto"/>
          <w:sz w:val="24"/>
          <w:highlight w:val="none"/>
        </w:rPr>
        <w:t>，厂址为</w:t>
      </w:r>
      <w:r>
        <w:rPr>
          <w:rFonts w:hint="eastAsia" w:ascii="宋体" w:hAnsi="宋体" w:cs="宋体"/>
          <w:color w:val="auto"/>
          <w:sz w:val="24"/>
          <w:highlight w:val="none"/>
          <w:u w:val="single"/>
        </w:rPr>
        <w:t>（生产厂址）</w:t>
      </w:r>
      <w:r>
        <w:rPr>
          <w:rFonts w:hint="eastAsia" w:ascii="宋体" w:hAnsi="宋体" w:cs="宋体"/>
          <w:color w:val="auto"/>
          <w:sz w:val="24"/>
          <w:highlight w:val="none"/>
        </w:rPr>
        <w:t>。</w:t>
      </w:r>
      <w:r>
        <w:rPr>
          <w:rFonts w:hint="eastAsia" w:ascii="宋体" w:hAnsi="宋体" w:cs="宋体"/>
          <w:color w:val="auto"/>
          <w:sz w:val="24"/>
          <w:highlight w:val="none"/>
          <w:u w:val="single"/>
        </w:rPr>
        <w:t>（产品名称2）</w:t>
      </w:r>
      <w:r>
        <w:rPr>
          <w:rFonts w:hint="eastAsia" w:ascii="宋体" w:hAnsi="宋体" w:cs="宋体"/>
          <w:color w:val="auto"/>
          <w:sz w:val="24"/>
          <w:highlight w:val="none"/>
        </w:rPr>
        <w:t>的中国境内生产的组件成本占比≥</w:t>
      </w:r>
      <w:r>
        <w:rPr>
          <w:rFonts w:hint="eastAsia" w:ascii="宋体" w:hAnsi="宋体" w:cs="宋体"/>
          <w:color w:val="auto"/>
          <w:sz w:val="24"/>
          <w:highlight w:val="none"/>
          <w:u w:val="single"/>
        </w:rPr>
        <w:t>（规定比例）</w:t>
      </w:r>
      <w:r>
        <w:rPr>
          <w:rFonts w:hint="eastAsia" w:ascii="宋体" w:hAnsi="宋体" w:cs="宋体"/>
          <w:color w:val="auto"/>
          <w:sz w:val="24"/>
          <w:highlight w:val="none"/>
        </w:rPr>
        <w:t>。</w:t>
      </w:r>
      <w:r>
        <w:rPr>
          <w:rFonts w:hint="eastAsia" w:ascii="宋体" w:hAnsi="宋体" w:cs="宋体"/>
          <w:color w:val="auto"/>
          <w:sz w:val="24"/>
          <w:highlight w:val="none"/>
          <w:u w:val="single"/>
        </w:rPr>
        <w:t>（产品名称2）</w:t>
      </w:r>
      <w:r>
        <w:rPr>
          <w:rFonts w:hint="eastAsia" w:ascii="宋体" w:hAnsi="宋体" w:cs="宋体"/>
          <w:color w:val="auto"/>
          <w:sz w:val="24"/>
          <w:highlight w:val="none"/>
        </w:rPr>
        <w:t>的</w:t>
      </w:r>
      <w:r>
        <w:rPr>
          <w:rFonts w:hint="eastAsia" w:ascii="宋体" w:hAnsi="宋体" w:cs="宋体"/>
          <w:color w:val="auto"/>
          <w:sz w:val="24"/>
          <w:highlight w:val="none"/>
          <w:u w:val="single"/>
        </w:rPr>
        <w:t>（关键组件）</w:t>
      </w:r>
      <w:r>
        <w:rPr>
          <w:rFonts w:hint="eastAsia" w:ascii="宋体" w:hAnsi="宋体" w:cs="宋体"/>
          <w:color w:val="auto"/>
          <w:sz w:val="24"/>
          <w:highlight w:val="none"/>
        </w:rPr>
        <w:t>在中国境内生产。</w:t>
      </w:r>
      <w:r>
        <w:rPr>
          <w:rFonts w:hint="eastAsia" w:ascii="宋体" w:hAnsi="宋体" w:cs="宋体"/>
          <w:color w:val="auto"/>
          <w:sz w:val="24"/>
          <w:highlight w:val="none"/>
          <w:u w:val="single"/>
        </w:rPr>
        <w:t>（产品名称2）</w:t>
      </w:r>
      <w:r>
        <w:rPr>
          <w:rFonts w:hint="eastAsia" w:ascii="宋体" w:hAnsi="宋体" w:cs="宋体"/>
          <w:color w:val="auto"/>
          <w:sz w:val="24"/>
          <w:highlight w:val="none"/>
        </w:rPr>
        <w:t>的</w:t>
      </w:r>
      <w:r>
        <w:rPr>
          <w:rFonts w:hint="eastAsia" w:ascii="宋体" w:hAnsi="宋体" w:cs="宋体"/>
          <w:color w:val="auto"/>
          <w:sz w:val="24"/>
          <w:highlight w:val="none"/>
          <w:u w:val="single"/>
        </w:rPr>
        <w:t>（关键工序）</w:t>
      </w:r>
      <w:r>
        <w:rPr>
          <w:rFonts w:hint="eastAsia" w:ascii="宋体" w:hAnsi="宋体" w:cs="宋体"/>
          <w:color w:val="auto"/>
          <w:sz w:val="24"/>
          <w:highlight w:val="none"/>
        </w:rPr>
        <w:t>在中国境内完成。</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本公司（单位）对上述声明内容的真实性负责。如有虚假，愿承担相应法律责任。</w:t>
      </w:r>
    </w:p>
    <w:p>
      <w:pPr>
        <w:spacing w:line="360" w:lineRule="auto"/>
        <w:ind w:right="420" w:firstLine="480" w:firstLineChars="200"/>
        <w:rPr>
          <w:rFonts w:ascii="宋体" w:hAnsi="宋体" w:cs="宋体"/>
          <w:color w:val="auto"/>
          <w:sz w:val="24"/>
          <w:highlight w:val="none"/>
        </w:rPr>
      </w:pPr>
    </w:p>
    <w:p>
      <w:pPr>
        <w:spacing w:line="360" w:lineRule="auto"/>
        <w:ind w:right="420" w:firstLine="480" w:firstLineChars="200"/>
        <w:jc w:val="right"/>
        <w:rPr>
          <w:rFonts w:ascii="宋体" w:hAnsi="宋体" w:cs="宋体"/>
          <w:color w:val="auto"/>
          <w:sz w:val="24"/>
          <w:highlight w:val="none"/>
        </w:rPr>
      </w:pPr>
      <w:r>
        <w:rPr>
          <w:rFonts w:hint="eastAsia" w:ascii="宋体" w:hAnsi="宋体" w:cs="宋体"/>
          <w:color w:val="auto"/>
          <w:sz w:val="24"/>
          <w:highlight w:val="none"/>
        </w:rPr>
        <w:t>公司（单位）名称（盖章）：　</w:t>
      </w:r>
      <w:r>
        <w:rPr>
          <w:rFonts w:ascii="宋体" w:hAnsi="宋体" w:cs="宋体"/>
          <w:color w:val="auto"/>
          <w:sz w:val="24"/>
          <w:highlight w:val="none"/>
        </w:rPr>
        <w:t>        </w:t>
      </w:r>
    </w:p>
    <w:p>
      <w:pPr>
        <w:spacing w:line="360" w:lineRule="auto"/>
        <w:ind w:right="180" w:firstLine="480" w:firstLineChars="200"/>
        <w:jc w:val="right"/>
        <w:rPr>
          <w:rFonts w:ascii="宋体" w:hAnsi="宋体" w:cs="宋体"/>
          <w:color w:val="auto"/>
          <w:sz w:val="24"/>
          <w:highlight w:val="none"/>
        </w:rPr>
      </w:pPr>
      <w:r>
        <w:rPr>
          <w:rFonts w:hint="eastAsia" w:ascii="宋体" w:hAnsi="宋体" w:cs="宋体"/>
          <w:color w:val="auto"/>
          <w:sz w:val="24"/>
          <w:highlight w:val="none"/>
        </w:rPr>
        <w:t>日期：</w:t>
      </w:r>
      <w:r>
        <w:rPr>
          <w:rFonts w:ascii="宋体" w:hAnsi="宋体" w:cs="宋体"/>
          <w:color w:val="auto"/>
          <w:sz w:val="24"/>
          <w:highlight w:val="none"/>
        </w:rPr>
        <w:t> </w:t>
      </w:r>
      <w:r>
        <w:rPr>
          <w:rFonts w:hint="eastAsia" w:ascii="宋体" w:hAnsi="宋体" w:cs="宋体"/>
          <w:color w:val="auto"/>
          <w:sz w:val="24"/>
          <w:highlight w:val="none"/>
        </w:rPr>
        <w:t xml:space="preserve">  </w:t>
      </w:r>
      <w:r>
        <w:rPr>
          <w:rFonts w:ascii="宋体" w:hAnsi="宋体" w:cs="宋体"/>
          <w:color w:val="auto"/>
          <w:sz w:val="24"/>
          <w:highlight w:val="none"/>
        </w:rPr>
        <w:t> </w:t>
      </w:r>
      <w:r>
        <w:rPr>
          <w:rFonts w:hint="eastAsia" w:ascii="宋体" w:hAnsi="宋体" w:cs="宋体"/>
          <w:color w:val="auto"/>
          <w:sz w:val="24"/>
          <w:highlight w:val="none"/>
        </w:rPr>
        <w:t>年 　</w:t>
      </w:r>
      <w:r>
        <w:rPr>
          <w:rFonts w:ascii="宋体" w:hAnsi="宋体" w:cs="宋体"/>
          <w:color w:val="auto"/>
          <w:sz w:val="24"/>
          <w:highlight w:val="none"/>
        </w:rPr>
        <w:t> </w:t>
      </w:r>
      <w:r>
        <w:rPr>
          <w:rFonts w:hint="eastAsia" w:ascii="宋体" w:hAnsi="宋体" w:cs="宋体"/>
          <w:color w:val="auto"/>
          <w:sz w:val="24"/>
          <w:highlight w:val="none"/>
        </w:rPr>
        <w:t xml:space="preserve">月　 </w:t>
      </w:r>
      <w:r>
        <w:rPr>
          <w:rFonts w:ascii="宋体" w:hAnsi="宋体" w:cs="宋体"/>
          <w:color w:val="auto"/>
          <w:sz w:val="24"/>
          <w:highlight w:val="none"/>
        </w:rPr>
        <w:t> </w:t>
      </w:r>
      <w:r>
        <w:rPr>
          <w:rFonts w:hint="eastAsia" w:ascii="宋体" w:hAnsi="宋体" w:cs="宋体"/>
          <w:color w:val="auto"/>
          <w:sz w:val="24"/>
          <w:highlight w:val="none"/>
        </w:rPr>
        <w:t>日</w:t>
      </w:r>
      <w:r>
        <w:rPr>
          <w:rFonts w:ascii="宋体" w:hAnsi="宋体" w:cs="宋体"/>
          <w:color w:val="auto"/>
          <w:sz w:val="24"/>
          <w:highlight w:val="none"/>
        </w:rPr>
        <w:t>         </w:t>
      </w:r>
    </w:p>
    <w:p>
      <w:pPr>
        <w:spacing w:line="360" w:lineRule="auto"/>
        <w:ind w:right="420" w:firstLine="480" w:firstLineChars="200"/>
        <w:rPr>
          <w:rFonts w:ascii="宋体" w:hAnsi="宋体" w:cs="宋体"/>
          <w:color w:val="auto"/>
          <w:sz w:val="24"/>
          <w:highlight w:val="none"/>
        </w:rPr>
      </w:pP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注：</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1.产品如有型号，请在“产品名称”栏一并填写。</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2.生产厂名与厂址应与生产厂营业执照载明的相关信息保持一致。</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3.该产品的中国境内生产的组件成本占比相关要求实施前，“规定比例”栏可不填，下同。</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4.该产品的关键组件要求实施前，“关键组件”栏可不填，下同。</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5.该产品的关键工序要求实施前，“关键工序”栏可不填，下同。</w:t>
      </w: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napToGrid w:val="0"/>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附件9：关于符合本国产品标准的产品成本之和占所提供的全部产品成本之和的比例达到80%以上的声明函</w:t>
      </w: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关于符合本国产品标准的产品成本之和占所提供的全部产品成本之和的比例达到80%以上的声明函</w:t>
      </w:r>
    </w:p>
    <w:p>
      <w:pPr>
        <w:spacing w:line="360" w:lineRule="auto"/>
        <w:ind w:right="420" w:firstLine="480" w:firstLineChars="200"/>
        <w:rPr>
          <w:rFonts w:ascii="宋体" w:hAnsi="宋体" w:cs="宋体"/>
          <w:color w:val="auto"/>
          <w:sz w:val="24"/>
          <w:highlight w:val="none"/>
        </w:rPr>
      </w:pPr>
    </w:p>
    <w:p>
      <w:pPr>
        <w:spacing w:line="360" w:lineRule="auto"/>
        <w:ind w:right="420" w:firstLine="480" w:firstLineChars="200"/>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本公司（单位）郑重声明，根据《国务院办公厅关于在政府采购中实施本国产品标准及相关政策的通知》（国办发〔2025〕34号）的规定，本公司（单位）本次投标所提供的符合本国产品标准的产品成本之和占我公司（单位）本次投标所提供的全部产品（全部产品是指货物或服务采购项目或采购包中包含的全部货物、服务产品）成本之和的比例达到80%以上。</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本公司（单位）对上述声明内容的真实性负责。如有虚假，愿承担相应法律责任。</w:t>
      </w:r>
    </w:p>
    <w:p>
      <w:pPr>
        <w:spacing w:line="360" w:lineRule="auto"/>
        <w:ind w:right="420" w:firstLine="480" w:firstLineChars="200"/>
        <w:rPr>
          <w:rFonts w:ascii="宋体" w:hAnsi="宋体" w:cs="宋体"/>
          <w:color w:val="auto"/>
          <w:sz w:val="24"/>
          <w:highlight w:val="none"/>
        </w:rPr>
      </w:pPr>
    </w:p>
    <w:p>
      <w:pPr>
        <w:spacing w:line="360" w:lineRule="auto"/>
        <w:ind w:right="420" w:firstLine="480" w:firstLineChars="200"/>
        <w:jc w:val="right"/>
        <w:rPr>
          <w:rFonts w:ascii="宋体" w:hAnsi="宋体" w:cs="宋体"/>
          <w:color w:val="auto"/>
          <w:sz w:val="24"/>
          <w:highlight w:val="none"/>
        </w:rPr>
      </w:pPr>
      <w:r>
        <w:rPr>
          <w:rFonts w:hint="eastAsia" w:ascii="宋体" w:hAnsi="宋体" w:cs="宋体"/>
          <w:color w:val="auto"/>
          <w:sz w:val="24"/>
          <w:highlight w:val="none"/>
        </w:rPr>
        <w:t>公司（单位）名称（盖章）：　</w:t>
      </w:r>
      <w:r>
        <w:rPr>
          <w:rFonts w:ascii="宋体" w:hAnsi="宋体" w:cs="宋体"/>
          <w:color w:val="auto"/>
          <w:sz w:val="24"/>
          <w:highlight w:val="none"/>
        </w:rPr>
        <w:t>        </w:t>
      </w:r>
    </w:p>
    <w:p>
      <w:pPr>
        <w:spacing w:line="360" w:lineRule="auto"/>
        <w:ind w:right="180" w:firstLine="480" w:firstLineChars="200"/>
        <w:jc w:val="right"/>
        <w:rPr>
          <w:rFonts w:ascii="宋体" w:hAnsi="宋体" w:cs="宋体"/>
          <w:color w:val="auto"/>
          <w:sz w:val="24"/>
          <w:highlight w:val="none"/>
        </w:rPr>
      </w:pPr>
      <w:r>
        <w:rPr>
          <w:rFonts w:hint="eastAsia" w:ascii="宋体" w:hAnsi="宋体" w:cs="宋体"/>
          <w:color w:val="auto"/>
          <w:sz w:val="24"/>
          <w:highlight w:val="none"/>
        </w:rPr>
        <w:t>日期：</w:t>
      </w:r>
      <w:r>
        <w:rPr>
          <w:rFonts w:ascii="宋体" w:hAnsi="宋体" w:cs="宋体"/>
          <w:color w:val="auto"/>
          <w:sz w:val="24"/>
          <w:highlight w:val="none"/>
        </w:rPr>
        <w:t> </w:t>
      </w:r>
      <w:r>
        <w:rPr>
          <w:rFonts w:hint="eastAsia" w:ascii="宋体" w:hAnsi="宋体" w:cs="宋体"/>
          <w:color w:val="auto"/>
          <w:sz w:val="24"/>
          <w:highlight w:val="none"/>
        </w:rPr>
        <w:t xml:space="preserve">  </w:t>
      </w:r>
      <w:r>
        <w:rPr>
          <w:rFonts w:ascii="宋体" w:hAnsi="宋体" w:cs="宋体"/>
          <w:color w:val="auto"/>
          <w:sz w:val="24"/>
          <w:highlight w:val="none"/>
        </w:rPr>
        <w:t> </w:t>
      </w:r>
      <w:r>
        <w:rPr>
          <w:rFonts w:hint="eastAsia" w:ascii="宋体" w:hAnsi="宋体" w:cs="宋体"/>
          <w:color w:val="auto"/>
          <w:sz w:val="24"/>
          <w:highlight w:val="none"/>
        </w:rPr>
        <w:t>年 　</w:t>
      </w:r>
      <w:r>
        <w:rPr>
          <w:rFonts w:ascii="宋体" w:hAnsi="宋体" w:cs="宋体"/>
          <w:color w:val="auto"/>
          <w:sz w:val="24"/>
          <w:highlight w:val="none"/>
        </w:rPr>
        <w:t> </w:t>
      </w:r>
      <w:r>
        <w:rPr>
          <w:rFonts w:hint="eastAsia" w:ascii="宋体" w:hAnsi="宋体" w:cs="宋体"/>
          <w:color w:val="auto"/>
          <w:sz w:val="24"/>
          <w:highlight w:val="none"/>
        </w:rPr>
        <w:t xml:space="preserve">月　 </w:t>
      </w:r>
      <w:r>
        <w:rPr>
          <w:rFonts w:ascii="宋体" w:hAnsi="宋体" w:cs="宋体"/>
          <w:color w:val="auto"/>
          <w:sz w:val="24"/>
          <w:highlight w:val="none"/>
        </w:rPr>
        <w:t> </w:t>
      </w:r>
      <w:r>
        <w:rPr>
          <w:rFonts w:hint="eastAsia" w:ascii="宋体" w:hAnsi="宋体" w:cs="宋体"/>
          <w:color w:val="auto"/>
          <w:sz w:val="24"/>
          <w:highlight w:val="none"/>
        </w:rPr>
        <w:t>日</w:t>
      </w:r>
      <w:r>
        <w:rPr>
          <w:rFonts w:ascii="宋体" w:hAnsi="宋体" w:cs="宋体"/>
          <w:color w:val="auto"/>
          <w:sz w:val="24"/>
          <w:highlight w:val="none"/>
        </w:rPr>
        <w:t>         </w:t>
      </w:r>
    </w:p>
    <w:p>
      <w:pPr>
        <w:spacing w:line="360" w:lineRule="auto"/>
        <w:ind w:right="420" w:firstLine="480" w:firstLineChars="200"/>
        <w:rPr>
          <w:rFonts w:ascii="宋体" w:hAnsi="宋体" w:cs="宋体"/>
          <w:color w:val="auto"/>
          <w:sz w:val="24"/>
          <w:highlight w:val="none"/>
        </w:rPr>
      </w:pP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注：</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1.本声明函须同时提供关于符合本国产品标准的声明函或财政部会同有关部门规定的有关证明文件，否则不享受价格扣除政策。</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2.当采购项目或者采购包中含有多种产品，投标人拟享受该政策时提供。当采购项目或者采购包中仅含有单一产品时，无须提供本声明函。</w:t>
      </w: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rPr>
          <w:rFonts w:ascii="宋体" w:hAnsi="宋体" w:cs="宋体"/>
          <w:bCs/>
          <w:color w:val="auto"/>
          <w:sz w:val="24"/>
          <w:highlight w:val="none"/>
        </w:rPr>
      </w:pPr>
    </w:p>
    <w:p>
      <w:pPr>
        <w:spacing w:line="360" w:lineRule="auto"/>
        <w:rPr>
          <w:rFonts w:ascii="宋体" w:hAnsi="宋体" w:cs="宋体"/>
          <w:bCs/>
          <w:color w:val="auto"/>
          <w:sz w:val="24"/>
          <w:highlight w:val="none"/>
        </w:rPr>
      </w:pPr>
    </w:p>
    <w:sectPr>
      <w:headerReference r:id="rId25" w:type="first"/>
      <w:footerReference r:id="rId28" w:type="first"/>
      <w:headerReference r:id="rId24" w:type="default"/>
      <w:footerReference r:id="rId26" w:type="default"/>
      <w:footerReference r:id="rId27"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Book Antiqua">
    <w:altName w:val="Segoe Print"/>
    <w:panose1 w:val="02040602050305030304"/>
    <w:charset w:val="00"/>
    <w:family w:val="roman"/>
    <w:pitch w:val="default"/>
    <w:sig w:usb0="00000000" w:usb1="00000000" w:usb2="00000000" w:usb3="00000000" w:csb0="2000009F" w:csb1="DFD70000"/>
  </w:font>
  <w:font w:name="隶书">
    <w:altName w:val="微软雅黑"/>
    <w:panose1 w:val="0201050906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utura Bk">
    <w:altName w:val="Segoe Print"/>
    <w:panose1 w:val="00000000000000000000"/>
    <w:charset w:val="00"/>
    <w:family w:val="swiss"/>
    <w:pitch w:val="default"/>
    <w:sig w:usb0="00000000" w:usb1="00000000" w:usb2="00000000" w:usb3="00000000" w:csb0="00000011"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7F" w:usb3="00000000" w:csb0="203F01FF" w:csb1="DFFF0000"/>
  </w:font>
  <w:font w:name="Helvetica">
    <w:altName w:val="Arial"/>
    <w:panose1 w:val="020B05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altName w:val="Segoe Print"/>
    <w:panose1 w:val="020B0502020202020204"/>
    <w:charset w:val="00"/>
    <w:family w:val="swiss"/>
    <w:pitch w:val="default"/>
    <w:sig w:usb0="00000000"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 w:val="21"/>
        <w:szCs w:val="21"/>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jc w:val="cente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156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167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41"/>
                      <w:jc w:val="cente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156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167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txbxContent>
              </v:textbox>
            </v:shape>
          </w:pict>
        </mc:Fallback>
      </mc:AlternateContent>
    </w:r>
  </w:p>
  <w:p>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 w:val="21"/>
        <w:szCs w:val="21"/>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jc w:val="cente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155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167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41"/>
                      <w:jc w:val="cente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155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167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txbxContent>
              </v:textbox>
            </v:shape>
          </w:pict>
        </mc:Fallback>
      </mc:AlternateContent>
    </w:r>
  </w:p>
  <w:p>
    <w:pPr>
      <w:rPr>
        <w:rFonts w:ascii="仿宋_GB2312" w:eastAsia="仿宋_GB2312"/>
        <w:szCs w:val="21"/>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 w:val="21"/>
        <w:szCs w:val="21"/>
      </w:rPr>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jc w:val="cente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171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171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41"/>
                      <w:jc w:val="cente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171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171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framePr w:wrap="around" w:vAnchor="text" w:hAnchor="margin" w:xAlign="right" w:y="1"/>
      <w:rPr>
        <w:rStyle w:val="73"/>
      </w:rPr>
    </w:pPr>
    <w:r>
      <w:fldChar w:fldCharType="begin"/>
    </w:r>
    <w:r>
      <w:rPr>
        <w:rStyle w:val="73"/>
      </w:rPr>
      <w:instrText xml:space="preserve">PAGE  </w:instrText>
    </w:r>
    <w:r>
      <w:fldChar w:fldCharType="end"/>
    </w:r>
  </w:p>
  <w:p>
    <w:pPr>
      <w:pStyle w:val="41"/>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 w:val="21"/>
        <w:szCs w:val="21"/>
      </w:rPr>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jc w:val="cente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157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167</w:t>
                          </w:r>
                          <w:r>
                            <w:rPr>
                              <w:rFonts w:hint="eastAsia" w:ascii="仿宋_GB2312" w:eastAsia="仿宋_GB2312"/>
                              <w:kern w:val="0"/>
                              <w:sz w:val="21"/>
                              <w:szCs w:val="21"/>
                            </w:rPr>
                            <w:fldChar w:fldCharType="end"/>
                          </w:r>
                          <w:bookmarkStart w:id="407" w:name="_Toc164085800"/>
                          <w:bookmarkStart w:id="408" w:name="_Toc91899912"/>
                          <w:bookmarkStart w:id="409" w:name="_Toc131845147"/>
                          <w:bookmarkStart w:id="410" w:name="_Toc36110187"/>
                          <w:r>
                            <w:rPr>
                              <w:rFonts w:hint="eastAsia" w:ascii="仿宋_GB2312" w:eastAsia="仿宋_GB2312"/>
                              <w:kern w:val="0"/>
                              <w:sz w:val="21"/>
                              <w:szCs w:val="21"/>
                            </w:rPr>
                            <w:t xml:space="preserve"> 页</w:t>
                          </w:r>
                          <w:bookmarkEnd w:id="407"/>
                          <w:bookmarkEnd w:id="408"/>
                          <w:bookmarkEnd w:id="409"/>
                          <w:bookmarkEnd w:id="410"/>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41"/>
                      <w:jc w:val="cente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157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167</w:t>
                    </w:r>
                    <w:r>
                      <w:rPr>
                        <w:rFonts w:hint="eastAsia" w:ascii="仿宋_GB2312" w:eastAsia="仿宋_GB2312"/>
                        <w:kern w:val="0"/>
                        <w:sz w:val="21"/>
                        <w:szCs w:val="21"/>
                      </w:rPr>
                      <w:fldChar w:fldCharType="end"/>
                    </w:r>
                    <w:bookmarkStart w:id="407" w:name="_Toc164085800"/>
                    <w:bookmarkStart w:id="408" w:name="_Toc91899912"/>
                    <w:bookmarkStart w:id="409" w:name="_Toc131845147"/>
                    <w:bookmarkStart w:id="410" w:name="_Toc36110187"/>
                    <w:r>
                      <w:rPr>
                        <w:rFonts w:hint="eastAsia" w:ascii="仿宋_GB2312" w:eastAsia="仿宋_GB2312"/>
                        <w:kern w:val="0"/>
                        <w:sz w:val="21"/>
                        <w:szCs w:val="21"/>
                      </w:rPr>
                      <w:t xml:space="preserve"> 页</w:t>
                    </w:r>
                    <w:bookmarkEnd w:id="407"/>
                    <w:bookmarkEnd w:id="408"/>
                    <w:bookmarkEnd w:id="409"/>
                    <w:bookmarkEnd w:id="410"/>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jc w:val="cente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144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167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1"/>
                      <w:jc w:val="cente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144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167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txbxContent>
              </v:textbox>
            </v:shape>
          </w:pict>
        </mc:Fallback>
      </mc:AlternateContent>
    </w:r>
  </w:p>
  <w:p>
    <w:pPr>
      <w:rPr>
        <w:rFonts w:ascii="仿宋_GB2312" w:eastAsia="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jc w:val="cente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128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167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1"/>
                      <w:jc w:val="cente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128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167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txbxContent>
              </v:textbox>
            </v:shape>
          </w:pict>
        </mc:Fallback>
      </mc:AlternateContent>
    </w:r>
  </w:p>
  <w:p>
    <w:pPr>
      <w:rPr>
        <w:rFonts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jc w:val="cente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1"/>
                      <w:jc w:val="cente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txbxContent>
              </v:textbox>
            </v:shape>
          </w:pict>
        </mc:Fallback>
      </mc:AlternateContent>
    </w:r>
  </w:p>
  <w:p>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jc w:val="cente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145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167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1"/>
                      <w:jc w:val="cente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145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167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txbxContent>
              </v:textbox>
            </v:shape>
          </w:pict>
        </mc:Fallback>
      </mc:AlternateContent>
    </w:r>
  </w:p>
  <w:p>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jc w:val="cente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1"/>
                      <w:jc w:val="cente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txbxContent>
              </v:textbox>
            </v:shape>
          </w:pict>
        </mc:Fallback>
      </mc:AlternateContent>
    </w:r>
  </w:p>
  <w:p>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jc w:val="cente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146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167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41"/>
                      <w:jc w:val="cente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146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167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txbxContent>
              </v:textbox>
            </v:shape>
          </w:pict>
        </mc:Fallback>
      </mc:AlternateConten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jc w:val="cente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153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167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41"/>
                      <w:jc w:val="cente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153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167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 w:val="21"/>
        <w:szCs w:val="21"/>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jc w:val="cente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147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167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41"/>
                      <w:jc w:val="cente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147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167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right"/>
      <w:rPr>
        <w:sz w:val="21"/>
        <w:szCs w:val="21"/>
      </w:rPr>
    </w:pPr>
    <w:r>
      <w:rPr>
        <w:rFonts w:hint="eastAsia"/>
      </w:rPr>
      <w:t xml:space="preserve">                                                                                                        </w:t>
    </w:r>
    <w:r>
      <w:rPr>
        <w:sz w:val="21"/>
        <w:szCs w:val="21"/>
      </w:rPr>
      <w:t>北海市政府采购公开招标文件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right"/>
      <w:rPr>
        <w:rFonts w:ascii="仿宋_GB2312" w:eastAsia="仿宋_GB2312"/>
        <w:b/>
        <w:i/>
        <w:iCs/>
        <w:u w:val="single"/>
      </w:rPr>
    </w:pPr>
    <w:r>
      <w:t></w:t>
    </w:r>
    <w:r>
      <w:rPr>
        <w:sz w:val="21"/>
        <w:szCs w:val="21"/>
      </w:rPr>
      <w:t>北海市政府采购公开招标文件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t></w:t>
    </w:r>
    <w:r>
      <w:rPr>
        <w:rFonts w:hint="eastAsia"/>
      </w:rPr>
      <w:t xml:space="preserve">                </w:t>
    </w:r>
    <w:r>
      <w:rPr>
        <w:rFonts w:hint="eastAsia"/>
        <w:sz w:val="21"/>
        <w:szCs w:val="21"/>
      </w:rPr>
      <w:t xml:space="preserve">                       </w:t>
    </w:r>
    <w:r>
      <w:rPr>
        <w:sz w:val="21"/>
        <w:szCs w:val="21"/>
      </w:rPr>
      <w:t>北海市政府采购公开招标文件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t></w:t>
    </w:r>
    <w:r>
      <w:rPr>
        <w:rFonts w:hint="eastAsia"/>
      </w:rPr>
      <w:t xml:space="preserve">         </w:t>
    </w:r>
  </w:p>
  <w:p>
    <w:pPr>
      <w:pStyle w:val="42"/>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t></w:t>
    </w:r>
    <w:r>
      <w:rPr>
        <w:rFonts w:hint="eastAsia"/>
      </w:rPr>
      <w:t xml:space="preserve">         </w:t>
    </w:r>
  </w:p>
  <w:p>
    <w:pPr>
      <w:pStyle w:val="42"/>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t></w:t>
    </w:r>
    <w:r>
      <w:rPr>
        <w:rFonts w:hint="eastAsia"/>
      </w:rPr>
      <w:t xml:space="preserve">         </w:t>
    </w:r>
  </w:p>
  <w:p>
    <w:pPr>
      <w:pStyle w:val="42"/>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rPr>
        <w:rFonts w:ascii="仿宋_GB2312" w:eastAsia="仿宋_GB2312"/>
        <w:b/>
        <w:i/>
        <w:u w:val="single"/>
      </w:rPr>
    </w:pPr>
    <w:r>
      <w:t></w:t>
    </w:r>
    <w:r>
      <w:rPr>
        <w:rFonts w:hint="eastAsia"/>
      </w:rPr>
      <w:t xml:space="preserve">                                                </w:t>
    </w:r>
    <w:r>
      <w:rPr>
        <w:rFonts w:hint="eastAsia"/>
        <w:sz w:val="21"/>
        <w:szCs w:val="21"/>
      </w:rPr>
      <w:t xml:space="preserve">  </w:t>
    </w:r>
    <w:r>
      <w:rPr>
        <w:sz w:val="21"/>
        <w:szCs w:val="21"/>
      </w:rPr>
      <w:t>北海市政府采购公开招标文件</w:t>
    </w:r>
  </w:p>
  <w:p>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right"/>
    </w:pPr>
    <w:r>
      <w:t></w:t>
    </w:r>
    <w:r>
      <w:rPr>
        <w:rFonts w:hint="eastAsia"/>
      </w:rPr>
      <w:t xml:space="preserve">                 </w:t>
    </w:r>
    <w:r>
      <w:t xml:space="preserve">                                </w:t>
    </w:r>
    <w:r>
      <w:rPr>
        <w:rFonts w:hint="eastAsia"/>
      </w:rPr>
      <w:t xml:space="preserve">         </w:t>
    </w:r>
    <w:r>
      <w:rPr>
        <w:sz w:val="21"/>
        <w:szCs w:val="21"/>
      </w:rPr>
      <w:t>北海市政府采购公开招标文件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right"/>
      <w:rPr>
        <w:rFonts w:ascii="仿宋_GB2312" w:eastAsia="仿宋_GB2312"/>
        <w:b/>
        <w:i/>
        <w:sz w:val="21"/>
        <w:szCs w:val="21"/>
        <w:u w:val="single"/>
      </w:rPr>
    </w:pPr>
    <w:r>
      <w:rPr>
        <w:rFonts w:hint="eastAsia"/>
      </w:rPr>
      <w:t xml:space="preserve">                                </w:t>
    </w:r>
    <w:r>
      <w:rPr>
        <w:rFonts w:hint="eastAsia"/>
        <w:sz w:val="21"/>
        <w:szCs w:val="21"/>
      </w:rPr>
      <w:t xml:space="preserve">  </w:t>
    </w:r>
    <w:r>
      <w:rPr>
        <w:sz w:val="21"/>
        <w:szCs w:val="21"/>
      </w:rPr>
      <w:t>北海市政府采购公开招标文件</w:t>
    </w:r>
  </w:p>
  <w:p>
    <w:pPr>
      <w:rPr>
        <w:rFonts w:ascii="仿宋_GB2312" w:eastAsia="仿宋_GB2312"/>
        <w:b/>
        <w:i/>
        <w:sz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55DC4C"/>
    <w:multiLevelType w:val="singleLevel"/>
    <w:tmpl w:val="2A55DC4C"/>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676"/>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8B8"/>
    <w:rsid w:val="00026EAC"/>
    <w:rsid w:val="000270F2"/>
    <w:rsid w:val="00027540"/>
    <w:rsid w:val="00030572"/>
    <w:rsid w:val="00030A97"/>
    <w:rsid w:val="00030CB3"/>
    <w:rsid w:val="0003206A"/>
    <w:rsid w:val="000325AC"/>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27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30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C71"/>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AF5"/>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A24"/>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37A96"/>
    <w:rsid w:val="0014042F"/>
    <w:rsid w:val="00140693"/>
    <w:rsid w:val="00140D7A"/>
    <w:rsid w:val="00141D28"/>
    <w:rsid w:val="00141DFE"/>
    <w:rsid w:val="00142185"/>
    <w:rsid w:val="001422E2"/>
    <w:rsid w:val="0014233D"/>
    <w:rsid w:val="001433BC"/>
    <w:rsid w:val="00143872"/>
    <w:rsid w:val="00143A85"/>
    <w:rsid w:val="00144649"/>
    <w:rsid w:val="00145022"/>
    <w:rsid w:val="00145662"/>
    <w:rsid w:val="00145C6D"/>
    <w:rsid w:val="001460FC"/>
    <w:rsid w:val="00146151"/>
    <w:rsid w:val="00146326"/>
    <w:rsid w:val="0014648C"/>
    <w:rsid w:val="00146EA3"/>
    <w:rsid w:val="00147032"/>
    <w:rsid w:val="00147EA7"/>
    <w:rsid w:val="00151820"/>
    <w:rsid w:val="00151B2F"/>
    <w:rsid w:val="001524DC"/>
    <w:rsid w:val="001525E5"/>
    <w:rsid w:val="00153859"/>
    <w:rsid w:val="00153915"/>
    <w:rsid w:val="001539F0"/>
    <w:rsid w:val="00154BBA"/>
    <w:rsid w:val="001552F0"/>
    <w:rsid w:val="00155B95"/>
    <w:rsid w:val="00156853"/>
    <w:rsid w:val="00157432"/>
    <w:rsid w:val="00157893"/>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5850"/>
    <w:rsid w:val="00176AA6"/>
    <w:rsid w:val="00177063"/>
    <w:rsid w:val="00180A47"/>
    <w:rsid w:val="00181025"/>
    <w:rsid w:val="001822F7"/>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6E2"/>
    <w:rsid w:val="00193B94"/>
    <w:rsid w:val="001940A7"/>
    <w:rsid w:val="00194BB1"/>
    <w:rsid w:val="00194BC6"/>
    <w:rsid w:val="00194DE5"/>
    <w:rsid w:val="00195070"/>
    <w:rsid w:val="00195245"/>
    <w:rsid w:val="0019526D"/>
    <w:rsid w:val="0019553F"/>
    <w:rsid w:val="001956BE"/>
    <w:rsid w:val="0019602C"/>
    <w:rsid w:val="001969F2"/>
    <w:rsid w:val="00196CD6"/>
    <w:rsid w:val="00197370"/>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EF0"/>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878"/>
    <w:rsid w:val="001D0947"/>
    <w:rsid w:val="001D0FB2"/>
    <w:rsid w:val="001D16F5"/>
    <w:rsid w:val="001D16FE"/>
    <w:rsid w:val="001D1970"/>
    <w:rsid w:val="001D1D55"/>
    <w:rsid w:val="001D21EF"/>
    <w:rsid w:val="001D29A4"/>
    <w:rsid w:val="001D2B73"/>
    <w:rsid w:val="001D2D5F"/>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693F"/>
    <w:rsid w:val="001E7F81"/>
    <w:rsid w:val="001F0FD1"/>
    <w:rsid w:val="001F125D"/>
    <w:rsid w:val="001F1526"/>
    <w:rsid w:val="001F19D1"/>
    <w:rsid w:val="001F1CB9"/>
    <w:rsid w:val="001F1F18"/>
    <w:rsid w:val="001F2F92"/>
    <w:rsid w:val="001F456F"/>
    <w:rsid w:val="001F5DA1"/>
    <w:rsid w:val="001F612E"/>
    <w:rsid w:val="001F6A92"/>
    <w:rsid w:val="001F77E8"/>
    <w:rsid w:val="00201A0C"/>
    <w:rsid w:val="00201B0F"/>
    <w:rsid w:val="0020255A"/>
    <w:rsid w:val="002025B1"/>
    <w:rsid w:val="00202800"/>
    <w:rsid w:val="002029C7"/>
    <w:rsid w:val="00202D33"/>
    <w:rsid w:val="00202E58"/>
    <w:rsid w:val="00202F99"/>
    <w:rsid w:val="00203C85"/>
    <w:rsid w:val="0020449A"/>
    <w:rsid w:val="00204E9B"/>
    <w:rsid w:val="00205298"/>
    <w:rsid w:val="002055C0"/>
    <w:rsid w:val="0020569E"/>
    <w:rsid w:val="002064B3"/>
    <w:rsid w:val="00206698"/>
    <w:rsid w:val="00206736"/>
    <w:rsid w:val="00206C88"/>
    <w:rsid w:val="00210B9C"/>
    <w:rsid w:val="00211185"/>
    <w:rsid w:val="00211A94"/>
    <w:rsid w:val="002126F2"/>
    <w:rsid w:val="00212A84"/>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3CE7"/>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5B2"/>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419"/>
    <w:rsid w:val="00255784"/>
    <w:rsid w:val="00255A29"/>
    <w:rsid w:val="002562CA"/>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097"/>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441"/>
    <w:rsid w:val="00290A99"/>
    <w:rsid w:val="00290EAF"/>
    <w:rsid w:val="002912A0"/>
    <w:rsid w:val="0029159A"/>
    <w:rsid w:val="00291CF1"/>
    <w:rsid w:val="00292AA1"/>
    <w:rsid w:val="00292E7B"/>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D96"/>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7A7"/>
    <w:rsid w:val="002B1881"/>
    <w:rsid w:val="002B1F61"/>
    <w:rsid w:val="002B2070"/>
    <w:rsid w:val="002B2906"/>
    <w:rsid w:val="002B2AF3"/>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4F52"/>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C4C"/>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6C2"/>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1E12"/>
    <w:rsid w:val="003320D7"/>
    <w:rsid w:val="00332265"/>
    <w:rsid w:val="00332862"/>
    <w:rsid w:val="00332D52"/>
    <w:rsid w:val="00333337"/>
    <w:rsid w:val="00333593"/>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95"/>
    <w:rsid w:val="003519CD"/>
    <w:rsid w:val="00351A3A"/>
    <w:rsid w:val="0035455F"/>
    <w:rsid w:val="00354A88"/>
    <w:rsid w:val="00355D75"/>
    <w:rsid w:val="00355D8F"/>
    <w:rsid w:val="00356A73"/>
    <w:rsid w:val="00356FF0"/>
    <w:rsid w:val="00357051"/>
    <w:rsid w:val="003577EF"/>
    <w:rsid w:val="00357A60"/>
    <w:rsid w:val="00360304"/>
    <w:rsid w:val="00360A78"/>
    <w:rsid w:val="00361750"/>
    <w:rsid w:val="00362061"/>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3F17"/>
    <w:rsid w:val="003B4587"/>
    <w:rsid w:val="003B4B51"/>
    <w:rsid w:val="003B4FE1"/>
    <w:rsid w:val="003B514E"/>
    <w:rsid w:val="003B5531"/>
    <w:rsid w:val="003B5A25"/>
    <w:rsid w:val="003B636A"/>
    <w:rsid w:val="003B69CE"/>
    <w:rsid w:val="003B7403"/>
    <w:rsid w:val="003B7751"/>
    <w:rsid w:val="003C011C"/>
    <w:rsid w:val="003C0E32"/>
    <w:rsid w:val="003C11D7"/>
    <w:rsid w:val="003C16CB"/>
    <w:rsid w:val="003C1B97"/>
    <w:rsid w:val="003C247B"/>
    <w:rsid w:val="003C2B88"/>
    <w:rsid w:val="003C3292"/>
    <w:rsid w:val="003C3C1E"/>
    <w:rsid w:val="003C3D88"/>
    <w:rsid w:val="003C4134"/>
    <w:rsid w:val="003C435B"/>
    <w:rsid w:val="003C4EBE"/>
    <w:rsid w:val="003C62EC"/>
    <w:rsid w:val="003C685A"/>
    <w:rsid w:val="003C6E9C"/>
    <w:rsid w:val="003C746F"/>
    <w:rsid w:val="003C7570"/>
    <w:rsid w:val="003C76E6"/>
    <w:rsid w:val="003C79F2"/>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2FA2"/>
    <w:rsid w:val="003E336A"/>
    <w:rsid w:val="003E3E2F"/>
    <w:rsid w:val="003E4048"/>
    <w:rsid w:val="003E425C"/>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657"/>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96F"/>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380"/>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2C27"/>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6B64"/>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396"/>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2DFB"/>
    <w:rsid w:val="0049333E"/>
    <w:rsid w:val="0049418F"/>
    <w:rsid w:val="0049570D"/>
    <w:rsid w:val="00495C48"/>
    <w:rsid w:val="00495DC6"/>
    <w:rsid w:val="00496CCE"/>
    <w:rsid w:val="004978C1"/>
    <w:rsid w:val="00497A5C"/>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6A4"/>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1886"/>
    <w:rsid w:val="0057200B"/>
    <w:rsid w:val="00572297"/>
    <w:rsid w:val="0057345D"/>
    <w:rsid w:val="0057347D"/>
    <w:rsid w:val="00573560"/>
    <w:rsid w:val="00574954"/>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8EB"/>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79B"/>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603"/>
    <w:rsid w:val="005C6AAB"/>
    <w:rsid w:val="005C6D5D"/>
    <w:rsid w:val="005C6FD0"/>
    <w:rsid w:val="005D01C3"/>
    <w:rsid w:val="005D05FF"/>
    <w:rsid w:val="005D0FB4"/>
    <w:rsid w:val="005D1176"/>
    <w:rsid w:val="005D1747"/>
    <w:rsid w:val="005D1937"/>
    <w:rsid w:val="005D266D"/>
    <w:rsid w:val="005D306D"/>
    <w:rsid w:val="005D3327"/>
    <w:rsid w:val="005D4854"/>
    <w:rsid w:val="005D51D8"/>
    <w:rsid w:val="005D5BCF"/>
    <w:rsid w:val="005D65BF"/>
    <w:rsid w:val="005D6D84"/>
    <w:rsid w:val="005D70A1"/>
    <w:rsid w:val="005D75EC"/>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3F0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256"/>
    <w:rsid w:val="00603373"/>
    <w:rsid w:val="006036D0"/>
    <w:rsid w:val="00603B1C"/>
    <w:rsid w:val="006042CD"/>
    <w:rsid w:val="00605217"/>
    <w:rsid w:val="006054A5"/>
    <w:rsid w:val="006059E4"/>
    <w:rsid w:val="00605D60"/>
    <w:rsid w:val="006062A0"/>
    <w:rsid w:val="00607015"/>
    <w:rsid w:val="0061098D"/>
    <w:rsid w:val="00610B78"/>
    <w:rsid w:val="00611B59"/>
    <w:rsid w:val="00611EAD"/>
    <w:rsid w:val="00611FBA"/>
    <w:rsid w:val="00612098"/>
    <w:rsid w:val="0061272A"/>
    <w:rsid w:val="0061299E"/>
    <w:rsid w:val="006130D0"/>
    <w:rsid w:val="006132B1"/>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648"/>
    <w:rsid w:val="00633769"/>
    <w:rsid w:val="00633FE3"/>
    <w:rsid w:val="00634276"/>
    <w:rsid w:val="00634570"/>
    <w:rsid w:val="0063487C"/>
    <w:rsid w:val="00634CE6"/>
    <w:rsid w:val="00635B73"/>
    <w:rsid w:val="00635BB7"/>
    <w:rsid w:val="00636888"/>
    <w:rsid w:val="00636CC7"/>
    <w:rsid w:val="006371A2"/>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465"/>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2B9"/>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C58"/>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246"/>
    <w:rsid w:val="006E045C"/>
    <w:rsid w:val="006E0569"/>
    <w:rsid w:val="006E065E"/>
    <w:rsid w:val="006E0849"/>
    <w:rsid w:val="006E11D6"/>
    <w:rsid w:val="006E17AC"/>
    <w:rsid w:val="006E189B"/>
    <w:rsid w:val="006E20D9"/>
    <w:rsid w:val="006E27DC"/>
    <w:rsid w:val="006E2902"/>
    <w:rsid w:val="006E2F9D"/>
    <w:rsid w:val="006E3556"/>
    <w:rsid w:val="006E37C6"/>
    <w:rsid w:val="006E3B57"/>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0CF"/>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0F6"/>
    <w:rsid w:val="00746814"/>
    <w:rsid w:val="00746D58"/>
    <w:rsid w:val="00747578"/>
    <w:rsid w:val="00750D12"/>
    <w:rsid w:val="00751073"/>
    <w:rsid w:val="00751AF2"/>
    <w:rsid w:val="00751B1A"/>
    <w:rsid w:val="00751BD2"/>
    <w:rsid w:val="00751CE5"/>
    <w:rsid w:val="00752188"/>
    <w:rsid w:val="00752CC6"/>
    <w:rsid w:val="00753938"/>
    <w:rsid w:val="00753A57"/>
    <w:rsid w:val="00753C5C"/>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2B48"/>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CA7"/>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189"/>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1E7F"/>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505"/>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3649"/>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03E"/>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0D7F"/>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5CA"/>
    <w:rsid w:val="008D1612"/>
    <w:rsid w:val="008D19FA"/>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39F5"/>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582"/>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0DA"/>
    <w:rsid w:val="00925A3E"/>
    <w:rsid w:val="009261DB"/>
    <w:rsid w:val="00926939"/>
    <w:rsid w:val="00926F4C"/>
    <w:rsid w:val="00927330"/>
    <w:rsid w:val="00927710"/>
    <w:rsid w:val="009307CA"/>
    <w:rsid w:val="009312DF"/>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153"/>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4FC"/>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0DF6"/>
    <w:rsid w:val="009C10DA"/>
    <w:rsid w:val="009C19FC"/>
    <w:rsid w:val="009C27F7"/>
    <w:rsid w:val="009C2D71"/>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1FB1"/>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9F7280"/>
    <w:rsid w:val="00A000C5"/>
    <w:rsid w:val="00A007B4"/>
    <w:rsid w:val="00A00930"/>
    <w:rsid w:val="00A00CA0"/>
    <w:rsid w:val="00A00E00"/>
    <w:rsid w:val="00A01221"/>
    <w:rsid w:val="00A012A8"/>
    <w:rsid w:val="00A012F1"/>
    <w:rsid w:val="00A014EE"/>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3F39"/>
    <w:rsid w:val="00A249D2"/>
    <w:rsid w:val="00A254AB"/>
    <w:rsid w:val="00A25588"/>
    <w:rsid w:val="00A259F2"/>
    <w:rsid w:val="00A266CC"/>
    <w:rsid w:val="00A26DB4"/>
    <w:rsid w:val="00A26E49"/>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CE9"/>
    <w:rsid w:val="00A41D73"/>
    <w:rsid w:val="00A42406"/>
    <w:rsid w:val="00A42A74"/>
    <w:rsid w:val="00A433E8"/>
    <w:rsid w:val="00A43A1D"/>
    <w:rsid w:val="00A43AB0"/>
    <w:rsid w:val="00A44854"/>
    <w:rsid w:val="00A44A45"/>
    <w:rsid w:val="00A454ED"/>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3814"/>
    <w:rsid w:val="00A8420B"/>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3DC0"/>
    <w:rsid w:val="00AA408E"/>
    <w:rsid w:val="00AA4DA9"/>
    <w:rsid w:val="00AA4F6D"/>
    <w:rsid w:val="00AA50CE"/>
    <w:rsid w:val="00AA536B"/>
    <w:rsid w:val="00AA57C9"/>
    <w:rsid w:val="00AA5A5C"/>
    <w:rsid w:val="00AA5A6F"/>
    <w:rsid w:val="00AA5D86"/>
    <w:rsid w:val="00AA634D"/>
    <w:rsid w:val="00AA6F6C"/>
    <w:rsid w:val="00AA721D"/>
    <w:rsid w:val="00AA7519"/>
    <w:rsid w:val="00AA790A"/>
    <w:rsid w:val="00AB02EA"/>
    <w:rsid w:val="00AB110C"/>
    <w:rsid w:val="00AB227A"/>
    <w:rsid w:val="00AB22BF"/>
    <w:rsid w:val="00AB256E"/>
    <w:rsid w:val="00AB318B"/>
    <w:rsid w:val="00AB3466"/>
    <w:rsid w:val="00AB38B2"/>
    <w:rsid w:val="00AB3AB9"/>
    <w:rsid w:val="00AB3BBB"/>
    <w:rsid w:val="00AB408C"/>
    <w:rsid w:val="00AB43AF"/>
    <w:rsid w:val="00AB489E"/>
    <w:rsid w:val="00AB4E41"/>
    <w:rsid w:val="00AB5EB1"/>
    <w:rsid w:val="00AB6003"/>
    <w:rsid w:val="00AB759A"/>
    <w:rsid w:val="00AB7B06"/>
    <w:rsid w:val="00AB7EAA"/>
    <w:rsid w:val="00AC0432"/>
    <w:rsid w:val="00AC0770"/>
    <w:rsid w:val="00AC1683"/>
    <w:rsid w:val="00AC1D82"/>
    <w:rsid w:val="00AC2D5F"/>
    <w:rsid w:val="00AC38A5"/>
    <w:rsid w:val="00AC4094"/>
    <w:rsid w:val="00AC42B6"/>
    <w:rsid w:val="00AC4AB7"/>
    <w:rsid w:val="00AC51E0"/>
    <w:rsid w:val="00AC6D24"/>
    <w:rsid w:val="00AC6E18"/>
    <w:rsid w:val="00AC7F64"/>
    <w:rsid w:val="00AD0DD3"/>
    <w:rsid w:val="00AD1065"/>
    <w:rsid w:val="00AD159E"/>
    <w:rsid w:val="00AD2AB1"/>
    <w:rsid w:val="00AD3132"/>
    <w:rsid w:val="00AD336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291"/>
    <w:rsid w:val="00B21676"/>
    <w:rsid w:val="00B219E1"/>
    <w:rsid w:val="00B21ECF"/>
    <w:rsid w:val="00B22150"/>
    <w:rsid w:val="00B2225B"/>
    <w:rsid w:val="00B226DE"/>
    <w:rsid w:val="00B22FB5"/>
    <w:rsid w:val="00B241D5"/>
    <w:rsid w:val="00B24BE9"/>
    <w:rsid w:val="00B2551D"/>
    <w:rsid w:val="00B259DF"/>
    <w:rsid w:val="00B25A55"/>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0B24"/>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0D61"/>
    <w:rsid w:val="00BB1688"/>
    <w:rsid w:val="00BB1EFB"/>
    <w:rsid w:val="00BB269F"/>
    <w:rsid w:val="00BB27CC"/>
    <w:rsid w:val="00BB2ACE"/>
    <w:rsid w:val="00BB2E4E"/>
    <w:rsid w:val="00BB2E62"/>
    <w:rsid w:val="00BB36C9"/>
    <w:rsid w:val="00BB3823"/>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28FB"/>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27AD1"/>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1D31"/>
    <w:rsid w:val="00C4297A"/>
    <w:rsid w:val="00C4360C"/>
    <w:rsid w:val="00C439B8"/>
    <w:rsid w:val="00C43A0B"/>
    <w:rsid w:val="00C43EDA"/>
    <w:rsid w:val="00C43FEC"/>
    <w:rsid w:val="00C4414C"/>
    <w:rsid w:val="00C45512"/>
    <w:rsid w:val="00C45C55"/>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177"/>
    <w:rsid w:val="00C562A9"/>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DEA"/>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1A7"/>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06"/>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20"/>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2BA"/>
    <w:rsid w:val="00DF6FD2"/>
    <w:rsid w:val="00DF72EF"/>
    <w:rsid w:val="00DF743D"/>
    <w:rsid w:val="00DF7724"/>
    <w:rsid w:val="00E000D8"/>
    <w:rsid w:val="00E00C1E"/>
    <w:rsid w:val="00E00F5F"/>
    <w:rsid w:val="00E010E6"/>
    <w:rsid w:val="00E01377"/>
    <w:rsid w:val="00E014E7"/>
    <w:rsid w:val="00E0232F"/>
    <w:rsid w:val="00E026A9"/>
    <w:rsid w:val="00E03063"/>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761"/>
    <w:rsid w:val="00E12BDF"/>
    <w:rsid w:val="00E13033"/>
    <w:rsid w:val="00E13326"/>
    <w:rsid w:val="00E13D07"/>
    <w:rsid w:val="00E14356"/>
    <w:rsid w:val="00E14961"/>
    <w:rsid w:val="00E14D76"/>
    <w:rsid w:val="00E15183"/>
    <w:rsid w:val="00E1594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6F43"/>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37EE"/>
    <w:rsid w:val="00E5448E"/>
    <w:rsid w:val="00E54E0D"/>
    <w:rsid w:val="00E55247"/>
    <w:rsid w:val="00E558E5"/>
    <w:rsid w:val="00E55B3C"/>
    <w:rsid w:val="00E56744"/>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2F9D"/>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04C"/>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01F"/>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2F8"/>
    <w:rsid w:val="00EB2635"/>
    <w:rsid w:val="00EB2961"/>
    <w:rsid w:val="00EB2E1A"/>
    <w:rsid w:val="00EB2F8A"/>
    <w:rsid w:val="00EB3268"/>
    <w:rsid w:val="00EB3298"/>
    <w:rsid w:val="00EB3939"/>
    <w:rsid w:val="00EB3CE6"/>
    <w:rsid w:val="00EB3E92"/>
    <w:rsid w:val="00EB5435"/>
    <w:rsid w:val="00EB54AB"/>
    <w:rsid w:val="00EB59BC"/>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B8F"/>
    <w:rsid w:val="00ED18B1"/>
    <w:rsid w:val="00ED1ADE"/>
    <w:rsid w:val="00ED3692"/>
    <w:rsid w:val="00ED4A77"/>
    <w:rsid w:val="00ED4B6E"/>
    <w:rsid w:val="00ED5981"/>
    <w:rsid w:val="00ED613A"/>
    <w:rsid w:val="00ED6514"/>
    <w:rsid w:val="00ED66B2"/>
    <w:rsid w:val="00ED71BA"/>
    <w:rsid w:val="00ED728F"/>
    <w:rsid w:val="00ED73A1"/>
    <w:rsid w:val="00ED7CA2"/>
    <w:rsid w:val="00EE04B1"/>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4E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265"/>
    <w:rsid w:val="00F266E3"/>
    <w:rsid w:val="00F2689C"/>
    <w:rsid w:val="00F27E44"/>
    <w:rsid w:val="00F30313"/>
    <w:rsid w:val="00F303BC"/>
    <w:rsid w:val="00F30472"/>
    <w:rsid w:val="00F30961"/>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97D"/>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7EE"/>
    <w:rsid w:val="00F63BF4"/>
    <w:rsid w:val="00F63C55"/>
    <w:rsid w:val="00F63C60"/>
    <w:rsid w:val="00F64991"/>
    <w:rsid w:val="00F65425"/>
    <w:rsid w:val="00F65BA9"/>
    <w:rsid w:val="00F65BC8"/>
    <w:rsid w:val="00F65C4A"/>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022"/>
    <w:rsid w:val="00FA423C"/>
    <w:rsid w:val="00FA44D0"/>
    <w:rsid w:val="00FA4590"/>
    <w:rsid w:val="00FA55A2"/>
    <w:rsid w:val="00FA672F"/>
    <w:rsid w:val="00FA775E"/>
    <w:rsid w:val="00FA7792"/>
    <w:rsid w:val="00FA7AA8"/>
    <w:rsid w:val="00FA7F1D"/>
    <w:rsid w:val="00FB011C"/>
    <w:rsid w:val="00FB0D60"/>
    <w:rsid w:val="00FB18FD"/>
    <w:rsid w:val="00FB21CC"/>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4AC7"/>
    <w:rsid w:val="00FF5C6A"/>
    <w:rsid w:val="00FF651D"/>
    <w:rsid w:val="00FF6843"/>
    <w:rsid w:val="00FF6C25"/>
    <w:rsid w:val="010651D9"/>
    <w:rsid w:val="011F6449"/>
    <w:rsid w:val="01236AFB"/>
    <w:rsid w:val="0149098B"/>
    <w:rsid w:val="019F7441"/>
    <w:rsid w:val="01B37585"/>
    <w:rsid w:val="01CA3F1A"/>
    <w:rsid w:val="01D55165"/>
    <w:rsid w:val="01DF6BF8"/>
    <w:rsid w:val="01EC2C57"/>
    <w:rsid w:val="020A042A"/>
    <w:rsid w:val="025F0711"/>
    <w:rsid w:val="026B2E25"/>
    <w:rsid w:val="0277007C"/>
    <w:rsid w:val="027C6214"/>
    <w:rsid w:val="02824D4D"/>
    <w:rsid w:val="028D3650"/>
    <w:rsid w:val="02B367FB"/>
    <w:rsid w:val="02DC4B10"/>
    <w:rsid w:val="02DD76CE"/>
    <w:rsid w:val="02F36323"/>
    <w:rsid w:val="02F5619C"/>
    <w:rsid w:val="0326446A"/>
    <w:rsid w:val="032B57EF"/>
    <w:rsid w:val="032D5555"/>
    <w:rsid w:val="036634D2"/>
    <w:rsid w:val="03CD39A8"/>
    <w:rsid w:val="03D04978"/>
    <w:rsid w:val="03DD35E4"/>
    <w:rsid w:val="03DD6186"/>
    <w:rsid w:val="04076900"/>
    <w:rsid w:val="041A5A3B"/>
    <w:rsid w:val="041B5F4D"/>
    <w:rsid w:val="042311BA"/>
    <w:rsid w:val="04273631"/>
    <w:rsid w:val="042B157A"/>
    <w:rsid w:val="04736067"/>
    <w:rsid w:val="048F763B"/>
    <w:rsid w:val="049F330E"/>
    <w:rsid w:val="04AA775C"/>
    <w:rsid w:val="04AF1889"/>
    <w:rsid w:val="04BD14C3"/>
    <w:rsid w:val="04D53301"/>
    <w:rsid w:val="04F66F48"/>
    <w:rsid w:val="05251E14"/>
    <w:rsid w:val="05A16594"/>
    <w:rsid w:val="05A7762D"/>
    <w:rsid w:val="060E5941"/>
    <w:rsid w:val="06110FAF"/>
    <w:rsid w:val="06493CA7"/>
    <w:rsid w:val="065A6178"/>
    <w:rsid w:val="066F1CF3"/>
    <w:rsid w:val="06772950"/>
    <w:rsid w:val="068E5105"/>
    <w:rsid w:val="06930BB8"/>
    <w:rsid w:val="06952D48"/>
    <w:rsid w:val="07245D42"/>
    <w:rsid w:val="07264C62"/>
    <w:rsid w:val="0779354C"/>
    <w:rsid w:val="07F41FA5"/>
    <w:rsid w:val="0805171E"/>
    <w:rsid w:val="08061376"/>
    <w:rsid w:val="08452D77"/>
    <w:rsid w:val="086401F8"/>
    <w:rsid w:val="08751CAA"/>
    <w:rsid w:val="087E4C40"/>
    <w:rsid w:val="08A871D0"/>
    <w:rsid w:val="08D66AD6"/>
    <w:rsid w:val="08DA33A3"/>
    <w:rsid w:val="08E80F13"/>
    <w:rsid w:val="09335624"/>
    <w:rsid w:val="0944690F"/>
    <w:rsid w:val="09535675"/>
    <w:rsid w:val="095F057D"/>
    <w:rsid w:val="09642282"/>
    <w:rsid w:val="09733572"/>
    <w:rsid w:val="09772C16"/>
    <w:rsid w:val="09774987"/>
    <w:rsid w:val="098353B5"/>
    <w:rsid w:val="09A92330"/>
    <w:rsid w:val="09B06B87"/>
    <w:rsid w:val="09C13146"/>
    <w:rsid w:val="09E04166"/>
    <w:rsid w:val="0A1057CE"/>
    <w:rsid w:val="0A1C0718"/>
    <w:rsid w:val="0A3E7710"/>
    <w:rsid w:val="0A5B7E63"/>
    <w:rsid w:val="0A7823B4"/>
    <w:rsid w:val="0AA374A5"/>
    <w:rsid w:val="0AAB7649"/>
    <w:rsid w:val="0ABC5606"/>
    <w:rsid w:val="0B30404E"/>
    <w:rsid w:val="0B4C6C14"/>
    <w:rsid w:val="0B547599"/>
    <w:rsid w:val="0B5F3278"/>
    <w:rsid w:val="0B631A88"/>
    <w:rsid w:val="0B683D45"/>
    <w:rsid w:val="0B7F3F11"/>
    <w:rsid w:val="0B884417"/>
    <w:rsid w:val="0BF6188C"/>
    <w:rsid w:val="0BF73C91"/>
    <w:rsid w:val="0C170175"/>
    <w:rsid w:val="0C571A41"/>
    <w:rsid w:val="0C5C1171"/>
    <w:rsid w:val="0C5E1CBC"/>
    <w:rsid w:val="0C615B50"/>
    <w:rsid w:val="0C7F1C86"/>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C43B46"/>
    <w:rsid w:val="0DD63300"/>
    <w:rsid w:val="0DF50604"/>
    <w:rsid w:val="0DF702FE"/>
    <w:rsid w:val="0E060E51"/>
    <w:rsid w:val="0E1E4246"/>
    <w:rsid w:val="0E5604B2"/>
    <w:rsid w:val="0E6D5D79"/>
    <w:rsid w:val="0E9D0089"/>
    <w:rsid w:val="0EB803EE"/>
    <w:rsid w:val="0EF4563A"/>
    <w:rsid w:val="0EF94D4B"/>
    <w:rsid w:val="0F1B5DB5"/>
    <w:rsid w:val="0F2729AB"/>
    <w:rsid w:val="0F4958DC"/>
    <w:rsid w:val="0F515DF7"/>
    <w:rsid w:val="0F596BA8"/>
    <w:rsid w:val="0F6248D2"/>
    <w:rsid w:val="0F693536"/>
    <w:rsid w:val="0F7B0511"/>
    <w:rsid w:val="0F7B76D9"/>
    <w:rsid w:val="0F816ACD"/>
    <w:rsid w:val="0F9832DB"/>
    <w:rsid w:val="0FBF3FD2"/>
    <w:rsid w:val="0FBF7FF3"/>
    <w:rsid w:val="0FE34B24"/>
    <w:rsid w:val="10646583"/>
    <w:rsid w:val="107D4B15"/>
    <w:rsid w:val="108A3C80"/>
    <w:rsid w:val="10C26171"/>
    <w:rsid w:val="10F33360"/>
    <w:rsid w:val="10FC16EA"/>
    <w:rsid w:val="110F1D40"/>
    <w:rsid w:val="11266F33"/>
    <w:rsid w:val="11355F72"/>
    <w:rsid w:val="118963A1"/>
    <w:rsid w:val="11B33FB3"/>
    <w:rsid w:val="11C6522A"/>
    <w:rsid w:val="11E104CC"/>
    <w:rsid w:val="11E20309"/>
    <w:rsid w:val="11EE4B5F"/>
    <w:rsid w:val="12255233"/>
    <w:rsid w:val="12530213"/>
    <w:rsid w:val="127723A9"/>
    <w:rsid w:val="12862074"/>
    <w:rsid w:val="12883966"/>
    <w:rsid w:val="129E45B4"/>
    <w:rsid w:val="12D81596"/>
    <w:rsid w:val="13072A44"/>
    <w:rsid w:val="1323348A"/>
    <w:rsid w:val="13382C11"/>
    <w:rsid w:val="135F4BE2"/>
    <w:rsid w:val="13915DCB"/>
    <w:rsid w:val="139B1A0A"/>
    <w:rsid w:val="139D25C7"/>
    <w:rsid w:val="13BF3CE4"/>
    <w:rsid w:val="141008D8"/>
    <w:rsid w:val="14125FE6"/>
    <w:rsid w:val="146D271E"/>
    <w:rsid w:val="14900043"/>
    <w:rsid w:val="14982588"/>
    <w:rsid w:val="149A5AD9"/>
    <w:rsid w:val="14A7619D"/>
    <w:rsid w:val="14AA5A37"/>
    <w:rsid w:val="15033573"/>
    <w:rsid w:val="150536C3"/>
    <w:rsid w:val="150C1963"/>
    <w:rsid w:val="151447A0"/>
    <w:rsid w:val="153C0833"/>
    <w:rsid w:val="154A6454"/>
    <w:rsid w:val="15762120"/>
    <w:rsid w:val="159568DC"/>
    <w:rsid w:val="15C119DB"/>
    <w:rsid w:val="15F80537"/>
    <w:rsid w:val="16A8729C"/>
    <w:rsid w:val="16B33777"/>
    <w:rsid w:val="16BC70A7"/>
    <w:rsid w:val="16C6339E"/>
    <w:rsid w:val="172F2D79"/>
    <w:rsid w:val="17557BEF"/>
    <w:rsid w:val="177C760C"/>
    <w:rsid w:val="17D349C1"/>
    <w:rsid w:val="180377DD"/>
    <w:rsid w:val="1830729E"/>
    <w:rsid w:val="185561DD"/>
    <w:rsid w:val="1870062C"/>
    <w:rsid w:val="18721BFE"/>
    <w:rsid w:val="187577F3"/>
    <w:rsid w:val="18817102"/>
    <w:rsid w:val="18830A15"/>
    <w:rsid w:val="18852B28"/>
    <w:rsid w:val="188B5321"/>
    <w:rsid w:val="19766A09"/>
    <w:rsid w:val="19932372"/>
    <w:rsid w:val="19A20DD5"/>
    <w:rsid w:val="19AE03F1"/>
    <w:rsid w:val="1A071A03"/>
    <w:rsid w:val="1A1F16AE"/>
    <w:rsid w:val="1A31352B"/>
    <w:rsid w:val="1A3B5C77"/>
    <w:rsid w:val="1A43444C"/>
    <w:rsid w:val="1A622AE9"/>
    <w:rsid w:val="1A984BAD"/>
    <w:rsid w:val="1AB8220E"/>
    <w:rsid w:val="1AE4166C"/>
    <w:rsid w:val="1AF06CFB"/>
    <w:rsid w:val="1AF11B8D"/>
    <w:rsid w:val="1B0B4F2F"/>
    <w:rsid w:val="1B11359C"/>
    <w:rsid w:val="1B2A271F"/>
    <w:rsid w:val="1B530544"/>
    <w:rsid w:val="1B713184"/>
    <w:rsid w:val="1B773153"/>
    <w:rsid w:val="1B811E07"/>
    <w:rsid w:val="1BA209CF"/>
    <w:rsid w:val="1BB4777D"/>
    <w:rsid w:val="1BC7285A"/>
    <w:rsid w:val="1BD75AB8"/>
    <w:rsid w:val="1C006A5E"/>
    <w:rsid w:val="1C0459C2"/>
    <w:rsid w:val="1C1B3B4A"/>
    <w:rsid w:val="1C7F47A0"/>
    <w:rsid w:val="1C88086E"/>
    <w:rsid w:val="1D266CE1"/>
    <w:rsid w:val="1D3963AF"/>
    <w:rsid w:val="1D6A673C"/>
    <w:rsid w:val="1D9247AE"/>
    <w:rsid w:val="1DB567EC"/>
    <w:rsid w:val="1DB608DC"/>
    <w:rsid w:val="1DD86CE1"/>
    <w:rsid w:val="1DF51A98"/>
    <w:rsid w:val="1E3D060F"/>
    <w:rsid w:val="1E3F7D2E"/>
    <w:rsid w:val="1E4134E4"/>
    <w:rsid w:val="1E5062B3"/>
    <w:rsid w:val="1E523514"/>
    <w:rsid w:val="1E714A66"/>
    <w:rsid w:val="1E802593"/>
    <w:rsid w:val="1E8B6156"/>
    <w:rsid w:val="1EA4168C"/>
    <w:rsid w:val="1EA703CC"/>
    <w:rsid w:val="1EB7330C"/>
    <w:rsid w:val="1F0A0FF3"/>
    <w:rsid w:val="1F5771FF"/>
    <w:rsid w:val="1FD52DD5"/>
    <w:rsid w:val="1FE868A9"/>
    <w:rsid w:val="20034907"/>
    <w:rsid w:val="20173E4B"/>
    <w:rsid w:val="202F5AD6"/>
    <w:rsid w:val="204E48BC"/>
    <w:rsid w:val="208921B3"/>
    <w:rsid w:val="20973DEB"/>
    <w:rsid w:val="20B26522"/>
    <w:rsid w:val="20B44310"/>
    <w:rsid w:val="211116EB"/>
    <w:rsid w:val="21130F98"/>
    <w:rsid w:val="216133FC"/>
    <w:rsid w:val="21D56769"/>
    <w:rsid w:val="21E52EF3"/>
    <w:rsid w:val="21FB5D7B"/>
    <w:rsid w:val="22015E94"/>
    <w:rsid w:val="220B1C3D"/>
    <w:rsid w:val="221D1D20"/>
    <w:rsid w:val="22334A87"/>
    <w:rsid w:val="22BE6801"/>
    <w:rsid w:val="233500BF"/>
    <w:rsid w:val="23377FF7"/>
    <w:rsid w:val="236B425F"/>
    <w:rsid w:val="23836192"/>
    <w:rsid w:val="238C6E29"/>
    <w:rsid w:val="23901F29"/>
    <w:rsid w:val="239C0061"/>
    <w:rsid w:val="23B77FEA"/>
    <w:rsid w:val="23B908A4"/>
    <w:rsid w:val="23E95BEF"/>
    <w:rsid w:val="23FD0064"/>
    <w:rsid w:val="2453420A"/>
    <w:rsid w:val="245375B0"/>
    <w:rsid w:val="245466F9"/>
    <w:rsid w:val="24642C0A"/>
    <w:rsid w:val="248A2B54"/>
    <w:rsid w:val="24AA57B9"/>
    <w:rsid w:val="24B22173"/>
    <w:rsid w:val="24B95AD9"/>
    <w:rsid w:val="24BE24DA"/>
    <w:rsid w:val="24CF5825"/>
    <w:rsid w:val="24D663E6"/>
    <w:rsid w:val="24D77F2B"/>
    <w:rsid w:val="258B00E2"/>
    <w:rsid w:val="25A1303E"/>
    <w:rsid w:val="25A917A6"/>
    <w:rsid w:val="25BE27CC"/>
    <w:rsid w:val="25C970BA"/>
    <w:rsid w:val="25F74A5C"/>
    <w:rsid w:val="2628662C"/>
    <w:rsid w:val="262D45DE"/>
    <w:rsid w:val="26871DC8"/>
    <w:rsid w:val="26A53EF9"/>
    <w:rsid w:val="26A94201"/>
    <w:rsid w:val="26AC274F"/>
    <w:rsid w:val="26C879B1"/>
    <w:rsid w:val="27044A29"/>
    <w:rsid w:val="271D34C8"/>
    <w:rsid w:val="2742124F"/>
    <w:rsid w:val="276142BF"/>
    <w:rsid w:val="27783712"/>
    <w:rsid w:val="27907362"/>
    <w:rsid w:val="27A41B81"/>
    <w:rsid w:val="27BD0F59"/>
    <w:rsid w:val="27DC1974"/>
    <w:rsid w:val="27E770BC"/>
    <w:rsid w:val="281A2F57"/>
    <w:rsid w:val="28333E1D"/>
    <w:rsid w:val="28454BD6"/>
    <w:rsid w:val="28455253"/>
    <w:rsid w:val="28551971"/>
    <w:rsid w:val="285B1C53"/>
    <w:rsid w:val="2876793A"/>
    <w:rsid w:val="289F7086"/>
    <w:rsid w:val="28B256E1"/>
    <w:rsid w:val="28C32028"/>
    <w:rsid w:val="28CC490F"/>
    <w:rsid w:val="28DB23E5"/>
    <w:rsid w:val="28DE40AA"/>
    <w:rsid w:val="29345E77"/>
    <w:rsid w:val="294C65AD"/>
    <w:rsid w:val="29746B79"/>
    <w:rsid w:val="29806583"/>
    <w:rsid w:val="298B3C4C"/>
    <w:rsid w:val="29A502DB"/>
    <w:rsid w:val="29F26D24"/>
    <w:rsid w:val="2A15033F"/>
    <w:rsid w:val="2A1662C1"/>
    <w:rsid w:val="2A1C7367"/>
    <w:rsid w:val="2A2815FA"/>
    <w:rsid w:val="2A6D6092"/>
    <w:rsid w:val="2A7D76B4"/>
    <w:rsid w:val="2A835E77"/>
    <w:rsid w:val="2B437463"/>
    <w:rsid w:val="2B6C6202"/>
    <w:rsid w:val="2B7807EE"/>
    <w:rsid w:val="2BA50BF7"/>
    <w:rsid w:val="2BBF00EC"/>
    <w:rsid w:val="2BC37CFD"/>
    <w:rsid w:val="2BD5237F"/>
    <w:rsid w:val="2BE536CE"/>
    <w:rsid w:val="2BE758D9"/>
    <w:rsid w:val="2C022011"/>
    <w:rsid w:val="2C09049E"/>
    <w:rsid w:val="2C0A653C"/>
    <w:rsid w:val="2C191F85"/>
    <w:rsid w:val="2CDC3325"/>
    <w:rsid w:val="2CE82D6F"/>
    <w:rsid w:val="2D343236"/>
    <w:rsid w:val="2D510EC7"/>
    <w:rsid w:val="2D582913"/>
    <w:rsid w:val="2DD15014"/>
    <w:rsid w:val="2DF72DE4"/>
    <w:rsid w:val="2E0220AF"/>
    <w:rsid w:val="2E053A60"/>
    <w:rsid w:val="2E1754F4"/>
    <w:rsid w:val="2E1C30BA"/>
    <w:rsid w:val="2E4B082A"/>
    <w:rsid w:val="2E5D4E86"/>
    <w:rsid w:val="2E5D790B"/>
    <w:rsid w:val="2E615CCD"/>
    <w:rsid w:val="2E9A3C18"/>
    <w:rsid w:val="2EBB0FEE"/>
    <w:rsid w:val="2EC63002"/>
    <w:rsid w:val="2EF25DA5"/>
    <w:rsid w:val="2F0A6B38"/>
    <w:rsid w:val="2F2A1D28"/>
    <w:rsid w:val="2F946CCB"/>
    <w:rsid w:val="2FD25781"/>
    <w:rsid w:val="2FDC745C"/>
    <w:rsid w:val="2FFD7934"/>
    <w:rsid w:val="30226B4B"/>
    <w:rsid w:val="304170BA"/>
    <w:rsid w:val="306040EB"/>
    <w:rsid w:val="30733ACD"/>
    <w:rsid w:val="308C3862"/>
    <w:rsid w:val="309379D8"/>
    <w:rsid w:val="30A270F7"/>
    <w:rsid w:val="30A513E9"/>
    <w:rsid w:val="30DF1478"/>
    <w:rsid w:val="30EC586F"/>
    <w:rsid w:val="314550B7"/>
    <w:rsid w:val="317177E5"/>
    <w:rsid w:val="319C6071"/>
    <w:rsid w:val="31AC537E"/>
    <w:rsid w:val="31E3679B"/>
    <w:rsid w:val="31E732FD"/>
    <w:rsid w:val="3226757F"/>
    <w:rsid w:val="32517576"/>
    <w:rsid w:val="32BE5C2C"/>
    <w:rsid w:val="32E74194"/>
    <w:rsid w:val="32FB6478"/>
    <w:rsid w:val="33263B3F"/>
    <w:rsid w:val="335568C7"/>
    <w:rsid w:val="336963EB"/>
    <w:rsid w:val="33816EEB"/>
    <w:rsid w:val="33A73E16"/>
    <w:rsid w:val="33EB55CD"/>
    <w:rsid w:val="33EC4C02"/>
    <w:rsid w:val="340D2360"/>
    <w:rsid w:val="3410665D"/>
    <w:rsid w:val="34211214"/>
    <w:rsid w:val="342E63AB"/>
    <w:rsid w:val="3442066A"/>
    <w:rsid w:val="346017A2"/>
    <w:rsid w:val="34950E68"/>
    <w:rsid w:val="34986E94"/>
    <w:rsid w:val="34AF62C9"/>
    <w:rsid w:val="34CA69CE"/>
    <w:rsid w:val="34CB4388"/>
    <w:rsid w:val="34FA6E12"/>
    <w:rsid w:val="351B3577"/>
    <w:rsid w:val="354D7158"/>
    <w:rsid w:val="358D5588"/>
    <w:rsid w:val="35C5483A"/>
    <w:rsid w:val="363A3B40"/>
    <w:rsid w:val="365302AE"/>
    <w:rsid w:val="36607A0A"/>
    <w:rsid w:val="366E227C"/>
    <w:rsid w:val="366F2E0D"/>
    <w:rsid w:val="367B6A5C"/>
    <w:rsid w:val="36A4650C"/>
    <w:rsid w:val="36A74ADA"/>
    <w:rsid w:val="36AD60D5"/>
    <w:rsid w:val="36B224F9"/>
    <w:rsid w:val="36EC0CC9"/>
    <w:rsid w:val="37180EE6"/>
    <w:rsid w:val="373F410B"/>
    <w:rsid w:val="37EE7094"/>
    <w:rsid w:val="38013DC3"/>
    <w:rsid w:val="3806274D"/>
    <w:rsid w:val="38296C89"/>
    <w:rsid w:val="383002EB"/>
    <w:rsid w:val="38586797"/>
    <w:rsid w:val="38BC0149"/>
    <w:rsid w:val="38D87D1C"/>
    <w:rsid w:val="391A0D07"/>
    <w:rsid w:val="39636459"/>
    <w:rsid w:val="396B7F6C"/>
    <w:rsid w:val="398A4394"/>
    <w:rsid w:val="3991368E"/>
    <w:rsid w:val="39A643A6"/>
    <w:rsid w:val="39B417A9"/>
    <w:rsid w:val="39FC5695"/>
    <w:rsid w:val="3A006D8E"/>
    <w:rsid w:val="3A0479E9"/>
    <w:rsid w:val="3A3651E5"/>
    <w:rsid w:val="3A744481"/>
    <w:rsid w:val="3A8C7BEF"/>
    <w:rsid w:val="3A906246"/>
    <w:rsid w:val="3B2349B7"/>
    <w:rsid w:val="3B616CFF"/>
    <w:rsid w:val="3B6259F6"/>
    <w:rsid w:val="3B6D7BDC"/>
    <w:rsid w:val="3B851E35"/>
    <w:rsid w:val="3B976654"/>
    <w:rsid w:val="3BBC2D82"/>
    <w:rsid w:val="3BC01EFC"/>
    <w:rsid w:val="3BC9431F"/>
    <w:rsid w:val="3BCA786A"/>
    <w:rsid w:val="3BD31E2F"/>
    <w:rsid w:val="3BF15831"/>
    <w:rsid w:val="3C105946"/>
    <w:rsid w:val="3C2E2BFC"/>
    <w:rsid w:val="3C3F06A4"/>
    <w:rsid w:val="3C471448"/>
    <w:rsid w:val="3C5F759A"/>
    <w:rsid w:val="3C6C525A"/>
    <w:rsid w:val="3CCE23CB"/>
    <w:rsid w:val="3CD17D17"/>
    <w:rsid w:val="3D165A83"/>
    <w:rsid w:val="3D3C7F39"/>
    <w:rsid w:val="3D440F09"/>
    <w:rsid w:val="3D4504A0"/>
    <w:rsid w:val="3D8734BB"/>
    <w:rsid w:val="3D9A11D4"/>
    <w:rsid w:val="3DA16D89"/>
    <w:rsid w:val="3DA364BE"/>
    <w:rsid w:val="3DA52210"/>
    <w:rsid w:val="3DC443F3"/>
    <w:rsid w:val="3DE041CB"/>
    <w:rsid w:val="3E0D48F6"/>
    <w:rsid w:val="3E1868B4"/>
    <w:rsid w:val="3E2954F7"/>
    <w:rsid w:val="3E377251"/>
    <w:rsid w:val="3E42664B"/>
    <w:rsid w:val="3E5A7334"/>
    <w:rsid w:val="3E7B5D6B"/>
    <w:rsid w:val="3E843E66"/>
    <w:rsid w:val="3E8F51FE"/>
    <w:rsid w:val="3E926F87"/>
    <w:rsid w:val="3E9A59DE"/>
    <w:rsid w:val="3EAF4836"/>
    <w:rsid w:val="3EC33DFA"/>
    <w:rsid w:val="3EED21E7"/>
    <w:rsid w:val="3EF43DA9"/>
    <w:rsid w:val="3F060E16"/>
    <w:rsid w:val="3F1D1096"/>
    <w:rsid w:val="3F2F0234"/>
    <w:rsid w:val="3F6363FE"/>
    <w:rsid w:val="3F756B8F"/>
    <w:rsid w:val="3F95482B"/>
    <w:rsid w:val="3FF23EFF"/>
    <w:rsid w:val="4019356B"/>
    <w:rsid w:val="40592157"/>
    <w:rsid w:val="406E1CAE"/>
    <w:rsid w:val="40A0133A"/>
    <w:rsid w:val="40C31A53"/>
    <w:rsid w:val="40E11F21"/>
    <w:rsid w:val="40FF545D"/>
    <w:rsid w:val="410067C8"/>
    <w:rsid w:val="415820EB"/>
    <w:rsid w:val="418F0D2A"/>
    <w:rsid w:val="41D01505"/>
    <w:rsid w:val="42474939"/>
    <w:rsid w:val="424C3C57"/>
    <w:rsid w:val="42613FF3"/>
    <w:rsid w:val="42660D96"/>
    <w:rsid w:val="428667D2"/>
    <w:rsid w:val="42CD1CE0"/>
    <w:rsid w:val="42E1381E"/>
    <w:rsid w:val="42ED6459"/>
    <w:rsid w:val="42FE58DD"/>
    <w:rsid w:val="430B55FB"/>
    <w:rsid w:val="43174B3D"/>
    <w:rsid w:val="434B790E"/>
    <w:rsid w:val="4360274F"/>
    <w:rsid w:val="436A4639"/>
    <w:rsid w:val="43813731"/>
    <w:rsid w:val="43977AB6"/>
    <w:rsid w:val="43A3342B"/>
    <w:rsid w:val="43C77C27"/>
    <w:rsid w:val="43D11130"/>
    <w:rsid w:val="43DE09EE"/>
    <w:rsid w:val="43EB2820"/>
    <w:rsid w:val="44002FAD"/>
    <w:rsid w:val="449101DD"/>
    <w:rsid w:val="44B26298"/>
    <w:rsid w:val="44DE1391"/>
    <w:rsid w:val="451B225C"/>
    <w:rsid w:val="451C2448"/>
    <w:rsid w:val="452410C9"/>
    <w:rsid w:val="45317DFB"/>
    <w:rsid w:val="456D3CE4"/>
    <w:rsid w:val="4579042C"/>
    <w:rsid w:val="457F0571"/>
    <w:rsid w:val="45851176"/>
    <w:rsid w:val="45C63B94"/>
    <w:rsid w:val="45F5287C"/>
    <w:rsid w:val="460E7DA5"/>
    <w:rsid w:val="46422483"/>
    <w:rsid w:val="4659254A"/>
    <w:rsid w:val="465B0637"/>
    <w:rsid w:val="465E3F0D"/>
    <w:rsid w:val="466A16E6"/>
    <w:rsid w:val="46893F2B"/>
    <w:rsid w:val="46C4686E"/>
    <w:rsid w:val="477B778F"/>
    <w:rsid w:val="478203EC"/>
    <w:rsid w:val="47B025FA"/>
    <w:rsid w:val="4809698F"/>
    <w:rsid w:val="4811697D"/>
    <w:rsid w:val="487A3E25"/>
    <w:rsid w:val="488B5503"/>
    <w:rsid w:val="48937E21"/>
    <w:rsid w:val="489A0361"/>
    <w:rsid w:val="489D0201"/>
    <w:rsid w:val="48B94FF3"/>
    <w:rsid w:val="48E37AAB"/>
    <w:rsid w:val="48FD4B4C"/>
    <w:rsid w:val="490A68E0"/>
    <w:rsid w:val="491055FE"/>
    <w:rsid w:val="49246C51"/>
    <w:rsid w:val="495F5B3E"/>
    <w:rsid w:val="496F77D7"/>
    <w:rsid w:val="497654FD"/>
    <w:rsid w:val="49B64211"/>
    <w:rsid w:val="49E56AF9"/>
    <w:rsid w:val="49F6167F"/>
    <w:rsid w:val="4A064FA0"/>
    <w:rsid w:val="4A16615C"/>
    <w:rsid w:val="4A4424D7"/>
    <w:rsid w:val="4AB82D0F"/>
    <w:rsid w:val="4AEB7664"/>
    <w:rsid w:val="4AFD7C19"/>
    <w:rsid w:val="4B0567D1"/>
    <w:rsid w:val="4B236AAE"/>
    <w:rsid w:val="4B61087C"/>
    <w:rsid w:val="4B707271"/>
    <w:rsid w:val="4B9739F7"/>
    <w:rsid w:val="4BEE2503"/>
    <w:rsid w:val="4BF0032F"/>
    <w:rsid w:val="4C245A30"/>
    <w:rsid w:val="4C72455F"/>
    <w:rsid w:val="4CA5673B"/>
    <w:rsid w:val="4CB1343A"/>
    <w:rsid w:val="4CB6685F"/>
    <w:rsid w:val="4CC367FE"/>
    <w:rsid w:val="4D077F3C"/>
    <w:rsid w:val="4D123355"/>
    <w:rsid w:val="4D2A3B31"/>
    <w:rsid w:val="4D312C52"/>
    <w:rsid w:val="4D905305"/>
    <w:rsid w:val="4D964A72"/>
    <w:rsid w:val="4D9C1254"/>
    <w:rsid w:val="4DA277DD"/>
    <w:rsid w:val="4E6D2B55"/>
    <w:rsid w:val="4E793892"/>
    <w:rsid w:val="4E800872"/>
    <w:rsid w:val="4EC569ED"/>
    <w:rsid w:val="4ED50EA1"/>
    <w:rsid w:val="4EEC050C"/>
    <w:rsid w:val="4F104EC3"/>
    <w:rsid w:val="4F47354A"/>
    <w:rsid w:val="4F534698"/>
    <w:rsid w:val="4F856340"/>
    <w:rsid w:val="4F911C54"/>
    <w:rsid w:val="4FE625E0"/>
    <w:rsid w:val="5021480F"/>
    <w:rsid w:val="503C6660"/>
    <w:rsid w:val="50411629"/>
    <w:rsid w:val="50962ECB"/>
    <w:rsid w:val="50A42E38"/>
    <w:rsid w:val="50A4577F"/>
    <w:rsid w:val="50B73D1F"/>
    <w:rsid w:val="50BD5BC9"/>
    <w:rsid w:val="50C11EEE"/>
    <w:rsid w:val="50E97CFC"/>
    <w:rsid w:val="50FA4028"/>
    <w:rsid w:val="510D65B7"/>
    <w:rsid w:val="511157AB"/>
    <w:rsid w:val="5142540C"/>
    <w:rsid w:val="51583D23"/>
    <w:rsid w:val="518832C8"/>
    <w:rsid w:val="519D3C50"/>
    <w:rsid w:val="51A0432A"/>
    <w:rsid w:val="51A86090"/>
    <w:rsid w:val="51B7396D"/>
    <w:rsid w:val="51DC4954"/>
    <w:rsid w:val="51DD247A"/>
    <w:rsid w:val="522E4CC3"/>
    <w:rsid w:val="5244713B"/>
    <w:rsid w:val="52615633"/>
    <w:rsid w:val="526F4DE4"/>
    <w:rsid w:val="52977FD4"/>
    <w:rsid w:val="52A25790"/>
    <w:rsid w:val="52A96B6F"/>
    <w:rsid w:val="52B45975"/>
    <w:rsid w:val="52D94AA4"/>
    <w:rsid w:val="52E13567"/>
    <w:rsid w:val="52EA3A62"/>
    <w:rsid w:val="52F50BB8"/>
    <w:rsid w:val="53097272"/>
    <w:rsid w:val="53544462"/>
    <w:rsid w:val="5397158E"/>
    <w:rsid w:val="53DC0CED"/>
    <w:rsid w:val="5400584C"/>
    <w:rsid w:val="54013861"/>
    <w:rsid w:val="54487265"/>
    <w:rsid w:val="544D6070"/>
    <w:rsid w:val="54605E1E"/>
    <w:rsid w:val="54634273"/>
    <w:rsid w:val="5473551E"/>
    <w:rsid w:val="549008AD"/>
    <w:rsid w:val="54B3506A"/>
    <w:rsid w:val="54CA0D16"/>
    <w:rsid w:val="54DD4057"/>
    <w:rsid w:val="54E7490F"/>
    <w:rsid w:val="550764A4"/>
    <w:rsid w:val="550B2BF6"/>
    <w:rsid w:val="55214EB5"/>
    <w:rsid w:val="55215DAD"/>
    <w:rsid w:val="55364EFD"/>
    <w:rsid w:val="555D4828"/>
    <w:rsid w:val="557A4C8B"/>
    <w:rsid w:val="558931E1"/>
    <w:rsid w:val="55923347"/>
    <w:rsid w:val="55925180"/>
    <w:rsid w:val="55983B1B"/>
    <w:rsid w:val="55A8376B"/>
    <w:rsid w:val="55DC29B6"/>
    <w:rsid w:val="55DD4241"/>
    <w:rsid w:val="562E70CC"/>
    <w:rsid w:val="566B6D1E"/>
    <w:rsid w:val="57032A2C"/>
    <w:rsid w:val="570F5219"/>
    <w:rsid w:val="57157607"/>
    <w:rsid w:val="575D12B5"/>
    <w:rsid w:val="57610A87"/>
    <w:rsid w:val="577B1140"/>
    <w:rsid w:val="577B7F21"/>
    <w:rsid w:val="577F181B"/>
    <w:rsid w:val="57921984"/>
    <w:rsid w:val="579737F0"/>
    <w:rsid w:val="57AB7B30"/>
    <w:rsid w:val="57AF5251"/>
    <w:rsid w:val="57B26373"/>
    <w:rsid w:val="57B63F04"/>
    <w:rsid w:val="57CD20C2"/>
    <w:rsid w:val="57D675AB"/>
    <w:rsid w:val="57D95FDD"/>
    <w:rsid w:val="5804270C"/>
    <w:rsid w:val="58917D2F"/>
    <w:rsid w:val="5894085C"/>
    <w:rsid w:val="58AE4F0C"/>
    <w:rsid w:val="58B85899"/>
    <w:rsid w:val="58E363A9"/>
    <w:rsid w:val="591A5F3D"/>
    <w:rsid w:val="595E1678"/>
    <w:rsid w:val="596D5BD4"/>
    <w:rsid w:val="597E3DD8"/>
    <w:rsid w:val="59B368E2"/>
    <w:rsid w:val="59F80043"/>
    <w:rsid w:val="5A0200B9"/>
    <w:rsid w:val="5A09252F"/>
    <w:rsid w:val="5A0B2778"/>
    <w:rsid w:val="5A2A7C7B"/>
    <w:rsid w:val="5A3E2560"/>
    <w:rsid w:val="5A5D3B6E"/>
    <w:rsid w:val="5A637A76"/>
    <w:rsid w:val="5A6D33BA"/>
    <w:rsid w:val="5A792B1F"/>
    <w:rsid w:val="5A874767"/>
    <w:rsid w:val="5AA85BE2"/>
    <w:rsid w:val="5AAD6F28"/>
    <w:rsid w:val="5AD63A24"/>
    <w:rsid w:val="5B2E1A1D"/>
    <w:rsid w:val="5B843A1C"/>
    <w:rsid w:val="5B873E3F"/>
    <w:rsid w:val="5BF6025E"/>
    <w:rsid w:val="5C02690E"/>
    <w:rsid w:val="5C196DA7"/>
    <w:rsid w:val="5C2A048C"/>
    <w:rsid w:val="5C620C4D"/>
    <w:rsid w:val="5C7B3922"/>
    <w:rsid w:val="5C80234E"/>
    <w:rsid w:val="5C8A680C"/>
    <w:rsid w:val="5CA70254"/>
    <w:rsid w:val="5CFE5C20"/>
    <w:rsid w:val="5D0C4701"/>
    <w:rsid w:val="5D0F0395"/>
    <w:rsid w:val="5D221076"/>
    <w:rsid w:val="5D397964"/>
    <w:rsid w:val="5D5A391C"/>
    <w:rsid w:val="5D5F10C0"/>
    <w:rsid w:val="5D891B7B"/>
    <w:rsid w:val="5DAD38EE"/>
    <w:rsid w:val="5DD2206D"/>
    <w:rsid w:val="5E006862"/>
    <w:rsid w:val="5E0207B9"/>
    <w:rsid w:val="5E0D355C"/>
    <w:rsid w:val="5E1834A1"/>
    <w:rsid w:val="5E261785"/>
    <w:rsid w:val="5E4A7017"/>
    <w:rsid w:val="5E552BBA"/>
    <w:rsid w:val="5E611C10"/>
    <w:rsid w:val="5E7A0F3F"/>
    <w:rsid w:val="5E8167DF"/>
    <w:rsid w:val="5E8C325E"/>
    <w:rsid w:val="5EFC7377"/>
    <w:rsid w:val="5F06174D"/>
    <w:rsid w:val="5F2534E9"/>
    <w:rsid w:val="5F3A3602"/>
    <w:rsid w:val="5F45733B"/>
    <w:rsid w:val="5F6277C6"/>
    <w:rsid w:val="5F6D0B1D"/>
    <w:rsid w:val="5F8261C8"/>
    <w:rsid w:val="5F8D0B82"/>
    <w:rsid w:val="5FCC5339"/>
    <w:rsid w:val="5FE34A5B"/>
    <w:rsid w:val="5FFE1E36"/>
    <w:rsid w:val="60232584"/>
    <w:rsid w:val="607330CE"/>
    <w:rsid w:val="60825176"/>
    <w:rsid w:val="609F2AC4"/>
    <w:rsid w:val="60C70EC5"/>
    <w:rsid w:val="60FA2EE8"/>
    <w:rsid w:val="61054A27"/>
    <w:rsid w:val="610A52BC"/>
    <w:rsid w:val="61186D8B"/>
    <w:rsid w:val="611D2366"/>
    <w:rsid w:val="61421856"/>
    <w:rsid w:val="6144655B"/>
    <w:rsid w:val="615227C4"/>
    <w:rsid w:val="61654E3F"/>
    <w:rsid w:val="6182292A"/>
    <w:rsid w:val="619F7F92"/>
    <w:rsid w:val="61F94C26"/>
    <w:rsid w:val="62000E56"/>
    <w:rsid w:val="624F3E49"/>
    <w:rsid w:val="62632286"/>
    <w:rsid w:val="62885958"/>
    <w:rsid w:val="62C76023"/>
    <w:rsid w:val="62F40B65"/>
    <w:rsid w:val="62FC2CFE"/>
    <w:rsid w:val="63024505"/>
    <w:rsid w:val="635600A5"/>
    <w:rsid w:val="635B1DB5"/>
    <w:rsid w:val="636B2239"/>
    <w:rsid w:val="63711FED"/>
    <w:rsid w:val="63880DDC"/>
    <w:rsid w:val="638D750D"/>
    <w:rsid w:val="63AC6CC0"/>
    <w:rsid w:val="63CB65D6"/>
    <w:rsid w:val="63EB0A27"/>
    <w:rsid w:val="64055776"/>
    <w:rsid w:val="64240056"/>
    <w:rsid w:val="643E143A"/>
    <w:rsid w:val="64491666"/>
    <w:rsid w:val="648B6EEF"/>
    <w:rsid w:val="64C158BF"/>
    <w:rsid w:val="64CE2EAA"/>
    <w:rsid w:val="64D61014"/>
    <w:rsid w:val="653C3090"/>
    <w:rsid w:val="65854376"/>
    <w:rsid w:val="658767BE"/>
    <w:rsid w:val="65892531"/>
    <w:rsid w:val="65B3649A"/>
    <w:rsid w:val="65D425B6"/>
    <w:rsid w:val="65F71905"/>
    <w:rsid w:val="66195831"/>
    <w:rsid w:val="662E75B1"/>
    <w:rsid w:val="66342C2E"/>
    <w:rsid w:val="663E784C"/>
    <w:rsid w:val="668B6A45"/>
    <w:rsid w:val="67011F07"/>
    <w:rsid w:val="672F3F24"/>
    <w:rsid w:val="67390E0D"/>
    <w:rsid w:val="673E055F"/>
    <w:rsid w:val="67551CE3"/>
    <w:rsid w:val="67A22552"/>
    <w:rsid w:val="67AD38A6"/>
    <w:rsid w:val="67B22DCC"/>
    <w:rsid w:val="67BE71AA"/>
    <w:rsid w:val="67D90273"/>
    <w:rsid w:val="67DE5875"/>
    <w:rsid w:val="67E55852"/>
    <w:rsid w:val="67EB1AB4"/>
    <w:rsid w:val="67F37505"/>
    <w:rsid w:val="67F43B0A"/>
    <w:rsid w:val="67FA1285"/>
    <w:rsid w:val="681D3FA7"/>
    <w:rsid w:val="68551F4F"/>
    <w:rsid w:val="687C10C9"/>
    <w:rsid w:val="68840C16"/>
    <w:rsid w:val="68872541"/>
    <w:rsid w:val="68876EFB"/>
    <w:rsid w:val="68884654"/>
    <w:rsid w:val="689F444F"/>
    <w:rsid w:val="68B96DBB"/>
    <w:rsid w:val="68C20AF1"/>
    <w:rsid w:val="68CA2805"/>
    <w:rsid w:val="68E937A3"/>
    <w:rsid w:val="69051896"/>
    <w:rsid w:val="691664E5"/>
    <w:rsid w:val="6923737E"/>
    <w:rsid w:val="693E15D3"/>
    <w:rsid w:val="69627681"/>
    <w:rsid w:val="6977531D"/>
    <w:rsid w:val="69CC2BFF"/>
    <w:rsid w:val="69FD55B8"/>
    <w:rsid w:val="6A0B1C62"/>
    <w:rsid w:val="6A2406C8"/>
    <w:rsid w:val="6A8120E5"/>
    <w:rsid w:val="6AD83814"/>
    <w:rsid w:val="6ADE0BD1"/>
    <w:rsid w:val="6AE96859"/>
    <w:rsid w:val="6AF61B39"/>
    <w:rsid w:val="6B147746"/>
    <w:rsid w:val="6B24787C"/>
    <w:rsid w:val="6B573233"/>
    <w:rsid w:val="6B5B6274"/>
    <w:rsid w:val="6B7E5E0A"/>
    <w:rsid w:val="6B935D53"/>
    <w:rsid w:val="6B9E319B"/>
    <w:rsid w:val="6B9E7043"/>
    <w:rsid w:val="6C196F71"/>
    <w:rsid w:val="6C226FCB"/>
    <w:rsid w:val="6C31226F"/>
    <w:rsid w:val="6C552F0B"/>
    <w:rsid w:val="6C8C67B7"/>
    <w:rsid w:val="6C9D744C"/>
    <w:rsid w:val="6CCE7137"/>
    <w:rsid w:val="6CE222B5"/>
    <w:rsid w:val="6D167928"/>
    <w:rsid w:val="6D26299B"/>
    <w:rsid w:val="6D4772EC"/>
    <w:rsid w:val="6D9078AF"/>
    <w:rsid w:val="6DA1222C"/>
    <w:rsid w:val="6DAA3FEF"/>
    <w:rsid w:val="6DC0172B"/>
    <w:rsid w:val="6DCB690C"/>
    <w:rsid w:val="6DD41A5B"/>
    <w:rsid w:val="6DF43C2E"/>
    <w:rsid w:val="6DF51CA3"/>
    <w:rsid w:val="6E5766D1"/>
    <w:rsid w:val="6E8335BD"/>
    <w:rsid w:val="6E8E12EF"/>
    <w:rsid w:val="6E972936"/>
    <w:rsid w:val="6EA22C9D"/>
    <w:rsid w:val="6ED446C5"/>
    <w:rsid w:val="6EF773B9"/>
    <w:rsid w:val="6F2A7D94"/>
    <w:rsid w:val="6F5653D4"/>
    <w:rsid w:val="6F8331F1"/>
    <w:rsid w:val="6FAE1A09"/>
    <w:rsid w:val="6FD75BF8"/>
    <w:rsid w:val="6FFB5DE2"/>
    <w:rsid w:val="704B4683"/>
    <w:rsid w:val="70576D06"/>
    <w:rsid w:val="707723D0"/>
    <w:rsid w:val="70F5661B"/>
    <w:rsid w:val="71360107"/>
    <w:rsid w:val="713B688E"/>
    <w:rsid w:val="715C2AFE"/>
    <w:rsid w:val="71D43752"/>
    <w:rsid w:val="71DD11C4"/>
    <w:rsid w:val="71F1796A"/>
    <w:rsid w:val="71F31B1A"/>
    <w:rsid w:val="72154626"/>
    <w:rsid w:val="721B720C"/>
    <w:rsid w:val="72262B5D"/>
    <w:rsid w:val="72283FF7"/>
    <w:rsid w:val="722E7212"/>
    <w:rsid w:val="723A0474"/>
    <w:rsid w:val="725923E4"/>
    <w:rsid w:val="72864BF7"/>
    <w:rsid w:val="729023FC"/>
    <w:rsid w:val="73810874"/>
    <w:rsid w:val="73A12720"/>
    <w:rsid w:val="73C0182D"/>
    <w:rsid w:val="73C0646E"/>
    <w:rsid w:val="73FB0445"/>
    <w:rsid w:val="742222F5"/>
    <w:rsid w:val="74476126"/>
    <w:rsid w:val="74706664"/>
    <w:rsid w:val="747824B9"/>
    <w:rsid w:val="747C351C"/>
    <w:rsid w:val="747F3682"/>
    <w:rsid w:val="749C4185"/>
    <w:rsid w:val="74A40EAA"/>
    <w:rsid w:val="74C036DE"/>
    <w:rsid w:val="75067759"/>
    <w:rsid w:val="751E7EE5"/>
    <w:rsid w:val="752E6DCD"/>
    <w:rsid w:val="754730F9"/>
    <w:rsid w:val="7551380D"/>
    <w:rsid w:val="75600BE5"/>
    <w:rsid w:val="7564475C"/>
    <w:rsid w:val="7583797F"/>
    <w:rsid w:val="759C09B9"/>
    <w:rsid w:val="75D20F1D"/>
    <w:rsid w:val="75DA2C18"/>
    <w:rsid w:val="75F54412"/>
    <w:rsid w:val="761D08E0"/>
    <w:rsid w:val="765D347C"/>
    <w:rsid w:val="76826699"/>
    <w:rsid w:val="768F5B89"/>
    <w:rsid w:val="76C87133"/>
    <w:rsid w:val="76CD08D5"/>
    <w:rsid w:val="76DB4B92"/>
    <w:rsid w:val="76FD013A"/>
    <w:rsid w:val="77052AA4"/>
    <w:rsid w:val="77136511"/>
    <w:rsid w:val="77340A39"/>
    <w:rsid w:val="77351FD0"/>
    <w:rsid w:val="77472422"/>
    <w:rsid w:val="77795B2B"/>
    <w:rsid w:val="777F31F2"/>
    <w:rsid w:val="77924665"/>
    <w:rsid w:val="77D1700D"/>
    <w:rsid w:val="77EC04CC"/>
    <w:rsid w:val="78775729"/>
    <w:rsid w:val="78A42DB0"/>
    <w:rsid w:val="78A656AB"/>
    <w:rsid w:val="78B2245C"/>
    <w:rsid w:val="78E172CC"/>
    <w:rsid w:val="78EA1D1F"/>
    <w:rsid w:val="7904172F"/>
    <w:rsid w:val="790F7E27"/>
    <w:rsid w:val="792A231A"/>
    <w:rsid w:val="79316829"/>
    <w:rsid w:val="797E66A9"/>
    <w:rsid w:val="798518A4"/>
    <w:rsid w:val="799E43E2"/>
    <w:rsid w:val="79A97383"/>
    <w:rsid w:val="79E27E8B"/>
    <w:rsid w:val="79F850CE"/>
    <w:rsid w:val="79FD443C"/>
    <w:rsid w:val="7A13741D"/>
    <w:rsid w:val="7A1D1975"/>
    <w:rsid w:val="7A3E5150"/>
    <w:rsid w:val="7A4670D6"/>
    <w:rsid w:val="7A534B63"/>
    <w:rsid w:val="7A615382"/>
    <w:rsid w:val="7A67303B"/>
    <w:rsid w:val="7AAB1D04"/>
    <w:rsid w:val="7ABA4368"/>
    <w:rsid w:val="7AD05746"/>
    <w:rsid w:val="7B1932BB"/>
    <w:rsid w:val="7B257FFD"/>
    <w:rsid w:val="7B273D20"/>
    <w:rsid w:val="7B343476"/>
    <w:rsid w:val="7B48416D"/>
    <w:rsid w:val="7B5A2978"/>
    <w:rsid w:val="7B5A7E4C"/>
    <w:rsid w:val="7B667AF9"/>
    <w:rsid w:val="7B7468F8"/>
    <w:rsid w:val="7BB32771"/>
    <w:rsid w:val="7BEE0103"/>
    <w:rsid w:val="7C0A0FE4"/>
    <w:rsid w:val="7C254906"/>
    <w:rsid w:val="7C590818"/>
    <w:rsid w:val="7C7C10F6"/>
    <w:rsid w:val="7C853BEA"/>
    <w:rsid w:val="7C881368"/>
    <w:rsid w:val="7C882A27"/>
    <w:rsid w:val="7CE27788"/>
    <w:rsid w:val="7D0C32F1"/>
    <w:rsid w:val="7D0F408D"/>
    <w:rsid w:val="7D491C6C"/>
    <w:rsid w:val="7D5429C0"/>
    <w:rsid w:val="7D6E6D43"/>
    <w:rsid w:val="7DB57A34"/>
    <w:rsid w:val="7DE60973"/>
    <w:rsid w:val="7DEF0916"/>
    <w:rsid w:val="7E1E5218"/>
    <w:rsid w:val="7E9A4E1F"/>
    <w:rsid w:val="7EA7723A"/>
    <w:rsid w:val="7EF56FBB"/>
    <w:rsid w:val="7EF96CF3"/>
    <w:rsid w:val="7F0768EB"/>
    <w:rsid w:val="7F143BEC"/>
    <w:rsid w:val="7F547970"/>
    <w:rsid w:val="7F715AF2"/>
    <w:rsid w:val="7F886E69"/>
    <w:rsid w:val="BB7FA927"/>
    <w:rsid w:val="F5FFD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2"/>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5">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6">
    <w:name w:val="heading 3"/>
    <w:basedOn w:val="1"/>
    <w:next w:val="7"/>
    <w:qFormat/>
    <w:uiPriority w:val="0"/>
    <w:pPr>
      <w:keepNext/>
      <w:keepLines/>
      <w:tabs>
        <w:tab w:val="left" w:pos="900"/>
      </w:tabs>
      <w:spacing w:before="260" w:after="260" w:line="416" w:lineRule="auto"/>
      <w:ind w:left="900" w:hanging="720"/>
      <w:outlineLvl w:val="2"/>
    </w:pPr>
    <w:rPr>
      <w:b/>
      <w:bCs/>
      <w:sz w:val="32"/>
      <w:szCs w:val="32"/>
    </w:rPr>
  </w:style>
  <w:style w:type="paragraph" w:styleId="8">
    <w:name w:val="heading 4"/>
    <w:basedOn w:val="1"/>
    <w:next w:val="1"/>
    <w:link w:val="326"/>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9">
    <w:name w:val="heading 5"/>
    <w:basedOn w:val="1"/>
    <w:next w:val="1"/>
    <w:link w:val="292"/>
    <w:qFormat/>
    <w:uiPriority w:val="0"/>
    <w:pPr>
      <w:keepNext/>
      <w:keepLines/>
      <w:tabs>
        <w:tab w:val="left" w:pos="1008"/>
      </w:tabs>
      <w:spacing w:before="280" w:after="290" w:line="376" w:lineRule="auto"/>
      <w:ind w:left="1008" w:hanging="1008"/>
      <w:outlineLvl w:val="4"/>
    </w:pPr>
    <w:rPr>
      <w:b/>
      <w:bCs/>
      <w:sz w:val="28"/>
      <w:szCs w:val="28"/>
    </w:rPr>
  </w:style>
  <w:style w:type="paragraph" w:styleId="10">
    <w:name w:val="heading 6"/>
    <w:basedOn w:val="1"/>
    <w:next w:val="1"/>
    <w:link w:val="146"/>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1">
    <w:name w:val="heading 7"/>
    <w:basedOn w:val="1"/>
    <w:next w:val="1"/>
    <w:link w:val="306"/>
    <w:qFormat/>
    <w:uiPriority w:val="0"/>
    <w:pPr>
      <w:keepNext/>
      <w:keepLines/>
      <w:tabs>
        <w:tab w:val="left" w:pos="1296"/>
      </w:tabs>
      <w:spacing w:before="240" w:after="64" w:line="320" w:lineRule="auto"/>
      <w:ind w:left="1296" w:hanging="1296"/>
      <w:outlineLvl w:val="6"/>
    </w:pPr>
    <w:rPr>
      <w:b/>
      <w:bCs/>
      <w:sz w:val="24"/>
    </w:rPr>
  </w:style>
  <w:style w:type="paragraph" w:styleId="12">
    <w:name w:val="heading 8"/>
    <w:basedOn w:val="1"/>
    <w:next w:val="1"/>
    <w:link w:val="357"/>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3">
    <w:name w:val="heading 9"/>
    <w:basedOn w:val="1"/>
    <w:next w:val="1"/>
    <w:link w:val="181"/>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29"/>
    <w:qFormat/>
    <w:uiPriority w:val="0"/>
    <w:pPr>
      <w:autoSpaceDE w:val="0"/>
      <w:autoSpaceDN w:val="0"/>
      <w:spacing w:line="360" w:lineRule="auto"/>
    </w:pPr>
    <w:rPr>
      <w:rFonts w:ascii="宋体" w:hAnsi="Arial" w:cs="Arial"/>
      <w:snapToGrid w:val="0"/>
      <w:sz w:val="24"/>
      <w:szCs w:val="21"/>
      <w:lang w:val="zh-CN"/>
    </w:rPr>
  </w:style>
  <w:style w:type="paragraph" w:styleId="3">
    <w:name w:val="Body Text First Indent 2"/>
    <w:basedOn w:val="1"/>
    <w:link w:val="120"/>
    <w:qFormat/>
    <w:uiPriority w:val="0"/>
    <w:pPr>
      <w:adjustRightInd/>
      <w:spacing w:after="120" w:line="240" w:lineRule="auto"/>
      <w:ind w:left="420" w:leftChars="200" w:firstLine="210"/>
    </w:pPr>
    <w:rPr>
      <w:sz w:val="21"/>
    </w:rPr>
  </w:style>
  <w:style w:type="paragraph" w:styleId="7">
    <w:name w:val="Normal Indent"/>
    <w:basedOn w:val="1"/>
    <w:next w:val="1"/>
    <w:link w:val="192"/>
    <w:qFormat/>
    <w:uiPriority w:val="0"/>
    <w:pPr>
      <w:widowControl/>
      <w:snapToGrid w:val="0"/>
      <w:spacing w:line="480" w:lineRule="exact"/>
      <w:ind w:firstLine="567"/>
    </w:pPr>
    <w:rPr>
      <w:rFonts w:ascii="宋体"/>
      <w:snapToGrid w:val="0"/>
      <w:color w:val="000000"/>
      <w:kern w:val="28"/>
      <w:sz w:val="28"/>
      <w:szCs w:val="20"/>
    </w:rPr>
  </w:style>
  <w:style w:type="paragraph" w:styleId="14">
    <w:name w:val="toc 7"/>
    <w:basedOn w:val="1"/>
    <w:next w:val="1"/>
    <w:qFormat/>
    <w:uiPriority w:val="0"/>
    <w:pPr>
      <w:ind w:left="2520" w:leftChars="1200"/>
    </w:pPr>
  </w:style>
  <w:style w:type="paragraph" w:styleId="15">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6">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7">
    <w:name w:val="index 8"/>
    <w:basedOn w:val="1"/>
    <w:next w:val="1"/>
    <w:qFormat/>
    <w:uiPriority w:val="0"/>
    <w:pPr>
      <w:ind w:left="2940"/>
    </w:pPr>
    <w:rPr>
      <w:rFonts w:ascii="Book Antiqua" w:hAnsi="Book Antiqua" w:cs="Book Antiqua"/>
    </w:rPr>
  </w:style>
  <w:style w:type="paragraph" w:styleId="18">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9">
    <w:name w:val="caption"/>
    <w:basedOn w:val="1"/>
    <w:next w:val="1"/>
    <w:link w:val="228"/>
    <w:qFormat/>
    <w:uiPriority w:val="0"/>
    <w:rPr>
      <w:b/>
      <w:sz w:val="28"/>
      <w:szCs w:val="20"/>
    </w:rPr>
  </w:style>
  <w:style w:type="paragraph" w:styleId="20">
    <w:name w:val="index 5"/>
    <w:basedOn w:val="1"/>
    <w:next w:val="1"/>
    <w:qFormat/>
    <w:uiPriority w:val="0"/>
    <w:pPr>
      <w:adjustRightInd/>
      <w:ind w:left="800" w:leftChars="800" w:firstLine="200" w:firstLineChars="200"/>
    </w:pPr>
  </w:style>
  <w:style w:type="paragraph" w:styleId="21">
    <w:name w:val="Document Map"/>
    <w:basedOn w:val="1"/>
    <w:link w:val="201"/>
    <w:qFormat/>
    <w:uiPriority w:val="0"/>
    <w:pPr>
      <w:shd w:val="clear" w:color="auto" w:fill="000080"/>
    </w:pPr>
  </w:style>
  <w:style w:type="paragraph" w:styleId="22">
    <w:name w:val="annotation text"/>
    <w:basedOn w:val="1"/>
    <w:link w:val="343"/>
    <w:qFormat/>
    <w:uiPriority w:val="0"/>
    <w:pPr>
      <w:jc w:val="left"/>
    </w:pPr>
  </w:style>
  <w:style w:type="paragraph" w:styleId="23">
    <w:name w:val="Salutation"/>
    <w:basedOn w:val="1"/>
    <w:next w:val="1"/>
    <w:link w:val="297"/>
    <w:qFormat/>
    <w:uiPriority w:val="0"/>
    <w:rPr>
      <w:rFonts w:ascii="仿宋_GB2312" w:eastAsia="仿宋_GB2312"/>
      <w:sz w:val="28"/>
      <w:szCs w:val="20"/>
    </w:rPr>
  </w:style>
  <w:style w:type="paragraph" w:styleId="24">
    <w:name w:val="Body Text 3"/>
    <w:basedOn w:val="1"/>
    <w:link w:val="329"/>
    <w:qFormat/>
    <w:uiPriority w:val="0"/>
    <w:pPr>
      <w:jc w:val="center"/>
    </w:pPr>
    <w:rPr>
      <w:szCs w:val="20"/>
    </w:rPr>
  </w:style>
  <w:style w:type="paragraph" w:styleId="25">
    <w:name w:val="List Bullet 3"/>
    <w:basedOn w:val="1"/>
    <w:unhideWhenUsed/>
    <w:qFormat/>
    <w:uiPriority w:val="0"/>
    <w:pPr>
      <w:snapToGrid w:val="0"/>
      <w:spacing w:line="360" w:lineRule="auto"/>
      <w:ind w:left="360" w:right="238" w:hanging="360"/>
      <w:contextualSpacing/>
    </w:pPr>
    <w:rPr>
      <w:sz w:val="24"/>
    </w:rPr>
  </w:style>
  <w:style w:type="paragraph" w:styleId="26">
    <w:name w:val="Body Text Indent"/>
    <w:basedOn w:val="1"/>
    <w:link w:val="264"/>
    <w:qFormat/>
    <w:uiPriority w:val="0"/>
    <w:pPr>
      <w:spacing w:line="480" w:lineRule="exact"/>
      <w:ind w:firstLine="480" w:firstLineChars="200"/>
    </w:pPr>
    <w:rPr>
      <w:rFonts w:ascii="宋体" w:hAnsi="宋体"/>
      <w:sz w:val="24"/>
    </w:rPr>
  </w:style>
  <w:style w:type="paragraph" w:styleId="27">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18"/>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link w:val="124"/>
    <w:qFormat/>
    <w:uiPriority w:val="0"/>
    <w:rPr>
      <w:rFonts w:ascii="宋体" w:hAnsi="Courier New" w:cs="Arial"/>
      <w:snapToGrid w:val="0"/>
      <w:szCs w:val="21"/>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180"/>
    <w:qFormat/>
    <w:uiPriority w:val="0"/>
    <w:pPr>
      <w:ind w:left="100" w:leftChars="2500"/>
    </w:pPr>
    <w:rPr>
      <w:rFonts w:ascii="宋体"/>
      <w:sz w:val="24"/>
      <w:szCs w:val="21"/>
      <w:lang w:val="zh-CN"/>
    </w:rPr>
  </w:style>
  <w:style w:type="paragraph" w:styleId="38">
    <w:name w:val="Body Text Indent 2"/>
    <w:basedOn w:val="1"/>
    <w:link w:val="307"/>
    <w:qFormat/>
    <w:uiPriority w:val="0"/>
    <w:pPr>
      <w:spacing w:line="360" w:lineRule="auto"/>
      <w:ind w:firstLine="601"/>
      <w:textAlignment w:val="baseline"/>
    </w:pPr>
    <w:rPr>
      <w:rFonts w:ascii="宋体"/>
      <w:kern w:val="0"/>
      <w:sz w:val="28"/>
      <w:szCs w:val="20"/>
    </w:rPr>
  </w:style>
  <w:style w:type="paragraph" w:styleId="39">
    <w:name w:val="endnote text"/>
    <w:basedOn w:val="1"/>
    <w:link w:val="930"/>
    <w:qFormat/>
    <w:uiPriority w:val="0"/>
    <w:rPr>
      <w:lang w:val="zh-CN"/>
    </w:rPr>
  </w:style>
  <w:style w:type="paragraph" w:styleId="40">
    <w:name w:val="Balloon Text"/>
    <w:basedOn w:val="1"/>
    <w:link w:val="187"/>
    <w:qFormat/>
    <w:uiPriority w:val="0"/>
    <w:rPr>
      <w:sz w:val="18"/>
      <w:szCs w:val="18"/>
    </w:rPr>
  </w:style>
  <w:style w:type="paragraph" w:styleId="41">
    <w:name w:val="footer"/>
    <w:basedOn w:val="1"/>
    <w:link w:val="382"/>
    <w:qFormat/>
    <w:uiPriority w:val="99"/>
    <w:pPr>
      <w:tabs>
        <w:tab w:val="center" w:pos="4153"/>
        <w:tab w:val="right" w:pos="8306"/>
      </w:tabs>
      <w:snapToGrid w:val="0"/>
      <w:jc w:val="left"/>
    </w:pPr>
    <w:rPr>
      <w:sz w:val="18"/>
      <w:szCs w:val="18"/>
    </w:rPr>
  </w:style>
  <w:style w:type="paragraph" w:styleId="42">
    <w:name w:val="header"/>
    <w:basedOn w:val="1"/>
    <w:link w:val="391"/>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44"/>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qFormat/>
    <w:uiPriority w:val="39"/>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 w:val="24"/>
      <w:szCs w:val="20"/>
    </w:rPr>
  </w:style>
  <w:style w:type="paragraph" w:styleId="48">
    <w:name w:val="Subtitle"/>
    <w:link w:val="132"/>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 w:val="24"/>
      <w:szCs w:val="20"/>
    </w:rPr>
  </w:style>
  <w:style w:type="paragraph" w:styleId="50">
    <w:name w:val="List"/>
    <w:basedOn w:val="1"/>
    <w:qFormat/>
    <w:uiPriority w:val="0"/>
    <w:pPr>
      <w:ind w:left="200" w:hanging="200" w:hangingChars="200"/>
    </w:pPr>
  </w:style>
  <w:style w:type="paragraph" w:styleId="51">
    <w:name w:val="footnote text"/>
    <w:basedOn w:val="7"/>
    <w:link w:val="309"/>
    <w:qFormat/>
    <w:uiPriority w:val="0"/>
    <w:pPr>
      <w:adjustRightInd/>
      <w:snapToGrid/>
      <w:spacing w:before="60" w:after="60" w:line="300" w:lineRule="exact"/>
      <w:ind w:firstLine="0"/>
    </w:pPr>
    <w:rPr>
      <w:rFonts w:ascii="Calibri"/>
      <w:snapToGrid/>
      <w:color w:val="0000FF"/>
      <w:kern w:val="0"/>
      <w:sz w:val="21"/>
    </w:rPr>
  </w:style>
  <w:style w:type="paragraph" w:styleId="52">
    <w:name w:val="toc 6"/>
    <w:basedOn w:val="1"/>
    <w:next w:val="1"/>
    <w:qFormat/>
    <w:uiPriority w:val="0"/>
    <w:pPr>
      <w:ind w:left="2100" w:leftChars="1000"/>
    </w:pPr>
  </w:style>
  <w:style w:type="paragraph" w:styleId="53">
    <w:name w:val="List 5"/>
    <w:basedOn w:val="1"/>
    <w:qFormat/>
    <w:uiPriority w:val="0"/>
    <w:pPr>
      <w:adjustRightInd/>
      <w:ind w:left="100" w:leftChars="800" w:hanging="200" w:hangingChars="200"/>
    </w:pPr>
  </w:style>
  <w:style w:type="paragraph" w:styleId="54">
    <w:name w:val="Body Text Indent 3"/>
    <w:basedOn w:val="1"/>
    <w:link w:val="374"/>
    <w:qFormat/>
    <w:uiPriority w:val="0"/>
    <w:pPr>
      <w:spacing w:line="360" w:lineRule="auto"/>
      <w:ind w:firstLine="420"/>
    </w:pPr>
    <w:rPr>
      <w:sz w:val="24"/>
      <w:szCs w:val="20"/>
    </w:r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Body Text 2"/>
    <w:basedOn w:val="1"/>
    <w:link w:val="301"/>
    <w:qFormat/>
    <w:uiPriority w:val="0"/>
    <w:pPr>
      <w:spacing w:after="120" w:line="480" w:lineRule="auto"/>
    </w:pPr>
  </w:style>
  <w:style w:type="paragraph" w:styleId="58">
    <w:name w:val="HTML Preformatted"/>
    <w:basedOn w:val="1"/>
    <w:link w:val="3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Title"/>
    <w:basedOn w:val="1"/>
    <w:link w:val="285"/>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22"/>
    <w:next w:val="22"/>
    <w:link w:val="95"/>
    <w:qFormat/>
    <w:uiPriority w:val="0"/>
    <w:rPr>
      <w:b/>
      <w:bCs/>
    </w:rPr>
  </w:style>
  <w:style w:type="paragraph" w:styleId="62">
    <w:name w:val="Body Text First Indent"/>
    <w:basedOn w:val="2"/>
    <w:link w:val="320"/>
    <w:qFormat/>
    <w:uiPriority w:val="0"/>
    <w:pPr>
      <w:ind w:firstLine="420"/>
    </w:pPr>
    <w:rPr>
      <w:rFonts w:hAnsi="Calibri" w:cs="Times New Roman"/>
      <w:snapToGrid/>
      <w:szCs w:val="20"/>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paragraph" w:customStyle="1" w:styleId="80">
    <w:name w:val="表格文字"/>
    <w:basedOn w:val="1"/>
    <w:qFormat/>
    <w:uiPriority w:val="99"/>
    <w:pPr>
      <w:adjustRightInd/>
      <w:ind w:firstLine="200" w:firstLineChars="200"/>
    </w:pPr>
    <w:rPr>
      <w:rFonts w:ascii="Arial" w:hAnsi="Arial"/>
      <w:spacing w:val="-5"/>
      <w:kern w:val="0"/>
      <w:sz w:val="24"/>
      <w:szCs w:val="20"/>
    </w:rPr>
  </w:style>
  <w:style w:type="character" w:customStyle="1" w:styleId="81">
    <w:name w:val="表格非标题文字 Char"/>
    <w:link w:val="82"/>
    <w:qFormat/>
    <w:uiPriority w:val="0"/>
    <w:rPr>
      <w:rFonts w:ascii="Futura Bk" w:hAnsi="Futura Bk"/>
      <w:kern w:val="2"/>
      <w:sz w:val="18"/>
      <w:szCs w:val="21"/>
      <w:lang w:val="en-US" w:eastAsia="zh-CN" w:bidi="ar-SA"/>
    </w:rPr>
  </w:style>
  <w:style w:type="paragraph" w:customStyle="1" w:styleId="82">
    <w:name w:val="表格非标题文字"/>
    <w:link w:val="81"/>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3">
    <w:name w:val="*正文 Char"/>
    <w:link w:val="84"/>
    <w:qFormat/>
    <w:locked/>
    <w:uiPriority w:val="0"/>
    <w:rPr>
      <w:rFonts w:ascii="宋体" w:hAnsi="宋体"/>
      <w:sz w:val="24"/>
    </w:rPr>
  </w:style>
  <w:style w:type="paragraph" w:customStyle="1" w:styleId="84">
    <w:name w:val="*正文"/>
    <w:basedOn w:val="1"/>
    <w:link w:val="83"/>
    <w:qFormat/>
    <w:uiPriority w:val="0"/>
    <w:pPr>
      <w:snapToGrid w:val="0"/>
      <w:spacing w:line="360" w:lineRule="auto"/>
      <w:ind w:firstLine="482"/>
      <w:jc w:val="left"/>
    </w:pPr>
    <w:rPr>
      <w:rFonts w:ascii="宋体" w:hAnsi="宋体"/>
      <w:kern w:val="0"/>
      <w:sz w:val="24"/>
      <w:szCs w:val="20"/>
    </w:rPr>
  </w:style>
  <w:style w:type="character" w:customStyle="1" w:styleId="85">
    <w:name w:val="Char Char71"/>
    <w:semiHidden/>
    <w:qFormat/>
    <w:uiPriority w:val="0"/>
    <w:rPr>
      <w:rFonts w:eastAsia="宋体"/>
      <w:kern w:val="2"/>
      <w:sz w:val="21"/>
      <w:szCs w:val="24"/>
      <w:lang w:val="en-US" w:eastAsia="zh-CN" w:bidi="ar-SA"/>
    </w:rPr>
  </w:style>
  <w:style w:type="character" w:customStyle="1" w:styleId="86">
    <w:name w:val="Char Char6"/>
    <w:qFormat/>
    <w:uiPriority w:val="0"/>
    <w:rPr>
      <w:rFonts w:eastAsia="宋体"/>
      <w:kern w:val="2"/>
      <w:sz w:val="21"/>
      <w:szCs w:val="24"/>
      <w:lang w:val="en-US" w:eastAsia="zh-CN" w:bidi="ar-SA"/>
    </w:rPr>
  </w:style>
  <w:style w:type="character" w:customStyle="1" w:styleId="87">
    <w:name w:val="正文缩进 Char"/>
    <w:qFormat/>
    <w:uiPriority w:val="0"/>
    <w:rPr>
      <w:rFonts w:eastAsia="宋体"/>
      <w:kern w:val="2"/>
      <w:sz w:val="21"/>
      <w:lang w:val="en-US" w:eastAsia="zh-CN"/>
    </w:rPr>
  </w:style>
  <w:style w:type="character" w:customStyle="1" w:styleId="88">
    <w:name w:val="正文首行缩进 Char1"/>
    <w:qFormat/>
    <w:uiPriority w:val="0"/>
    <w:rPr>
      <w:rFonts w:ascii="宋体" w:hAnsi="Times New Roman" w:eastAsia="宋体" w:cs="Times New Roman"/>
      <w:snapToGrid w:val="0"/>
      <w:kern w:val="2"/>
      <w:sz w:val="24"/>
      <w:szCs w:val="21"/>
      <w:lang w:val="zh-CN"/>
    </w:rPr>
  </w:style>
  <w:style w:type="character" w:customStyle="1" w:styleId="89">
    <w:name w:val="Char Char28"/>
    <w:qFormat/>
    <w:uiPriority w:val="6"/>
    <w:rPr>
      <w:rFonts w:ascii="仿宋_GB2312" w:hAnsi="仿宋_GB2312" w:eastAsia="仿宋_GB2312"/>
      <w:kern w:val="1"/>
      <w:sz w:val="28"/>
    </w:rPr>
  </w:style>
  <w:style w:type="character" w:customStyle="1" w:styleId="90">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1">
    <w:name w:val="Heading 1 Char"/>
    <w:qFormat/>
    <w:uiPriority w:val="6"/>
    <w:rPr>
      <w:rFonts w:ascii="Times New Roman" w:hAnsi="Times New Roman" w:eastAsia="黑体" w:cs="Times New Roman"/>
      <w:b/>
      <w:kern w:val="0"/>
      <w:sz w:val="24"/>
      <w:szCs w:val="24"/>
    </w:rPr>
  </w:style>
  <w:style w:type="character" w:customStyle="1" w:styleId="92">
    <w:name w:val="U_正文 Char"/>
    <w:link w:val="93"/>
    <w:qFormat/>
    <w:uiPriority w:val="0"/>
    <w:rPr>
      <w:sz w:val="24"/>
      <w:szCs w:val="24"/>
    </w:rPr>
  </w:style>
  <w:style w:type="paragraph" w:customStyle="1" w:styleId="93">
    <w:name w:val="U_正文"/>
    <w:basedOn w:val="1"/>
    <w:link w:val="92"/>
    <w:qFormat/>
    <w:uiPriority w:val="0"/>
    <w:pPr>
      <w:adjustRightInd/>
      <w:spacing w:beforeLines="20" w:afterLines="20" w:line="300" w:lineRule="auto"/>
      <w:ind w:firstLine="200" w:firstLineChars="200"/>
    </w:pPr>
    <w:rPr>
      <w:kern w:val="0"/>
      <w:sz w:val="24"/>
    </w:rPr>
  </w:style>
  <w:style w:type="character" w:customStyle="1" w:styleId="94">
    <w:name w:val="HTML 地址 Char1"/>
    <w:qFormat/>
    <w:uiPriority w:val="0"/>
    <w:rPr>
      <w:rFonts w:ascii="Times New Roman" w:hAnsi="Times New Roman" w:eastAsia="宋体" w:cs="Times New Roman"/>
      <w:i/>
      <w:iCs/>
      <w:szCs w:val="24"/>
    </w:rPr>
  </w:style>
  <w:style w:type="character" w:customStyle="1" w:styleId="95">
    <w:name w:val="批注主题 Char1"/>
    <w:link w:val="61"/>
    <w:qFormat/>
    <w:uiPriority w:val="0"/>
    <w:rPr>
      <w:b/>
      <w:bCs/>
      <w:kern w:val="2"/>
      <w:sz w:val="21"/>
      <w:szCs w:val="24"/>
    </w:rPr>
  </w:style>
  <w:style w:type="character" w:customStyle="1" w:styleId="96">
    <w:name w:val="Char Char51"/>
    <w:qFormat/>
    <w:uiPriority w:val="0"/>
    <w:rPr>
      <w:rFonts w:ascii="宋体" w:hAnsi="Courier New" w:eastAsia="宋体"/>
      <w:kern w:val="2"/>
      <w:sz w:val="21"/>
      <w:lang w:val="en-US" w:eastAsia="zh-CN"/>
    </w:rPr>
  </w:style>
  <w:style w:type="character" w:customStyle="1" w:styleId="97">
    <w:name w:val="表正文 Char"/>
    <w:qFormat/>
    <w:uiPriority w:val="0"/>
    <w:rPr>
      <w:rFonts w:ascii="宋体" w:eastAsia="宋体"/>
      <w:snapToGrid w:val="0"/>
      <w:color w:val="000000"/>
      <w:kern w:val="28"/>
      <w:sz w:val="28"/>
      <w:lang w:val="en-US" w:eastAsia="zh-CN" w:bidi="ar-SA"/>
    </w:rPr>
  </w:style>
  <w:style w:type="character" w:customStyle="1" w:styleId="98">
    <w:name w:val="Char Char34"/>
    <w:qFormat/>
    <w:uiPriority w:val="6"/>
    <w:rPr>
      <w:b/>
      <w:kern w:val="1"/>
      <w:sz w:val="28"/>
      <w:szCs w:val="28"/>
    </w:rPr>
  </w:style>
  <w:style w:type="character" w:customStyle="1" w:styleId="99">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0">
    <w:name w:val="哈哈正文 Char"/>
    <w:link w:val="101"/>
    <w:qFormat/>
    <w:uiPriority w:val="0"/>
    <w:rPr>
      <w:rFonts w:ascii="宋体" w:hAnsi="宋体" w:eastAsia="宋体"/>
      <w:kern w:val="2"/>
      <w:sz w:val="24"/>
      <w:lang w:bidi="ar-SA"/>
    </w:rPr>
  </w:style>
  <w:style w:type="paragraph" w:customStyle="1" w:styleId="101">
    <w:name w:val="哈哈正文"/>
    <w:basedOn w:val="1"/>
    <w:link w:val="100"/>
    <w:qFormat/>
    <w:uiPriority w:val="0"/>
    <w:pPr>
      <w:adjustRightInd/>
      <w:spacing w:line="360" w:lineRule="auto"/>
      <w:ind w:firstLine="200" w:firstLineChars="200"/>
    </w:pPr>
    <w:rPr>
      <w:rFonts w:ascii="宋体" w:hAnsi="宋体"/>
      <w:sz w:val="24"/>
      <w:szCs w:val="20"/>
    </w:rPr>
  </w:style>
  <w:style w:type="character" w:customStyle="1" w:styleId="102">
    <w:name w:val="未处理的提及1"/>
    <w:qFormat/>
    <w:uiPriority w:val="0"/>
    <w:rPr>
      <w:color w:val="808080"/>
      <w:shd w:val="clear" w:color="auto" w:fill="E6E6E6"/>
    </w:rPr>
  </w:style>
  <w:style w:type="character" w:customStyle="1" w:styleId="103">
    <w:name w:val="txt"/>
    <w:qFormat/>
    <w:uiPriority w:val="0"/>
    <w:rPr>
      <w:rFonts w:ascii="仿宋_GB2312" w:eastAsia="微软雅黑"/>
      <w:b/>
      <w:kern w:val="2"/>
      <w:sz w:val="32"/>
      <w:szCs w:val="32"/>
      <w:lang w:val="en-US" w:eastAsia="zh-CN" w:bidi="ar-SA"/>
    </w:rPr>
  </w:style>
  <w:style w:type="character" w:customStyle="1" w:styleId="104">
    <w:name w:val="二级标题 Char Char"/>
    <w:qFormat/>
    <w:uiPriority w:val="0"/>
    <w:rPr>
      <w:rFonts w:ascii="宋体" w:hAnsi="宋体" w:eastAsia="宋体"/>
      <w:b/>
      <w:snapToGrid w:val="0"/>
      <w:kern w:val="2"/>
      <w:sz w:val="24"/>
      <w:szCs w:val="24"/>
      <w:lang w:val="en-US" w:eastAsia="zh-CN" w:bidi="ar-SA"/>
    </w:rPr>
  </w:style>
  <w:style w:type="character" w:customStyle="1" w:styleId="105">
    <w:name w:val="Char Char32"/>
    <w:qFormat/>
    <w:uiPriority w:val="6"/>
    <w:rPr>
      <w:b/>
      <w:kern w:val="1"/>
      <w:sz w:val="24"/>
      <w:szCs w:val="24"/>
    </w:rPr>
  </w:style>
  <w:style w:type="character" w:customStyle="1" w:styleId="106">
    <w:name w:val="PI Char1"/>
    <w:qFormat/>
    <w:uiPriority w:val="0"/>
    <w:rPr>
      <w:rFonts w:ascii="宋体" w:hAnsi="宋体"/>
      <w:kern w:val="2"/>
      <w:sz w:val="24"/>
      <w:szCs w:val="24"/>
    </w:rPr>
  </w:style>
  <w:style w:type="character" w:customStyle="1" w:styleId="107">
    <w:name w:val="tw4winTerm"/>
    <w:qFormat/>
    <w:uiPriority w:val="0"/>
    <w:rPr>
      <w:color w:val="0000FF"/>
    </w:rPr>
  </w:style>
  <w:style w:type="character" w:customStyle="1" w:styleId="108">
    <w:name w:val="Footer Char"/>
    <w:qFormat/>
    <w:locked/>
    <w:uiPriority w:val="0"/>
    <w:rPr>
      <w:rFonts w:eastAsia="宋体"/>
      <w:kern w:val="2"/>
      <w:sz w:val="18"/>
      <w:lang w:val="en-US" w:eastAsia="zh-CN" w:bidi="ar-SA"/>
    </w:rPr>
  </w:style>
  <w:style w:type="character" w:customStyle="1" w:styleId="109">
    <w:name w:val="普通文字 Char Char1"/>
    <w:qFormat/>
    <w:uiPriority w:val="0"/>
    <w:rPr>
      <w:rFonts w:ascii="宋体" w:hAnsi="Courier New"/>
      <w:kern w:val="2"/>
      <w:sz w:val="21"/>
    </w:rPr>
  </w:style>
  <w:style w:type="character" w:customStyle="1" w:styleId="110">
    <w:name w:val="Char Char101"/>
    <w:qFormat/>
    <w:uiPriority w:val="6"/>
    <w:rPr>
      <w:rFonts w:ascii="宋体" w:hAnsi="宋体"/>
      <w:kern w:val="2"/>
      <w:sz w:val="21"/>
      <w:szCs w:val="24"/>
      <w:lang w:val="en-US" w:eastAsia="zh-CN"/>
    </w:rPr>
  </w:style>
  <w:style w:type="character" w:customStyle="1" w:styleId="111">
    <w:name w:val="标题 4 Char"/>
    <w:qFormat/>
    <w:uiPriority w:val="0"/>
    <w:rPr>
      <w:rFonts w:ascii="Arial" w:hAnsi="Arial" w:eastAsia="黑体"/>
      <w:b/>
      <w:kern w:val="2"/>
      <w:sz w:val="28"/>
    </w:rPr>
  </w:style>
  <w:style w:type="character" w:customStyle="1" w:styleId="112">
    <w:name w:val="链接"/>
    <w:qFormat/>
    <w:uiPriority w:val="0"/>
    <w:rPr>
      <w:color w:val="0000FF"/>
      <w:sz w:val="21"/>
      <w:szCs w:val="21"/>
      <w:u w:val="single"/>
    </w:rPr>
  </w:style>
  <w:style w:type="character" w:customStyle="1" w:styleId="113">
    <w:name w:val="h4 Char"/>
    <w:qFormat/>
    <w:uiPriority w:val="0"/>
    <w:rPr>
      <w:rFonts w:ascii="Arial" w:hAnsi="Arial" w:eastAsia="黑体"/>
      <w:b/>
      <w:bCs/>
      <w:kern w:val="2"/>
      <w:sz w:val="28"/>
      <w:szCs w:val="28"/>
      <w:lang w:val="zh-CN" w:eastAsia="zh-CN" w:bidi="ar-SA"/>
    </w:rPr>
  </w:style>
  <w:style w:type="character" w:customStyle="1" w:styleId="114">
    <w:name w:val="5正文 Char"/>
    <w:link w:val="115"/>
    <w:qFormat/>
    <w:uiPriority w:val="0"/>
    <w:rPr>
      <w:rFonts w:ascii="仿宋_GB2312" w:hAnsi="微软雅黑" w:eastAsia="仿宋_GB2312"/>
      <w:sz w:val="28"/>
      <w:szCs w:val="21"/>
    </w:rPr>
  </w:style>
  <w:style w:type="paragraph" w:customStyle="1" w:styleId="115">
    <w:name w:val="5正文"/>
    <w:basedOn w:val="1"/>
    <w:link w:val="114"/>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6">
    <w:name w:val="标题 3 字符"/>
    <w:qFormat/>
    <w:uiPriority w:val="9"/>
    <w:rPr>
      <w:b/>
      <w:bCs/>
      <w:kern w:val="2"/>
      <w:sz w:val="32"/>
      <w:szCs w:val="32"/>
    </w:rPr>
  </w:style>
  <w:style w:type="character" w:customStyle="1" w:styleId="117">
    <w:name w:val="样式6 Char"/>
    <w:qFormat/>
    <w:uiPriority w:val="0"/>
    <w:rPr>
      <w:rFonts w:ascii="仿宋_GB2312" w:hAnsi="宋体" w:eastAsia="仿宋_GB2312"/>
      <w:b/>
      <w:bCs/>
      <w:kern w:val="2"/>
      <w:sz w:val="24"/>
      <w:szCs w:val="24"/>
      <w:lang w:val="en-US" w:eastAsia="zh-CN" w:bidi="ar-SA"/>
    </w:rPr>
  </w:style>
  <w:style w:type="character" w:customStyle="1" w:styleId="118">
    <w:name w:val="Char Char14"/>
    <w:qFormat/>
    <w:uiPriority w:val="6"/>
    <w:rPr>
      <w:rFonts w:ascii="黑体" w:hAnsi="黑体" w:eastAsia="黑体"/>
    </w:rPr>
  </w:style>
  <w:style w:type="character" w:customStyle="1" w:styleId="119">
    <w:name w:val="Heading 2 Hidden Char"/>
    <w:qFormat/>
    <w:uiPriority w:val="0"/>
    <w:rPr>
      <w:rFonts w:ascii="仿宋_GB2312" w:eastAsia="仿宋_GB2312"/>
      <w:b/>
      <w:bCs/>
      <w:kern w:val="2"/>
      <w:sz w:val="24"/>
      <w:szCs w:val="24"/>
      <w:lang w:val="zh-CN" w:eastAsia="zh-CN" w:bidi="ar-SA"/>
    </w:rPr>
  </w:style>
  <w:style w:type="character" w:customStyle="1" w:styleId="120">
    <w:name w:val="正文首行缩进 2 Char"/>
    <w:link w:val="3"/>
    <w:qFormat/>
    <w:uiPriority w:val="0"/>
    <w:rPr>
      <w:rFonts w:ascii="宋体" w:hAnsi="宋体"/>
      <w:kern w:val="2"/>
      <w:sz w:val="21"/>
      <w:szCs w:val="24"/>
    </w:rPr>
  </w:style>
  <w:style w:type="character" w:customStyle="1" w:styleId="121">
    <w:name w:val="font11"/>
    <w:qFormat/>
    <w:uiPriority w:val="0"/>
    <w:rPr>
      <w:rFonts w:hint="default" w:ascii="Times New Roman" w:hAnsi="Times New Roman" w:cs="Times New Roman"/>
      <w:color w:val="000000"/>
      <w:sz w:val="22"/>
      <w:szCs w:val="22"/>
      <w:u w:val="none"/>
    </w:rPr>
  </w:style>
  <w:style w:type="character" w:customStyle="1" w:styleId="122">
    <w:name w:val="表正文 Char1"/>
    <w:qFormat/>
    <w:uiPriority w:val="0"/>
    <w:rPr>
      <w:rFonts w:ascii="宋体" w:eastAsia="宋体"/>
      <w:snapToGrid w:val="0"/>
      <w:color w:val="000000"/>
      <w:kern w:val="28"/>
      <w:sz w:val="28"/>
    </w:rPr>
  </w:style>
  <w:style w:type="character" w:customStyle="1" w:styleId="123">
    <w:name w:val="blue1"/>
    <w:basedOn w:val="70"/>
    <w:qFormat/>
    <w:uiPriority w:val="0"/>
    <w:rPr>
      <w:rFonts w:ascii="Arial" w:hAnsi="Arial" w:eastAsia="黑体" w:cs="Arial"/>
      <w:snapToGrid w:val="0"/>
      <w:kern w:val="0"/>
      <w:szCs w:val="21"/>
    </w:rPr>
  </w:style>
  <w:style w:type="character" w:customStyle="1" w:styleId="124">
    <w:name w:val="纯文本 Char"/>
    <w:link w:val="34"/>
    <w:qFormat/>
    <w:uiPriority w:val="0"/>
    <w:rPr>
      <w:rFonts w:ascii="宋体" w:hAnsi="Courier New" w:eastAsia="宋体" w:cs="Arial"/>
      <w:snapToGrid w:val="0"/>
      <w:kern w:val="2"/>
      <w:sz w:val="21"/>
      <w:szCs w:val="21"/>
      <w:lang w:val="en-US" w:eastAsia="zh-CN" w:bidi="ar-SA"/>
    </w:rPr>
  </w:style>
  <w:style w:type="character" w:customStyle="1" w:styleId="125">
    <w:name w:val="标书1 Char"/>
    <w:qFormat/>
    <w:uiPriority w:val="0"/>
    <w:rPr>
      <w:rFonts w:eastAsia="宋体"/>
      <w:b/>
      <w:bCs/>
      <w:kern w:val="44"/>
      <w:sz w:val="44"/>
      <w:szCs w:val="44"/>
      <w:lang w:val="en-US" w:eastAsia="zh-CN" w:bidi="ar-SA"/>
    </w:rPr>
  </w:style>
  <w:style w:type="character" w:customStyle="1" w:styleId="126">
    <w:name w:val="样式5 Char"/>
    <w:qFormat/>
    <w:uiPriority w:val="0"/>
    <w:rPr>
      <w:rFonts w:ascii="仿宋_GB2312" w:hAnsi="仿宋" w:eastAsia="仿宋_GB2312"/>
      <w:kern w:val="2"/>
      <w:sz w:val="24"/>
      <w:szCs w:val="24"/>
    </w:rPr>
  </w:style>
  <w:style w:type="character" w:customStyle="1" w:styleId="127">
    <w:name w:val="样式4 Char"/>
    <w:qFormat/>
    <w:uiPriority w:val="0"/>
    <w:rPr>
      <w:rFonts w:ascii="仿宋_GB2312" w:hAnsi="仿宋" w:eastAsia="仿宋_GB2312"/>
      <w:b/>
      <w:kern w:val="2"/>
      <w:sz w:val="32"/>
      <w:szCs w:val="32"/>
      <w:lang w:bidi="ar-SA"/>
    </w:rPr>
  </w:style>
  <w:style w:type="character" w:customStyle="1" w:styleId="128">
    <w:name w:val="插图说明 Char"/>
    <w:qFormat/>
    <w:uiPriority w:val="0"/>
    <w:rPr>
      <w:rFonts w:eastAsia="黑体"/>
      <w:sz w:val="24"/>
      <w:lang w:val="en-US" w:eastAsia="zh-CN"/>
    </w:rPr>
  </w:style>
  <w:style w:type="character" w:customStyle="1" w:styleId="129">
    <w:name w:val="正文2 Char Char"/>
    <w:link w:val="130"/>
    <w:qFormat/>
    <w:uiPriority w:val="0"/>
    <w:rPr>
      <w:rFonts w:eastAsia="宋体"/>
      <w:kern w:val="2"/>
      <w:sz w:val="24"/>
      <w:lang w:val="en-US" w:eastAsia="zh-CN" w:bidi="ar-SA"/>
    </w:rPr>
  </w:style>
  <w:style w:type="paragraph" w:customStyle="1" w:styleId="130">
    <w:name w:val="正文2"/>
    <w:basedOn w:val="1"/>
    <w:link w:val="129"/>
    <w:qFormat/>
    <w:uiPriority w:val="0"/>
    <w:pPr>
      <w:spacing w:before="156" w:line="360" w:lineRule="auto"/>
      <w:ind w:firstLine="510" w:firstLineChars="200"/>
    </w:pPr>
    <w:rPr>
      <w:sz w:val="24"/>
      <w:szCs w:val="20"/>
    </w:rPr>
  </w:style>
  <w:style w:type="character" w:customStyle="1" w:styleId="131">
    <w:name w:val="Char Char24"/>
    <w:qFormat/>
    <w:uiPriority w:val="6"/>
    <w:rPr>
      <w:kern w:val="1"/>
      <w:sz w:val="21"/>
    </w:rPr>
  </w:style>
  <w:style w:type="character" w:customStyle="1" w:styleId="132">
    <w:name w:val="副标题 Char"/>
    <w:link w:val="48"/>
    <w:qFormat/>
    <w:uiPriority w:val="0"/>
    <w:rPr>
      <w:rFonts w:ascii="Arial" w:hAnsi="Arial" w:eastAsia="隶书"/>
      <w:b/>
      <w:bCs/>
      <w:kern w:val="28"/>
      <w:sz w:val="44"/>
      <w:szCs w:val="32"/>
      <w:lang w:val="en-US" w:eastAsia="zh-CN" w:bidi="ar-SA"/>
    </w:rPr>
  </w:style>
  <w:style w:type="character" w:customStyle="1" w:styleId="133">
    <w:name w:val="普通文字 Char1 Char"/>
    <w:qFormat/>
    <w:uiPriority w:val="0"/>
    <w:rPr>
      <w:rFonts w:ascii="宋体" w:hAnsi="Courier New" w:eastAsia="宋体"/>
      <w:kern w:val="2"/>
      <w:sz w:val="21"/>
      <w:szCs w:val="24"/>
      <w:lang w:val="en-US" w:eastAsia="zh-CN" w:bidi="ar-SA"/>
    </w:rPr>
  </w:style>
  <w:style w:type="character" w:customStyle="1" w:styleId="134">
    <w:name w:val="h3 Char1"/>
    <w:qFormat/>
    <w:uiPriority w:val="0"/>
    <w:rPr>
      <w:rFonts w:eastAsia="宋体"/>
      <w:b/>
      <w:bCs/>
      <w:kern w:val="2"/>
      <w:sz w:val="32"/>
      <w:szCs w:val="32"/>
      <w:lang w:bidi="ar-SA"/>
    </w:rPr>
  </w:style>
  <w:style w:type="character" w:customStyle="1" w:styleId="135">
    <w:name w:val="标题 Char1"/>
    <w:qFormat/>
    <w:uiPriority w:val="0"/>
    <w:rPr>
      <w:rFonts w:ascii="Cambria" w:hAnsi="Cambria" w:eastAsia="宋体" w:cs="Times New Roman"/>
      <w:b/>
      <w:bCs/>
      <w:sz w:val="32"/>
      <w:szCs w:val="32"/>
      <w:lang w:bidi="ar-SA"/>
    </w:rPr>
  </w:style>
  <w:style w:type="character" w:customStyle="1" w:styleId="136">
    <w:name w:val="gf正文1 Char"/>
    <w:qFormat/>
    <w:uiPriority w:val="0"/>
    <w:rPr>
      <w:rFonts w:ascii="宋体" w:hAnsi="宋体" w:eastAsia="宋体" w:cs="宋体"/>
      <w:kern w:val="2"/>
      <w:sz w:val="24"/>
      <w:szCs w:val="24"/>
      <w:lang w:val="en-US" w:eastAsia="zh-CN" w:bidi="ar-SA"/>
    </w:rPr>
  </w:style>
  <w:style w:type="character" w:customStyle="1" w:styleId="137">
    <w:name w:val="正文文本缩进 Char1"/>
    <w:qFormat/>
    <w:uiPriority w:val="0"/>
    <w:rPr>
      <w:rFonts w:ascii="Calibri" w:hAnsi="Calibri"/>
      <w:sz w:val="28"/>
    </w:rPr>
  </w:style>
  <w:style w:type="character" w:customStyle="1" w:styleId="138">
    <w:name w:val="No Spacing Char"/>
    <w:link w:val="139"/>
    <w:qFormat/>
    <w:uiPriority w:val="1"/>
    <w:rPr>
      <w:sz w:val="22"/>
      <w:szCs w:val="22"/>
      <w:lang w:val="en-US" w:eastAsia="zh-CN" w:bidi="ar-SA"/>
    </w:rPr>
  </w:style>
  <w:style w:type="paragraph" w:customStyle="1" w:styleId="139">
    <w:name w:val="无间隔1"/>
    <w:link w:val="138"/>
    <w:qFormat/>
    <w:uiPriority w:val="1"/>
    <w:rPr>
      <w:rFonts w:ascii="Times New Roman" w:hAnsi="Times New Roman" w:eastAsia="宋体" w:cs="Times New Roman"/>
      <w:sz w:val="22"/>
      <w:szCs w:val="22"/>
      <w:lang w:val="en-US" w:eastAsia="zh-CN" w:bidi="ar-SA"/>
    </w:rPr>
  </w:style>
  <w:style w:type="character" w:customStyle="1" w:styleId="140">
    <w:name w:val="样式7 Char"/>
    <w:qFormat/>
    <w:uiPriority w:val="0"/>
    <w:rPr>
      <w:rFonts w:ascii="仿宋_GB2312" w:hAnsi="仿宋" w:eastAsia="仿宋_GB2312"/>
      <w:b/>
      <w:kern w:val="2"/>
      <w:sz w:val="24"/>
      <w:szCs w:val="24"/>
    </w:rPr>
  </w:style>
  <w:style w:type="character" w:customStyle="1" w:styleId="141">
    <w:name w:val="font12gray1"/>
    <w:qFormat/>
    <w:uiPriority w:val="0"/>
    <w:rPr>
      <w:rFonts w:ascii="仿宋_GB2312" w:eastAsia="微软雅黑"/>
      <w:b/>
      <w:spacing w:val="300"/>
      <w:kern w:val="2"/>
      <w:sz w:val="18"/>
      <w:szCs w:val="18"/>
      <w:lang w:val="en-US" w:eastAsia="zh-CN" w:bidi="ar-SA"/>
    </w:rPr>
  </w:style>
  <w:style w:type="character" w:customStyle="1" w:styleId="142">
    <w:name w:val="Char Char7"/>
    <w:semiHidden/>
    <w:qFormat/>
    <w:uiPriority w:val="0"/>
    <w:rPr>
      <w:rFonts w:eastAsia="宋体"/>
      <w:kern w:val="2"/>
      <w:sz w:val="21"/>
      <w:szCs w:val="24"/>
      <w:lang w:val="en-US" w:eastAsia="zh-CN" w:bidi="ar-SA"/>
    </w:rPr>
  </w:style>
  <w:style w:type="character" w:customStyle="1" w:styleId="143">
    <w:name w:val="表名 Char"/>
    <w:qFormat/>
    <w:uiPriority w:val="0"/>
    <w:rPr>
      <w:rFonts w:eastAsia="宋体"/>
      <w:b/>
      <w:bCs/>
      <w:kern w:val="2"/>
      <w:sz w:val="24"/>
      <w:szCs w:val="24"/>
      <w:lang w:val="en-US" w:eastAsia="zh-CN" w:bidi="ar-SA"/>
    </w:rPr>
  </w:style>
  <w:style w:type="character" w:customStyle="1" w:styleId="144">
    <w:name w:val="Document Map Char"/>
    <w:qFormat/>
    <w:locked/>
    <w:uiPriority w:val="0"/>
    <w:rPr>
      <w:rFonts w:eastAsia="宋体"/>
      <w:kern w:val="2"/>
      <w:sz w:val="21"/>
      <w:szCs w:val="24"/>
      <w:lang w:val="en-US" w:eastAsia="zh-CN" w:bidi="ar-SA"/>
    </w:rPr>
  </w:style>
  <w:style w:type="character" w:customStyle="1" w:styleId="145">
    <w:name w:val="font41"/>
    <w:qFormat/>
    <w:uiPriority w:val="0"/>
    <w:rPr>
      <w:rFonts w:hint="eastAsia" w:ascii="仿宋_GB2312" w:eastAsia="仿宋_GB2312" w:cs="仿宋_GB2312"/>
      <w:color w:val="000000"/>
      <w:sz w:val="22"/>
      <w:szCs w:val="22"/>
      <w:u w:val="none"/>
    </w:rPr>
  </w:style>
  <w:style w:type="character" w:customStyle="1" w:styleId="146">
    <w:name w:val="标题 6 Char"/>
    <w:link w:val="10"/>
    <w:qFormat/>
    <w:uiPriority w:val="0"/>
    <w:rPr>
      <w:rFonts w:ascii="Arial" w:hAnsi="Arial" w:eastAsia="黑体"/>
      <w:b/>
      <w:bCs/>
      <w:kern w:val="2"/>
      <w:sz w:val="24"/>
      <w:szCs w:val="24"/>
    </w:rPr>
  </w:style>
  <w:style w:type="character" w:customStyle="1" w:styleId="147">
    <w:name w:val="纯文本 Char_0"/>
    <w:link w:val="148"/>
    <w:qFormat/>
    <w:uiPriority w:val="0"/>
    <w:rPr>
      <w:rFonts w:ascii="宋体" w:hAnsi="Courier New"/>
      <w:kern w:val="2"/>
      <w:sz w:val="21"/>
      <w:szCs w:val="21"/>
      <w:lang w:val="en-US" w:eastAsia="zh-CN"/>
    </w:rPr>
  </w:style>
  <w:style w:type="paragraph" w:customStyle="1" w:styleId="148">
    <w:name w:val="纯文本_0_0"/>
    <w:basedOn w:val="149"/>
    <w:link w:val="147"/>
    <w:qFormat/>
    <w:uiPriority w:val="0"/>
    <w:rPr>
      <w:rFonts w:ascii="宋体" w:hAnsi="Courier New"/>
      <w:szCs w:val="21"/>
    </w:rPr>
  </w:style>
  <w:style w:type="paragraph" w:customStyle="1" w:styleId="14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0">
    <w:name w:val="Balloon Text Char"/>
    <w:qFormat/>
    <w:locked/>
    <w:uiPriority w:val="0"/>
    <w:rPr>
      <w:rFonts w:eastAsia="宋体"/>
      <w:kern w:val="2"/>
      <w:sz w:val="18"/>
      <w:szCs w:val="18"/>
      <w:lang w:val="en-US" w:eastAsia="zh-CN" w:bidi="ar-SA"/>
    </w:rPr>
  </w:style>
  <w:style w:type="character" w:customStyle="1" w:styleId="151">
    <w:name w:val="正文 项目2 Char"/>
    <w:basedOn w:val="152"/>
    <w:qFormat/>
    <w:uiPriority w:val="0"/>
    <w:rPr>
      <w:rFonts w:ascii="仿宋_GB2312" w:hAnsi="仿宋_GB2312" w:eastAsia="仿宋_GB2312"/>
      <w:kern w:val="2"/>
      <w:sz w:val="24"/>
      <w:lang w:bidi="ar-SA"/>
    </w:rPr>
  </w:style>
  <w:style w:type="character" w:customStyle="1" w:styleId="152">
    <w:name w:val="正文 项目 Char"/>
    <w:qFormat/>
    <w:uiPriority w:val="0"/>
    <w:rPr>
      <w:rFonts w:ascii="仿宋_GB2312" w:hAnsi="仿宋_GB2312" w:eastAsia="仿宋_GB2312"/>
      <w:kern w:val="2"/>
      <w:sz w:val="24"/>
      <w:lang w:bidi="ar-SA"/>
    </w:rPr>
  </w:style>
  <w:style w:type="character" w:customStyle="1" w:styleId="153">
    <w:name w:val="h Char Char1"/>
    <w:qFormat/>
    <w:uiPriority w:val="0"/>
    <w:rPr>
      <w:rFonts w:eastAsia="宋体"/>
      <w:kern w:val="2"/>
      <w:sz w:val="18"/>
      <w:szCs w:val="18"/>
      <w:lang w:val="en-US" w:eastAsia="zh-CN" w:bidi="ar-SA"/>
    </w:rPr>
  </w:style>
  <w:style w:type="character" w:customStyle="1" w:styleId="154">
    <w:name w:val="Char Char27"/>
    <w:qFormat/>
    <w:uiPriority w:val="6"/>
    <w:rPr>
      <w:rFonts w:ascii="宋体" w:hAnsi="宋体" w:eastAsia="宋体"/>
      <w:color w:val="000000"/>
      <w:kern w:val="1"/>
      <w:sz w:val="28"/>
      <w:lang w:val="en-US" w:eastAsia="zh-CN" w:bidi="ar-SA"/>
    </w:rPr>
  </w:style>
  <w:style w:type="character" w:customStyle="1" w:styleId="155">
    <w:name w:val="px14"/>
    <w:qFormat/>
    <w:uiPriority w:val="0"/>
    <w:rPr>
      <w:rFonts w:ascii="仿宋_GB2312" w:eastAsia="微软雅黑" w:cs="Times New Roman"/>
      <w:b/>
      <w:kern w:val="2"/>
      <w:sz w:val="32"/>
      <w:szCs w:val="32"/>
      <w:lang w:val="en-US" w:eastAsia="zh-CN" w:bidi="ar-SA"/>
    </w:rPr>
  </w:style>
  <w:style w:type="character" w:customStyle="1" w:styleId="156">
    <w:name w:val="HTML 预设格式 Char1"/>
    <w:qFormat/>
    <w:uiPriority w:val="0"/>
    <w:rPr>
      <w:rFonts w:ascii="Courier New" w:hAnsi="Courier New" w:eastAsia="宋体" w:cs="Courier New"/>
      <w:sz w:val="20"/>
      <w:szCs w:val="20"/>
    </w:rPr>
  </w:style>
  <w:style w:type="character" w:customStyle="1" w:styleId="157">
    <w:name w:val="普通文字 Char1"/>
    <w:qFormat/>
    <w:uiPriority w:val="0"/>
    <w:rPr>
      <w:rFonts w:ascii="宋体" w:hAnsi="Courier New" w:eastAsia="宋体"/>
      <w:kern w:val="2"/>
      <w:sz w:val="21"/>
      <w:lang w:val="en-US" w:eastAsia="zh-CN"/>
    </w:rPr>
  </w:style>
  <w:style w:type="character" w:customStyle="1" w:styleId="158">
    <w:name w:val="hei16b1"/>
    <w:qFormat/>
    <w:uiPriority w:val="0"/>
    <w:rPr>
      <w:rFonts w:hint="default" w:ascii="Arial" w:hAnsi="Arial" w:cs="Arial"/>
      <w:b/>
      <w:bCs/>
      <w:color w:val="000000"/>
      <w:sz w:val="24"/>
      <w:szCs w:val="24"/>
    </w:rPr>
  </w:style>
  <w:style w:type="character" w:customStyle="1" w:styleId="159">
    <w:name w:val="正文（绿盟科技） Char"/>
    <w:link w:val="160"/>
    <w:qFormat/>
    <w:uiPriority w:val="0"/>
    <w:rPr>
      <w:rFonts w:ascii="Arial" w:hAnsi="Arial"/>
      <w:sz w:val="21"/>
      <w:szCs w:val="21"/>
    </w:rPr>
  </w:style>
  <w:style w:type="paragraph" w:customStyle="1" w:styleId="160">
    <w:name w:val="正文（绿盟科技）"/>
    <w:link w:val="159"/>
    <w:qFormat/>
    <w:uiPriority w:val="0"/>
    <w:pPr>
      <w:spacing w:line="300" w:lineRule="auto"/>
    </w:pPr>
    <w:rPr>
      <w:rFonts w:ascii="Arial" w:hAnsi="Arial" w:eastAsia="宋体" w:cs="Times New Roman"/>
      <w:sz w:val="21"/>
      <w:szCs w:val="21"/>
      <w:lang w:val="en-US" w:eastAsia="zh-CN" w:bidi="ar-SA"/>
    </w:rPr>
  </w:style>
  <w:style w:type="character" w:customStyle="1" w:styleId="161">
    <w:name w:val="Char Char19"/>
    <w:qFormat/>
    <w:uiPriority w:val="6"/>
    <w:rPr>
      <w:rFonts w:ascii="宋体" w:hAnsi="宋体"/>
      <w:i/>
      <w:sz w:val="24"/>
      <w:szCs w:val="24"/>
    </w:rPr>
  </w:style>
  <w:style w:type="character" w:customStyle="1" w:styleId="162">
    <w:name w:val="页脚 Char"/>
    <w:qFormat/>
    <w:uiPriority w:val="99"/>
    <w:rPr>
      <w:rFonts w:eastAsia="仿宋_GB2312"/>
      <w:kern w:val="2"/>
      <w:sz w:val="18"/>
      <w:lang w:val="en-US" w:eastAsia="zh-CN"/>
    </w:rPr>
  </w:style>
  <w:style w:type="character" w:customStyle="1" w:styleId="163">
    <w:name w:val="批注主题 Char"/>
    <w:qFormat/>
    <w:uiPriority w:val="0"/>
    <w:rPr>
      <w:rFonts w:eastAsia="宋体"/>
      <w:b/>
      <w:bCs/>
      <w:kern w:val="2"/>
      <w:sz w:val="21"/>
      <w:szCs w:val="24"/>
      <w:lang w:val="en-US" w:eastAsia="zh-CN" w:bidi="ar-SA"/>
    </w:rPr>
  </w:style>
  <w:style w:type="character" w:customStyle="1" w:styleId="164">
    <w:name w:val="Comment Text Char"/>
    <w:qFormat/>
    <w:locked/>
    <w:uiPriority w:val="0"/>
    <w:rPr>
      <w:rFonts w:ascii="宋体" w:hAnsi="宋体" w:eastAsia="宋体"/>
      <w:kern w:val="2"/>
      <w:sz w:val="24"/>
      <w:lang w:val="en-US" w:eastAsia="zh-CN" w:bidi="ar-SA"/>
    </w:rPr>
  </w:style>
  <w:style w:type="character" w:customStyle="1" w:styleId="165">
    <w:name w:val="标题 2 字符"/>
    <w:qFormat/>
    <w:uiPriority w:val="1"/>
    <w:rPr>
      <w:rFonts w:ascii="仿宋_GB2312" w:hAnsi="Times New Roman" w:eastAsia="仿宋_GB2312" w:cs="Times New Roman"/>
      <w:b/>
      <w:kern w:val="2"/>
      <w:sz w:val="24"/>
      <w:lang w:val="zh-CN"/>
    </w:rPr>
  </w:style>
  <w:style w:type="character" w:customStyle="1" w:styleId="166">
    <w:name w:val="Char Char72"/>
    <w:qFormat/>
    <w:uiPriority w:val="0"/>
    <w:rPr>
      <w:rFonts w:eastAsia="宋体"/>
      <w:kern w:val="2"/>
      <w:sz w:val="21"/>
      <w:szCs w:val="24"/>
      <w:lang w:val="en-US" w:eastAsia="zh-CN" w:bidi="ar-SA"/>
    </w:rPr>
  </w:style>
  <w:style w:type="character" w:customStyle="1" w:styleId="167">
    <w:name w:val="正文文本缩进 Char2"/>
    <w:qFormat/>
    <w:uiPriority w:val="0"/>
    <w:rPr>
      <w:rFonts w:ascii="Times New Roman" w:hAnsi="Times New Roman" w:eastAsia="宋体" w:cs="Times New Roman"/>
      <w:snapToGrid w:val="0"/>
      <w:kern w:val="0"/>
      <w:szCs w:val="24"/>
    </w:rPr>
  </w:style>
  <w:style w:type="character" w:customStyle="1" w:styleId="168">
    <w:name w:val="样式2 Char"/>
    <w:qFormat/>
    <w:uiPriority w:val="0"/>
    <w:rPr>
      <w:rFonts w:ascii="仿宋_GB2312" w:hAnsi="仿宋" w:eastAsia="仿宋_GB2312" w:cs="仿宋_GB2312"/>
      <w:b/>
      <w:bCs/>
      <w:sz w:val="32"/>
      <w:szCs w:val="30"/>
      <w:lang w:val="zh-CN"/>
    </w:rPr>
  </w:style>
  <w:style w:type="character" w:customStyle="1" w:styleId="169">
    <w:name w:val="表格名称[858D7CFB-ED40-4347-BF05-701D383B685F]"/>
    <w:link w:val="170"/>
    <w:qFormat/>
    <w:uiPriority w:val="0"/>
    <w:rPr>
      <w:sz w:val="32"/>
    </w:rPr>
  </w:style>
  <w:style w:type="paragraph" w:customStyle="1" w:styleId="170">
    <w:name w:val="表格名称"/>
    <w:basedOn w:val="5"/>
    <w:link w:val="169"/>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1">
    <w:name w:val="Char Char4"/>
    <w:qFormat/>
    <w:uiPriority w:val="0"/>
    <w:rPr>
      <w:rFonts w:eastAsia="宋体"/>
      <w:b/>
      <w:sz w:val="24"/>
      <w:lang w:val="en-GB" w:eastAsia="zh-CN" w:bidi="ar-SA"/>
    </w:rPr>
  </w:style>
  <w:style w:type="character" w:customStyle="1" w:styleId="172">
    <w:name w:val="c7 style3"/>
    <w:qFormat/>
    <w:uiPriority w:val="0"/>
  </w:style>
  <w:style w:type="character" w:customStyle="1" w:styleId="173">
    <w:name w:val="正文文本 3 Char1"/>
    <w:semiHidden/>
    <w:qFormat/>
    <w:uiPriority w:val="99"/>
    <w:rPr>
      <w:rFonts w:ascii="Times New Roman" w:hAnsi="Times New Roman" w:eastAsia="宋体" w:cs="Times New Roman"/>
      <w:sz w:val="16"/>
      <w:szCs w:val="16"/>
    </w:rPr>
  </w:style>
  <w:style w:type="character" w:customStyle="1" w:styleId="174">
    <w:name w:val="tw4winInternal"/>
    <w:qFormat/>
    <w:uiPriority w:val="0"/>
    <w:rPr>
      <w:rFonts w:ascii="Courier New" w:hAnsi="Courier New" w:cs="Courier New"/>
      <w:color w:val="FF0000"/>
      <w:lang w:val="en-US" w:eastAsia="zh-CN"/>
    </w:rPr>
  </w:style>
  <w:style w:type="character" w:customStyle="1" w:styleId="175">
    <w:name w:val="Char Char10"/>
    <w:semiHidden/>
    <w:qFormat/>
    <w:uiPriority w:val="0"/>
    <w:rPr>
      <w:rFonts w:ascii="宋体" w:hAnsi="宋体"/>
      <w:kern w:val="2"/>
      <w:sz w:val="21"/>
      <w:szCs w:val="24"/>
      <w:lang w:val="en-US" w:eastAsia="zh-CN"/>
    </w:rPr>
  </w:style>
  <w:style w:type="character" w:customStyle="1" w:styleId="176">
    <w:name w:val="shadow11"/>
    <w:qFormat/>
    <w:uiPriority w:val="0"/>
    <w:rPr>
      <w:color w:val="000000"/>
      <w:sz w:val="21"/>
    </w:rPr>
  </w:style>
  <w:style w:type="character" w:customStyle="1" w:styleId="177">
    <w:name w:val="正文非缩进 Char3"/>
    <w:qFormat/>
    <w:uiPriority w:val="0"/>
    <w:rPr>
      <w:rFonts w:ascii="宋体" w:eastAsia="宋体"/>
      <w:snapToGrid w:val="0"/>
      <w:color w:val="000000"/>
      <w:kern w:val="28"/>
      <w:sz w:val="28"/>
      <w:lang w:val="en-US" w:eastAsia="zh-CN" w:bidi="ar-SA"/>
    </w:rPr>
  </w:style>
  <w:style w:type="character" w:customStyle="1" w:styleId="178">
    <w:name w:val="Char Char"/>
    <w:qFormat/>
    <w:uiPriority w:val="0"/>
    <w:rPr>
      <w:rFonts w:ascii="宋体" w:hAnsi="Courier New" w:eastAsia="宋体"/>
      <w:kern w:val="2"/>
      <w:sz w:val="21"/>
      <w:lang w:val="en-US" w:eastAsia="zh-CN" w:bidi="ar-SA"/>
    </w:rPr>
  </w:style>
  <w:style w:type="character" w:customStyle="1" w:styleId="179">
    <w:name w:val="签名 Char1"/>
    <w:qFormat/>
    <w:uiPriority w:val="0"/>
    <w:rPr>
      <w:rFonts w:ascii="Times New Roman" w:hAnsi="Times New Roman" w:eastAsia="宋体" w:cs="Times New Roman"/>
      <w:szCs w:val="24"/>
    </w:rPr>
  </w:style>
  <w:style w:type="character" w:customStyle="1" w:styleId="180">
    <w:name w:val="日期 Char"/>
    <w:link w:val="37"/>
    <w:qFormat/>
    <w:uiPriority w:val="0"/>
    <w:rPr>
      <w:rFonts w:ascii="宋体"/>
      <w:kern w:val="2"/>
      <w:sz w:val="24"/>
      <w:szCs w:val="21"/>
      <w:lang w:val="zh-CN"/>
    </w:rPr>
  </w:style>
  <w:style w:type="character" w:customStyle="1" w:styleId="181">
    <w:name w:val="标题 9 Char"/>
    <w:link w:val="13"/>
    <w:qFormat/>
    <w:uiPriority w:val="0"/>
    <w:rPr>
      <w:rFonts w:ascii="Arial" w:hAnsi="Arial" w:eastAsia="黑体"/>
      <w:kern w:val="2"/>
      <w:sz w:val="21"/>
      <w:szCs w:val="21"/>
    </w:rPr>
  </w:style>
  <w:style w:type="character" w:customStyle="1" w:styleId="182">
    <w:name w:val="Char Char18"/>
    <w:qFormat/>
    <w:uiPriority w:val="6"/>
    <w:rPr>
      <w:rFonts w:ascii="宋体" w:hAnsi="宋体"/>
      <w:sz w:val="28"/>
    </w:rPr>
  </w:style>
  <w:style w:type="character" w:customStyle="1" w:styleId="183">
    <w:name w:val="批注文字 Char"/>
    <w:qFormat/>
    <w:uiPriority w:val="99"/>
    <w:rPr>
      <w:kern w:val="2"/>
      <w:sz w:val="21"/>
      <w:szCs w:val="24"/>
    </w:rPr>
  </w:style>
  <w:style w:type="character" w:customStyle="1" w:styleId="184">
    <w:name w:val="Char Char22"/>
    <w:qFormat/>
    <w:uiPriority w:val="6"/>
    <w:rPr>
      <w:rFonts w:ascii="宋体" w:hAnsi="宋体"/>
      <w:kern w:val="1"/>
      <w:sz w:val="24"/>
      <w:szCs w:val="24"/>
    </w:rPr>
  </w:style>
  <w:style w:type="character" w:customStyle="1" w:styleId="185">
    <w:name w:val="pt141"/>
    <w:qFormat/>
    <w:uiPriority w:val="0"/>
    <w:rPr>
      <w:color w:val="330066"/>
      <w:sz w:val="22"/>
      <w:szCs w:val="22"/>
    </w:rPr>
  </w:style>
  <w:style w:type="character" w:customStyle="1" w:styleId="186">
    <w:name w:val="正文文本缩进 2 Char1"/>
    <w:semiHidden/>
    <w:qFormat/>
    <w:uiPriority w:val="99"/>
    <w:rPr>
      <w:rFonts w:ascii="Times New Roman" w:hAnsi="Times New Roman" w:eastAsia="宋体" w:cs="Times New Roman"/>
      <w:szCs w:val="24"/>
    </w:rPr>
  </w:style>
  <w:style w:type="character" w:customStyle="1" w:styleId="187">
    <w:name w:val="批注框文本 Char"/>
    <w:link w:val="40"/>
    <w:qFormat/>
    <w:uiPriority w:val="0"/>
    <w:rPr>
      <w:kern w:val="2"/>
      <w:sz w:val="18"/>
      <w:szCs w:val="18"/>
    </w:rPr>
  </w:style>
  <w:style w:type="character" w:customStyle="1" w:styleId="188">
    <w:name w:val="Char Char611"/>
    <w:qFormat/>
    <w:uiPriority w:val="0"/>
    <w:rPr>
      <w:rFonts w:eastAsia="宋体"/>
      <w:kern w:val="2"/>
      <w:sz w:val="21"/>
      <w:szCs w:val="24"/>
      <w:lang w:val="en-US" w:eastAsia="zh-CN" w:bidi="ar-SA"/>
    </w:rPr>
  </w:style>
  <w:style w:type="character" w:customStyle="1" w:styleId="189">
    <w:name w:val="highlight1"/>
    <w:qFormat/>
    <w:uiPriority w:val="0"/>
    <w:rPr>
      <w:rFonts w:ascii="仿宋_GB2312" w:eastAsia="微软雅黑"/>
      <w:b/>
      <w:kern w:val="2"/>
      <w:sz w:val="23"/>
      <w:szCs w:val="23"/>
      <w:lang w:val="en-US" w:eastAsia="zh-CN" w:bidi="ar-SA"/>
    </w:rPr>
  </w:style>
  <w:style w:type="character" w:customStyle="1" w:styleId="190">
    <w:name w:val="my正文 Char"/>
    <w:link w:val="191"/>
    <w:qFormat/>
    <w:locked/>
    <w:uiPriority w:val="0"/>
    <w:rPr>
      <w:rFonts w:ascii="Tahoma" w:hAnsi="Tahoma"/>
      <w:sz w:val="24"/>
      <w:szCs w:val="24"/>
    </w:rPr>
  </w:style>
  <w:style w:type="paragraph" w:customStyle="1" w:styleId="191">
    <w:name w:val="my正文"/>
    <w:basedOn w:val="1"/>
    <w:link w:val="190"/>
    <w:qFormat/>
    <w:uiPriority w:val="0"/>
    <w:pPr>
      <w:adjustRightInd/>
      <w:spacing w:line="360" w:lineRule="auto"/>
      <w:ind w:firstLine="480" w:firstLineChars="200"/>
    </w:pPr>
    <w:rPr>
      <w:rFonts w:ascii="Tahoma" w:hAnsi="Tahoma"/>
      <w:kern w:val="0"/>
      <w:sz w:val="24"/>
    </w:rPr>
  </w:style>
  <w:style w:type="character" w:customStyle="1" w:styleId="192">
    <w:name w:val="正文缩进 Char2"/>
    <w:link w:val="7"/>
    <w:qFormat/>
    <w:uiPriority w:val="0"/>
    <w:rPr>
      <w:rFonts w:ascii="宋体" w:eastAsia="宋体"/>
      <w:snapToGrid w:val="0"/>
      <w:color w:val="000000"/>
      <w:kern w:val="28"/>
      <w:sz w:val="28"/>
      <w:lang w:val="en-US" w:eastAsia="zh-CN" w:bidi="ar-SA"/>
    </w:rPr>
  </w:style>
  <w:style w:type="character" w:customStyle="1" w:styleId="193">
    <w:name w:val="Used by Word for text of Help footnotes Char Char1"/>
    <w:qFormat/>
    <w:uiPriority w:val="0"/>
    <w:rPr>
      <w:color w:val="0000FF"/>
      <w:sz w:val="21"/>
    </w:rPr>
  </w:style>
  <w:style w:type="character" w:customStyle="1" w:styleId="194">
    <w:name w:val="页眉 Char"/>
    <w:qFormat/>
    <w:uiPriority w:val="0"/>
    <w:rPr>
      <w:rFonts w:eastAsia="仿宋_GB2312"/>
      <w:kern w:val="2"/>
      <w:sz w:val="18"/>
      <w:lang w:val="en-US" w:eastAsia="zh-CN"/>
    </w:rPr>
  </w:style>
  <w:style w:type="character" w:customStyle="1" w:styleId="195">
    <w:name w:val="FA正文 Char Char"/>
    <w:qFormat/>
    <w:uiPriority w:val="0"/>
    <w:rPr>
      <w:rFonts w:hAnsi="宋体"/>
      <w:kern w:val="2"/>
      <w:sz w:val="24"/>
      <w:lang w:bidi="ar-SA"/>
    </w:rPr>
  </w:style>
  <w:style w:type="character" w:customStyle="1" w:styleId="196">
    <w:name w:val="纯文本 字符"/>
    <w:qFormat/>
    <w:uiPriority w:val="0"/>
    <w:rPr>
      <w:rFonts w:ascii="宋体" w:hAnsi="Courier New" w:eastAsia="宋体" w:cs="Arial"/>
      <w:snapToGrid w:val="0"/>
      <w:kern w:val="2"/>
      <w:sz w:val="21"/>
      <w:szCs w:val="21"/>
      <w:lang w:val="en-US" w:eastAsia="zh-CN" w:bidi="ar-SA"/>
    </w:rPr>
  </w:style>
  <w:style w:type="character" w:customStyle="1" w:styleId="197">
    <w:name w:val="3级 Char"/>
    <w:link w:val="198"/>
    <w:qFormat/>
    <w:uiPriority w:val="0"/>
    <w:rPr>
      <w:rFonts w:ascii="宋体" w:hAnsi="宋体"/>
      <w:b/>
      <w:bCs/>
      <w:snapToGrid/>
      <w:sz w:val="28"/>
    </w:rPr>
  </w:style>
  <w:style w:type="paragraph" w:customStyle="1" w:styleId="198">
    <w:name w:val="3级"/>
    <w:basedOn w:val="199"/>
    <w:link w:val="197"/>
    <w:qFormat/>
    <w:uiPriority w:val="0"/>
    <w:pPr>
      <w:ind w:left="0" w:right="466" w:firstLine="288"/>
    </w:pPr>
    <w:rPr>
      <w:rFonts w:hAnsi="宋体"/>
      <w:snapToGrid/>
    </w:rPr>
  </w:style>
  <w:style w:type="paragraph" w:customStyle="1" w:styleId="199">
    <w:name w:val="样式 标题 3h33rd level3BOD 0H3l3CTHeading 3 - oldLevel 3 He..."/>
    <w:basedOn w:val="6"/>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0">
    <w:name w:val="myp11"/>
    <w:qFormat/>
    <w:uiPriority w:val="0"/>
    <w:rPr>
      <w:rFonts w:ascii="仿宋_GB2312" w:eastAsia="微软雅黑"/>
      <w:b/>
      <w:kern w:val="2"/>
      <w:sz w:val="32"/>
      <w:szCs w:val="32"/>
      <w:lang w:val="en-US" w:eastAsia="zh-CN" w:bidi="ar-SA"/>
    </w:rPr>
  </w:style>
  <w:style w:type="character" w:customStyle="1" w:styleId="201">
    <w:name w:val="文档结构图 Char1"/>
    <w:link w:val="21"/>
    <w:qFormat/>
    <w:uiPriority w:val="0"/>
    <w:rPr>
      <w:kern w:val="2"/>
      <w:sz w:val="21"/>
      <w:szCs w:val="24"/>
      <w:shd w:val="clear" w:color="auto" w:fill="000080"/>
    </w:rPr>
  </w:style>
  <w:style w:type="character" w:customStyle="1" w:styleId="202">
    <w:name w:val="H6 Char"/>
    <w:qFormat/>
    <w:uiPriority w:val="0"/>
    <w:rPr>
      <w:rFonts w:ascii="Arial" w:hAnsi="Arial" w:eastAsia="黑体"/>
      <w:b/>
      <w:bCs/>
      <w:kern w:val="2"/>
      <w:sz w:val="24"/>
      <w:szCs w:val="24"/>
    </w:rPr>
  </w:style>
  <w:style w:type="character" w:customStyle="1" w:styleId="203">
    <w:name w:val="Char Char91"/>
    <w:qFormat/>
    <w:uiPriority w:val="0"/>
    <w:rPr>
      <w:rFonts w:eastAsia="宋体"/>
      <w:kern w:val="2"/>
      <w:sz w:val="18"/>
      <w:szCs w:val="18"/>
      <w:lang w:val="en-US" w:eastAsia="zh-CN" w:bidi="ar-SA"/>
    </w:rPr>
  </w:style>
  <w:style w:type="character" w:customStyle="1" w:styleId="204">
    <w:name w:val="副标题 Char1"/>
    <w:qFormat/>
    <w:uiPriority w:val="0"/>
    <w:rPr>
      <w:rFonts w:ascii="Cambria" w:hAnsi="Cambria" w:eastAsia="宋体" w:cs="Times New Roman"/>
      <w:b/>
      <w:bCs/>
      <w:snapToGrid w:val="0"/>
      <w:kern w:val="28"/>
      <w:sz w:val="32"/>
      <w:szCs w:val="32"/>
    </w:rPr>
  </w:style>
  <w:style w:type="character" w:customStyle="1" w:styleId="205">
    <w:name w:val="font61"/>
    <w:qFormat/>
    <w:uiPriority w:val="0"/>
    <w:rPr>
      <w:rFonts w:hint="eastAsia" w:ascii="仿宋" w:hAnsi="仿宋" w:eastAsia="仿宋" w:cs="仿宋"/>
      <w:color w:val="000000"/>
      <w:sz w:val="20"/>
      <w:szCs w:val="20"/>
      <w:u w:val="none"/>
    </w:rPr>
  </w:style>
  <w:style w:type="character" w:customStyle="1" w:styleId="206">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7">
    <w:name w:val="Char Char211"/>
    <w:qFormat/>
    <w:uiPriority w:val="0"/>
    <w:rPr>
      <w:rFonts w:eastAsia="宋体"/>
      <w:b/>
      <w:bCs/>
      <w:kern w:val="2"/>
      <w:sz w:val="21"/>
      <w:szCs w:val="24"/>
      <w:lang w:val="en-US" w:eastAsia="zh-CN" w:bidi="ar-SA"/>
    </w:rPr>
  </w:style>
  <w:style w:type="character" w:customStyle="1" w:styleId="208">
    <w:name w:val="标题 2 Char"/>
    <w:qFormat/>
    <w:uiPriority w:val="0"/>
    <w:rPr>
      <w:rFonts w:ascii="Arial" w:hAnsi="Arial" w:eastAsia="黑体"/>
      <w:b/>
      <w:kern w:val="2"/>
      <w:sz w:val="32"/>
      <w:lang w:val="en-US" w:eastAsia="zh-CN"/>
    </w:rPr>
  </w:style>
  <w:style w:type="character" w:customStyle="1" w:styleId="209">
    <w:name w:val="maywed421"/>
    <w:qFormat/>
    <w:uiPriority w:val="0"/>
    <w:rPr>
      <w:color w:val="366FB6"/>
      <w:u w:val="none"/>
    </w:rPr>
  </w:style>
  <w:style w:type="character" w:customStyle="1" w:styleId="210">
    <w:name w:val="正文文本缩进 Char"/>
    <w:qFormat/>
    <w:uiPriority w:val="0"/>
    <w:rPr>
      <w:rFonts w:ascii="宋体" w:hAnsi="宋体"/>
      <w:kern w:val="2"/>
      <w:sz w:val="24"/>
      <w:szCs w:val="24"/>
    </w:rPr>
  </w:style>
  <w:style w:type="character" w:customStyle="1" w:styleId="211">
    <w:name w:val="Char Char102"/>
    <w:semiHidden/>
    <w:qFormat/>
    <w:uiPriority w:val="0"/>
    <w:rPr>
      <w:rFonts w:ascii="宋体" w:hAnsi="宋体"/>
      <w:kern w:val="2"/>
      <w:sz w:val="21"/>
      <w:szCs w:val="24"/>
      <w:lang w:val="en-US" w:eastAsia="zh-CN"/>
    </w:rPr>
  </w:style>
  <w:style w:type="character" w:customStyle="1" w:styleId="212">
    <w:name w:val="页眉 Char1"/>
    <w:qFormat/>
    <w:uiPriority w:val="0"/>
    <w:rPr>
      <w:rFonts w:eastAsia="宋体"/>
      <w:kern w:val="2"/>
      <w:sz w:val="18"/>
      <w:szCs w:val="18"/>
      <w:lang w:val="en-US" w:eastAsia="zh-CN" w:bidi="ar-SA"/>
    </w:rPr>
  </w:style>
  <w:style w:type="character" w:customStyle="1" w:styleId="213">
    <w:name w:val="md"/>
    <w:basedOn w:val="70"/>
    <w:qFormat/>
    <w:uiPriority w:val="0"/>
    <w:rPr>
      <w:rFonts w:ascii="Arial" w:hAnsi="Arial" w:eastAsia="黑体" w:cs="Arial"/>
      <w:snapToGrid w:val="0"/>
      <w:kern w:val="0"/>
      <w:szCs w:val="21"/>
    </w:rPr>
  </w:style>
  <w:style w:type="character" w:customStyle="1" w:styleId="214">
    <w:name w:val="big1"/>
    <w:qFormat/>
    <w:uiPriority w:val="0"/>
    <w:rPr>
      <w:rFonts w:hint="eastAsia" w:ascii="宋体" w:hAnsi="宋体" w:eastAsia="宋体"/>
      <w:color w:val="333333"/>
      <w:sz w:val="22"/>
      <w:szCs w:val="22"/>
    </w:rPr>
  </w:style>
  <w:style w:type="character" w:customStyle="1" w:styleId="215">
    <w:name w:val="Char Char311"/>
    <w:qFormat/>
    <w:uiPriority w:val="0"/>
    <w:rPr>
      <w:rFonts w:eastAsia="宋体"/>
      <w:kern w:val="2"/>
      <w:sz w:val="21"/>
      <w:szCs w:val="24"/>
      <w:lang w:val="en-US" w:eastAsia="zh-CN" w:bidi="ar-SA"/>
    </w:rPr>
  </w:style>
  <w:style w:type="character" w:customStyle="1" w:styleId="216">
    <w:name w:val="Char Char81"/>
    <w:qFormat/>
    <w:uiPriority w:val="6"/>
    <w:rPr>
      <w:rFonts w:eastAsia="宋体"/>
      <w:b/>
      <w:sz w:val="24"/>
      <w:lang w:val="en-GB" w:eastAsia="zh-CN"/>
    </w:rPr>
  </w:style>
  <w:style w:type="character" w:customStyle="1" w:styleId="217">
    <w:name w:val="样式3 Char"/>
    <w:basedOn w:val="168"/>
    <w:qFormat/>
    <w:uiPriority w:val="0"/>
    <w:rPr>
      <w:rFonts w:ascii="仿宋_GB2312" w:hAnsi="仿宋" w:eastAsia="仿宋_GB2312" w:cs="仿宋_GB2312"/>
      <w:sz w:val="32"/>
      <w:szCs w:val="30"/>
      <w:lang w:val="zh-CN"/>
    </w:rPr>
  </w:style>
  <w:style w:type="character" w:customStyle="1" w:styleId="218">
    <w:name w:val="HTML 地址 Char"/>
    <w:link w:val="31"/>
    <w:qFormat/>
    <w:uiPriority w:val="0"/>
    <w:rPr>
      <w:rFonts w:ascii="宋体" w:hAnsi="宋体"/>
      <w:i/>
      <w:iCs/>
      <w:sz w:val="24"/>
      <w:szCs w:val="24"/>
    </w:rPr>
  </w:style>
  <w:style w:type="character" w:customStyle="1" w:styleId="219">
    <w:name w:val="正文首行缩进 2 Char1"/>
    <w:qFormat/>
    <w:uiPriority w:val="0"/>
    <w:rPr>
      <w:rFonts w:ascii="Times New Roman" w:hAnsi="Times New Roman" w:eastAsia="宋体" w:cs="Times New Roman"/>
      <w:kern w:val="2"/>
      <w:sz w:val="24"/>
      <w:szCs w:val="24"/>
    </w:rPr>
  </w:style>
  <w:style w:type="character" w:customStyle="1" w:styleId="220">
    <w:name w:val="副标题 Char2"/>
    <w:qFormat/>
    <w:uiPriority w:val="0"/>
    <w:rPr>
      <w:rFonts w:ascii="Cambria" w:hAnsi="Cambria" w:eastAsia="宋体" w:cs="Times New Roman"/>
      <w:b/>
      <w:bCs/>
      <w:snapToGrid w:val="0"/>
      <w:kern w:val="28"/>
      <w:sz w:val="32"/>
      <w:szCs w:val="32"/>
    </w:rPr>
  </w:style>
  <w:style w:type="character" w:customStyle="1" w:styleId="221">
    <w:name w:val="标题4-dyf Char"/>
    <w:link w:val="222"/>
    <w:qFormat/>
    <w:uiPriority w:val="0"/>
    <w:rPr>
      <w:rFonts w:ascii="Cambria" w:hAnsi="Cambria"/>
      <w:b/>
      <w:bCs/>
      <w:color w:val="000000"/>
      <w:kern w:val="2"/>
      <w:sz w:val="21"/>
      <w:szCs w:val="21"/>
    </w:rPr>
  </w:style>
  <w:style w:type="paragraph" w:customStyle="1" w:styleId="222">
    <w:name w:val="标题4-dyf"/>
    <w:basedOn w:val="8"/>
    <w:link w:val="221"/>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3">
    <w:name w:val="dectext1"/>
    <w:qFormat/>
    <w:uiPriority w:val="0"/>
    <w:rPr>
      <w:rFonts w:ascii="宋体" w:hAnsi="宋体" w:eastAsia="宋体"/>
      <w:color w:val="333333"/>
      <w:sz w:val="21"/>
      <w:szCs w:val="21"/>
      <w:u w:val="none"/>
    </w:rPr>
  </w:style>
  <w:style w:type="character" w:customStyle="1" w:styleId="224">
    <w:name w:val="冯 Char"/>
    <w:link w:val="225"/>
    <w:qFormat/>
    <w:uiPriority w:val="0"/>
    <w:rPr>
      <w:rFonts w:ascii="宋体" w:hAnsi="宋体"/>
      <w:color w:val="000000"/>
      <w:sz w:val="24"/>
      <w:szCs w:val="24"/>
    </w:rPr>
  </w:style>
  <w:style w:type="paragraph" w:customStyle="1" w:styleId="225">
    <w:name w:val="冯"/>
    <w:basedOn w:val="1"/>
    <w:link w:val="224"/>
    <w:qFormat/>
    <w:uiPriority w:val="0"/>
    <w:pPr>
      <w:widowControl/>
      <w:adjustRightInd/>
      <w:spacing w:line="360" w:lineRule="auto"/>
      <w:ind w:firstLine="480" w:firstLineChars="200"/>
    </w:pPr>
    <w:rPr>
      <w:rFonts w:ascii="宋体" w:hAnsi="宋体"/>
      <w:color w:val="000000"/>
      <w:kern w:val="0"/>
      <w:sz w:val="24"/>
    </w:rPr>
  </w:style>
  <w:style w:type="character" w:customStyle="1" w:styleId="226">
    <w:name w:val="Header Char"/>
    <w:qFormat/>
    <w:locked/>
    <w:uiPriority w:val="0"/>
    <w:rPr>
      <w:rFonts w:eastAsia="宋体"/>
      <w:kern w:val="2"/>
      <w:sz w:val="18"/>
      <w:szCs w:val="18"/>
      <w:lang w:val="en-US" w:eastAsia="zh-CN" w:bidi="ar-SA"/>
    </w:rPr>
  </w:style>
  <w:style w:type="character" w:customStyle="1" w:styleId="227">
    <w:name w:val="Char Char12"/>
    <w:qFormat/>
    <w:uiPriority w:val="0"/>
    <w:rPr>
      <w:rFonts w:ascii="仿宋_GB2312" w:eastAsia="仿宋_GB2312"/>
      <w:b/>
      <w:bCs/>
      <w:kern w:val="2"/>
      <w:sz w:val="24"/>
      <w:szCs w:val="24"/>
      <w:lang w:val="zh-CN" w:eastAsia="zh-CN" w:bidi="ar-SA"/>
    </w:rPr>
  </w:style>
  <w:style w:type="character" w:customStyle="1" w:styleId="228">
    <w:name w:val="题注 Char"/>
    <w:link w:val="19"/>
    <w:qFormat/>
    <w:uiPriority w:val="0"/>
    <w:rPr>
      <w:b/>
      <w:kern w:val="2"/>
      <w:sz w:val="28"/>
    </w:rPr>
  </w:style>
  <w:style w:type="character" w:customStyle="1" w:styleId="229">
    <w:name w:val="普通文字 Char3"/>
    <w:qFormat/>
    <w:uiPriority w:val="0"/>
    <w:rPr>
      <w:rFonts w:ascii="宋体" w:hAnsi="Courier New" w:eastAsia="宋体"/>
      <w:kern w:val="2"/>
      <w:sz w:val="21"/>
      <w:lang w:val="en-US" w:eastAsia="zh-CN" w:bidi="ar-SA"/>
    </w:rPr>
  </w:style>
  <w:style w:type="character" w:customStyle="1" w:styleId="230">
    <w:name w:val="公文正文 Char"/>
    <w:qFormat/>
    <w:uiPriority w:val="0"/>
    <w:rPr>
      <w:rFonts w:ascii="仿宋_GB2312" w:eastAsia="仿宋_GB2312"/>
      <w:kern w:val="2"/>
      <w:sz w:val="24"/>
      <w:szCs w:val="24"/>
      <w:lang w:val="en-US" w:eastAsia="zh-CN" w:bidi="ar-SA"/>
    </w:rPr>
  </w:style>
  <w:style w:type="character" w:customStyle="1" w:styleId="231">
    <w:name w:val="正文首行缩进 Char Char Char Char Char"/>
    <w:qFormat/>
    <w:uiPriority w:val="0"/>
    <w:rPr>
      <w:rFonts w:ascii="宋体"/>
      <w:kern w:val="2"/>
      <w:sz w:val="24"/>
      <w:lang w:val="zh-CN"/>
    </w:rPr>
  </w:style>
  <w:style w:type="character" w:customStyle="1" w:styleId="232">
    <w:name w:val="PI Char"/>
    <w:qFormat/>
    <w:uiPriority w:val="0"/>
    <w:rPr>
      <w:rFonts w:ascii="宋体" w:hAnsi="宋体" w:eastAsia="宋体"/>
      <w:kern w:val="2"/>
      <w:sz w:val="24"/>
      <w:szCs w:val="24"/>
      <w:lang w:val="en-US" w:eastAsia="zh-CN" w:bidi="ar-SA"/>
    </w:rPr>
  </w:style>
  <w:style w:type="character" w:customStyle="1" w:styleId="233">
    <w:name w:val="Default Char"/>
    <w:link w:val="234"/>
    <w:qFormat/>
    <w:uiPriority w:val="0"/>
    <w:rPr>
      <w:rFonts w:ascii="仿宋_GB2312" w:eastAsia="仿宋_GB2312" w:cs="仿宋_GB2312"/>
      <w:color w:val="000000"/>
      <w:sz w:val="24"/>
      <w:szCs w:val="24"/>
      <w:lang w:val="en-US" w:eastAsia="zh-CN" w:bidi="ar-SA"/>
    </w:rPr>
  </w:style>
  <w:style w:type="paragraph" w:customStyle="1" w:styleId="234">
    <w:name w:val="Default"/>
    <w:link w:val="23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5">
    <w:name w:val="style91"/>
    <w:qFormat/>
    <w:uiPriority w:val="0"/>
    <w:rPr>
      <w:color w:val="333333"/>
    </w:rPr>
  </w:style>
  <w:style w:type="character" w:customStyle="1" w:styleId="236">
    <w:name w:val="列出段落 Char2"/>
    <w:qFormat/>
    <w:uiPriority w:val="34"/>
    <w:rPr>
      <w:rFonts w:ascii="Calibri" w:hAnsi="Calibri"/>
      <w:kern w:val="2"/>
      <w:sz w:val="28"/>
    </w:rPr>
  </w:style>
  <w:style w:type="character" w:customStyle="1" w:styleId="237">
    <w:name w:val="mdeck"/>
    <w:qFormat/>
    <w:uiPriority w:val="0"/>
    <w:rPr>
      <w:rFonts w:ascii="仿宋_GB2312" w:eastAsia="微软雅黑"/>
      <w:b/>
      <w:kern w:val="2"/>
      <w:sz w:val="32"/>
      <w:szCs w:val="32"/>
      <w:lang w:val="en-US" w:eastAsia="zh-CN" w:bidi="ar-SA"/>
    </w:rPr>
  </w:style>
  <w:style w:type="character" w:customStyle="1" w:styleId="238">
    <w:name w:val="unnamed11"/>
    <w:qFormat/>
    <w:uiPriority w:val="0"/>
    <w:rPr>
      <w:sz w:val="20"/>
      <w:szCs w:val="20"/>
    </w:rPr>
  </w:style>
  <w:style w:type="character" w:customStyle="1" w:styleId="239">
    <w:name w:val="正文文本 Char2"/>
    <w:semiHidden/>
    <w:qFormat/>
    <w:uiPriority w:val="99"/>
    <w:rPr>
      <w:rFonts w:ascii="Times New Roman" w:hAnsi="Times New Roman" w:eastAsia="宋体" w:cs="Times New Roman"/>
      <w:snapToGrid w:val="0"/>
      <w:kern w:val="0"/>
      <w:szCs w:val="24"/>
    </w:rPr>
  </w:style>
  <w:style w:type="character" w:customStyle="1" w:styleId="240">
    <w:name w:val="标书正文格式 Char"/>
    <w:qFormat/>
    <w:uiPriority w:val="0"/>
    <w:rPr>
      <w:rFonts w:eastAsia="楷体_GB2312"/>
      <w:kern w:val="2"/>
      <w:sz w:val="24"/>
      <w:szCs w:val="24"/>
      <w:lang w:bidi="ar-SA"/>
    </w:rPr>
  </w:style>
  <w:style w:type="character" w:customStyle="1" w:styleId="241">
    <w:name w:val="Char Char11"/>
    <w:qFormat/>
    <w:locked/>
    <w:uiPriority w:val="0"/>
    <w:rPr>
      <w:rFonts w:ascii="宋体" w:hAnsi="宋体" w:eastAsia="宋体"/>
      <w:b/>
      <w:kern w:val="2"/>
      <w:sz w:val="24"/>
      <w:szCs w:val="24"/>
      <w:lang w:val="en-US" w:eastAsia="zh-CN" w:bidi="ar-SA"/>
    </w:rPr>
  </w:style>
  <w:style w:type="character" w:customStyle="1" w:styleId="242">
    <w:name w:val="ca-131"/>
    <w:qFormat/>
    <w:uiPriority w:val="0"/>
    <w:rPr>
      <w:rFonts w:hint="eastAsia" w:ascii="仿宋_GB2312" w:eastAsia="仿宋_GB2312"/>
      <w:b/>
      <w:bCs/>
      <w:color w:val="000000"/>
      <w:spacing w:val="-20"/>
      <w:sz w:val="24"/>
      <w:szCs w:val="24"/>
    </w:rPr>
  </w:style>
  <w:style w:type="character" w:customStyle="1" w:styleId="243">
    <w:name w:val="tw4winMark"/>
    <w:qFormat/>
    <w:uiPriority w:val="0"/>
    <w:rPr>
      <w:rFonts w:ascii="Courier New" w:hAnsi="Courier New" w:cs="Courier New"/>
      <w:vanish/>
      <w:color w:val="800080"/>
      <w:sz w:val="24"/>
      <w:szCs w:val="24"/>
      <w:vertAlign w:val="subscript"/>
    </w:rPr>
  </w:style>
  <w:style w:type="character" w:customStyle="1" w:styleId="244">
    <w:name w:val="正文样式 Char"/>
    <w:link w:val="245"/>
    <w:qFormat/>
    <w:uiPriority w:val="0"/>
    <w:rPr>
      <w:rFonts w:ascii="Calibri" w:hAnsi="Calibri"/>
      <w:sz w:val="24"/>
      <w:szCs w:val="24"/>
    </w:rPr>
  </w:style>
  <w:style w:type="paragraph" w:customStyle="1" w:styleId="245">
    <w:name w:val="正文样式"/>
    <w:basedOn w:val="1"/>
    <w:link w:val="244"/>
    <w:qFormat/>
    <w:uiPriority w:val="0"/>
    <w:pPr>
      <w:adjustRightInd/>
      <w:spacing w:line="360" w:lineRule="auto"/>
      <w:ind w:firstLine="480" w:firstLineChars="200"/>
    </w:pPr>
    <w:rPr>
      <w:kern w:val="0"/>
      <w:sz w:val="24"/>
    </w:rPr>
  </w:style>
  <w:style w:type="character" w:customStyle="1" w:styleId="246">
    <w:name w:val="表正文 Char3"/>
    <w:qFormat/>
    <w:uiPriority w:val="0"/>
    <w:rPr>
      <w:rFonts w:eastAsia="宋体"/>
    </w:rPr>
  </w:style>
  <w:style w:type="character" w:customStyle="1" w:styleId="247">
    <w:name w:val="H5 Char"/>
    <w:qFormat/>
    <w:uiPriority w:val="0"/>
    <w:rPr>
      <w:b/>
      <w:bCs/>
      <w:kern w:val="2"/>
      <w:sz w:val="28"/>
      <w:szCs w:val="28"/>
    </w:rPr>
  </w:style>
  <w:style w:type="character" w:customStyle="1" w:styleId="248">
    <w:name w:val="Char Char3"/>
    <w:qFormat/>
    <w:uiPriority w:val="0"/>
    <w:rPr>
      <w:rFonts w:eastAsia="宋体"/>
      <w:kern w:val="2"/>
      <w:sz w:val="21"/>
      <w:szCs w:val="24"/>
      <w:lang w:val="en-US" w:eastAsia="zh-CN" w:bidi="ar-SA"/>
    </w:rPr>
  </w:style>
  <w:style w:type="character" w:customStyle="1" w:styleId="249">
    <w:name w:val="正文 编号 Char"/>
    <w:qFormat/>
    <w:uiPriority w:val="0"/>
    <w:rPr>
      <w:rFonts w:ascii="仿宋_GB2312" w:hAnsi="仿宋_GB2312" w:eastAsia="仿宋_GB2312"/>
      <w:kern w:val="2"/>
      <w:sz w:val="24"/>
      <w:lang w:bidi="ar-SA"/>
    </w:rPr>
  </w:style>
  <w:style w:type="character" w:customStyle="1" w:styleId="250">
    <w:name w:val="question-title2"/>
    <w:qFormat/>
    <w:uiPriority w:val="6"/>
    <w:rPr>
      <w:rFonts w:ascii="Arial" w:hAnsi="Arial" w:eastAsia="黑体" w:cs="Arial"/>
      <w:snapToGrid w:val="0"/>
      <w:kern w:val="0"/>
      <w:szCs w:val="21"/>
    </w:rPr>
  </w:style>
  <w:style w:type="character" w:customStyle="1" w:styleId="251">
    <w:name w:val="gf正文1 Char Char"/>
    <w:link w:val="252"/>
    <w:qFormat/>
    <w:uiPriority w:val="0"/>
    <w:rPr>
      <w:rFonts w:ascii="宋体" w:hAnsi="宋体" w:cs="宋体"/>
      <w:kern w:val="2"/>
      <w:sz w:val="24"/>
      <w:szCs w:val="24"/>
    </w:rPr>
  </w:style>
  <w:style w:type="paragraph" w:customStyle="1" w:styleId="252">
    <w:name w:val="gf正文1"/>
    <w:basedOn w:val="1"/>
    <w:link w:val="251"/>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3">
    <w:name w:val="Char Char15"/>
    <w:qFormat/>
    <w:uiPriority w:val="6"/>
    <w:rPr>
      <w:rFonts w:ascii="宋体" w:hAnsi="宋体"/>
      <w:kern w:val="1"/>
      <w:sz w:val="21"/>
    </w:rPr>
  </w:style>
  <w:style w:type="character" w:customStyle="1" w:styleId="254">
    <w:name w:val="正文缩进 Char3"/>
    <w:qFormat/>
    <w:uiPriority w:val="0"/>
    <w:rPr>
      <w:rFonts w:ascii="宋体" w:eastAsia="宋体"/>
      <w:snapToGrid w:val="0"/>
      <w:color w:val="000000"/>
      <w:kern w:val="28"/>
      <w:sz w:val="28"/>
      <w:lang w:val="en-US" w:eastAsia="zh-CN" w:bidi="ar-SA"/>
    </w:rPr>
  </w:style>
  <w:style w:type="character" w:customStyle="1" w:styleId="255">
    <w:name w:val="列出段落 Char1"/>
    <w:link w:val="256"/>
    <w:qFormat/>
    <w:uiPriority w:val="0"/>
    <w:rPr>
      <w:rFonts w:ascii="Calibri" w:hAnsi="Calibri"/>
      <w:sz w:val="24"/>
      <w:lang w:eastAsia="en-US"/>
    </w:rPr>
  </w:style>
  <w:style w:type="paragraph" w:customStyle="1" w:styleId="256">
    <w:name w:val="列表1"/>
    <w:basedOn w:val="1"/>
    <w:next w:val="257"/>
    <w:link w:val="255"/>
    <w:qFormat/>
    <w:uiPriority w:val="0"/>
    <w:pPr>
      <w:widowControl/>
      <w:adjustRightInd/>
      <w:spacing w:after="200" w:line="360" w:lineRule="auto"/>
      <w:ind w:left="720" w:firstLine="200" w:firstLineChars="200"/>
      <w:jc w:val="left"/>
    </w:pPr>
    <w:rPr>
      <w:kern w:val="0"/>
      <w:sz w:val="24"/>
      <w:szCs w:val="20"/>
      <w:lang w:eastAsia="en-US"/>
    </w:rPr>
  </w:style>
  <w:style w:type="paragraph" w:styleId="257">
    <w:name w:val="List Paragraph"/>
    <w:basedOn w:val="1"/>
    <w:qFormat/>
    <w:uiPriority w:val="34"/>
    <w:pPr>
      <w:spacing w:line="360" w:lineRule="auto"/>
      <w:ind w:firstLine="200" w:firstLineChars="200"/>
    </w:pPr>
    <w:rPr>
      <w:rFonts w:eastAsia="楷体_GB2312" w:cs="Lucida Sans"/>
      <w:sz w:val="24"/>
    </w:rPr>
  </w:style>
  <w:style w:type="character" w:customStyle="1" w:styleId="258">
    <w:name w:val="Char Char8"/>
    <w:qFormat/>
    <w:uiPriority w:val="0"/>
    <w:rPr>
      <w:rFonts w:eastAsia="宋体"/>
      <w:b/>
      <w:sz w:val="24"/>
      <w:lang w:val="en-GB" w:eastAsia="zh-CN"/>
    </w:rPr>
  </w:style>
  <w:style w:type="character" w:customStyle="1" w:styleId="259">
    <w:name w:val="Normal Indent Char Char"/>
    <w:qFormat/>
    <w:uiPriority w:val="0"/>
    <w:rPr>
      <w:rFonts w:eastAsia="宋体"/>
      <w:kern w:val="2"/>
      <w:sz w:val="21"/>
      <w:lang w:val="en-US" w:eastAsia="zh-CN" w:bidi="ar-SA"/>
    </w:rPr>
  </w:style>
  <w:style w:type="character" w:customStyle="1" w:styleId="260">
    <w:name w:val="列表段落 字符"/>
    <w:qFormat/>
    <w:uiPriority w:val="99"/>
  </w:style>
  <w:style w:type="character" w:customStyle="1" w:styleId="261">
    <w:name w:val="Ò³Ã¼ Char Char1"/>
    <w:qFormat/>
    <w:uiPriority w:val="0"/>
    <w:rPr>
      <w:rFonts w:eastAsia="宋体"/>
      <w:kern w:val="2"/>
      <w:sz w:val="18"/>
      <w:szCs w:val="18"/>
      <w:lang w:val="en-US" w:eastAsia="zh-CN" w:bidi="ar-SA"/>
    </w:rPr>
  </w:style>
  <w:style w:type="character" w:customStyle="1" w:styleId="262">
    <w:name w:val="方案正文 Char"/>
    <w:qFormat/>
    <w:uiPriority w:val="0"/>
    <w:rPr>
      <w:rFonts w:ascii="仿宋_GB2312" w:eastAsia="仿宋_GB2312"/>
      <w:b/>
      <w:color w:val="000000"/>
      <w:kern w:val="2"/>
      <w:sz w:val="24"/>
      <w:lang w:val="en-US" w:eastAsia="zh-CN" w:bidi="ar-SA"/>
    </w:rPr>
  </w:style>
  <w:style w:type="character" w:customStyle="1" w:styleId="263">
    <w:name w:val="Char Char30"/>
    <w:qFormat/>
    <w:uiPriority w:val="6"/>
    <w:rPr>
      <w:rFonts w:ascii="Arial" w:hAnsi="Arial" w:eastAsia="黑体"/>
      <w:kern w:val="1"/>
      <w:sz w:val="21"/>
      <w:szCs w:val="21"/>
    </w:rPr>
  </w:style>
  <w:style w:type="character" w:customStyle="1" w:styleId="264">
    <w:name w:val="正文文本缩进 Char3"/>
    <w:link w:val="26"/>
    <w:qFormat/>
    <w:uiPriority w:val="0"/>
    <w:rPr>
      <w:rFonts w:ascii="宋体" w:hAnsi="宋体"/>
      <w:kern w:val="2"/>
      <w:sz w:val="24"/>
      <w:szCs w:val="24"/>
    </w:rPr>
  </w:style>
  <w:style w:type="character" w:customStyle="1" w:styleId="265">
    <w:name w:val="font01"/>
    <w:qFormat/>
    <w:uiPriority w:val="0"/>
    <w:rPr>
      <w:rFonts w:hint="eastAsia" w:ascii="微软雅黑" w:hAnsi="微软雅黑" w:eastAsia="微软雅黑" w:cs="微软雅黑"/>
      <w:color w:val="000000"/>
      <w:sz w:val="20"/>
      <w:szCs w:val="20"/>
      <w:u w:val="none"/>
    </w:rPr>
  </w:style>
  <w:style w:type="character" w:customStyle="1" w:styleId="266">
    <w:name w:val="Char Char20"/>
    <w:qFormat/>
    <w:uiPriority w:val="6"/>
    <w:rPr>
      <w:kern w:val="1"/>
      <w:sz w:val="24"/>
    </w:rPr>
  </w:style>
  <w:style w:type="character" w:customStyle="1" w:styleId="267">
    <w:name w:val="tw4winExternal"/>
    <w:qFormat/>
    <w:uiPriority w:val="0"/>
    <w:rPr>
      <w:rFonts w:ascii="Courier New" w:hAnsi="Courier New" w:cs="Courier New"/>
      <w:color w:val="808080"/>
      <w:lang w:val="en-US" w:eastAsia="zh-CN"/>
    </w:rPr>
  </w:style>
  <w:style w:type="character" w:customStyle="1" w:styleId="268">
    <w:name w:val="标题 4 Char1"/>
    <w:qFormat/>
    <w:uiPriority w:val="9"/>
    <w:rPr>
      <w:rFonts w:ascii="Cambria" w:hAnsi="Cambria" w:eastAsia="宋体" w:cs="Times New Roman"/>
      <w:b/>
      <w:bCs/>
      <w:kern w:val="2"/>
      <w:sz w:val="28"/>
      <w:szCs w:val="28"/>
    </w:rPr>
  </w:style>
  <w:style w:type="character" w:customStyle="1" w:styleId="269">
    <w:name w:val="批注文字 Char2"/>
    <w:qFormat/>
    <w:uiPriority w:val="99"/>
    <w:rPr>
      <w:rFonts w:ascii="Times New Roman" w:hAnsi="Times New Roman" w:eastAsia="宋体" w:cs="Times New Roman"/>
      <w:snapToGrid w:val="0"/>
      <w:kern w:val="0"/>
      <w:szCs w:val="24"/>
    </w:rPr>
  </w:style>
  <w:style w:type="character" w:customStyle="1" w:styleId="270">
    <w:name w:val="正文文本 2 Char"/>
    <w:qFormat/>
    <w:uiPriority w:val="0"/>
    <w:rPr>
      <w:rFonts w:eastAsia="宋体"/>
      <w:kern w:val="2"/>
      <w:sz w:val="21"/>
      <w:szCs w:val="24"/>
      <w:lang w:val="en-US" w:eastAsia="zh-CN" w:bidi="ar-SA"/>
    </w:rPr>
  </w:style>
  <w:style w:type="character" w:customStyle="1" w:styleId="271">
    <w:name w:val="Ò³Ã¼ Char Char"/>
    <w:qFormat/>
    <w:uiPriority w:val="0"/>
    <w:rPr>
      <w:rFonts w:eastAsia="宋体"/>
      <w:kern w:val="2"/>
      <w:sz w:val="18"/>
      <w:lang w:val="en-US" w:eastAsia="zh-CN" w:bidi="ar-SA"/>
    </w:rPr>
  </w:style>
  <w:style w:type="character" w:customStyle="1" w:styleId="272">
    <w:name w:val="message1"/>
    <w:qFormat/>
    <w:uiPriority w:val="0"/>
    <w:rPr>
      <w:rFonts w:hint="default" w:ascii="Tahoma" w:hAnsi="Tahoma" w:cs="Tahoma"/>
      <w:sz w:val="18"/>
      <w:szCs w:val="18"/>
    </w:rPr>
  </w:style>
  <w:style w:type="character" w:customStyle="1" w:styleId="273">
    <w:name w:val="Char Char23"/>
    <w:qFormat/>
    <w:uiPriority w:val="6"/>
    <w:rPr>
      <w:color w:val="0000FF"/>
      <w:sz w:val="21"/>
    </w:rPr>
  </w:style>
  <w:style w:type="character" w:customStyle="1" w:styleId="274">
    <w:name w:val="批注框文本 字符"/>
    <w:qFormat/>
    <w:uiPriority w:val="0"/>
    <w:rPr>
      <w:rFonts w:ascii="Arial" w:hAnsi="Arial" w:eastAsia="黑体" w:cs="Arial"/>
      <w:snapToGrid w:val="0"/>
      <w:kern w:val="0"/>
      <w:sz w:val="18"/>
      <w:szCs w:val="18"/>
    </w:rPr>
  </w:style>
  <w:style w:type="character" w:customStyle="1" w:styleId="275">
    <w:name w:val="纯文本 Char2"/>
    <w:semiHidden/>
    <w:qFormat/>
    <w:uiPriority w:val="99"/>
    <w:rPr>
      <w:rFonts w:ascii="宋体" w:hAnsi="Courier New" w:eastAsia="宋体" w:cs="Courier New"/>
    </w:rPr>
  </w:style>
  <w:style w:type="character" w:customStyle="1" w:styleId="276">
    <w:name w:val="Char Char25"/>
    <w:qFormat/>
    <w:uiPriority w:val="6"/>
    <w:rPr>
      <w:rFonts w:ascii="宋体" w:hAnsi="宋体"/>
      <w:kern w:val="1"/>
      <w:sz w:val="24"/>
      <w:lang w:val="zh-CN"/>
    </w:rPr>
  </w:style>
  <w:style w:type="character" w:customStyle="1" w:styleId="277">
    <w:name w:val="Char Char411"/>
    <w:qFormat/>
    <w:uiPriority w:val="0"/>
    <w:rPr>
      <w:rFonts w:eastAsia="宋体"/>
      <w:b/>
      <w:sz w:val="24"/>
      <w:lang w:val="en-GB" w:eastAsia="zh-CN" w:bidi="ar-SA"/>
    </w:rPr>
  </w:style>
  <w:style w:type="character" w:customStyle="1" w:styleId="278">
    <w:name w:val="Heading 7 Char"/>
    <w:qFormat/>
    <w:locked/>
    <w:uiPriority w:val="0"/>
    <w:rPr>
      <w:rFonts w:ascii="宋体" w:hAnsi="宋体" w:eastAsia="宋体"/>
      <w:b/>
      <w:bCs/>
      <w:kern w:val="2"/>
      <w:sz w:val="24"/>
      <w:szCs w:val="24"/>
      <w:lang w:val="en-US" w:eastAsia="zh-CN" w:bidi="ar-SA"/>
    </w:rPr>
  </w:style>
  <w:style w:type="character" w:customStyle="1" w:styleId="279">
    <w:name w:val="此正文 Char"/>
    <w:link w:val="280"/>
    <w:qFormat/>
    <w:uiPriority w:val="0"/>
    <w:rPr>
      <w:kern w:val="2"/>
      <w:sz w:val="24"/>
      <w:szCs w:val="24"/>
    </w:rPr>
  </w:style>
  <w:style w:type="paragraph" w:customStyle="1" w:styleId="280">
    <w:name w:val="此正文"/>
    <w:basedOn w:val="1"/>
    <w:link w:val="279"/>
    <w:qFormat/>
    <w:uiPriority w:val="0"/>
    <w:pPr>
      <w:adjustRightInd/>
      <w:spacing w:line="360" w:lineRule="auto"/>
      <w:ind w:firstLine="200" w:firstLineChars="200"/>
    </w:pPr>
    <w:rPr>
      <w:sz w:val="24"/>
    </w:rPr>
  </w:style>
  <w:style w:type="character" w:customStyle="1" w:styleId="281">
    <w:name w:val="Char Char2"/>
    <w:qFormat/>
    <w:uiPriority w:val="0"/>
    <w:rPr>
      <w:rFonts w:eastAsia="宋体"/>
      <w:b/>
      <w:bCs/>
      <w:kern w:val="2"/>
      <w:sz w:val="21"/>
      <w:szCs w:val="24"/>
      <w:lang w:val="en-US" w:eastAsia="zh-CN" w:bidi="ar-SA"/>
    </w:rPr>
  </w:style>
  <w:style w:type="character" w:customStyle="1" w:styleId="282">
    <w:name w:val="标题 1 Char"/>
    <w:link w:val="4"/>
    <w:qFormat/>
    <w:uiPriority w:val="9"/>
    <w:rPr>
      <w:b/>
      <w:bCs/>
      <w:kern w:val="44"/>
      <w:sz w:val="44"/>
      <w:szCs w:val="44"/>
    </w:rPr>
  </w:style>
  <w:style w:type="character" w:customStyle="1" w:styleId="283">
    <w:name w:val="Footer-Even Char1"/>
    <w:qFormat/>
    <w:uiPriority w:val="0"/>
    <w:rPr>
      <w:rFonts w:eastAsia="宋体"/>
      <w:kern w:val="2"/>
      <w:sz w:val="18"/>
      <w:szCs w:val="18"/>
      <w:lang w:val="en-US" w:eastAsia="zh-CN" w:bidi="ar-SA"/>
    </w:rPr>
  </w:style>
  <w:style w:type="character" w:customStyle="1" w:styleId="284">
    <w:name w:val="Char Char29"/>
    <w:qFormat/>
    <w:uiPriority w:val="6"/>
    <w:rPr>
      <w:rFonts w:ascii="Arial" w:hAnsi="Arial" w:eastAsia="微软雅黑"/>
      <w:b/>
      <w:kern w:val="1"/>
      <w:sz w:val="44"/>
      <w:szCs w:val="32"/>
      <w:lang w:val="en-US" w:eastAsia="zh-CN" w:bidi="ar-SA"/>
    </w:rPr>
  </w:style>
  <w:style w:type="character" w:customStyle="1" w:styleId="285">
    <w:name w:val="标题 Char2"/>
    <w:link w:val="60"/>
    <w:qFormat/>
    <w:uiPriority w:val="10"/>
    <w:rPr>
      <w:b/>
      <w:sz w:val="24"/>
      <w:lang w:val="en-GB"/>
    </w:rPr>
  </w:style>
  <w:style w:type="character" w:customStyle="1" w:styleId="286">
    <w:name w:val="font81"/>
    <w:qFormat/>
    <w:uiPriority w:val="0"/>
    <w:rPr>
      <w:rFonts w:ascii="微软雅黑" w:hAnsi="微软雅黑" w:eastAsia="微软雅黑" w:cs="微软雅黑"/>
      <w:color w:val="000000"/>
      <w:sz w:val="20"/>
      <w:szCs w:val="20"/>
      <w:u w:val="none"/>
    </w:rPr>
  </w:style>
  <w:style w:type="character" w:customStyle="1" w:styleId="287">
    <w:name w:val="Char Char312"/>
    <w:qFormat/>
    <w:uiPriority w:val="0"/>
    <w:rPr>
      <w:rFonts w:ascii="Times New Roman" w:hAnsi="Times New Roman" w:eastAsia="宋体" w:cs="Times New Roman"/>
      <w:b/>
      <w:kern w:val="2"/>
      <w:sz w:val="32"/>
      <w:szCs w:val="24"/>
      <w:lang w:val="en-US" w:eastAsia="zh-CN" w:bidi="ar-SA"/>
    </w:rPr>
  </w:style>
  <w:style w:type="character" w:customStyle="1" w:styleId="288">
    <w:name w:val="t21"/>
    <w:qFormat/>
    <w:uiPriority w:val="0"/>
    <w:rPr>
      <w:rFonts w:ascii="仿宋_GB2312" w:eastAsia="微软雅黑"/>
      <w:b/>
      <w:kern w:val="2"/>
      <w:sz w:val="23"/>
      <w:szCs w:val="23"/>
      <w:lang w:val="en-US" w:eastAsia="zh-CN" w:bidi="ar-SA"/>
    </w:rPr>
  </w:style>
  <w:style w:type="character" w:customStyle="1" w:styleId="289">
    <w:name w:val="样式8 Char"/>
    <w:qFormat/>
    <w:uiPriority w:val="0"/>
    <w:rPr>
      <w:rFonts w:ascii="仿宋_GB2312" w:hAnsi="宋体" w:eastAsia="仿宋_GB2312"/>
      <w:b/>
      <w:bCs/>
      <w:kern w:val="2"/>
      <w:sz w:val="24"/>
      <w:szCs w:val="24"/>
    </w:rPr>
  </w:style>
  <w:style w:type="character" w:customStyle="1" w:styleId="290">
    <w:name w:val="表格 Char Char"/>
    <w:qFormat/>
    <w:uiPriority w:val="0"/>
    <w:rPr>
      <w:rFonts w:ascii="宋体" w:hAnsi="宋体" w:eastAsia="宋体"/>
      <w:lang w:bidi="ar-SA"/>
    </w:rPr>
  </w:style>
  <w:style w:type="character" w:customStyle="1" w:styleId="291">
    <w:name w:val="正文文本 字符1"/>
    <w:qFormat/>
    <w:uiPriority w:val="0"/>
    <w:rPr>
      <w:rFonts w:ascii="Calibri" w:hAnsi="Calibri" w:eastAsia="黑体" w:cs="Arial"/>
      <w:snapToGrid w:val="0"/>
      <w:kern w:val="2"/>
      <w:sz w:val="28"/>
      <w:szCs w:val="21"/>
    </w:rPr>
  </w:style>
  <w:style w:type="character" w:customStyle="1" w:styleId="292">
    <w:name w:val="标题 5 Char"/>
    <w:link w:val="9"/>
    <w:qFormat/>
    <w:uiPriority w:val="9"/>
    <w:rPr>
      <w:b/>
      <w:bCs/>
      <w:kern w:val="2"/>
      <w:sz w:val="28"/>
      <w:szCs w:val="28"/>
    </w:rPr>
  </w:style>
  <w:style w:type="character" w:customStyle="1" w:styleId="293">
    <w:name w:val="标题 6 Char1"/>
    <w:qFormat/>
    <w:uiPriority w:val="0"/>
    <w:rPr>
      <w:rFonts w:ascii="Arial" w:hAnsi="Arial" w:eastAsia="黑体" w:cs="Times New Roman"/>
      <w:b/>
      <w:sz w:val="24"/>
      <w:szCs w:val="20"/>
      <w:lang w:bidi="ar-SA"/>
    </w:rPr>
  </w:style>
  <w:style w:type="character" w:customStyle="1" w:styleId="294">
    <w:name w:val="带编号样式 Char"/>
    <w:qFormat/>
    <w:uiPriority w:val="0"/>
    <w:rPr>
      <w:rFonts w:ascii="仿宋_GB2312" w:eastAsia="仿宋_GB2312"/>
      <w:color w:val="000000"/>
      <w:sz w:val="24"/>
      <w:lang w:bidi="ar-SA"/>
    </w:rPr>
  </w:style>
  <w:style w:type="character" w:customStyle="1" w:styleId="295">
    <w:name w:val="unnamed31"/>
    <w:qFormat/>
    <w:uiPriority w:val="0"/>
    <w:rPr>
      <w:rFonts w:ascii="Tahoma" w:hAnsi="Tahoma" w:eastAsia="宋体"/>
      <w:b/>
      <w:kern w:val="2"/>
      <w:sz w:val="24"/>
      <w:szCs w:val="32"/>
      <w:u w:val="none"/>
      <w:lang w:val="en-US" w:eastAsia="zh-CN" w:bidi="ar-SA"/>
    </w:rPr>
  </w:style>
  <w:style w:type="character" w:customStyle="1" w:styleId="296">
    <w:name w:val="正文首行缩进 Char Char Char Char Char Char1"/>
    <w:qFormat/>
    <w:uiPriority w:val="0"/>
    <w:rPr>
      <w:rFonts w:ascii="宋体" w:eastAsia="宋体"/>
      <w:kern w:val="2"/>
      <w:sz w:val="24"/>
      <w:szCs w:val="24"/>
      <w:lang w:val="zh-CN" w:bidi="ar-SA"/>
    </w:rPr>
  </w:style>
  <w:style w:type="character" w:customStyle="1" w:styleId="297">
    <w:name w:val="称呼 Char"/>
    <w:link w:val="23"/>
    <w:qFormat/>
    <w:uiPriority w:val="0"/>
    <w:rPr>
      <w:rFonts w:ascii="仿宋_GB2312" w:eastAsia="仿宋_GB2312"/>
      <w:kern w:val="2"/>
      <w:sz w:val="28"/>
    </w:rPr>
  </w:style>
  <w:style w:type="character" w:customStyle="1" w:styleId="298">
    <w:name w:val="文本正文 Char Char"/>
    <w:qFormat/>
    <w:locked/>
    <w:uiPriority w:val="0"/>
    <w:rPr>
      <w:sz w:val="24"/>
      <w:lang w:bidi="ar-SA"/>
    </w:rPr>
  </w:style>
  <w:style w:type="character" w:customStyle="1" w:styleId="299">
    <w:name w:val="正文缩进 字符"/>
    <w:qFormat/>
    <w:uiPriority w:val="0"/>
    <w:rPr>
      <w:rFonts w:ascii="宋体" w:eastAsia="宋体"/>
      <w:snapToGrid w:val="0"/>
      <w:color w:val="000000"/>
      <w:kern w:val="28"/>
      <w:sz w:val="28"/>
      <w:lang w:val="en-US" w:eastAsia="zh-CN" w:bidi="ar-SA"/>
    </w:rPr>
  </w:style>
  <w:style w:type="character" w:customStyle="1" w:styleId="300">
    <w:name w:val="HTML 预设格式 Char"/>
    <w:link w:val="58"/>
    <w:qFormat/>
    <w:uiPriority w:val="0"/>
    <w:rPr>
      <w:rFonts w:ascii="黑体" w:hAnsi="Courier New" w:eastAsia="黑体"/>
    </w:rPr>
  </w:style>
  <w:style w:type="character" w:customStyle="1" w:styleId="301">
    <w:name w:val="正文文本 2 Char1"/>
    <w:link w:val="57"/>
    <w:qFormat/>
    <w:uiPriority w:val="0"/>
    <w:rPr>
      <w:kern w:val="2"/>
      <w:sz w:val="21"/>
      <w:szCs w:val="24"/>
    </w:rPr>
  </w:style>
  <w:style w:type="character" w:customStyle="1" w:styleId="302">
    <w:name w:val="样式 样式 标题 4h4H4Fab-4T5Ref Heading 1rh1Heading sqlsect 1.2.3.... +... Char"/>
    <w:link w:val="303"/>
    <w:qFormat/>
    <w:uiPriority w:val="0"/>
    <w:rPr>
      <w:rFonts w:ascii="微软雅黑" w:hAnsi="微软雅黑" w:eastAsia="微软雅黑"/>
      <w:b/>
      <w:bCs/>
      <w:kern w:val="2"/>
      <w:sz w:val="24"/>
      <w:szCs w:val="28"/>
    </w:rPr>
  </w:style>
  <w:style w:type="paragraph" w:customStyle="1" w:styleId="303">
    <w:name w:val="样式 样式 标题 4h4H4Fab-4T5Ref Heading 1rh1Heading sqlsect 1.2.3.... +..."/>
    <w:basedOn w:val="304"/>
    <w:link w:val="302"/>
    <w:qFormat/>
    <w:uiPriority w:val="0"/>
    <w:pPr>
      <w:tabs>
        <w:tab w:val="left" w:pos="2356"/>
      </w:tabs>
    </w:pPr>
  </w:style>
  <w:style w:type="paragraph" w:customStyle="1" w:styleId="304">
    <w:name w:val="样式 标题 4h4H4Fab-4T5Ref Heading 1rh1Heading sqlsect 1.2.3...."/>
    <w:basedOn w:val="8"/>
    <w:link w:val="412"/>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5">
    <w:name w:val="正文非缩进 Char"/>
    <w:qFormat/>
    <w:uiPriority w:val="0"/>
    <w:rPr>
      <w:rFonts w:ascii="宋体" w:eastAsia="宋体"/>
      <w:snapToGrid w:val="0"/>
      <w:color w:val="000000"/>
      <w:kern w:val="28"/>
      <w:sz w:val="28"/>
      <w:lang w:val="en-US" w:eastAsia="zh-CN" w:bidi="ar-SA"/>
    </w:rPr>
  </w:style>
  <w:style w:type="character" w:customStyle="1" w:styleId="306">
    <w:name w:val="标题 7 Char"/>
    <w:link w:val="11"/>
    <w:qFormat/>
    <w:uiPriority w:val="0"/>
    <w:rPr>
      <w:b/>
      <w:bCs/>
      <w:kern w:val="2"/>
      <w:sz w:val="24"/>
      <w:szCs w:val="24"/>
    </w:rPr>
  </w:style>
  <w:style w:type="character" w:customStyle="1" w:styleId="307">
    <w:name w:val="正文文本缩进 2 Char"/>
    <w:link w:val="38"/>
    <w:qFormat/>
    <w:uiPriority w:val="0"/>
    <w:rPr>
      <w:rFonts w:ascii="宋体"/>
      <w:sz w:val="28"/>
    </w:rPr>
  </w:style>
  <w:style w:type="character" w:customStyle="1" w:styleId="308">
    <w:name w:val="Char Char5"/>
    <w:qFormat/>
    <w:uiPriority w:val="0"/>
    <w:rPr>
      <w:rFonts w:ascii="宋体" w:hAnsi="Courier New" w:eastAsia="宋体"/>
      <w:kern w:val="2"/>
      <w:sz w:val="21"/>
      <w:lang w:val="en-US" w:eastAsia="zh-CN"/>
    </w:rPr>
  </w:style>
  <w:style w:type="character" w:customStyle="1" w:styleId="309">
    <w:name w:val="脚注文本 Char"/>
    <w:link w:val="51"/>
    <w:qFormat/>
    <w:uiPriority w:val="0"/>
    <w:rPr>
      <w:color w:val="0000FF"/>
      <w:sz w:val="21"/>
    </w:rPr>
  </w:style>
  <w:style w:type="character" w:customStyle="1" w:styleId="310">
    <w:name w:val="称呼 Char1"/>
    <w:qFormat/>
    <w:uiPriority w:val="0"/>
    <w:rPr>
      <w:rFonts w:ascii="Times New Roman" w:hAnsi="Times New Roman" w:eastAsia="宋体" w:cs="Times New Roman"/>
      <w:szCs w:val="24"/>
    </w:rPr>
  </w:style>
  <w:style w:type="character" w:customStyle="1" w:styleId="311">
    <w:name w:val="正文1 Char"/>
    <w:qFormat/>
    <w:uiPriority w:val="0"/>
    <w:rPr>
      <w:rFonts w:ascii="宋体" w:eastAsia="宋体"/>
      <w:snapToGrid w:val="0"/>
      <w:color w:val="000000"/>
      <w:kern w:val="28"/>
      <w:sz w:val="28"/>
      <w:lang w:val="en-US" w:eastAsia="zh-CN" w:bidi="ar-SA"/>
    </w:rPr>
  </w:style>
  <w:style w:type="character" w:customStyle="1" w:styleId="312">
    <w:name w:val="正文缩进 Char1"/>
    <w:qFormat/>
    <w:uiPriority w:val="0"/>
    <w:rPr>
      <w:rFonts w:ascii="宋体" w:eastAsia="宋体"/>
      <w:snapToGrid w:val="0"/>
      <w:color w:val="000000"/>
      <w:kern w:val="28"/>
      <w:sz w:val="28"/>
      <w:lang w:val="en-US" w:eastAsia="zh-CN" w:bidi="ar-SA"/>
    </w:rPr>
  </w:style>
  <w:style w:type="character" w:customStyle="1" w:styleId="313">
    <w:name w:val="font21"/>
    <w:qFormat/>
    <w:uiPriority w:val="0"/>
    <w:rPr>
      <w:rFonts w:hint="eastAsia" w:ascii="宋体" w:hAnsi="宋体" w:eastAsia="宋体"/>
      <w:kern w:val="2"/>
      <w:sz w:val="28"/>
      <w:szCs w:val="28"/>
      <w:lang w:val="en-US" w:eastAsia="zh-CN" w:bidi="ar-SA"/>
    </w:rPr>
  </w:style>
  <w:style w:type="character" w:customStyle="1" w:styleId="314">
    <w:name w:val="Char Char26"/>
    <w:qFormat/>
    <w:uiPriority w:val="6"/>
    <w:rPr>
      <w:kern w:val="1"/>
      <w:sz w:val="21"/>
      <w:szCs w:val="24"/>
    </w:rPr>
  </w:style>
  <w:style w:type="character" w:customStyle="1" w:styleId="315">
    <w:name w:val="Item List Char"/>
    <w:link w:val="316"/>
    <w:qFormat/>
    <w:uiPriority w:val="0"/>
    <w:rPr>
      <w:rFonts w:ascii="Arial"/>
      <w:bCs/>
      <w:sz w:val="21"/>
      <w:szCs w:val="21"/>
      <w:lang w:val="en-US" w:eastAsia="zh-CN" w:bidi="ar-SA"/>
    </w:rPr>
  </w:style>
  <w:style w:type="paragraph" w:customStyle="1" w:styleId="316">
    <w:name w:val="Item List"/>
    <w:link w:val="31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7">
    <w:name w:val="批注框文本 Char1"/>
    <w:qFormat/>
    <w:uiPriority w:val="0"/>
    <w:rPr>
      <w:rFonts w:ascii="Times New Roman" w:hAnsi="Times New Roman" w:eastAsia="宋体" w:cs="Times New Roman"/>
      <w:sz w:val="18"/>
      <w:szCs w:val="18"/>
    </w:rPr>
  </w:style>
  <w:style w:type="character" w:customStyle="1" w:styleId="318">
    <w:name w:val="纯文本 Char1"/>
    <w:link w:val="319"/>
    <w:qFormat/>
    <w:uiPriority w:val="0"/>
    <w:rPr>
      <w:rFonts w:ascii="宋体" w:hAnsi="Courier New"/>
    </w:rPr>
  </w:style>
  <w:style w:type="paragraph" w:customStyle="1" w:styleId="319">
    <w:name w:val="纯文本1"/>
    <w:basedOn w:val="1"/>
    <w:link w:val="318"/>
    <w:qFormat/>
    <w:uiPriority w:val="0"/>
    <w:pPr>
      <w:adjustRightInd/>
    </w:pPr>
    <w:rPr>
      <w:rFonts w:ascii="宋体" w:hAnsi="Courier New"/>
      <w:kern w:val="0"/>
      <w:sz w:val="20"/>
      <w:szCs w:val="20"/>
    </w:rPr>
  </w:style>
  <w:style w:type="character" w:customStyle="1" w:styleId="320">
    <w:name w:val="正文首行缩进 Char"/>
    <w:link w:val="62"/>
    <w:qFormat/>
    <w:uiPriority w:val="0"/>
    <w:rPr>
      <w:rFonts w:ascii="宋体"/>
      <w:kern w:val="2"/>
      <w:sz w:val="24"/>
      <w:lang w:val="zh-CN"/>
    </w:rPr>
  </w:style>
  <w:style w:type="character" w:customStyle="1" w:styleId="321">
    <w:name w:val="h3 Char"/>
    <w:qFormat/>
    <w:uiPriority w:val="0"/>
    <w:rPr>
      <w:rFonts w:eastAsia="宋体"/>
      <w:b/>
      <w:kern w:val="2"/>
      <w:sz w:val="32"/>
      <w:lang w:val="en-US" w:eastAsia="zh-CN" w:bidi="ar-SA"/>
    </w:rPr>
  </w:style>
  <w:style w:type="character" w:customStyle="1" w:styleId="322">
    <w:name w:val="dandyren_title1"/>
    <w:qFormat/>
    <w:uiPriority w:val="0"/>
    <w:rPr>
      <w:b/>
      <w:bCs/>
      <w:color w:val="FF6633"/>
      <w:sz w:val="18"/>
      <w:szCs w:val="18"/>
    </w:rPr>
  </w:style>
  <w:style w:type="character" w:customStyle="1" w:styleId="323">
    <w:name w:val="Char Char31"/>
    <w:qFormat/>
    <w:uiPriority w:val="6"/>
    <w:rPr>
      <w:rFonts w:ascii="Arial" w:hAnsi="Arial" w:eastAsia="黑体"/>
      <w:kern w:val="1"/>
      <w:sz w:val="24"/>
      <w:szCs w:val="24"/>
    </w:rPr>
  </w:style>
  <w:style w:type="character" w:customStyle="1" w:styleId="324">
    <w:name w:val="h Char1"/>
    <w:qFormat/>
    <w:uiPriority w:val="0"/>
    <w:rPr>
      <w:sz w:val="18"/>
      <w:szCs w:val="18"/>
    </w:rPr>
  </w:style>
  <w:style w:type="character" w:customStyle="1" w:styleId="325">
    <w:name w:val="solutionfonts"/>
    <w:qFormat/>
    <w:uiPriority w:val="0"/>
  </w:style>
  <w:style w:type="character" w:customStyle="1" w:styleId="326">
    <w:name w:val="标题 4 Char2"/>
    <w:link w:val="8"/>
    <w:qFormat/>
    <w:uiPriority w:val="9"/>
    <w:rPr>
      <w:rFonts w:ascii="Arial" w:hAnsi="Arial" w:eastAsia="黑体"/>
      <w:b/>
      <w:bCs/>
      <w:kern w:val="2"/>
      <w:sz w:val="28"/>
      <w:szCs w:val="28"/>
      <w:lang w:val="zh-CN"/>
    </w:rPr>
  </w:style>
  <w:style w:type="character" w:customStyle="1" w:styleId="327">
    <w:name w:val="首行缩进 Char"/>
    <w:qFormat/>
    <w:uiPriority w:val="0"/>
    <w:rPr>
      <w:rFonts w:ascii="宋体" w:eastAsia="宋体"/>
      <w:kern w:val="2"/>
      <w:sz w:val="24"/>
      <w:lang w:val="en-US" w:eastAsia="zh-CN" w:bidi="ar-SA"/>
    </w:rPr>
  </w:style>
  <w:style w:type="character" w:customStyle="1" w:styleId="328">
    <w:name w:val="Char Char52"/>
    <w:qFormat/>
    <w:uiPriority w:val="0"/>
    <w:rPr>
      <w:rFonts w:ascii="宋体" w:hAnsi="Courier New" w:eastAsia="宋体"/>
      <w:kern w:val="2"/>
      <w:sz w:val="21"/>
      <w:lang w:val="en-US" w:eastAsia="zh-CN"/>
    </w:rPr>
  </w:style>
  <w:style w:type="character" w:customStyle="1" w:styleId="329">
    <w:name w:val="正文文本 3 Char"/>
    <w:link w:val="24"/>
    <w:qFormat/>
    <w:uiPriority w:val="0"/>
    <w:rPr>
      <w:kern w:val="2"/>
      <w:sz w:val="21"/>
    </w:rPr>
  </w:style>
  <w:style w:type="character" w:customStyle="1" w:styleId="330">
    <w:name w:val="font31"/>
    <w:qFormat/>
    <w:uiPriority w:val="0"/>
    <w:rPr>
      <w:rFonts w:hint="eastAsia" w:ascii="仿宋" w:hAnsi="仿宋" w:eastAsia="仿宋" w:cs="仿宋"/>
      <w:color w:val="000000"/>
      <w:sz w:val="20"/>
      <w:szCs w:val="20"/>
      <w:u w:val="none"/>
    </w:rPr>
  </w:style>
  <w:style w:type="character" w:customStyle="1" w:styleId="331">
    <w:name w:val="正文说明 Char"/>
    <w:link w:val="332"/>
    <w:qFormat/>
    <w:uiPriority w:val="0"/>
    <w:rPr>
      <w:sz w:val="24"/>
      <w:szCs w:val="24"/>
    </w:rPr>
  </w:style>
  <w:style w:type="paragraph" w:customStyle="1" w:styleId="332">
    <w:name w:val="正文说明"/>
    <w:basedOn w:val="1"/>
    <w:link w:val="331"/>
    <w:qFormat/>
    <w:uiPriority w:val="0"/>
    <w:pPr>
      <w:adjustRightInd/>
      <w:spacing w:line="360" w:lineRule="auto"/>
    </w:pPr>
    <w:rPr>
      <w:kern w:val="0"/>
      <w:sz w:val="24"/>
    </w:rPr>
  </w:style>
  <w:style w:type="character" w:customStyle="1" w:styleId="333">
    <w:name w:val="脚注文本 Char1"/>
    <w:qFormat/>
    <w:uiPriority w:val="0"/>
    <w:rPr>
      <w:rFonts w:ascii="Times New Roman" w:hAnsi="Times New Roman" w:eastAsia="宋体" w:cs="Times New Roman"/>
      <w:sz w:val="18"/>
      <w:szCs w:val="18"/>
    </w:rPr>
  </w:style>
  <w:style w:type="character" w:customStyle="1" w:styleId="334">
    <w:name w:val="Char Char1211"/>
    <w:qFormat/>
    <w:uiPriority w:val="0"/>
    <w:rPr>
      <w:rFonts w:ascii="仿宋_GB2312" w:eastAsia="仿宋_GB2312"/>
      <w:b/>
      <w:bCs/>
      <w:kern w:val="2"/>
      <w:sz w:val="24"/>
      <w:szCs w:val="24"/>
      <w:lang w:val="zh-CN" w:eastAsia="zh-CN" w:bidi="ar-SA"/>
    </w:rPr>
  </w:style>
  <w:style w:type="character" w:customStyle="1" w:styleId="335">
    <w:name w:val="标题 Char"/>
    <w:qFormat/>
    <w:uiPriority w:val="0"/>
    <w:rPr>
      <w:rFonts w:eastAsia="宋体"/>
      <w:b/>
      <w:sz w:val="24"/>
      <w:lang w:val="en-GB" w:eastAsia="zh-CN" w:bidi="ar-SA"/>
    </w:rPr>
  </w:style>
  <w:style w:type="character" w:customStyle="1" w:styleId="336">
    <w:name w:val="Char Char35"/>
    <w:qFormat/>
    <w:uiPriority w:val="6"/>
    <w:rPr>
      <w:rFonts w:ascii="Arial" w:hAnsi="Arial" w:eastAsia="黑体"/>
      <w:b/>
      <w:kern w:val="1"/>
      <w:sz w:val="28"/>
      <w:szCs w:val="28"/>
      <w:lang w:val="zh-CN"/>
    </w:rPr>
  </w:style>
  <w:style w:type="character" w:customStyle="1" w:styleId="337">
    <w:name w:val="纯文本 Char Char Char"/>
    <w:qFormat/>
    <w:uiPriority w:val="0"/>
    <w:rPr>
      <w:rFonts w:ascii="宋体" w:hAnsi="Courier New" w:eastAsia="宋体"/>
      <w:kern w:val="2"/>
      <w:sz w:val="21"/>
      <w:lang w:val="en-US" w:eastAsia="zh-CN" w:bidi="ar-SA"/>
    </w:rPr>
  </w:style>
  <w:style w:type="character" w:customStyle="1" w:styleId="338">
    <w:name w:val="Table Text Char"/>
    <w:link w:val="339"/>
    <w:qFormat/>
    <w:uiPriority w:val="0"/>
    <w:rPr>
      <w:sz w:val="24"/>
      <w:szCs w:val="24"/>
    </w:rPr>
  </w:style>
  <w:style w:type="paragraph" w:customStyle="1" w:styleId="339">
    <w:name w:val="Table Text"/>
    <w:basedOn w:val="1"/>
    <w:link w:val="338"/>
    <w:qFormat/>
    <w:uiPriority w:val="0"/>
    <w:pPr>
      <w:widowControl/>
      <w:spacing w:before="60" w:after="60"/>
      <w:jc w:val="left"/>
    </w:pPr>
    <w:rPr>
      <w:kern w:val="0"/>
      <w:sz w:val="24"/>
    </w:rPr>
  </w:style>
  <w:style w:type="character" w:customStyle="1" w:styleId="340">
    <w:name w:val="正文1 Char1"/>
    <w:qFormat/>
    <w:uiPriority w:val="0"/>
    <w:rPr>
      <w:rFonts w:ascii="仿宋_GB2312" w:hAnsi="Courier New" w:eastAsia="仿宋_GB2312"/>
      <w:kern w:val="28"/>
      <w:sz w:val="24"/>
      <w:szCs w:val="24"/>
      <w:lang w:val="en-US" w:eastAsia="zh-CN"/>
    </w:rPr>
  </w:style>
  <w:style w:type="character" w:customStyle="1" w:styleId="341">
    <w:name w:val="页脚 Char1"/>
    <w:qFormat/>
    <w:uiPriority w:val="0"/>
    <w:rPr>
      <w:rFonts w:eastAsia="宋体"/>
      <w:kern w:val="2"/>
      <w:sz w:val="18"/>
      <w:szCs w:val="18"/>
      <w:lang w:val="en-US" w:eastAsia="zh-CN" w:bidi="ar-SA"/>
    </w:rPr>
  </w:style>
  <w:style w:type="character" w:customStyle="1" w:styleId="342">
    <w:name w:val="Bold"/>
    <w:qFormat/>
    <w:uiPriority w:val="0"/>
    <w:rPr>
      <w:rFonts w:ascii="Arial" w:hAnsi="Arial" w:eastAsia="黑体" w:cs="Times New Roman"/>
      <w:b/>
      <w:kern w:val="2"/>
      <w:sz w:val="32"/>
      <w:szCs w:val="32"/>
      <w:lang w:val="en-US" w:eastAsia="zh-CN" w:bidi="ar-SA"/>
    </w:rPr>
  </w:style>
  <w:style w:type="character" w:customStyle="1" w:styleId="343">
    <w:name w:val="批注文字 Char1"/>
    <w:link w:val="22"/>
    <w:qFormat/>
    <w:uiPriority w:val="99"/>
    <w:rPr>
      <w:kern w:val="2"/>
      <w:sz w:val="21"/>
      <w:szCs w:val="24"/>
    </w:rPr>
  </w:style>
  <w:style w:type="character" w:customStyle="1" w:styleId="344">
    <w:name w:val="签名 Char"/>
    <w:link w:val="43"/>
    <w:qFormat/>
    <w:uiPriority w:val="0"/>
    <w:rPr>
      <w:rFonts w:eastAsia="仿宋_GB2312"/>
      <w:sz w:val="24"/>
    </w:rPr>
  </w:style>
  <w:style w:type="character" w:customStyle="1" w:styleId="345">
    <w:name w:val="hui3"/>
    <w:qFormat/>
    <w:uiPriority w:val="0"/>
    <w:rPr>
      <w:color w:val="333333"/>
    </w:rPr>
  </w:style>
  <w:style w:type="character" w:customStyle="1" w:styleId="346">
    <w:name w:val="Char Char17"/>
    <w:qFormat/>
    <w:uiPriority w:val="6"/>
    <w:rPr>
      <w:rFonts w:eastAsia="仿宋_GB2312"/>
      <w:sz w:val="24"/>
    </w:rPr>
  </w:style>
  <w:style w:type="character" w:customStyle="1" w:styleId="347">
    <w:name w:val="标题 4 字符"/>
    <w:qFormat/>
    <w:uiPriority w:val="9"/>
    <w:rPr>
      <w:rFonts w:ascii="等线 Light" w:hAnsi="等线 Light" w:eastAsia="等线 Light" w:cs="Times New Roman"/>
      <w:b/>
      <w:bCs/>
      <w:snapToGrid w:val="0"/>
      <w:kern w:val="0"/>
      <w:sz w:val="28"/>
      <w:szCs w:val="28"/>
    </w:rPr>
  </w:style>
  <w:style w:type="character" w:customStyle="1" w:styleId="348">
    <w:name w:val="Char Char37"/>
    <w:qFormat/>
    <w:uiPriority w:val="6"/>
    <w:rPr>
      <w:b/>
      <w:kern w:val="1"/>
      <w:sz w:val="44"/>
      <w:szCs w:val="44"/>
    </w:rPr>
  </w:style>
  <w:style w:type="character" w:customStyle="1" w:styleId="349">
    <w:name w:val="列出段落 Char"/>
    <w:qFormat/>
    <w:uiPriority w:val="0"/>
    <w:rPr>
      <w:rFonts w:eastAsia="楷体_GB2312" w:cs="Lucida Sans"/>
      <w:kern w:val="2"/>
      <w:sz w:val="24"/>
      <w:szCs w:val="24"/>
      <w:lang w:val="en-US" w:eastAsia="zh-CN" w:bidi="ar-SA"/>
    </w:rPr>
  </w:style>
  <w:style w:type="character" w:customStyle="1" w:styleId="350">
    <w:name w:val="正文文本缩进 3 Char1"/>
    <w:semiHidden/>
    <w:qFormat/>
    <w:uiPriority w:val="99"/>
    <w:rPr>
      <w:rFonts w:ascii="Times New Roman" w:hAnsi="Times New Roman" w:eastAsia="宋体" w:cs="Times New Roman"/>
      <w:sz w:val="16"/>
      <w:szCs w:val="16"/>
    </w:rPr>
  </w:style>
  <w:style w:type="character" w:customStyle="1" w:styleId="351">
    <w:name w:val="公文正文 Char Char"/>
    <w:link w:val="352"/>
    <w:qFormat/>
    <w:uiPriority w:val="0"/>
    <w:rPr>
      <w:rFonts w:ascii="仿宋_GB2312" w:eastAsia="仿宋_GB2312"/>
      <w:kern w:val="2"/>
      <w:sz w:val="24"/>
      <w:szCs w:val="24"/>
    </w:rPr>
  </w:style>
  <w:style w:type="paragraph" w:customStyle="1" w:styleId="352">
    <w:name w:val="公文正文"/>
    <w:basedOn w:val="1"/>
    <w:link w:val="351"/>
    <w:qFormat/>
    <w:uiPriority w:val="0"/>
    <w:pPr>
      <w:adjustRightInd/>
      <w:spacing w:before="156" w:line="360" w:lineRule="auto"/>
      <w:ind w:firstLine="360" w:firstLineChars="200"/>
    </w:pPr>
    <w:rPr>
      <w:rFonts w:ascii="仿宋_GB2312" w:eastAsia="仿宋_GB2312"/>
      <w:sz w:val="24"/>
    </w:rPr>
  </w:style>
  <w:style w:type="character" w:customStyle="1" w:styleId="353">
    <w:name w:val="Table Text Char1"/>
    <w:qFormat/>
    <w:uiPriority w:val="0"/>
    <w:rPr>
      <w:rFonts w:eastAsia="宋体"/>
      <w:sz w:val="24"/>
      <w:szCs w:val="24"/>
      <w:lang w:val="en-US" w:eastAsia="zh-CN" w:bidi="ar-SA"/>
    </w:rPr>
  </w:style>
  <w:style w:type="character" w:customStyle="1" w:styleId="354">
    <w:name w:val="标题 1 Char Char"/>
    <w:qFormat/>
    <w:uiPriority w:val="0"/>
    <w:rPr>
      <w:rFonts w:hint="eastAsia" w:ascii="宋体" w:hAnsi="宋体" w:eastAsia="宋体"/>
      <w:b/>
      <w:spacing w:val="-2"/>
      <w:sz w:val="24"/>
      <w:lang w:val="en-US" w:eastAsia="zh-CN" w:bidi="ar-SA"/>
    </w:rPr>
  </w:style>
  <w:style w:type="character" w:customStyle="1" w:styleId="355">
    <w:name w:val="正文（缩进2汉字） Char"/>
    <w:link w:val="356"/>
    <w:qFormat/>
    <w:uiPriority w:val="0"/>
    <w:rPr>
      <w:rFonts w:ascii="宋体"/>
    </w:rPr>
  </w:style>
  <w:style w:type="paragraph" w:customStyle="1" w:styleId="356">
    <w:name w:val="正文（缩进2汉字）"/>
    <w:basedOn w:val="1"/>
    <w:link w:val="35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7">
    <w:name w:val="标题 8 Char"/>
    <w:link w:val="12"/>
    <w:qFormat/>
    <w:uiPriority w:val="0"/>
    <w:rPr>
      <w:rFonts w:ascii="Arial" w:hAnsi="Arial" w:eastAsia="黑体"/>
      <w:kern w:val="2"/>
      <w:sz w:val="24"/>
      <w:szCs w:val="24"/>
    </w:rPr>
  </w:style>
  <w:style w:type="character" w:customStyle="1" w:styleId="358">
    <w:name w:val="标书表格字体格式 Char"/>
    <w:qFormat/>
    <w:uiPriority w:val="0"/>
    <w:rPr>
      <w:kern w:val="2"/>
      <w:sz w:val="21"/>
      <w:szCs w:val="24"/>
      <w:lang w:bidi="ar-SA"/>
    </w:rPr>
  </w:style>
  <w:style w:type="character" w:customStyle="1" w:styleId="359">
    <w:name w:val="tw4winError"/>
    <w:qFormat/>
    <w:uiPriority w:val="0"/>
    <w:rPr>
      <w:rFonts w:ascii="Courier New" w:hAnsi="Courier New" w:cs="Courier New"/>
      <w:color w:val="00FF00"/>
      <w:sz w:val="40"/>
      <w:szCs w:val="40"/>
    </w:rPr>
  </w:style>
  <w:style w:type="character" w:customStyle="1" w:styleId="360">
    <w:name w:val="Body Text(ch) Char Char"/>
    <w:qFormat/>
    <w:uiPriority w:val="0"/>
    <w:rPr>
      <w:rFonts w:ascii="宋体"/>
      <w:kern w:val="2"/>
      <w:sz w:val="24"/>
      <w:szCs w:val="21"/>
      <w:lang w:val="zh-CN"/>
    </w:rPr>
  </w:style>
  <w:style w:type="character" w:customStyle="1" w:styleId="361">
    <w:name w:val="正文首行缩进两字 Char"/>
    <w:qFormat/>
    <w:uiPriority w:val="0"/>
    <w:rPr>
      <w:sz w:val="24"/>
      <w:szCs w:val="24"/>
      <w:lang w:val="en-US" w:eastAsia="zh-CN" w:bidi="ar-SA"/>
    </w:rPr>
  </w:style>
  <w:style w:type="character" w:customStyle="1" w:styleId="362">
    <w:name w:val="正文文本 Char"/>
    <w:qFormat/>
    <w:uiPriority w:val="0"/>
    <w:rPr>
      <w:rFonts w:eastAsia="宋体"/>
      <w:kern w:val="2"/>
      <w:sz w:val="24"/>
      <w:szCs w:val="24"/>
      <w:lang w:val="en-US" w:eastAsia="zh-CN" w:bidi="ar-SA"/>
    </w:rPr>
  </w:style>
  <w:style w:type="character" w:customStyle="1" w:styleId="363">
    <w:name w:val="文档结构图 字符1"/>
    <w:qFormat/>
    <w:uiPriority w:val="0"/>
    <w:rPr>
      <w:rFonts w:ascii="宋体" w:hAnsi="Calibri" w:eastAsia="黑体" w:cs="Arial"/>
      <w:snapToGrid w:val="0"/>
      <w:kern w:val="2"/>
      <w:sz w:val="18"/>
      <w:szCs w:val="18"/>
    </w:rPr>
  </w:style>
  <w:style w:type="character" w:customStyle="1" w:styleId="364">
    <w:name w:val="content"/>
    <w:qFormat/>
    <w:uiPriority w:val="0"/>
  </w:style>
  <w:style w:type="character" w:customStyle="1" w:styleId="365">
    <w:name w:val="tw4winPopup"/>
    <w:qFormat/>
    <w:uiPriority w:val="0"/>
    <w:rPr>
      <w:rFonts w:ascii="Courier New" w:hAnsi="Courier New" w:cs="Courier New"/>
      <w:color w:val="008000"/>
      <w:lang w:val="en-US" w:eastAsia="zh-CN"/>
    </w:rPr>
  </w:style>
  <w:style w:type="character" w:customStyle="1" w:styleId="366">
    <w:name w:val="param-name"/>
    <w:qFormat/>
    <w:uiPriority w:val="99"/>
    <w:rPr>
      <w:rFonts w:ascii="Arial" w:hAnsi="Arial" w:eastAsia="黑体" w:cs="Arial"/>
      <w:snapToGrid w:val="0"/>
      <w:kern w:val="0"/>
      <w:szCs w:val="21"/>
    </w:rPr>
  </w:style>
  <w:style w:type="character" w:customStyle="1" w:styleId="367">
    <w:name w:val="标准正文格式 Char"/>
    <w:qFormat/>
    <w:uiPriority w:val="0"/>
    <w:rPr>
      <w:rFonts w:ascii="宋体" w:eastAsia="仿宋_GB2312" w:cs="宋体"/>
      <w:color w:val="000000"/>
      <w:sz w:val="24"/>
      <w:lang w:val="en-US" w:eastAsia="zh-CN" w:bidi="ar-SA"/>
    </w:rPr>
  </w:style>
  <w:style w:type="character" w:customStyle="1" w:styleId="368">
    <w:name w:val="Char Char212"/>
    <w:qFormat/>
    <w:uiPriority w:val="0"/>
    <w:rPr>
      <w:rFonts w:eastAsia="宋体"/>
      <w:b/>
      <w:bCs/>
      <w:kern w:val="2"/>
      <w:sz w:val="21"/>
      <w:szCs w:val="24"/>
      <w:lang w:val="en-US" w:eastAsia="zh-CN" w:bidi="ar-SA"/>
    </w:rPr>
  </w:style>
  <w:style w:type="character" w:customStyle="1" w:styleId="369">
    <w:name w:val="文档结构图 Char"/>
    <w:qFormat/>
    <w:uiPriority w:val="0"/>
    <w:rPr>
      <w:rFonts w:eastAsia="宋体"/>
      <w:kern w:val="2"/>
      <w:sz w:val="21"/>
      <w:szCs w:val="24"/>
      <w:lang w:val="en-US" w:eastAsia="zh-CN" w:bidi="ar-SA"/>
    </w:rPr>
  </w:style>
  <w:style w:type="character" w:customStyle="1" w:styleId="370">
    <w:name w:val="zbggmain style9"/>
    <w:qFormat/>
    <w:uiPriority w:val="0"/>
  </w:style>
  <w:style w:type="character" w:customStyle="1" w:styleId="371">
    <w:name w:val="Char Char16"/>
    <w:qFormat/>
    <w:uiPriority w:val="6"/>
    <w:rPr>
      <w:kern w:val="1"/>
      <w:sz w:val="18"/>
      <w:szCs w:val="18"/>
    </w:rPr>
  </w:style>
  <w:style w:type="character" w:customStyle="1" w:styleId="372">
    <w:name w:val="font51"/>
    <w:qFormat/>
    <w:uiPriority w:val="0"/>
    <w:rPr>
      <w:rFonts w:hint="eastAsia" w:ascii="仿宋" w:hAnsi="仿宋" w:eastAsia="仿宋" w:cs="仿宋"/>
      <w:color w:val="000000"/>
      <w:sz w:val="20"/>
      <w:szCs w:val="20"/>
      <w:u w:val="none"/>
    </w:rPr>
  </w:style>
  <w:style w:type="character" w:customStyle="1" w:styleId="373">
    <w:name w:val="Char Char82"/>
    <w:qFormat/>
    <w:uiPriority w:val="0"/>
    <w:rPr>
      <w:rFonts w:eastAsia="宋体"/>
      <w:b/>
      <w:sz w:val="24"/>
      <w:lang w:val="en-GB" w:eastAsia="zh-CN"/>
    </w:rPr>
  </w:style>
  <w:style w:type="character" w:customStyle="1" w:styleId="374">
    <w:name w:val="正文文本缩进 3 Char"/>
    <w:link w:val="54"/>
    <w:qFormat/>
    <w:uiPriority w:val="0"/>
    <w:rPr>
      <w:kern w:val="2"/>
      <w:sz w:val="24"/>
    </w:rPr>
  </w:style>
  <w:style w:type="character" w:customStyle="1" w:styleId="375">
    <w:name w:val="日期 Char1"/>
    <w:semiHidden/>
    <w:qFormat/>
    <w:uiPriority w:val="99"/>
    <w:rPr>
      <w:rFonts w:ascii="Times New Roman" w:hAnsi="Times New Roman" w:eastAsia="宋体" w:cs="Times New Roman"/>
      <w:szCs w:val="24"/>
    </w:rPr>
  </w:style>
  <w:style w:type="character" w:customStyle="1" w:styleId="376">
    <w:name w:val="页眉 字符"/>
    <w:qFormat/>
    <w:uiPriority w:val="99"/>
    <w:rPr>
      <w:kern w:val="2"/>
      <w:sz w:val="18"/>
      <w:szCs w:val="18"/>
    </w:rPr>
  </w:style>
  <w:style w:type="character" w:customStyle="1" w:styleId="377">
    <w:name w:val="Char Char33"/>
    <w:qFormat/>
    <w:uiPriority w:val="6"/>
    <w:rPr>
      <w:rFonts w:ascii="Arial" w:hAnsi="Arial" w:eastAsia="黑体"/>
      <w:b/>
      <w:kern w:val="1"/>
      <w:sz w:val="24"/>
      <w:szCs w:val="24"/>
    </w:rPr>
  </w:style>
  <w:style w:type="character" w:customStyle="1" w:styleId="378">
    <w:name w:val="b11_01b Char"/>
    <w:link w:val="379"/>
    <w:qFormat/>
    <w:uiPriority w:val="0"/>
    <w:rPr>
      <w:rFonts w:ascii="Verdana" w:hAnsi="Verdana"/>
      <w:b/>
      <w:bCs/>
      <w:color w:val="4A82CA"/>
      <w:sz w:val="17"/>
      <w:szCs w:val="17"/>
    </w:rPr>
  </w:style>
  <w:style w:type="paragraph" w:customStyle="1" w:styleId="379">
    <w:name w:val="b11_01b"/>
    <w:basedOn w:val="1"/>
    <w:next w:val="1"/>
    <w:link w:val="378"/>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0">
    <w:name w:val="Char Char121"/>
    <w:qFormat/>
    <w:uiPriority w:val="6"/>
    <w:rPr>
      <w:rFonts w:ascii="仿宋_GB2312" w:eastAsia="仿宋_GB2312"/>
      <w:b/>
      <w:bCs/>
      <w:kern w:val="2"/>
      <w:sz w:val="24"/>
      <w:szCs w:val="24"/>
      <w:lang w:val="zh-CN" w:eastAsia="zh-CN" w:bidi="ar-SA"/>
    </w:rPr>
  </w:style>
  <w:style w:type="character" w:customStyle="1" w:styleId="381">
    <w:name w:val="Footer-Even Char"/>
    <w:qFormat/>
    <w:uiPriority w:val="0"/>
    <w:rPr>
      <w:rFonts w:eastAsia="宋体"/>
      <w:kern w:val="2"/>
      <w:sz w:val="18"/>
      <w:lang w:val="en-US" w:eastAsia="zh-CN" w:bidi="ar-SA"/>
    </w:rPr>
  </w:style>
  <w:style w:type="character" w:customStyle="1" w:styleId="382">
    <w:name w:val="页脚 Char2"/>
    <w:link w:val="41"/>
    <w:qFormat/>
    <w:locked/>
    <w:uiPriority w:val="99"/>
    <w:rPr>
      <w:kern w:val="2"/>
      <w:sz w:val="18"/>
      <w:szCs w:val="18"/>
    </w:rPr>
  </w:style>
  <w:style w:type="character" w:customStyle="1" w:styleId="383">
    <w:name w:val="Char Char36"/>
    <w:qFormat/>
    <w:uiPriority w:val="6"/>
    <w:rPr>
      <w:rFonts w:ascii="仿宋_GB2312" w:hAnsi="仿宋_GB2312" w:eastAsia="仿宋_GB2312" w:cs="Arial"/>
      <w:b/>
      <w:kern w:val="1"/>
      <w:sz w:val="32"/>
      <w:szCs w:val="32"/>
      <w:lang w:val="zh-CN" w:eastAsia="zh-CN" w:bidi="ar-SA"/>
    </w:rPr>
  </w:style>
  <w:style w:type="character" w:customStyle="1" w:styleId="384">
    <w:name w:val="Char Char61"/>
    <w:qFormat/>
    <w:uiPriority w:val="6"/>
    <w:rPr>
      <w:rFonts w:eastAsia="宋体"/>
      <w:kern w:val="2"/>
      <w:sz w:val="21"/>
      <w:szCs w:val="24"/>
      <w:lang w:val="en-US" w:eastAsia="zh-CN" w:bidi="ar-SA"/>
    </w:rPr>
  </w:style>
  <w:style w:type="character" w:customStyle="1" w:styleId="385">
    <w:name w:val="正文文字缩进 2 Char Char"/>
    <w:qFormat/>
    <w:uiPriority w:val="0"/>
    <w:rPr>
      <w:rFonts w:ascii="宋体"/>
      <w:sz w:val="28"/>
    </w:rPr>
  </w:style>
  <w:style w:type="character" w:customStyle="1" w:styleId="386">
    <w:name w:val="f141"/>
    <w:qFormat/>
    <w:uiPriority w:val="0"/>
    <w:rPr>
      <w:rFonts w:ascii="Tahoma" w:hAnsi="Tahoma" w:eastAsia="宋体"/>
      <w:b/>
      <w:kern w:val="2"/>
      <w:sz w:val="21"/>
      <w:szCs w:val="21"/>
      <w:lang w:val="en-US" w:eastAsia="zh-CN" w:bidi="ar-SA"/>
    </w:rPr>
  </w:style>
  <w:style w:type="character" w:customStyle="1" w:styleId="387">
    <w:name w:val="段落 Char Char"/>
    <w:link w:val="388"/>
    <w:qFormat/>
    <w:uiPriority w:val="0"/>
    <w:rPr>
      <w:rFonts w:ascii="宋体" w:hAnsi="宋体"/>
      <w:sz w:val="24"/>
    </w:rPr>
  </w:style>
  <w:style w:type="paragraph" w:customStyle="1" w:styleId="388">
    <w:name w:val="段落"/>
    <w:basedOn w:val="1"/>
    <w:link w:val="387"/>
    <w:qFormat/>
    <w:uiPriority w:val="0"/>
    <w:pPr>
      <w:adjustRightInd/>
      <w:spacing w:line="360" w:lineRule="auto"/>
      <w:ind w:firstLine="480" w:firstLineChars="200"/>
    </w:pPr>
    <w:rPr>
      <w:rFonts w:ascii="宋体" w:hAnsi="宋体"/>
      <w:kern w:val="0"/>
      <w:sz w:val="24"/>
      <w:szCs w:val="20"/>
    </w:rPr>
  </w:style>
  <w:style w:type="character" w:customStyle="1" w:styleId="389">
    <w:name w:val="标题 3 Char2"/>
    <w:qFormat/>
    <w:uiPriority w:val="0"/>
    <w:rPr>
      <w:rFonts w:eastAsia="宋体"/>
      <w:b/>
      <w:bCs/>
      <w:kern w:val="2"/>
      <w:sz w:val="32"/>
      <w:szCs w:val="32"/>
      <w:lang w:val="en-US" w:eastAsia="zh-CN" w:bidi="ar-SA"/>
    </w:rPr>
  </w:style>
  <w:style w:type="character" w:customStyle="1" w:styleId="390">
    <w:name w:val="apple-converted-space"/>
    <w:qFormat/>
    <w:uiPriority w:val="0"/>
  </w:style>
  <w:style w:type="character" w:customStyle="1" w:styleId="391">
    <w:name w:val="页眉 Char2"/>
    <w:link w:val="42"/>
    <w:qFormat/>
    <w:uiPriority w:val="99"/>
    <w:rPr>
      <w:kern w:val="2"/>
      <w:sz w:val="18"/>
      <w:szCs w:val="18"/>
    </w:rPr>
  </w:style>
  <w:style w:type="character" w:customStyle="1" w:styleId="392">
    <w:name w:val="Char Char9"/>
    <w:qFormat/>
    <w:uiPriority w:val="0"/>
    <w:rPr>
      <w:rFonts w:eastAsia="宋体"/>
      <w:kern w:val="2"/>
      <w:sz w:val="18"/>
      <w:szCs w:val="18"/>
      <w:lang w:val="en-US" w:eastAsia="zh-CN" w:bidi="ar-SA"/>
    </w:rPr>
  </w:style>
  <w:style w:type="character" w:customStyle="1" w:styleId="393">
    <w:name w:val="Char Char41"/>
    <w:qFormat/>
    <w:uiPriority w:val="0"/>
    <w:rPr>
      <w:rFonts w:eastAsia="宋体"/>
      <w:b/>
      <w:sz w:val="24"/>
      <w:lang w:val="en-GB" w:eastAsia="zh-CN" w:bidi="ar-SA"/>
    </w:rPr>
  </w:style>
  <w:style w:type="character" w:customStyle="1" w:styleId="394">
    <w:name w:val="large1"/>
    <w:qFormat/>
    <w:uiPriority w:val="0"/>
    <w:rPr>
      <w:rFonts w:hint="eastAsia" w:ascii="宋体" w:hAnsi="宋体" w:eastAsia="宋体"/>
      <w:sz w:val="21"/>
      <w:szCs w:val="21"/>
    </w:rPr>
  </w:style>
  <w:style w:type="character" w:customStyle="1" w:styleId="395">
    <w:name w:val="正文段 Char"/>
    <w:link w:val="396"/>
    <w:qFormat/>
    <w:uiPriority w:val="0"/>
    <w:rPr>
      <w:sz w:val="24"/>
    </w:rPr>
  </w:style>
  <w:style w:type="paragraph" w:customStyle="1" w:styleId="396">
    <w:name w:val="正文段"/>
    <w:basedOn w:val="1"/>
    <w:link w:val="395"/>
    <w:qFormat/>
    <w:uiPriority w:val="0"/>
    <w:pPr>
      <w:widowControl/>
      <w:snapToGrid w:val="0"/>
      <w:spacing w:after="156" w:afterLines="50"/>
      <w:ind w:firstLine="200" w:firstLineChars="200"/>
    </w:pPr>
    <w:rPr>
      <w:kern w:val="0"/>
      <w:sz w:val="24"/>
      <w:szCs w:val="20"/>
    </w:rPr>
  </w:style>
  <w:style w:type="character" w:customStyle="1" w:styleId="397">
    <w:name w:val="Char Char13"/>
    <w:qFormat/>
    <w:uiPriority w:val="6"/>
    <w:rPr>
      <w:rFonts w:ascii="宋体" w:hAnsi="宋体"/>
      <w:kern w:val="1"/>
      <w:sz w:val="21"/>
      <w:szCs w:val="24"/>
    </w:rPr>
  </w:style>
  <w:style w:type="character" w:customStyle="1" w:styleId="398">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9">
    <w:name w:val="冯广丽 Char"/>
    <w:link w:val="400"/>
    <w:qFormat/>
    <w:uiPriority w:val="0"/>
    <w:rPr>
      <w:rFonts w:ascii="宋体" w:hAnsi="宋体"/>
      <w:kern w:val="2"/>
      <w:sz w:val="24"/>
      <w:szCs w:val="22"/>
    </w:rPr>
  </w:style>
  <w:style w:type="paragraph" w:customStyle="1" w:styleId="400">
    <w:name w:val="冯广丽"/>
    <w:basedOn w:val="1"/>
    <w:link w:val="399"/>
    <w:qFormat/>
    <w:uiPriority w:val="0"/>
    <w:pPr>
      <w:adjustRightInd/>
      <w:spacing w:line="360" w:lineRule="auto"/>
      <w:ind w:firstLine="480" w:firstLineChars="200"/>
    </w:pPr>
    <w:rPr>
      <w:rFonts w:ascii="宋体" w:hAnsi="宋体"/>
      <w:sz w:val="24"/>
      <w:szCs w:val="22"/>
    </w:rPr>
  </w:style>
  <w:style w:type="character" w:customStyle="1" w:styleId="401">
    <w:name w:val="批注文字 字符"/>
    <w:qFormat/>
    <w:uiPriority w:val="0"/>
    <w:rPr>
      <w:rFonts w:ascii="Arial" w:hAnsi="Arial" w:eastAsia="黑体" w:cs="Arial"/>
      <w:snapToGrid w:val="0"/>
      <w:kern w:val="0"/>
      <w:szCs w:val="21"/>
    </w:rPr>
  </w:style>
  <w:style w:type="character" w:customStyle="1" w:styleId="402">
    <w:name w:val="Char Char161"/>
    <w:qFormat/>
    <w:uiPriority w:val="0"/>
    <w:rPr>
      <w:rFonts w:eastAsia="宋体"/>
      <w:b/>
      <w:kern w:val="2"/>
      <w:sz w:val="32"/>
      <w:lang w:val="en-US" w:eastAsia="zh-CN"/>
    </w:rPr>
  </w:style>
  <w:style w:type="character" w:customStyle="1" w:styleId="403">
    <w:name w:val="javascript"/>
    <w:qFormat/>
    <w:uiPriority w:val="0"/>
  </w:style>
  <w:style w:type="character" w:customStyle="1" w:styleId="404">
    <w:name w:val="图名 Char"/>
    <w:qFormat/>
    <w:uiPriority w:val="0"/>
    <w:rPr>
      <w:rFonts w:ascii="Arial" w:hAnsi="Arial" w:eastAsia="黑体"/>
      <w:kern w:val="2"/>
      <w:sz w:val="24"/>
      <w:szCs w:val="24"/>
      <w:lang w:val="en-US" w:eastAsia="zh-CN" w:bidi="ar-SA"/>
    </w:rPr>
  </w:style>
  <w:style w:type="character" w:customStyle="1" w:styleId="405">
    <w:name w:val="Used by Word for text of Help footnotes Char Char"/>
    <w:qFormat/>
    <w:uiPriority w:val="0"/>
    <w:rPr>
      <w:rFonts w:ascii="Times New Roman" w:hAnsi="Times New Roman" w:eastAsia="宋体" w:cs="Times New Roman"/>
      <w:sz w:val="20"/>
      <w:szCs w:val="20"/>
    </w:rPr>
  </w:style>
  <w:style w:type="character" w:customStyle="1" w:styleId="406">
    <w:name w:val="编号，小四 Char"/>
    <w:link w:val="407"/>
    <w:qFormat/>
    <w:uiPriority w:val="0"/>
    <w:rPr>
      <w:rFonts w:ascii="Arial" w:hAnsi="Arial"/>
      <w:sz w:val="24"/>
    </w:rPr>
  </w:style>
  <w:style w:type="paragraph" w:customStyle="1" w:styleId="407">
    <w:name w:val="编号，小四"/>
    <w:basedOn w:val="1"/>
    <w:link w:val="406"/>
    <w:qFormat/>
    <w:uiPriority w:val="0"/>
    <w:pPr>
      <w:tabs>
        <w:tab w:val="left" w:pos="432"/>
      </w:tabs>
      <w:adjustRightInd/>
      <w:spacing w:line="360" w:lineRule="auto"/>
      <w:ind w:left="432" w:hanging="432"/>
    </w:pPr>
    <w:rPr>
      <w:rFonts w:ascii="Arial" w:hAnsi="Arial"/>
      <w:kern w:val="0"/>
      <w:sz w:val="24"/>
      <w:szCs w:val="20"/>
    </w:rPr>
  </w:style>
  <w:style w:type="character" w:customStyle="1" w:styleId="408">
    <w:name w:val="Font Style82"/>
    <w:qFormat/>
    <w:uiPriority w:val="99"/>
    <w:rPr>
      <w:rFonts w:ascii="宋体" w:eastAsia="宋体" w:cs="宋体"/>
      <w:color w:val="000000"/>
      <w:sz w:val="14"/>
      <w:szCs w:val="14"/>
    </w:rPr>
  </w:style>
  <w:style w:type="character" w:customStyle="1" w:styleId="409">
    <w:name w:val="标题 2 Char Char"/>
    <w:qFormat/>
    <w:uiPriority w:val="0"/>
    <w:rPr>
      <w:rFonts w:ascii="楷体_GB2312" w:hAnsi="Arial" w:eastAsia="楷体_GB2312"/>
      <w:b/>
      <w:bCs/>
      <w:kern w:val="2"/>
      <w:sz w:val="24"/>
      <w:szCs w:val="32"/>
      <w:lang w:val="en-US" w:eastAsia="zh-CN" w:bidi="ar-SA"/>
    </w:rPr>
  </w:style>
  <w:style w:type="character" w:customStyle="1" w:styleId="410">
    <w:name w:val="未用 Char"/>
    <w:qFormat/>
    <w:uiPriority w:val="0"/>
    <w:rPr>
      <w:rFonts w:ascii="Arial" w:hAnsi="Arial" w:eastAsia="黑体"/>
      <w:kern w:val="2"/>
      <w:sz w:val="21"/>
      <w:szCs w:val="21"/>
      <w:lang w:val="en-US" w:eastAsia="zh-CN" w:bidi="ar-SA"/>
    </w:rPr>
  </w:style>
  <w:style w:type="character" w:customStyle="1" w:styleId="411">
    <w:name w:val="myp1111"/>
    <w:qFormat/>
    <w:uiPriority w:val="0"/>
    <w:rPr>
      <w:rFonts w:hint="default" w:ascii="ˎ̥" w:hAnsi="ˎ̥"/>
      <w:color w:val="000000"/>
      <w:sz w:val="20"/>
      <w:szCs w:val="20"/>
      <w:u w:val="none"/>
    </w:rPr>
  </w:style>
  <w:style w:type="character" w:customStyle="1" w:styleId="412">
    <w:name w:val="样式 标题 4h4H4Fab-4T5Ref Heading 1rh1Heading sqlsect 1.2.3.... Char"/>
    <w:link w:val="304"/>
    <w:qFormat/>
    <w:uiPriority w:val="0"/>
    <w:rPr>
      <w:rFonts w:ascii="微软雅黑" w:hAnsi="微软雅黑" w:eastAsia="微软雅黑"/>
      <w:b/>
      <w:bCs/>
      <w:kern w:val="2"/>
      <w:sz w:val="24"/>
      <w:szCs w:val="28"/>
    </w:rPr>
  </w:style>
  <w:style w:type="character" w:customStyle="1" w:styleId="413">
    <w:name w:val="h Char Char"/>
    <w:qFormat/>
    <w:uiPriority w:val="0"/>
    <w:rPr>
      <w:rFonts w:eastAsia="宋体"/>
      <w:kern w:val="2"/>
      <w:sz w:val="18"/>
      <w:lang w:val="en-US" w:eastAsia="zh-CN" w:bidi="ar-SA"/>
    </w:rPr>
  </w:style>
  <w:style w:type="character" w:customStyle="1" w:styleId="414">
    <w:name w:val="仿宋正文 Char"/>
    <w:link w:val="415"/>
    <w:qFormat/>
    <w:uiPriority w:val="0"/>
    <w:rPr>
      <w:rFonts w:ascii="仿宋_GB2312" w:eastAsia="仿宋_GB2312"/>
      <w:kern w:val="2"/>
      <w:sz w:val="24"/>
      <w:lang w:val="en-US" w:eastAsia="zh-CN" w:bidi="ar-SA"/>
    </w:rPr>
  </w:style>
  <w:style w:type="paragraph" w:customStyle="1" w:styleId="415">
    <w:name w:val="仿宋正文"/>
    <w:basedOn w:val="1"/>
    <w:link w:val="414"/>
    <w:qFormat/>
    <w:uiPriority w:val="0"/>
    <w:pPr>
      <w:adjustRightInd/>
      <w:spacing w:line="360" w:lineRule="auto"/>
      <w:ind w:firstLine="480" w:firstLineChars="200"/>
    </w:pPr>
    <w:rPr>
      <w:rFonts w:ascii="仿宋_GB2312" w:eastAsia="仿宋_GB2312"/>
      <w:sz w:val="24"/>
      <w:szCs w:val="20"/>
    </w:rPr>
  </w:style>
  <w:style w:type="character" w:customStyle="1" w:styleId="416">
    <w:name w:val="正文首行缩进 Char Char Char Char Char Char"/>
    <w:qFormat/>
    <w:uiPriority w:val="0"/>
    <w:rPr>
      <w:rFonts w:ascii="宋体" w:eastAsia="宋体"/>
      <w:kern w:val="2"/>
      <w:sz w:val="24"/>
      <w:lang w:val="zh-CN" w:bidi="ar-SA"/>
    </w:rPr>
  </w:style>
  <w:style w:type="character" w:customStyle="1" w:styleId="417">
    <w:name w:val="样式 宋体"/>
    <w:qFormat/>
    <w:uiPriority w:val="0"/>
    <w:rPr>
      <w:rFonts w:ascii="宋体" w:hAnsi="宋体"/>
      <w:sz w:val="24"/>
    </w:rPr>
  </w:style>
  <w:style w:type="character" w:customStyle="1" w:styleId="418">
    <w:name w:val="tw4winJump"/>
    <w:qFormat/>
    <w:uiPriority w:val="0"/>
    <w:rPr>
      <w:rFonts w:ascii="Courier New" w:hAnsi="Courier New" w:cs="Courier New"/>
      <w:color w:val="008080"/>
      <w:lang w:val="en-US" w:eastAsia="zh-CN"/>
    </w:rPr>
  </w:style>
  <w:style w:type="character" w:customStyle="1" w:styleId="419">
    <w:name w:val="标题 1 字符"/>
    <w:qFormat/>
    <w:uiPriority w:val="9"/>
    <w:rPr>
      <w:rFonts w:ascii="Arial" w:hAnsi="Arial" w:eastAsia="黑体" w:cs="Arial"/>
      <w:b/>
      <w:bCs/>
      <w:snapToGrid w:val="0"/>
      <w:kern w:val="44"/>
      <w:sz w:val="44"/>
      <w:szCs w:val="44"/>
    </w:rPr>
  </w:style>
  <w:style w:type="character" w:customStyle="1" w:styleId="420">
    <w:name w:val="style36"/>
    <w:basedOn w:val="70"/>
    <w:qFormat/>
    <w:uiPriority w:val="0"/>
    <w:rPr>
      <w:rFonts w:ascii="Arial" w:hAnsi="Arial" w:eastAsia="黑体" w:cs="Arial"/>
      <w:snapToGrid w:val="0"/>
      <w:kern w:val="0"/>
      <w:szCs w:val="21"/>
    </w:rPr>
  </w:style>
  <w:style w:type="character" w:customStyle="1" w:styleId="421">
    <w:name w:val="pt9"/>
    <w:qFormat/>
    <w:uiPriority w:val="0"/>
    <w:rPr>
      <w:rFonts w:ascii="仿宋_GB2312" w:eastAsia="微软雅黑"/>
      <w:b/>
      <w:kern w:val="2"/>
      <w:sz w:val="32"/>
      <w:szCs w:val="32"/>
      <w:lang w:val="en-US" w:eastAsia="zh-CN" w:bidi="ar-SA"/>
    </w:rPr>
  </w:style>
  <w:style w:type="character" w:customStyle="1" w:styleId="422">
    <w:name w:val="DO_NOT_TRANSLATE"/>
    <w:qFormat/>
    <w:uiPriority w:val="0"/>
    <w:rPr>
      <w:rFonts w:ascii="Courier New" w:hAnsi="Courier New" w:cs="Courier New"/>
      <w:color w:val="800000"/>
      <w:lang w:val="en-US" w:eastAsia="zh-CN"/>
    </w:rPr>
  </w:style>
  <w:style w:type="character" w:customStyle="1" w:styleId="423">
    <w:name w:val="标书1 Char1"/>
    <w:qFormat/>
    <w:uiPriority w:val="0"/>
    <w:rPr>
      <w:rFonts w:eastAsia="宋体"/>
      <w:b/>
      <w:bCs/>
      <w:kern w:val="44"/>
      <w:sz w:val="44"/>
      <w:szCs w:val="44"/>
      <w:lang w:val="en-US" w:eastAsia="zh-CN" w:bidi="ar-SA"/>
    </w:rPr>
  </w:style>
  <w:style w:type="character" w:customStyle="1" w:styleId="424">
    <w:name w:val="页脚 字符"/>
    <w:qFormat/>
    <w:uiPriority w:val="99"/>
    <w:rPr>
      <w:kern w:val="2"/>
      <w:sz w:val="18"/>
      <w:szCs w:val="18"/>
    </w:rPr>
  </w:style>
  <w:style w:type="character" w:customStyle="1" w:styleId="425">
    <w:name w:val="正文2 Char"/>
    <w:qFormat/>
    <w:uiPriority w:val="0"/>
    <w:rPr>
      <w:rFonts w:eastAsia="宋体"/>
      <w:kern w:val="2"/>
      <w:sz w:val="24"/>
      <w:lang w:val="en-US" w:eastAsia="zh-CN" w:bidi="ar-SA"/>
    </w:rPr>
  </w:style>
  <w:style w:type="character" w:customStyle="1" w:styleId="426">
    <w:name w:val="Char Char21"/>
    <w:qFormat/>
    <w:uiPriority w:val="6"/>
    <w:rPr>
      <w:rFonts w:ascii="宋体" w:hAnsi="宋体"/>
      <w:kern w:val="1"/>
      <w:sz w:val="24"/>
      <w:szCs w:val="21"/>
      <w:lang w:val="zh-CN"/>
    </w:rPr>
  </w:style>
  <w:style w:type="character" w:customStyle="1" w:styleId="427">
    <w:name w:val="样式 正文缩进 + 首行缩进:  2 字符 Char Char"/>
    <w:link w:val="428"/>
    <w:qFormat/>
    <w:uiPriority w:val="0"/>
    <w:rPr>
      <w:rFonts w:cs="宋体"/>
      <w:kern w:val="2"/>
      <w:sz w:val="24"/>
    </w:rPr>
  </w:style>
  <w:style w:type="paragraph" w:customStyle="1" w:styleId="428">
    <w:name w:val="样式 正文缩进 + 首行缩进:  2 字符"/>
    <w:basedOn w:val="7"/>
    <w:link w:val="427"/>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9">
    <w:name w:val="正文文本 Char1"/>
    <w:link w:val="2"/>
    <w:qFormat/>
    <w:uiPriority w:val="0"/>
    <w:rPr>
      <w:rFonts w:ascii="宋体" w:hAnsi="Arial" w:eastAsia="宋体" w:cs="Arial"/>
      <w:snapToGrid w:val="0"/>
      <w:kern w:val="2"/>
      <w:sz w:val="24"/>
      <w:szCs w:val="21"/>
      <w:lang w:val="zh-CN" w:eastAsia="zh-CN" w:bidi="ar-SA"/>
    </w:rPr>
  </w:style>
  <w:style w:type="character" w:customStyle="1" w:styleId="430">
    <w:name w:val="gray6"/>
    <w:basedOn w:val="70"/>
    <w:qFormat/>
    <w:uiPriority w:val="0"/>
    <w:rPr>
      <w:rFonts w:ascii="Arial" w:hAnsi="Arial" w:eastAsia="黑体" w:cs="Arial"/>
      <w:snapToGrid w:val="0"/>
      <w:kern w:val="0"/>
      <w:szCs w:val="21"/>
    </w:rPr>
  </w:style>
  <w:style w:type="character" w:customStyle="1" w:styleId="431">
    <w:name w:val="hui"/>
    <w:basedOn w:val="70"/>
    <w:qFormat/>
    <w:uiPriority w:val="0"/>
    <w:rPr>
      <w:rFonts w:ascii="Arial" w:hAnsi="Arial" w:eastAsia="黑体" w:cs="Arial"/>
      <w:snapToGrid w:val="0"/>
      <w:kern w:val="0"/>
      <w:szCs w:val="21"/>
    </w:rPr>
  </w:style>
  <w:style w:type="character" w:customStyle="1" w:styleId="432">
    <w:name w:val="哈哈正文 Char Char"/>
    <w:qFormat/>
    <w:uiPriority w:val="0"/>
    <w:rPr>
      <w:rFonts w:ascii="宋体" w:hAnsi="宋体" w:eastAsia="宋体" w:cs="宋体"/>
      <w:kern w:val="2"/>
      <w:sz w:val="24"/>
      <w:lang w:val="en-US" w:eastAsia="zh-CN" w:bidi="ar-SA"/>
    </w:rPr>
  </w:style>
  <w:style w:type="paragraph" w:customStyle="1" w:styleId="433">
    <w:name w:val="样式 正文文本缩进 + 左侧:  2 字符 首行缩进:  2 字符"/>
    <w:basedOn w:val="26"/>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4">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5">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6">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8">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9">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0">
    <w:name w:val="标题4_自定义"/>
    <w:basedOn w:val="8"/>
    <w:qFormat/>
    <w:uiPriority w:val="0"/>
    <w:pPr>
      <w:adjustRightInd/>
      <w:spacing w:before="0" w:after="0" w:line="360" w:lineRule="auto"/>
    </w:pPr>
    <w:rPr>
      <w:rFonts w:ascii="Verdana" w:eastAsia="Verdana"/>
      <w:sz w:val="21"/>
      <w:lang w:val="en-US"/>
    </w:rPr>
  </w:style>
  <w:style w:type="paragraph" w:customStyle="1" w:styleId="441">
    <w:name w:val="正文 内标 序号标"/>
    <w:basedOn w:val="442"/>
    <w:qFormat/>
    <w:uiPriority w:val="0"/>
    <w:pPr>
      <w:tabs>
        <w:tab w:val="left" w:pos="0"/>
      </w:tabs>
      <w:adjustRightInd/>
      <w:spacing w:before="0"/>
      <w:ind w:firstLine="482"/>
    </w:pPr>
    <w:rPr>
      <w:rFonts w:ascii="微软雅黑" w:hAnsi="微软雅黑"/>
      <w:sz w:val="24"/>
      <w:szCs w:val="24"/>
    </w:rPr>
  </w:style>
  <w:style w:type="paragraph" w:customStyle="1" w:styleId="442">
    <w:name w:val="My正文"/>
    <w:basedOn w:val="1"/>
    <w:qFormat/>
    <w:uiPriority w:val="0"/>
    <w:pPr>
      <w:spacing w:before="120" w:line="360" w:lineRule="auto"/>
      <w:ind w:firstLine="567"/>
    </w:pPr>
    <w:rPr>
      <w:rFonts w:ascii="Arial" w:hAnsi="Arial"/>
      <w:sz w:val="20"/>
      <w:szCs w:val="20"/>
    </w:rPr>
  </w:style>
  <w:style w:type="paragraph" w:customStyle="1" w:styleId="44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4">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5">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6">
    <w:name w:val="修订2"/>
    <w:qFormat/>
    <w:uiPriority w:val="0"/>
    <w:rPr>
      <w:rFonts w:ascii="Times New Roman" w:hAnsi="Times New Roman" w:eastAsia="宋体" w:cs="Times New Roman"/>
      <w:kern w:val="2"/>
      <w:sz w:val="21"/>
      <w:lang w:val="en-US" w:eastAsia="zh-CN" w:bidi="ar-SA"/>
    </w:rPr>
  </w:style>
  <w:style w:type="paragraph" w:customStyle="1" w:styleId="447">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8">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9">
    <w:name w:val="文章标题"/>
    <w:next w:val="45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0">
    <w:name w:val="封面公司名"/>
    <w:qFormat/>
    <w:uiPriority w:val="0"/>
    <w:pPr>
      <w:jc w:val="center"/>
    </w:pPr>
    <w:rPr>
      <w:rFonts w:ascii="Arial" w:hAnsi="Arial" w:eastAsia="楷体_GB2312" w:cs="宋体"/>
      <w:bCs/>
      <w:kern w:val="2"/>
      <w:sz w:val="28"/>
      <w:lang w:val="en-US" w:eastAsia="zh-CN" w:bidi="ar-SA"/>
    </w:rPr>
  </w:style>
  <w:style w:type="paragraph" w:customStyle="1" w:styleId="451">
    <w:name w:val="Char1 Char Char Char5"/>
    <w:basedOn w:val="1"/>
    <w:qFormat/>
    <w:uiPriority w:val="0"/>
    <w:pPr>
      <w:adjustRightInd/>
      <w:ind w:firstLine="200" w:firstLineChars="200"/>
    </w:pPr>
    <w:rPr>
      <w:rFonts w:ascii="Tahoma" w:hAnsi="Tahoma"/>
      <w:sz w:val="24"/>
      <w:szCs w:val="20"/>
    </w:rPr>
  </w:style>
  <w:style w:type="paragraph" w:customStyle="1" w:styleId="452">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3">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4">
    <w:name w:val="Char Char Char Char Char Char Char Char"/>
    <w:basedOn w:val="1"/>
    <w:qFormat/>
    <w:uiPriority w:val="0"/>
    <w:pPr>
      <w:tabs>
        <w:tab w:val="left" w:pos="360"/>
      </w:tabs>
    </w:pPr>
    <w:rPr>
      <w:sz w:val="24"/>
      <w:szCs w:val="20"/>
    </w:rPr>
  </w:style>
  <w:style w:type="paragraph" w:customStyle="1" w:styleId="455">
    <w:name w:val="Char Char11 Char Char Char"/>
    <w:basedOn w:val="1"/>
    <w:qFormat/>
    <w:uiPriority w:val="0"/>
    <w:pPr>
      <w:spacing w:line="360" w:lineRule="auto"/>
    </w:pPr>
    <w:rPr>
      <w:szCs w:val="20"/>
    </w:rPr>
  </w:style>
  <w:style w:type="paragraph" w:customStyle="1" w:styleId="456">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7">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8">
    <w:name w:val="样式3"/>
    <w:basedOn w:val="459"/>
    <w:qFormat/>
    <w:uiPriority w:val="0"/>
    <w:pPr>
      <w:tabs>
        <w:tab w:val="left" w:pos="2790"/>
        <w:tab w:val="left" w:pos="4230"/>
      </w:tabs>
      <w:spacing w:before="312" w:beforeLines="100"/>
      <w:jc w:val="left"/>
    </w:pPr>
  </w:style>
  <w:style w:type="paragraph" w:customStyle="1" w:styleId="459">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0">
    <w:name w:val="Char Char1 Char Char1 Char Char1"/>
    <w:basedOn w:val="1"/>
    <w:qFormat/>
    <w:uiPriority w:val="0"/>
    <w:pPr>
      <w:tabs>
        <w:tab w:val="left" w:pos="840"/>
      </w:tabs>
      <w:ind w:left="840" w:hanging="420"/>
    </w:pPr>
    <w:rPr>
      <w:rFonts w:ascii="Tahoma" w:hAnsi="Tahoma"/>
      <w:sz w:val="24"/>
    </w:rPr>
  </w:style>
  <w:style w:type="paragraph" w:customStyle="1" w:styleId="461">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2">
    <w:name w:val="标书标题2"/>
    <w:basedOn w:val="5"/>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3">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4">
    <w:name w:val="正文21"/>
    <w:basedOn w:val="1"/>
    <w:qFormat/>
    <w:uiPriority w:val="0"/>
    <w:pPr>
      <w:adjustRightInd/>
      <w:spacing w:before="156" w:line="360" w:lineRule="auto"/>
      <w:ind w:firstLine="510" w:firstLineChars="200"/>
    </w:pPr>
    <w:rPr>
      <w:sz w:val="24"/>
      <w:szCs w:val="20"/>
    </w:rPr>
  </w:style>
  <w:style w:type="paragraph" w:customStyle="1" w:styleId="465">
    <w:name w:val="Test2"/>
    <w:basedOn w:val="5"/>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6">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7">
    <w:name w:val="Char1"/>
    <w:basedOn w:val="1"/>
    <w:qFormat/>
    <w:uiPriority w:val="0"/>
    <w:rPr>
      <w:rFonts w:ascii="仿宋_GB2312" w:eastAsia="仿宋_GB2312"/>
      <w:b/>
      <w:sz w:val="32"/>
      <w:szCs w:val="32"/>
    </w:rPr>
  </w:style>
  <w:style w:type="paragraph" w:customStyle="1" w:styleId="46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1">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2">
    <w:name w:val="6级标题"/>
    <w:basedOn w:val="473"/>
    <w:qFormat/>
    <w:uiPriority w:val="0"/>
    <w:pPr>
      <w:keepNext/>
      <w:tabs>
        <w:tab w:val="left" w:pos="360"/>
      </w:tabs>
      <w:spacing w:before="0" w:after="0"/>
      <w:outlineLvl w:val="5"/>
    </w:pPr>
  </w:style>
  <w:style w:type="paragraph" w:customStyle="1" w:styleId="473">
    <w:name w:val="5级标题"/>
    <w:basedOn w:val="474"/>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4">
    <w:name w:val="4级标题"/>
    <w:basedOn w:val="257"/>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5">
    <w:name w:val="样式 正文文本缩进 + 段前: 2 字符"/>
    <w:basedOn w:val="1"/>
    <w:qFormat/>
    <w:uiPriority w:val="0"/>
    <w:pPr>
      <w:adjustRightInd/>
      <w:ind w:left="420" w:leftChars="200"/>
      <w:jc w:val="left"/>
    </w:pPr>
    <w:rPr>
      <w:sz w:val="28"/>
      <w:szCs w:val="20"/>
      <w:lang w:eastAsia="zh-TW"/>
    </w:rPr>
  </w:style>
  <w:style w:type="paragraph" w:customStyle="1" w:styleId="476">
    <w:name w:val="Char2 Char Char"/>
    <w:basedOn w:val="1"/>
    <w:qFormat/>
    <w:uiPriority w:val="0"/>
    <w:pPr>
      <w:adjustRightInd/>
    </w:pPr>
    <w:rPr>
      <w:rFonts w:ascii="Tahoma" w:hAnsi="Tahoma"/>
      <w:sz w:val="24"/>
      <w:szCs w:val="20"/>
    </w:rPr>
  </w:style>
  <w:style w:type="paragraph" w:customStyle="1" w:styleId="477">
    <w:name w:val="_Style 11"/>
    <w:basedOn w:val="1"/>
    <w:qFormat/>
    <w:uiPriority w:val="34"/>
    <w:pPr>
      <w:adjustRightInd/>
      <w:ind w:firstLine="420" w:firstLineChars="200"/>
    </w:pPr>
    <w:rPr>
      <w:rFonts w:eastAsia="仿宋_GB2312"/>
      <w:sz w:val="28"/>
    </w:rPr>
  </w:style>
  <w:style w:type="paragraph" w:customStyle="1" w:styleId="478">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9">
    <w:name w:val="Char Char Char"/>
    <w:basedOn w:val="1"/>
    <w:qFormat/>
    <w:uiPriority w:val="0"/>
    <w:rPr>
      <w:rFonts w:ascii="Tahoma" w:hAnsi="Tahoma"/>
      <w:sz w:val="24"/>
      <w:szCs w:val="20"/>
    </w:rPr>
  </w:style>
  <w:style w:type="paragraph" w:customStyle="1" w:styleId="480">
    <w:name w:val="数字标题6"/>
    <w:basedOn w:val="10"/>
    <w:next w:val="1"/>
    <w:qFormat/>
    <w:uiPriority w:val="0"/>
    <w:pPr>
      <w:tabs>
        <w:tab w:val="left" w:pos="1080"/>
      </w:tabs>
      <w:ind w:left="1080" w:hanging="1080"/>
    </w:pPr>
    <w:rPr>
      <w:rFonts w:ascii="Times New Roman" w:hAnsi="Times New Roman" w:eastAsia="宋体"/>
      <w:i/>
    </w:rPr>
  </w:style>
  <w:style w:type="paragraph" w:customStyle="1" w:styleId="48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2">
    <w:name w:val="No Spacing"/>
    <w:basedOn w:val="1"/>
    <w:link w:val="931"/>
    <w:qFormat/>
    <w:uiPriority w:val="99"/>
    <w:rPr>
      <w:szCs w:val="22"/>
    </w:rPr>
  </w:style>
  <w:style w:type="paragraph" w:customStyle="1" w:styleId="483">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4">
    <w:name w:val="Char Char Char Char Char Char Char Char Char Char Char Char1 Char1"/>
    <w:basedOn w:val="1"/>
    <w:qFormat/>
    <w:uiPriority w:val="6"/>
    <w:rPr>
      <w:rFonts w:ascii="Tahoma" w:hAnsi="Tahoma" w:cs="仿宋_GB2312"/>
      <w:sz w:val="24"/>
      <w:szCs w:val="20"/>
    </w:rPr>
  </w:style>
  <w:style w:type="paragraph" w:customStyle="1" w:styleId="485">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6">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7">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8">
    <w:name w:val="MM Topic 2"/>
    <w:basedOn w:val="5"/>
    <w:qFormat/>
    <w:uiPriority w:val="0"/>
    <w:pPr>
      <w:tabs>
        <w:tab w:val="left" w:pos="1260"/>
      </w:tabs>
      <w:ind w:left="1260" w:hanging="420"/>
    </w:pPr>
    <w:rPr>
      <w:rFonts w:ascii="Arial" w:hAnsi="Arial" w:eastAsia="黑体"/>
      <w:lang w:val="en-US"/>
    </w:rPr>
  </w:style>
  <w:style w:type="paragraph" w:customStyle="1" w:styleId="489">
    <w:name w:val="五级无标题条"/>
    <w:basedOn w:val="1"/>
    <w:qFormat/>
    <w:uiPriority w:val="0"/>
    <w:pPr>
      <w:adjustRightInd/>
    </w:pPr>
  </w:style>
  <w:style w:type="paragraph" w:customStyle="1" w:styleId="490">
    <w:name w:val="Char5"/>
    <w:basedOn w:val="1"/>
    <w:qFormat/>
    <w:uiPriority w:val="0"/>
    <w:rPr>
      <w:rFonts w:ascii="仿宋_GB2312" w:eastAsia="仿宋_GB2312"/>
      <w:b/>
      <w:sz w:val="32"/>
      <w:szCs w:val="32"/>
    </w:rPr>
  </w:style>
  <w:style w:type="paragraph" w:customStyle="1" w:styleId="491">
    <w:name w:val="TOC 标题1"/>
    <w:basedOn w:val="4"/>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2">
    <w:name w:val="彩色列表 - 强调文字颜色 12"/>
    <w:basedOn w:val="1"/>
    <w:qFormat/>
    <w:uiPriority w:val="0"/>
    <w:pPr>
      <w:adjustRightInd/>
      <w:ind w:firstLine="420" w:firstLineChars="200"/>
    </w:pPr>
    <w:rPr>
      <w:rFonts w:ascii="Calibri" w:hAnsi="Calibri"/>
      <w:szCs w:val="22"/>
    </w:rPr>
  </w:style>
  <w:style w:type="paragraph" w:customStyle="1" w:styleId="493">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4">
    <w:name w:val="Char2"/>
    <w:basedOn w:val="1"/>
    <w:qFormat/>
    <w:uiPriority w:val="0"/>
    <w:rPr>
      <w:rFonts w:ascii="仿宋_GB2312" w:eastAsia="仿宋_GB2312"/>
      <w:b/>
      <w:sz w:val="32"/>
      <w:szCs w:val="32"/>
    </w:rPr>
  </w:style>
  <w:style w:type="paragraph" w:customStyle="1" w:styleId="495">
    <w:name w:val="数字标题3"/>
    <w:basedOn w:val="6"/>
    <w:next w:val="1"/>
    <w:qFormat/>
    <w:uiPriority w:val="0"/>
    <w:pPr>
      <w:spacing w:line="240" w:lineRule="auto"/>
    </w:pPr>
    <w:rPr>
      <w:sz w:val="28"/>
      <w:szCs w:val="28"/>
    </w:rPr>
  </w:style>
  <w:style w:type="paragraph" w:customStyle="1" w:styleId="496">
    <w:name w:val="FA正文"/>
    <w:basedOn w:val="1"/>
    <w:qFormat/>
    <w:uiPriority w:val="0"/>
    <w:pPr>
      <w:spacing w:line="360" w:lineRule="auto"/>
      <w:ind w:firstLine="480" w:firstLineChars="200"/>
    </w:pPr>
    <w:rPr>
      <w:rFonts w:hAnsi="宋体"/>
      <w:sz w:val="24"/>
      <w:szCs w:val="20"/>
    </w:rPr>
  </w:style>
  <w:style w:type="paragraph" w:customStyle="1" w:styleId="497">
    <w:name w:val="MM Topic 5"/>
    <w:basedOn w:val="9"/>
    <w:qFormat/>
    <w:uiPriority w:val="0"/>
    <w:pPr>
      <w:tabs>
        <w:tab w:val="left" w:pos="2520"/>
      </w:tabs>
      <w:adjustRightInd/>
      <w:ind w:left="2520" w:hanging="420"/>
    </w:pPr>
  </w:style>
  <w:style w:type="paragraph" w:customStyle="1" w:styleId="498">
    <w:name w:val="Char Char Char Char Char Char Char Char Char Char1"/>
    <w:basedOn w:val="1"/>
    <w:qFormat/>
    <w:uiPriority w:val="0"/>
    <w:rPr>
      <w:rFonts w:ascii="仿宋_GB2312" w:eastAsia="仿宋_GB2312"/>
      <w:b/>
      <w:sz w:val="32"/>
      <w:szCs w:val="32"/>
    </w:rPr>
  </w:style>
  <w:style w:type="paragraph" w:customStyle="1" w:styleId="49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0">
    <w:name w:val="修订1"/>
    <w:qFormat/>
    <w:uiPriority w:val="3"/>
    <w:rPr>
      <w:rFonts w:ascii="Times New Roman" w:hAnsi="Times New Roman" w:eastAsia="宋体" w:cs="Times New Roman"/>
      <w:color w:val="000000"/>
      <w:kern w:val="1"/>
      <w:sz w:val="21"/>
      <w:lang w:val="en-US" w:eastAsia="zh-CN" w:bidi="ar-SA"/>
    </w:rPr>
  </w:style>
  <w:style w:type="paragraph" w:customStyle="1" w:styleId="501">
    <w:name w:val="Char2 Char Char Char"/>
    <w:basedOn w:val="1"/>
    <w:qFormat/>
    <w:uiPriority w:val="0"/>
    <w:rPr>
      <w:rFonts w:ascii="仿宋_GB2312" w:eastAsia="仿宋_GB2312"/>
      <w:b/>
      <w:sz w:val="32"/>
      <w:szCs w:val="32"/>
    </w:rPr>
  </w:style>
  <w:style w:type="paragraph" w:customStyle="1" w:styleId="502">
    <w:name w:val="Char2 Char Char Char1"/>
    <w:basedOn w:val="1"/>
    <w:qFormat/>
    <w:uiPriority w:val="6"/>
    <w:rPr>
      <w:rFonts w:ascii="仿宋_GB2312" w:eastAsia="仿宋_GB2312"/>
      <w:b/>
      <w:sz w:val="32"/>
      <w:szCs w:val="32"/>
    </w:rPr>
  </w:style>
  <w:style w:type="paragraph" w:customStyle="1" w:styleId="503">
    <w:name w:val="默认段落样式"/>
    <w:basedOn w:val="130"/>
    <w:qFormat/>
    <w:uiPriority w:val="0"/>
    <w:pPr>
      <w:spacing w:before="0"/>
      <w:ind w:firstLine="480"/>
      <w:outlineLvl w:val="2"/>
    </w:pPr>
    <w:rPr>
      <w:rFonts w:ascii="仿宋_GB2312" w:hAnsi="宋体" w:eastAsia="仿宋_GB2312"/>
      <w:color w:val="000000"/>
      <w:szCs w:val="24"/>
    </w:rPr>
  </w:style>
  <w:style w:type="paragraph" w:customStyle="1" w:styleId="504">
    <w:name w:val="图中文字"/>
    <w:basedOn w:val="1"/>
    <w:qFormat/>
    <w:uiPriority w:val="0"/>
    <w:pPr>
      <w:snapToGrid w:val="0"/>
      <w:spacing w:line="0" w:lineRule="atLeast"/>
      <w:ind w:firstLine="200" w:firstLineChars="200"/>
      <w:jc w:val="center"/>
    </w:pPr>
    <w:rPr>
      <w:sz w:val="24"/>
      <w:szCs w:val="20"/>
    </w:rPr>
  </w:style>
  <w:style w:type="paragraph" w:customStyle="1" w:styleId="505">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6">
    <w:name w:val="MM Topic 3"/>
    <w:basedOn w:val="6"/>
    <w:qFormat/>
    <w:uiPriority w:val="0"/>
    <w:pPr>
      <w:tabs>
        <w:tab w:val="left" w:pos="1680"/>
      </w:tabs>
      <w:adjustRightInd/>
      <w:ind w:left="1680" w:hanging="420"/>
    </w:pPr>
  </w:style>
  <w:style w:type="paragraph" w:customStyle="1" w:styleId="507">
    <w:name w:val="标准小四"/>
    <w:basedOn w:val="1"/>
    <w:qFormat/>
    <w:uiPriority w:val="0"/>
    <w:pPr>
      <w:spacing w:line="360" w:lineRule="auto"/>
      <w:ind w:firstLine="480" w:firstLineChars="200"/>
    </w:pPr>
    <w:rPr>
      <w:rFonts w:ascii="Arial" w:hAnsi="Arial"/>
      <w:sz w:val="24"/>
      <w:szCs w:val="21"/>
    </w:rPr>
  </w:style>
  <w:style w:type="paragraph" w:customStyle="1" w:styleId="508">
    <w:name w:val="样式 标题 2H2h2Underrubrik1prop2l2Chapter Titlesect 1.2DO NO..."/>
    <w:basedOn w:val="5"/>
    <w:qFormat/>
    <w:uiPriority w:val="0"/>
    <w:pPr>
      <w:spacing w:before="120" w:after="120"/>
      <w:ind w:left="425" w:hanging="425"/>
    </w:pPr>
    <w:rPr>
      <w:rFonts w:ascii="微软雅黑" w:hAnsi="微软雅黑" w:eastAsia="微软雅黑" w:cs="宋体"/>
      <w:szCs w:val="20"/>
      <w:lang w:val="en-US"/>
    </w:rPr>
  </w:style>
  <w:style w:type="paragraph" w:customStyle="1" w:styleId="509">
    <w:name w:val="表格（小）"/>
    <w:basedOn w:val="1"/>
    <w:qFormat/>
    <w:uiPriority w:val="0"/>
    <w:pPr>
      <w:adjustRightInd/>
      <w:snapToGrid w:val="0"/>
      <w:spacing w:line="300" w:lineRule="auto"/>
    </w:pPr>
    <w:rPr>
      <w:rFonts w:eastAsia="仿宋"/>
      <w:szCs w:val="21"/>
    </w:rPr>
  </w:style>
  <w:style w:type="paragraph" w:customStyle="1" w:styleId="5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1">
    <w:name w:val="Char2 Char Char1"/>
    <w:basedOn w:val="1"/>
    <w:qFormat/>
    <w:uiPriority w:val="6"/>
    <w:pPr>
      <w:adjustRightInd/>
    </w:pPr>
    <w:rPr>
      <w:rFonts w:ascii="Tahoma" w:hAnsi="Tahoma"/>
      <w:sz w:val="24"/>
      <w:szCs w:val="20"/>
    </w:rPr>
  </w:style>
  <w:style w:type="paragraph" w:customStyle="1" w:styleId="512">
    <w:name w:val="列出段落5"/>
    <w:basedOn w:val="1"/>
    <w:qFormat/>
    <w:uiPriority w:val="0"/>
    <w:pPr>
      <w:spacing w:line="360" w:lineRule="auto"/>
      <w:ind w:firstLine="200" w:firstLineChars="200"/>
    </w:pPr>
    <w:rPr>
      <w:rFonts w:eastAsia="楷体_GB2312" w:cs="Lucida Sans"/>
      <w:sz w:val="24"/>
    </w:rPr>
  </w:style>
  <w:style w:type="paragraph" w:customStyle="1" w:styleId="513">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4">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5">
    <w:name w:val="TOC 标题111"/>
    <w:basedOn w:val="4"/>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6">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7">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8">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9">
    <w:name w:val="_Style 3"/>
    <w:basedOn w:val="1"/>
    <w:qFormat/>
    <w:uiPriority w:val="0"/>
    <w:pPr>
      <w:adjustRightInd/>
      <w:ind w:firstLine="420" w:firstLineChars="200"/>
    </w:pPr>
    <w:rPr>
      <w:rFonts w:eastAsia="仿宋_GB2312"/>
      <w:sz w:val="28"/>
    </w:rPr>
  </w:style>
  <w:style w:type="paragraph" w:customStyle="1" w:styleId="520">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1">
    <w:name w:val="Bulleting First Indent 1"/>
    <w:basedOn w:val="62"/>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2">
    <w:name w:val="左对齐表格文字"/>
    <w:basedOn w:val="1"/>
    <w:qFormat/>
    <w:uiPriority w:val="0"/>
    <w:pPr>
      <w:adjustRightInd/>
      <w:ind w:firstLine="200" w:firstLineChars="200"/>
      <w:jc w:val="right"/>
    </w:pPr>
  </w:style>
  <w:style w:type="paragraph" w:customStyle="1" w:styleId="523">
    <w:name w:val="Char Char11 Char Char Char Char Char Char Char Char Char"/>
    <w:basedOn w:val="1"/>
    <w:qFormat/>
    <w:uiPriority w:val="0"/>
    <w:pPr>
      <w:spacing w:line="360" w:lineRule="auto"/>
    </w:pPr>
    <w:rPr>
      <w:szCs w:val="20"/>
    </w:rPr>
  </w:style>
  <w:style w:type="paragraph" w:customStyle="1" w:styleId="524">
    <w:name w:val="正文1.25"/>
    <w:basedOn w:val="1"/>
    <w:qFormat/>
    <w:uiPriority w:val="0"/>
    <w:pPr>
      <w:adjustRightInd/>
      <w:spacing w:line="300" w:lineRule="auto"/>
      <w:ind w:firstLine="480" w:firstLineChars="200"/>
    </w:pPr>
    <w:rPr>
      <w:sz w:val="24"/>
      <w:szCs w:val="20"/>
    </w:rPr>
  </w:style>
  <w:style w:type="paragraph" w:customStyle="1" w:styleId="525">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6">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7">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8">
    <w:name w:val="Char Char1 Char Char Char1"/>
    <w:basedOn w:val="1"/>
    <w:qFormat/>
    <w:uiPriority w:val="6"/>
    <w:rPr>
      <w:rFonts w:ascii="仿宋_GB2312" w:eastAsia="仿宋_GB2312"/>
      <w:b/>
      <w:sz w:val="32"/>
      <w:szCs w:val="20"/>
    </w:rPr>
  </w:style>
  <w:style w:type="paragraph" w:customStyle="1" w:styleId="529">
    <w:name w:val="列出段落2"/>
    <w:basedOn w:val="1"/>
    <w:qFormat/>
    <w:uiPriority w:val="0"/>
    <w:pPr>
      <w:adjustRightInd/>
      <w:ind w:firstLine="420" w:firstLineChars="200"/>
    </w:pPr>
    <w:rPr>
      <w:rFonts w:ascii="宋体" w:hAnsi="宋体"/>
      <w:sz w:val="24"/>
    </w:rPr>
  </w:style>
  <w:style w:type="paragraph" w:customStyle="1" w:styleId="530">
    <w:name w:val="默认段落字体 Para Char Char Char Char Char Char Char"/>
    <w:basedOn w:val="1"/>
    <w:qFormat/>
    <w:uiPriority w:val="0"/>
    <w:rPr>
      <w:rFonts w:eastAsia="仿宋_GB2312"/>
      <w:sz w:val="28"/>
      <w:szCs w:val="20"/>
    </w:rPr>
  </w:style>
  <w:style w:type="paragraph" w:customStyle="1" w:styleId="531">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2">
    <w:name w:val="样式 标题 4PIM 4H4h4bulletblbbH41H42H43H44H45H46H47H48...1"/>
    <w:basedOn w:val="8"/>
    <w:qFormat/>
    <w:uiPriority w:val="0"/>
    <w:pPr>
      <w:widowControl/>
      <w:jc w:val="left"/>
    </w:pPr>
    <w:rPr>
      <w:rFonts w:cs="宋体"/>
      <w:sz w:val="24"/>
      <w:szCs w:val="20"/>
    </w:rPr>
  </w:style>
  <w:style w:type="paragraph" w:customStyle="1" w:styleId="533">
    <w:name w:val="彩色列表 - 强调文字颜色 11"/>
    <w:basedOn w:val="1"/>
    <w:qFormat/>
    <w:uiPriority w:val="0"/>
    <w:pPr>
      <w:adjustRightInd/>
      <w:ind w:firstLine="420" w:firstLineChars="200"/>
    </w:pPr>
    <w:rPr>
      <w:rFonts w:ascii="Calibri" w:hAnsi="Calibri"/>
      <w:szCs w:val="22"/>
    </w:rPr>
  </w:style>
  <w:style w:type="paragraph" w:customStyle="1" w:styleId="534">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5">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6">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7">
    <w:name w:val="Char Char Char1 Char1"/>
    <w:basedOn w:val="1"/>
    <w:qFormat/>
    <w:uiPriority w:val="6"/>
    <w:rPr>
      <w:szCs w:val="20"/>
    </w:rPr>
  </w:style>
  <w:style w:type="paragraph" w:customStyle="1" w:styleId="538">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9">
    <w:name w:val="样式 标题 2 + 宋体 左侧:  1.76 厘米 首行缩进:  0 厘米"/>
    <w:basedOn w:val="5"/>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0">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1">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2">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3">
    <w:name w:val="CM14"/>
    <w:basedOn w:val="234"/>
    <w:next w:val="234"/>
    <w:qFormat/>
    <w:uiPriority w:val="0"/>
    <w:pPr>
      <w:spacing w:after="68"/>
    </w:pPr>
    <w:rPr>
      <w:rFonts w:ascii="FHLHE E+ Futura Bk" w:eastAsia="FHLHE E+ Futura Bk" w:cs="Times New Roman"/>
      <w:color w:val="auto"/>
    </w:rPr>
  </w:style>
  <w:style w:type="paragraph" w:customStyle="1" w:styleId="544">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5">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6">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7">
    <w:name w:val="正文文字 2"/>
    <w:basedOn w:val="234"/>
    <w:next w:val="234"/>
    <w:qFormat/>
    <w:uiPriority w:val="0"/>
    <w:rPr>
      <w:rFonts w:ascii="宋体" w:eastAsia="宋体" w:cs="Times New Roman"/>
      <w:color w:val="auto"/>
    </w:rPr>
  </w:style>
  <w:style w:type="paragraph" w:customStyle="1" w:styleId="548">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9">
    <w:name w:val="Char Char1 Char"/>
    <w:basedOn w:val="1"/>
    <w:qFormat/>
    <w:uiPriority w:val="0"/>
    <w:rPr>
      <w:rFonts w:ascii="仿宋_GB2312" w:eastAsia="仿宋_GB2312"/>
      <w:b/>
      <w:sz w:val="32"/>
      <w:szCs w:val="32"/>
    </w:rPr>
  </w:style>
  <w:style w:type="paragraph" w:customStyle="1" w:styleId="550">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1">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2">
    <w:name w:val="Char Char111"/>
    <w:basedOn w:val="1"/>
    <w:qFormat/>
    <w:uiPriority w:val="0"/>
    <w:pPr>
      <w:spacing w:line="360" w:lineRule="auto"/>
    </w:pPr>
    <w:rPr>
      <w:szCs w:val="20"/>
    </w:rPr>
  </w:style>
  <w:style w:type="paragraph" w:customStyle="1" w:styleId="553">
    <w:name w:val="Char"/>
    <w:basedOn w:val="1"/>
    <w:qFormat/>
    <w:uiPriority w:val="0"/>
    <w:rPr>
      <w:rFonts w:ascii="仿宋_GB2312" w:eastAsia="仿宋_GB2312"/>
      <w:b/>
      <w:sz w:val="32"/>
      <w:szCs w:val="32"/>
    </w:rPr>
  </w:style>
  <w:style w:type="paragraph" w:customStyle="1" w:styleId="554">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6">
    <w:name w:val="Char Char Char1 Char"/>
    <w:basedOn w:val="1"/>
    <w:qFormat/>
    <w:uiPriority w:val="0"/>
    <w:rPr>
      <w:szCs w:val="20"/>
    </w:rPr>
  </w:style>
  <w:style w:type="paragraph" w:customStyle="1" w:styleId="557">
    <w:name w:val="正文标准"/>
    <w:basedOn w:val="1"/>
    <w:qFormat/>
    <w:uiPriority w:val="0"/>
    <w:pPr>
      <w:adjustRightInd/>
      <w:spacing w:line="360" w:lineRule="auto"/>
      <w:ind w:firstLine="200" w:firstLineChars="200"/>
    </w:pPr>
    <w:rPr>
      <w:rFonts w:ascii="宋体" w:hAnsi="Calibri"/>
      <w:sz w:val="24"/>
    </w:rPr>
  </w:style>
  <w:style w:type="paragraph" w:customStyle="1" w:styleId="558">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9">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0">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1">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2">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3">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4">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5">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6">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7">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9">
    <w:name w:val="标准有序列表（L1）"/>
    <w:basedOn w:val="7"/>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0">
    <w:name w:val="Char Char Char Char Char Char Char Char Char Char"/>
    <w:basedOn w:val="1"/>
    <w:qFormat/>
    <w:uiPriority w:val="0"/>
    <w:rPr>
      <w:rFonts w:ascii="仿宋_GB2312" w:eastAsia="仿宋_GB2312"/>
      <w:b/>
      <w:sz w:val="32"/>
      <w:szCs w:val="32"/>
    </w:rPr>
  </w:style>
  <w:style w:type="paragraph" w:customStyle="1" w:styleId="571">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2">
    <w:name w:val="_正文段落"/>
    <w:basedOn w:val="1"/>
    <w:qFormat/>
    <w:uiPriority w:val="0"/>
    <w:pPr>
      <w:adjustRightInd/>
      <w:ind w:firstLine="560"/>
    </w:pPr>
    <w:rPr>
      <w:rFonts w:ascii="仿宋_GB2312" w:hAnsi="仿宋" w:eastAsia="仿宋_GB2312"/>
      <w:kern w:val="0"/>
      <w:sz w:val="28"/>
      <w:szCs w:val="28"/>
    </w:rPr>
  </w:style>
  <w:style w:type="paragraph" w:customStyle="1" w:styleId="573">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4">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5">
    <w:name w:val="正文（首行缩进）"/>
    <w:basedOn w:val="26"/>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6">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7">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8">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9">
    <w:name w:val="Char Char Char1 Char2"/>
    <w:basedOn w:val="1"/>
    <w:qFormat/>
    <w:uiPriority w:val="0"/>
    <w:rPr>
      <w:szCs w:val="20"/>
    </w:rPr>
  </w:style>
  <w:style w:type="paragraph" w:customStyle="1" w:styleId="58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1">
    <w:name w:val="默认段落字体 Para Char"/>
    <w:basedOn w:val="1"/>
    <w:qFormat/>
    <w:uiPriority w:val="0"/>
    <w:rPr>
      <w:rFonts w:ascii="Tahoma" w:hAnsi="Tahoma"/>
      <w:sz w:val="24"/>
      <w:szCs w:val="20"/>
    </w:rPr>
  </w:style>
  <w:style w:type="paragraph" w:customStyle="1" w:styleId="582">
    <w:name w:val="标题五"/>
    <w:basedOn w:val="1"/>
    <w:qFormat/>
    <w:uiPriority w:val="0"/>
    <w:pPr>
      <w:adjustRightInd/>
      <w:spacing w:before="156" w:beforeLines="50" w:line="360" w:lineRule="auto"/>
    </w:pPr>
    <w:rPr>
      <w:b/>
      <w:sz w:val="24"/>
    </w:rPr>
  </w:style>
  <w:style w:type="paragraph" w:customStyle="1" w:styleId="583">
    <w:name w:val="Char Char1101"/>
    <w:basedOn w:val="1"/>
    <w:qFormat/>
    <w:uiPriority w:val="0"/>
    <w:pPr>
      <w:spacing w:line="360" w:lineRule="auto"/>
    </w:pPr>
    <w:rPr>
      <w:rFonts w:ascii="Tahoma" w:hAnsi="Tahoma"/>
      <w:sz w:val="24"/>
      <w:szCs w:val="20"/>
    </w:rPr>
  </w:style>
  <w:style w:type="paragraph" w:customStyle="1" w:styleId="584">
    <w:name w:val="Char Char Char Char Char Char Char Char1"/>
    <w:basedOn w:val="1"/>
    <w:qFormat/>
    <w:uiPriority w:val="0"/>
    <w:pPr>
      <w:tabs>
        <w:tab w:val="left" w:pos="360"/>
      </w:tabs>
    </w:pPr>
    <w:rPr>
      <w:sz w:val="24"/>
      <w:szCs w:val="20"/>
    </w:rPr>
  </w:style>
  <w:style w:type="paragraph" w:customStyle="1" w:styleId="585">
    <w:name w:val="Char Char Char 字元 字元"/>
    <w:basedOn w:val="1"/>
    <w:qFormat/>
    <w:uiPriority w:val="0"/>
    <w:pPr>
      <w:adjustRightInd/>
      <w:spacing w:line="360" w:lineRule="auto"/>
      <w:ind w:firstLine="200" w:firstLineChars="200"/>
    </w:pPr>
    <w:rPr>
      <w:szCs w:val="20"/>
    </w:rPr>
  </w:style>
  <w:style w:type="paragraph" w:customStyle="1" w:styleId="586">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7">
    <w:name w:val="Char Char Char Char Char Char Char"/>
    <w:basedOn w:val="1"/>
    <w:qFormat/>
    <w:uiPriority w:val="0"/>
    <w:rPr>
      <w:rFonts w:ascii="仿宋_GB2312" w:eastAsia="仿宋_GB2312"/>
      <w:b/>
      <w:sz w:val="32"/>
      <w:szCs w:val="32"/>
    </w:rPr>
  </w:style>
  <w:style w:type="paragraph" w:customStyle="1" w:styleId="588">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9">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0">
    <w:name w:val="样式 标题 22h2L1 Heading 2H2sect 1.2H21sect 1.21H22sect 1.2..."/>
    <w:basedOn w:val="5"/>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1">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592">
    <w:name w:val="批注框文本 Char Char"/>
    <w:basedOn w:val="1"/>
    <w:qFormat/>
    <w:uiPriority w:val="0"/>
    <w:pPr>
      <w:adjustRightInd/>
    </w:pPr>
    <w:rPr>
      <w:sz w:val="18"/>
      <w:szCs w:val="20"/>
    </w:rPr>
  </w:style>
  <w:style w:type="paragraph" w:customStyle="1" w:styleId="593">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5">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6">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7">
    <w:name w:val="索引 11"/>
    <w:basedOn w:val="1"/>
    <w:next w:val="1"/>
    <w:qFormat/>
    <w:uiPriority w:val="99"/>
    <w:pPr>
      <w:adjustRightInd/>
      <w:spacing w:line="360" w:lineRule="auto"/>
    </w:pPr>
    <w:rPr>
      <w:rFonts w:ascii="仿宋_GB2312" w:eastAsia="仿宋_GB2312"/>
      <w:sz w:val="24"/>
      <w:szCs w:val="20"/>
    </w:rPr>
  </w:style>
  <w:style w:type="paragraph" w:customStyle="1" w:styleId="598">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9">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0">
    <w:name w:val="正文文字缩进项目"/>
    <w:basedOn w:val="26"/>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1">
    <w:name w:val="文档正文"/>
    <w:basedOn w:val="1"/>
    <w:qFormat/>
    <w:uiPriority w:val="0"/>
    <w:pPr>
      <w:spacing w:line="480" w:lineRule="atLeast"/>
      <w:ind w:firstLine="567"/>
      <w:textAlignment w:val="baseline"/>
    </w:pPr>
    <w:rPr>
      <w:kern w:val="0"/>
      <w:sz w:val="24"/>
      <w:szCs w:val="20"/>
    </w:rPr>
  </w:style>
  <w:style w:type="paragraph" w:customStyle="1" w:styleId="602">
    <w:name w:val="正文文字表格居中"/>
    <w:basedOn w:val="1"/>
    <w:next w:val="57"/>
    <w:qFormat/>
    <w:uiPriority w:val="0"/>
    <w:pPr>
      <w:snapToGrid w:val="0"/>
      <w:spacing w:line="360" w:lineRule="auto"/>
    </w:pPr>
    <w:rPr>
      <w:rFonts w:ascii="宋体"/>
      <w:b/>
      <w:sz w:val="24"/>
      <w:szCs w:val="20"/>
    </w:rPr>
  </w:style>
  <w:style w:type="paragraph" w:customStyle="1" w:styleId="603">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4">
    <w:name w:val="小节"/>
    <w:basedOn w:val="6"/>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5">
    <w:name w:val="Plain Text1"/>
    <w:basedOn w:val="1"/>
    <w:qFormat/>
    <w:uiPriority w:val="7"/>
    <w:pPr>
      <w:adjustRightInd/>
    </w:pPr>
    <w:rPr>
      <w:rFonts w:ascii="宋体" w:hAnsi="Courier New"/>
    </w:rPr>
  </w:style>
  <w:style w:type="paragraph" w:customStyle="1" w:styleId="606">
    <w:name w:val="Char3"/>
    <w:basedOn w:val="1"/>
    <w:qFormat/>
    <w:uiPriority w:val="0"/>
    <w:pPr>
      <w:adjustRightInd/>
    </w:pPr>
    <w:rPr>
      <w:rFonts w:ascii="仿宋_GB2312" w:eastAsia="仿宋_GB2312"/>
      <w:b/>
      <w:sz w:val="32"/>
      <w:szCs w:val="32"/>
    </w:rPr>
  </w:style>
  <w:style w:type="paragraph" w:customStyle="1" w:styleId="607">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8">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9">
    <w:name w:val="标题2"/>
    <w:basedOn w:val="5"/>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0">
    <w:name w:val="List Paragraph1"/>
    <w:basedOn w:val="1"/>
    <w:qFormat/>
    <w:uiPriority w:val="0"/>
    <w:pPr>
      <w:spacing w:line="360" w:lineRule="auto"/>
      <w:ind w:firstLine="200" w:firstLineChars="200"/>
    </w:pPr>
    <w:rPr>
      <w:rFonts w:eastAsia="楷体_GB2312" w:cs="Lucida Sans"/>
      <w:sz w:val="24"/>
    </w:rPr>
  </w:style>
  <w:style w:type="paragraph" w:customStyle="1" w:styleId="611">
    <w:name w:val="样式 标题 3标题 3 Char第二层条h33Bold Headbh章标题1小标题level_3PIM 3..."/>
    <w:basedOn w:val="6"/>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2">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3">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4">
    <w:name w:val="Char3 Char Char Char"/>
    <w:basedOn w:val="1"/>
    <w:qFormat/>
    <w:uiPriority w:val="0"/>
    <w:pPr>
      <w:widowControl/>
      <w:adjustRightInd/>
      <w:spacing w:after="160" w:line="240" w:lineRule="exact"/>
      <w:jc w:val="left"/>
    </w:pPr>
    <w:rPr>
      <w:szCs w:val="20"/>
    </w:rPr>
  </w:style>
  <w:style w:type="paragraph" w:customStyle="1" w:styleId="615">
    <w:name w:val="表格标题2"/>
    <w:basedOn w:val="616"/>
    <w:qFormat/>
    <w:uiPriority w:val="0"/>
    <w:rPr>
      <w:b/>
    </w:rPr>
  </w:style>
  <w:style w:type="paragraph" w:customStyle="1" w:styleId="616">
    <w:name w:val="表格内文"/>
    <w:basedOn w:val="1"/>
    <w:qFormat/>
    <w:uiPriority w:val="0"/>
    <w:pPr>
      <w:adjustRightInd/>
      <w:spacing w:line="360" w:lineRule="auto"/>
    </w:pPr>
    <w:rPr>
      <w:rFonts w:ascii="宋体" w:hAnsi="宋体" w:cs="宋体"/>
      <w:color w:val="000000"/>
      <w:szCs w:val="20"/>
    </w:rPr>
  </w:style>
  <w:style w:type="paragraph" w:customStyle="1" w:styleId="617">
    <w:name w:val="Char Char Char Char Char Char Char Char Char Char2"/>
    <w:basedOn w:val="1"/>
    <w:qFormat/>
    <w:uiPriority w:val="0"/>
    <w:rPr>
      <w:rFonts w:ascii="仿宋_GB2312" w:eastAsia="仿宋_GB2312"/>
      <w:b/>
      <w:sz w:val="32"/>
      <w:szCs w:val="32"/>
    </w:rPr>
  </w:style>
  <w:style w:type="paragraph" w:customStyle="1" w:styleId="618">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9">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0">
    <w:name w:val="Char Char11 Char Char Char Char Char Char Char Char Char11"/>
    <w:basedOn w:val="1"/>
    <w:qFormat/>
    <w:uiPriority w:val="0"/>
    <w:pPr>
      <w:spacing w:line="360" w:lineRule="auto"/>
    </w:pPr>
    <w:rPr>
      <w:szCs w:val="20"/>
    </w:rPr>
  </w:style>
  <w:style w:type="paragraph" w:customStyle="1" w:styleId="621">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2">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3">
    <w:name w:val="MM Topic 1"/>
    <w:basedOn w:val="4"/>
    <w:qFormat/>
    <w:uiPriority w:val="0"/>
    <w:pPr>
      <w:tabs>
        <w:tab w:val="left" w:pos="840"/>
      </w:tabs>
      <w:adjustRightInd/>
      <w:ind w:left="840" w:hanging="420"/>
    </w:pPr>
  </w:style>
  <w:style w:type="paragraph" w:customStyle="1" w:styleId="624">
    <w:name w:val="样式 标题 2标题2H2Heading 2 HiddenHeading 2 CCBSheading 22nd lev..."/>
    <w:basedOn w:val="5"/>
    <w:qFormat/>
    <w:uiPriority w:val="0"/>
    <w:pPr>
      <w:widowControl/>
      <w:spacing w:before="260" w:after="260" w:line="416" w:lineRule="auto"/>
      <w:ind w:left="0" w:firstLine="0"/>
    </w:pPr>
    <w:rPr>
      <w:rFonts w:ascii="Arial" w:hAnsi="Arial" w:eastAsia="黑体"/>
      <w:sz w:val="30"/>
      <w:szCs w:val="21"/>
    </w:rPr>
  </w:style>
  <w:style w:type="paragraph" w:customStyle="1" w:styleId="625">
    <w:name w:val="文本正文 Char"/>
    <w:basedOn w:val="1"/>
    <w:qFormat/>
    <w:uiPriority w:val="0"/>
    <w:pPr>
      <w:spacing w:line="360" w:lineRule="auto"/>
      <w:ind w:firstLine="200" w:firstLineChars="200"/>
    </w:pPr>
    <w:rPr>
      <w:kern w:val="0"/>
      <w:sz w:val="24"/>
      <w:szCs w:val="20"/>
    </w:rPr>
  </w:style>
  <w:style w:type="paragraph" w:customStyle="1" w:styleId="626">
    <w:name w:val="表格"/>
    <w:basedOn w:val="1"/>
    <w:qFormat/>
    <w:uiPriority w:val="0"/>
    <w:pPr>
      <w:snapToGrid w:val="0"/>
      <w:ind w:firstLine="42" w:firstLineChars="21"/>
    </w:pPr>
    <w:rPr>
      <w:rFonts w:ascii="宋体" w:hAnsi="宋体"/>
      <w:kern w:val="0"/>
      <w:sz w:val="20"/>
      <w:szCs w:val="20"/>
    </w:rPr>
  </w:style>
  <w:style w:type="paragraph" w:customStyle="1" w:styleId="627">
    <w:name w:val="标书标题4"/>
    <w:basedOn w:val="8"/>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8">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9">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0">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1">
    <w:name w:val="EB_表格"/>
    <w:basedOn w:val="1"/>
    <w:qFormat/>
    <w:uiPriority w:val="0"/>
    <w:pPr>
      <w:adjustRightInd/>
      <w:spacing w:line="300" w:lineRule="auto"/>
      <w:jc w:val="center"/>
    </w:pPr>
  </w:style>
  <w:style w:type="paragraph" w:customStyle="1" w:styleId="632">
    <w:name w:val="_Style 6"/>
    <w:basedOn w:val="1"/>
    <w:qFormat/>
    <w:uiPriority w:val="34"/>
    <w:pPr>
      <w:adjustRightInd/>
      <w:ind w:firstLine="420" w:firstLineChars="200"/>
    </w:pPr>
    <w:rPr>
      <w:rFonts w:eastAsia="仿宋_GB2312"/>
      <w:sz w:val="28"/>
    </w:rPr>
  </w:style>
  <w:style w:type="paragraph" w:customStyle="1" w:styleId="633">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4">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5">
    <w:name w:val="!大节"/>
    <w:basedOn w:val="5"/>
    <w:qFormat/>
    <w:uiPriority w:val="0"/>
    <w:pPr>
      <w:spacing w:before="260" w:after="260" w:line="415" w:lineRule="auto"/>
      <w:ind w:left="420" w:hanging="420"/>
    </w:pPr>
    <w:rPr>
      <w:rFonts w:ascii="Arial" w:hAnsi="Arial" w:eastAsia="微软雅黑"/>
      <w:lang w:val="en-US"/>
    </w:rPr>
  </w:style>
  <w:style w:type="paragraph" w:customStyle="1" w:styleId="636">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7">
    <w:name w:val="正文表标题"/>
    <w:next w:val="638"/>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9">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0">
    <w:name w:val="trademark"/>
    <w:qFormat/>
    <w:uiPriority w:val="0"/>
    <w:pPr>
      <w:spacing w:after="60"/>
    </w:pPr>
    <w:rPr>
      <w:rFonts w:ascii="Futura Bk" w:hAnsi="Futura Bk" w:eastAsia="宋体" w:cs="Times New Roman"/>
      <w:sz w:val="15"/>
      <w:lang w:val="en-US" w:eastAsia="en-US" w:bidi="ar-SA"/>
    </w:rPr>
  </w:style>
  <w:style w:type="paragraph" w:customStyle="1" w:styleId="641">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2">
    <w:name w:val="Char Char1 Char Char Char Char Char Char1"/>
    <w:basedOn w:val="1"/>
    <w:qFormat/>
    <w:uiPriority w:val="0"/>
    <w:rPr>
      <w:rFonts w:ascii="仿宋_GB2312" w:eastAsia="仿宋_GB2312"/>
      <w:b/>
      <w:sz w:val="32"/>
      <w:szCs w:val="20"/>
    </w:rPr>
  </w:style>
  <w:style w:type="paragraph" w:customStyle="1" w:styleId="643">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4">
    <w:name w:val="Char1 Char Char Char1"/>
    <w:basedOn w:val="1"/>
    <w:qFormat/>
    <w:uiPriority w:val="0"/>
    <w:pPr>
      <w:adjustRightInd/>
      <w:ind w:firstLine="200" w:firstLineChars="200"/>
    </w:pPr>
    <w:rPr>
      <w:rFonts w:ascii="Tahoma" w:hAnsi="Tahoma"/>
      <w:sz w:val="24"/>
      <w:szCs w:val="20"/>
    </w:rPr>
  </w:style>
  <w:style w:type="paragraph" w:customStyle="1" w:styleId="645">
    <w:name w:val="a1"/>
    <w:basedOn w:val="1"/>
    <w:qFormat/>
    <w:uiPriority w:val="0"/>
    <w:pPr>
      <w:widowControl/>
      <w:spacing w:line="300" w:lineRule="atLeast"/>
      <w:jc w:val="left"/>
    </w:pPr>
    <w:rPr>
      <w:rFonts w:ascii="宋体" w:hAnsi="宋体"/>
      <w:kern w:val="0"/>
      <w:sz w:val="18"/>
      <w:szCs w:val="20"/>
    </w:rPr>
  </w:style>
  <w:style w:type="paragraph" w:customStyle="1" w:styleId="646">
    <w:name w:val="样式7"/>
    <w:basedOn w:val="647"/>
    <w:next w:val="1"/>
    <w:qFormat/>
    <w:uiPriority w:val="0"/>
    <w:pPr>
      <w:spacing w:after="156" w:afterLines="50"/>
      <w:jc w:val="left"/>
      <w:outlineLvl w:val="3"/>
    </w:pPr>
    <w:rPr>
      <w:sz w:val="24"/>
      <w:szCs w:val="24"/>
    </w:rPr>
  </w:style>
  <w:style w:type="paragraph" w:customStyle="1" w:styleId="647">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8">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9">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0">
    <w:name w:val="样式 样式2 + 左侧:  1 字符 右侧:  1 字符"/>
    <w:basedOn w:val="459"/>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1">
    <w:name w:val="Char2 Char Char2"/>
    <w:basedOn w:val="1"/>
    <w:qFormat/>
    <w:uiPriority w:val="0"/>
    <w:pPr>
      <w:adjustRightInd/>
    </w:pPr>
    <w:rPr>
      <w:rFonts w:ascii="Tahoma" w:hAnsi="Tahoma"/>
      <w:sz w:val="24"/>
      <w:szCs w:val="20"/>
    </w:rPr>
  </w:style>
  <w:style w:type="paragraph" w:customStyle="1" w:styleId="652">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3">
    <w:name w:val="三级条标题"/>
    <w:basedOn w:val="654"/>
    <w:next w:val="638"/>
    <w:qFormat/>
    <w:uiPriority w:val="0"/>
    <w:pPr>
      <w:tabs>
        <w:tab w:val="left" w:pos="1260"/>
        <w:tab w:val="left" w:pos="1680"/>
        <w:tab w:val="left" w:pos="2100"/>
        <w:tab w:val="left" w:pos="2520"/>
      </w:tabs>
      <w:ind w:left="2520"/>
      <w:outlineLvl w:val="4"/>
    </w:pPr>
  </w:style>
  <w:style w:type="paragraph" w:customStyle="1" w:styleId="654">
    <w:name w:val="二级条标题"/>
    <w:basedOn w:val="655"/>
    <w:next w:val="638"/>
    <w:qFormat/>
    <w:uiPriority w:val="0"/>
    <w:pPr>
      <w:tabs>
        <w:tab w:val="left" w:pos="1260"/>
        <w:tab w:val="left" w:pos="1680"/>
        <w:tab w:val="left" w:pos="2100"/>
      </w:tabs>
      <w:ind w:left="0"/>
      <w:outlineLvl w:val="3"/>
    </w:pPr>
  </w:style>
  <w:style w:type="paragraph" w:customStyle="1" w:styleId="655">
    <w:name w:val="一级条标题"/>
    <w:basedOn w:val="656"/>
    <w:next w:val="638"/>
    <w:qFormat/>
    <w:uiPriority w:val="0"/>
    <w:pPr>
      <w:tabs>
        <w:tab w:val="left" w:pos="1260"/>
        <w:tab w:val="left" w:pos="1680"/>
      </w:tabs>
      <w:spacing w:before="0" w:beforeLines="0" w:after="0" w:afterLines="0"/>
      <w:ind w:left="1680"/>
      <w:outlineLvl w:val="2"/>
    </w:pPr>
  </w:style>
  <w:style w:type="paragraph" w:customStyle="1" w:styleId="656">
    <w:name w:val="章标题"/>
    <w:next w:val="638"/>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7">
    <w:name w:val="数字标题2"/>
    <w:basedOn w:val="5"/>
    <w:next w:val="1"/>
    <w:qFormat/>
    <w:uiPriority w:val="0"/>
    <w:pPr>
      <w:tabs>
        <w:tab w:val="left" w:pos="480"/>
      </w:tabs>
      <w:ind w:left="480" w:hanging="480"/>
    </w:pPr>
    <w:rPr>
      <w:rFonts w:ascii="Times New Roman" w:eastAsia="宋体"/>
      <w:i/>
      <w:sz w:val="36"/>
      <w:szCs w:val="36"/>
      <w:lang w:val="en-US"/>
    </w:rPr>
  </w:style>
  <w:style w:type="paragraph" w:customStyle="1" w:styleId="65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9">
    <w:name w:val="样式 标题 1Level 1 HeadPIM 1Section Headh1l11Heading 0Datash..."/>
    <w:basedOn w:val="4"/>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0">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1">
    <w:name w:val="样式 标题 1章节第一层h1H"/>
    <w:basedOn w:val="4"/>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2">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3">
    <w:name w:val="正文 项目2"/>
    <w:basedOn w:val="664"/>
    <w:qFormat/>
    <w:uiPriority w:val="0"/>
    <w:pPr>
      <w:tabs>
        <w:tab w:val="left" w:pos="840"/>
      </w:tabs>
      <w:spacing w:after="0"/>
      <w:ind w:left="900"/>
    </w:pPr>
  </w:style>
  <w:style w:type="paragraph" w:customStyle="1" w:styleId="664">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5">
    <w:name w:val="Body Text 2*"/>
    <w:basedOn w:val="1"/>
    <w:qFormat/>
    <w:uiPriority w:val="6"/>
    <w:pPr>
      <w:widowControl/>
      <w:adjustRightInd/>
      <w:ind w:left="720" w:hanging="720"/>
    </w:pPr>
    <w:rPr>
      <w:color w:val="000000"/>
      <w:kern w:val="0"/>
      <w:sz w:val="24"/>
      <w:szCs w:val="20"/>
      <w:lang w:val="en-GB"/>
    </w:rPr>
  </w:style>
  <w:style w:type="paragraph" w:customStyle="1" w:styleId="666">
    <w:name w:val="表1"/>
    <w:basedOn w:val="1"/>
    <w:qFormat/>
    <w:uiPriority w:val="0"/>
    <w:pPr>
      <w:tabs>
        <w:tab w:val="left" w:pos="703"/>
      </w:tabs>
      <w:adjustRightInd/>
      <w:spacing w:line="360" w:lineRule="auto"/>
      <w:ind w:left="703"/>
      <w:jc w:val="center"/>
    </w:pPr>
  </w:style>
  <w:style w:type="paragraph" w:customStyle="1" w:styleId="667">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8">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9">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0">
    <w:name w:val="2级标题"/>
    <w:basedOn w:val="671"/>
    <w:qFormat/>
    <w:uiPriority w:val="0"/>
    <w:pPr>
      <w:jc w:val="left"/>
      <w:outlineLvl w:val="1"/>
    </w:pPr>
    <w:rPr>
      <w:rFonts w:ascii="Times New Roman" w:hAnsi="Times New Roman" w:eastAsia="仿宋"/>
      <w:sz w:val="30"/>
    </w:rPr>
  </w:style>
  <w:style w:type="paragraph" w:customStyle="1" w:styleId="671">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2">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3">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4">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6">
    <w:name w:val="bullet"/>
    <w:basedOn w:val="1"/>
    <w:qFormat/>
    <w:uiPriority w:val="0"/>
    <w:pPr>
      <w:tabs>
        <w:tab w:val="left" w:pos="840"/>
      </w:tabs>
      <w:adjustRightInd/>
      <w:ind w:left="840" w:hanging="420"/>
    </w:pPr>
  </w:style>
  <w:style w:type="paragraph" w:customStyle="1" w:styleId="677">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8">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9">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0">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1">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3">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4">
    <w:name w:val="MM Topic 4"/>
    <w:basedOn w:val="8"/>
    <w:qFormat/>
    <w:uiPriority w:val="0"/>
    <w:pPr>
      <w:tabs>
        <w:tab w:val="left" w:pos="2100"/>
      </w:tabs>
      <w:adjustRightInd/>
      <w:ind w:left="2100" w:hanging="420"/>
    </w:pPr>
    <w:rPr>
      <w:lang w:val="en-US"/>
    </w:rPr>
  </w:style>
  <w:style w:type="paragraph" w:customStyle="1" w:styleId="685">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6">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7">
    <w:name w:val="Char Char11 Char Char Char Char Char Char Char Char Char1"/>
    <w:basedOn w:val="1"/>
    <w:qFormat/>
    <w:uiPriority w:val="6"/>
    <w:pPr>
      <w:spacing w:line="360" w:lineRule="auto"/>
    </w:pPr>
    <w:rPr>
      <w:szCs w:val="20"/>
    </w:rPr>
  </w:style>
  <w:style w:type="paragraph" w:customStyle="1" w:styleId="688">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9">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0">
    <w:name w:val="body text bold"/>
    <w:basedOn w:val="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1">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2">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3">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4">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7">
    <w:name w:val="单元格居中"/>
    <w:basedOn w:val="1"/>
    <w:qFormat/>
    <w:uiPriority w:val="0"/>
    <w:pPr>
      <w:adjustRightInd/>
      <w:spacing w:line="360" w:lineRule="auto"/>
      <w:jc w:val="center"/>
    </w:pPr>
    <w:rPr>
      <w:sz w:val="24"/>
    </w:rPr>
  </w:style>
  <w:style w:type="paragraph" w:customStyle="1" w:styleId="698">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9">
    <w:name w:val="Char Char Char Char Char Char Char1"/>
    <w:basedOn w:val="1"/>
    <w:qFormat/>
    <w:uiPriority w:val="6"/>
    <w:rPr>
      <w:rFonts w:ascii="仿宋_GB2312" w:eastAsia="仿宋_GB2312"/>
      <w:b/>
      <w:sz w:val="32"/>
      <w:szCs w:val="32"/>
    </w:rPr>
  </w:style>
  <w:style w:type="paragraph" w:customStyle="1" w:styleId="700">
    <w:name w:val="正文缩进1"/>
    <w:basedOn w:val="1"/>
    <w:next w:val="26"/>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2">
    <w:name w:val="Char3 Char Char Char11"/>
    <w:basedOn w:val="1"/>
    <w:qFormat/>
    <w:uiPriority w:val="0"/>
    <w:pPr>
      <w:widowControl/>
      <w:adjustRightInd/>
      <w:spacing w:after="160" w:line="240" w:lineRule="exact"/>
      <w:jc w:val="left"/>
    </w:pPr>
    <w:rPr>
      <w:szCs w:val="20"/>
    </w:rPr>
  </w:style>
  <w:style w:type="paragraph" w:customStyle="1" w:styleId="703">
    <w:name w:val="Char Char1121"/>
    <w:basedOn w:val="1"/>
    <w:qFormat/>
    <w:uiPriority w:val="0"/>
    <w:pPr>
      <w:spacing w:line="360" w:lineRule="auto"/>
    </w:pPr>
    <w:rPr>
      <w:szCs w:val="20"/>
    </w:rPr>
  </w:style>
  <w:style w:type="paragraph" w:customStyle="1" w:styleId="704">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5">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6">
    <w:name w:val="Normal0"/>
    <w:qFormat/>
    <w:uiPriority w:val="0"/>
    <w:rPr>
      <w:rFonts w:ascii="Times New Roman" w:hAnsi="Times New Roman" w:eastAsia="宋体" w:cs="Times New Roman"/>
      <w:lang w:val="en-US" w:eastAsia="en-US" w:bidi="ar-SA"/>
    </w:rPr>
  </w:style>
  <w:style w:type="paragraph" w:customStyle="1" w:styleId="707">
    <w:name w:val="带编号样式"/>
    <w:basedOn w:val="625"/>
    <w:qFormat/>
    <w:uiPriority w:val="0"/>
    <w:pPr>
      <w:tabs>
        <w:tab w:val="left" w:pos="840"/>
      </w:tabs>
      <w:snapToGrid w:val="0"/>
      <w:ind w:left="840" w:hanging="420" w:firstLineChars="0"/>
    </w:pPr>
    <w:rPr>
      <w:rFonts w:ascii="仿宋_GB2312" w:eastAsia="仿宋_GB2312"/>
      <w:color w:val="000000"/>
    </w:rPr>
  </w:style>
  <w:style w:type="paragraph" w:customStyle="1" w:styleId="708">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9">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0">
    <w:name w:val="封面"/>
    <w:basedOn w:val="1"/>
    <w:qFormat/>
    <w:uiPriority w:val="0"/>
    <w:pPr>
      <w:spacing w:line="360" w:lineRule="atLeast"/>
      <w:jc w:val="right"/>
      <w:textAlignment w:val="baseline"/>
    </w:pPr>
    <w:rPr>
      <w:rFonts w:ascii="Symbol" w:hAnsi="Symbol"/>
      <w:kern w:val="0"/>
      <w:szCs w:val="20"/>
    </w:rPr>
  </w:style>
  <w:style w:type="paragraph" w:customStyle="1" w:styleId="711">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2">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3">
    <w:name w:val="默认段落字体 Para Char Char Char1 Char"/>
    <w:basedOn w:val="1"/>
    <w:qFormat/>
    <w:uiPriority w:val="0"/>
    <w:pPr>
      <w:spacing w:line="240" w:lineRule="atLeast"/>
      <w:ind w:left="420" w:firstLine="420"/>
    </w:pPr>
    <w:rPr>
      <w:sz w:val="24"/>
    </w:rPr>
  </w:style>
  <w:style w:type="paragraph" w:customStyle="1" w:styleId="714">
    <w:name w:val="WW-正文文字缩进 2"/>
    <w:basedOn w:val="1"/>
    <w:qFormat/>
    <w:uiPriority w:val="0"/>
    <w:pPr>
      <w:suppressAutoHyphens/>
      <w:adjustRightInd/>
      <w:ind w:firstLine="420"/>
    </w:pPr>
    <w:rPr>
      <w:kern w:val="1"/>
      <w:szCs w:val="20"/>
    </w:rPr>
  </w:style>
  <w:style w:type="paragraph" w:customStyle="1" w:styleId="715">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6">
    <w:name w:val="样式 标题 2 + 四号"/>
    <w:basedOn w:val="5"/>
    <w:qFormat/>
    <w:uiPriority w:val="0"/>
    <w:pPr>
      <w:spacing w:before="120" w:after="120"/>
      <w:ind w:left="0" w:firstLine="0"/>
      <w:jc w:val="both"/>
    </w:pPr>
    <w:rPr>
      <w:rFonts w:ascii="宋体" w:hAnsi="Arial" w:eastAsia="宋体"/>
      <w:sz w:val="28"/>
      <w:lang w:val="en-US"/>
    </w:rPr>
  </w:style>
  <w:style w:type="paragraph" w:customStyle="1" w:styleId="717">
    <w:name w:val="有符号正文"/>
    <w:basedOn w:val="1"/>
    <w:qFormat/>
    <w:uiPriority w:val="0"/>
    <w:pPr>
      <w:adjustRightInd/>
      <w:spacing w:line="400" w:lineRule="exact"/>
      <w:ind w:firstLine="200" w:firstLineChars="200"/>
    </w:pPr>
    <w:rPr>
      <w:rFonts w:ascii="Arial" w:hAnsi="Arial"/>
    </w:rPr>
  </w:style>
  <w:style w:type="paragraph" w:customStyle="1" w:styleId="718">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9">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0">
    <w:name w:val="4"/>
    <w:basedOn w:val="1"/>
    <w:next w:val="38"/>
    <w:qFormat/>
    <w:uiPriority w:val="0"/>
    <w:pPr>
      <w:spacing w:after="120" w:line="480" w:lineRule="auto"/>
      <w:ind w:left="420" w:leftChars="200"/>
    </w:pPr>
    <w:rPr>
      <w:sz w:val="24"/>
      <w:szCs w:val="20"/>
    </w:rPr>
  </w:style>
  <w:style w:type="paragraph" w:customStyle="1" w:styleId="721">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2">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3">
    <w:name w:val="样式 标题 3H3 + 两端对齐"/>
    <w:basedOn w:val="6"/>
    <w:qFormat/>
    <w:uiPriority w:val="0"/>
    <w:pPr>
      <w:keepLines w:val="0"/>
      <w:spacing w:before="0" w:after="0" w:line="240" w:lineRule="auto"/>
      <w:jc w:val="left"/>
    </w:pPr>
    <w:rPr>
      <w:rFonts w:cs="宋体"/>
      <w:sz w:val="21"/>
      <w:szCs w:val="20"/>
    </w:rPr>
  </w:style>
  <w:style w:type="paragraph" w:customStyle="1" w:styleId="724">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5">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6">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7">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8">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9">
    <w:name w:val="Char Char1 Char Char Char"/>
    <w:basedOn w:val="1"/>
    <w:qFormat/>
    <w:uiPriority w:val="0"/>
    <w:rPr>
      <w:rFonts w:ascii="仿宋_GB2312" w:eastAsia="仿宋_GB2312"/>
      <w:b/>
      <w:sz w:val="32"/>
      <w:szCs w:val="20"/>
    </w:rPr>
  </w:style>
  <w:style w:type="paragraph" w:customStyle="1" w:styleId="730">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1">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2">
    <w:name w:val="Picture"/>
    <w:basedOn w:val="1"/>
    <w:next w:val="19"/>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3">
    <w:name w:val="Char Char1 Char Char Char2"/>
    <w:basedOn w:val="1"/>
    <w:qFormat/>
    <w:uiPriority w:val="0"/>
    <w:rPr>
      <w:rFonts w:ascii="仿宋_GB2312" w:eastAsia="仿宋_GB2312"/>
      <w:b/>
      <w:sz w:val="32"/>
      <w:szCs w:val="32"/>
    </w:rPr>
  </w:style>
  <w:style w:type="paragraph" w:customStyle="1" w:styleId="734">
    <w:name w:val="Char3 Char Char Char1"/>
    <w:basedOn w:val="1"/>
    <w:qFormat/>
    <w:uiPriority w:val="6"/>
    <w:pPr>
      <w:widowControl/>
      <w:adjustRightInd/>
      <w:spacing w:after="160" w:line="240" w:lineRule="exact"/>
      <w:jc w:val="left"/>
    </w:pPr>
    <w:rPr>
      <w:szCs w:val="20"/>
    </w:rPr>
  </w:style>
  <w:style w:type="paragraph" w:customStyle="1" w:styleId="735">
    <w:name w:val="Char1 Char Char Char21"/>
    <w:basedOn w:val="1"/>
    <w:qFormat/>
    <w:uiPriority w:val="0"/>
    <w:rPr>
      <w:rFonts w:ascii="Tahoma" w:hAnsi="Tahoma"/>
      <w:sz w:val="24"/>
      <w:szCs w:val="20"/>
    </w:rPr>
  </w:style>
  <w:style w:type="paragraph" w:customStyle="1" w:styleId="736">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7">
    <w:name w:val="正文（标题三）"/>
    <w:basedOn w:val="1"/>
    <w:qFormat/>
    <w:uiPriority w:val="0"/>
    <w:pPr>
      <w:spacing w:line="360" w:lineRule="auto"/>
      <w:ind w:firstLine="200" w:firstLineChars="200"/>
    </w:pPr>
    <w:rPr>
      <w:sz w:val="24"/>
    </w:rPr>
  </w:style>
  <w:style w:type="paragraph" w:customStyle="1" w:styleId="738">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9">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0">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1">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2">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3">
    <w:name w:val="Char1 Char Char Char4"/>
    <w:basedOn w:val="1"/>
    <w:qFormat/>
    <w:uiPriority w:val="0"/>
    <w:pPr>
      <w:adjustRightInd/>
      <w:ind w:firstLine="200" w:firstLineChars="200"/>
    </w:pPr>
    <w:rPr>
      <w:rFonts w:ascii="Tahoma" w:hAnsi="Tahoma"/>
      <w:sz w:val="24"/>
      <w:szCs w:val="20"/>
    </w:rPr>
  </w:style>
  <w:style w:type="paragraph" w:customStyle="1" w:styleId="744">
    <w:name w:val="_标题2"/>
    <w:basedOn w:val="711"/>
    <w:next w:val="711"/>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5">
    <w:name w:val="样式1 + (中宋体"/>
    <w:basedOn w:val="722"/>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6">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7">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8">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9">
    <w:name w:val="四号　首行缩进"/>
    <w:basedOn w:val="1"/>
    <w:qFormat/>
    <w:uiPriority w:val="0"/>
    <w:pPr>
      <w:adjustRightInd/>
      <w:spacing w:line="360" w:lineRule="auto"/>
    </w:pPr>
    <w:rPr>
      <w:rFonts w:ascii="宋体" w:hAnsi="宋体"/>
      <w:szCs w:val="20"/>
    </w:rPr>
  </w:style>
  <w:style w:type="paragraph" w:customStyle="1" w:styleId="750">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1">
    <w:name w:val="Char Char Char Char Char Char Char Char Char Char Char1 Char"/>
    <w:basedOn w:val="1"/>
    <w:qFormat/>
    <w:uiPriority w:val="0"/>
    <w:pPr>
      <w:adjustRightInd/>
    </w:pPr>
    <w:rPr>
      <w:rFonts w:ascii="Tahoma" w:hAnsi="Tahoma"/>
      <w:sz w:val="24"/>
    </w:rPr>
  </w:style>
  <w:style w:type="paragraph" w:customStyle="1" w:styleId="752">
    <w:name w:val="Char Char Char Char11"/>
    <w:basedOn w:val="1"/>
    <w:qFormat/>
    <w:uiPriority w:val="0"/>
    <w:rPr>
      <w:rFonts w:ascii="Tahoma" w:hAnsi="Tahoma"/>
      <w:sz w:val="24"/>
      <w:szCs w:val="20"/>
    </w:rPr>
  </w:style>
  <w:style w:type="paragraph" w:customStyle="1" w:styleId="753">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4">
    <w:name w:val="Char Char Char Char"/>
    <w:basedOn w:val="1"/>
    <w:qFormat/>
    <w:uiPriority w:val="0"/>
    <w:rPr>
      <w:rFonts w:ascii="Tahoma" w:hAnsi="Tahoma"/>
      <w:sz w:val="24"/>
      <w:szCs w:val="20"/>
    </w:rPr>
  </w:style>
  <w:style w:type="paragraph" w:customStyle="1" w:styleId="755">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6">
    <w:name w:val="Char19"/>
    <w:basedOn w:val="1"/>
    <w:qFormat/>
    <w:uiPriority w:val="0"/>
    <w:pPr>
      <w:adjustRightInd/>
    </w:pPr>
    <w:rPr>
      <w:szCs w:val="20"/>
    </w:rPr>
  </w:style>
  <w:style w:type="paragraph" w:customStyle="1" w:styleId="757">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9">
    <w:name w:val="_Style 5"/>
    <w:basedOn w:val="1"/>
    <w:qFormat/>
    <w:uiPriority w:val="34"/>
    <w:pPr>
      <w:adjustRightInd/>
      <w:ind w:firstLine="420" w:firstLineChars="200"/>
    </w:pPr>
    <w:rPr>
      <w:rFonts w:eastAsia="仿宋_GB2312"/>
      <w:sz w:val="28"/>
    </w:rPr>
  </w:style>
  <w:style w:type="paragraph" w:customStyle="1" w:styleId="760">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1">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2">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3">
    <w:name w:val="标书表格字体格式"/>
    <w:next w:val="757"/>
    <w:qFormat/>
    <w:uiPriority w:val="0"/>
    <w:rPr>
      <w:rFonts w:ascii="Times New Roman" w:hAnsi="Times New Roman" w:eastAsia="宋体" w:cs="Times New Roman"/>
      <w:kern w:val="2"/>
      <w:sz w:val="21"/>
      <w:szCs w:val="24"/>
      <w:lang w:val="en-US" w:eastAsia="zh-CN" w:bidi="ar-SA"/>
    </w:rPr>
  </w:style>
  <w:style w:type="paragraph" w:customStyle="1" w:styleId="76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5">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6">
    <w:name w:val="修订3"/>
    <w:qFormat/>
    <w:uiPriority w:val="0"/>
    <w:rPr>
      <w:rFonts w:ascii="Times New Roman" w:hAnsi="Times New Roman" w:eastAsia="宋体" w:cs="Times New Roman"/>
      <w:kern w:val="2"/>
      <w:sz w:val="21"/>
      <w:lang w:val="en-US" w:eastAsia="zh-CN" w:bidi="ar-SA"/>
    </w:rPr>
  </w:style>
  <w:style w:type="paragraph" w:customStyle="1" w:styleId="767">
    <w:name w:val="CSS1级正文 Char"/>
    <w:basedOn w:val="2"/>
    <w:qFormat/>
    <w:uiPriority w:val="0"/>
    <w:pPr>
      <w:autoSpaceDE/>
      <w:autoSpaceDN/>
      <w:snapToGrid w:val="0"/>
      <w:ind w:firstLine="480" w:firstLineChars="200"/>
    </w:pPr>
    <w:rPr>
      <w:rFonts w:ascii="Times New Roman"/>
      <w:szCs w:val="24"/>
      <w:lang w:val="en-US"/>
    </w:rPr>
  </w:style>
  <w:style w:type="paragraph" w:customStyle="1" w:styleId="768">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9">
    <w:name w:val="表文字"/>
    <w:qFormat/>
    <w:uiPriority w:val="0"/>
    <w:rPr>
      <w:rFonts w:ascii="宋体" w:hAnsi="Times New Roman" w:eastAsia="宋体" w:cs="Times New Roman"/>
      <w:kern w:val="2"/>
      <w:lang w:val="en-US" w:eastAsia="zh-CN" w:bidi="ar-SA"/>
    </w:rPr>
  </w:style>
  <w:style w:type="paragraph" w:customStyle="1" w:styleId="770">
    <w:name w:val="MM Title"/>
    <w:basedOn w:val="60"/>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1">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2">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3">
    <w:name w:val="Char Char Char Char Char Char Char Char2"/>
    <w:basedOn w:val="1"/>
    <w:qFormat/>
    <w:uiPriority w:val="0"/>
    <w:pPr>
      <w:tabs>
        <w:tab w:val="left" w:pos="360"/>
      </w:tabs>
    </w:pPr>
    <w:rPr>
      <w:sz w:val="24"/>
      <w:szCs w:val="20"/>
    </w:rPr>
  </w:style>
  <w:style w:type="paragraph" w:customStyle="1" w:styleId="774">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5">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6">
    <w:name w:val="中文标题 3"/>
    <w:basedOn w:val="26"/>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7">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9">
    <w:name w:val="正文－恩普"/>
    <w:basedOn w:val="7"/>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0">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1">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2">
    <w:name w:val="p0"/>
    <w:basedOn w:val="1"/>
    <w:qFormat/>
    <w:uiPriority w:val="0"/>
    <w:pPr>
      <w:widowControl/>
      <w:adjustRightInd/>
    </w:pPr>
    <w:rPr>
      <w:kern w:val="0"/>
      <w:szCs w:val="21"/>
    </w:rPr>
  </w:style>
  <w:style w:type="paragraph" w:customStyle="1" w:styleId="783">
    <w:name w:val="Char6"/>
    <w:basedOn w:val="1"/>
    <w:qFormat/>
    <w:uiPriority w:val="0"/>
    <w:rPr>
      <w:rFonts w:ascii="仿宋_GB2312" w:eastAsia="仿宋_GB2312"/>
      <w:b/>
      <w:sz w:val="32"/>
      <w:szCs w:val="32"/>
    </w:rPr>
  </w:style>
  <w:style w:type="paragraph" w:customStyle="1" w:styleId="784">
    <w:name w:val="Char111"/>
    <w:basedOn w:val="1"/>
    <w:qFormat/>
    <w:uiPriority w:val="0"/>
    <w:rPr>
      <w:rFonts w:ascii="仿宋_GB2312" w:eastAsia="仿宋_GB2312"/>
      <w:b/>
      <w:sz w:val="32"/>
      <w:szCs w:val="32"/>
    </w:rPr>
  </w:style>
  <w:style w:type="paragraph" w:customStyle="1" w:styleId="785">
    <w:name w:val="标题3"/>
    <w:basedOn w:val="6"/>
    <w:next w:val="54"/>
    <w:qFormat/>
    <w:uiPriority w:val="0"/>
    <w:pPr>
      <w:tabs>
        <w:tab w:val="clear" w:pos="900"/>
      </w:tabs>
      <w:spacing w:after="0" w:line="360" w:lineRule="auto"/>
    </w:pPr>
    <w:rPr>
      <w:rFonts w:ascii="仿宋" w:hAnsi="仿宋" w:eastAsia="仿宋" w:cs="仿宋"/>
    </w:rPr>
  </w:style>
  <w:style w:type="paragraph" w:customStyle="1" w:styleId="786">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7">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8">
    <w:name w:val="Char1 Char Char Char2"/>
    <w:basedOn w:val="1"/>
    <w:qFormat/>
    <w:uiPriority w:val="0"/>
    <w:pPr>
      <w:adjustRightInd/>
      <w:ind w:firstLine="200" w:firstLineChars="200"/>
    </w:pPr>
    <w:rPr>
      <w:rFonts w:ascii="Tahoma" w:hAnsi="Tahoma"/>
      <w:sz w:val="24"/>
      <w:szCs w:val="20"/>
    </w:rPr>
  </w:style>
  <w:style w:type="paragraph" w:customStyle="1" w:styleId="789">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0">
    <w:name w:val="样式 标题 1 + 黑色 段前: 0.5 行 段后: 0.5 行1"/>
    <w:basedOn w:val="4"/>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1">
    <w:name w:val="Char Char Char Char Char Char Char2"/>
    <w:basedOn w:val="1"/>
    <w:qFormat/>
    <w:uiPriority w:val="0"/>
    <w:rPr>
      <w:rFonts w:ascii="仿宋_GB2312" w:eastAsia="仿宋_GB2312"/>
      <w:b/>
      <w:sz w:val="32"/>
      <w:szCs w:val="32"/>
    </w:rPr>
  </w:style>
  <w:style w:type="paragraph" w:customStyle="1" w:styleId="792">
    <w:name w:val="五级条标题"/>
    <w:basedOn w:val="793"/>
    <w:next w:val="638"/>
    <w:qFormat/>
    <w:uiPriority w:val="0"/>
    <w:pPr>
      <w:tabs>
        <w:tab w:val="left" w:pos="1260"/>
        <w:tab w:val="left" w:pos="1680"/>
        <w:tab w:val="left" w:pos="2100"/>
        <w:tab w:val="left" w:pos="2940"/>
        <w:tab w:val="left" w:pos="3360"/>
      </w:tabs>
      <w:ind w:left="3360"/>
      <w:outlineLvl w:val="6"/>
    </w:pPr>
  </w:style>
  <w:style w:type="paragraph" w:customStyle="1" w:styleId="793">
    <w:name w:val="四级条标题"/>
    <w:basedOn w:val="653"/>
    <w:next w:val="638"/>
    <w:qFormat/>
    <w:uiPriority w:val="0"/>
    <w:pPr>
      <w:tabs>
        <w:tab w:val="left" w:pos="2940"/>
        <w:tab w:val="clear" w:pos="2520"/>
      </w:tabs>
      <w:ind w:left="2940"/>
      <w:outlineLvl w:val="5"/>
    </w:pPr>
  </w:style>
  <w:style w:type="paragraph" w:customStyle="1" w:styleId="794">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5">
    <w:name w:val="Char23"/>
    <w:basedOn w:val="1"/>
    <w:qFormat/>
    <w:uiPriority w:val="0"/>
    <w:rPr>
      <w:rFonts w:ascii="仿宋_GB2312" w:eastAsia="仿宋_GB2312"/>
      <w:b/>
      <w:sz w:val="32"/>
      <w:szCs w:val="32"/>
    </w:rPr>
  </w:style>
  <w:style w:type="paragraph" w:customStyle="1" w:styleId="796">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7">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8">
    <w:name w:val="首行缩进"/>
    <w:basedOn w:val="1"/>
    <w:qFormat/>
    <w:uiPriority w:val="0"/>
    <w:pPr>
      <w:spacing w:line="360" w:lineRule="auto"/>
      <w:ind w:firstLine="480" w:firstLineChars="200"/>
    </w:pPr>
    <w:rPr>
      <w:rFonts w:ascii="宋体"/>
      <w:sz w:val="24"/>
      <w:szCs w:val="20"/>
    </w:rPr>
  </w:style>
  <w:style w:type="paragraph" w:customStyle="1" w:styleId="799">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0">
    <w:name w:val="单元格左对齐"/>
    <w:basedOn w:val="1"/>
    <w:qFormat/>
    <w:uiPriority w:val="0"/>
    <w:pPr>
      <w:adjustRightInd/>
      <w:spacing w:line="360" w:lineRule="auto"/>
    </w:pPr>
    <w:rPr>
      <w:sz w:val="24"/>
    </w:rPr>
  </w:style>
  <w:style w:type="paragraph" w:customStyle="1" w:styleId="801">
    <w:name w:val="正文主体"/>
    <w:basedOn w:val="622"/>
    <w:qFormat/>
    <w:uiPriority w:val="0"/>
  </w:style>
  <w:style w:type="paragraph" w:customStyle="1" w:styleId="80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3">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5">
    <w:name w:val="正文（首行缩进2字符）"/>
    <w:basedOn w:val="1"/>
    <w:qFormat/>
    <w:uiPriority w:val="0"/>
    <w:pPr>
      <w:adjustRightInd/>
      <w:spacing w:line="360" w:lineRule="auto"/>
      <w:ind w:firstLine="480" w:firstLineChars="200"/>
    </w:pPr>
    <w:rPr>
      <w:sz w:val="24"/>
      <w:szCs w:val="20"/>
    </w:rPr>
  </w:style>
  <w:style w:type="paragraph" w:customStyle="1" w:styleId="806">
    <w:name w:val="P1"/>
    <w:basedOn w:val="1"/>
    <w:qFormat/>
    <w:uiPriority w:val="0"/>
    <w:pPr>
      <w:adjustRightInd/>
      <w:spacing w:line="288" w:lineRule="auto"/>
      <w:ind w:firstLine="425" w:firstLineChars="200"/>
    </w:pPr>
  </w:style>
  <w:style w:type="paragraph" w:customStyle="1" w:styleId="807">
    <w:name w:val="列表内容"/>
    <w:basedOn w:val="1"/>
    <w:next w:val="1"/>
    <w:qFormat/>
    <w:uiPriority w:val="0"/>
    <w:pPr>
      <w:widowControl/>
      <w:tabs>
        <w:tab w:val="left" w:pos="840"/>
      </w:tabs>
      <w:ind w:left="840" w:hanging="420"/>
      <w:jc w:val="left"/>
    </w:pPr>
    <w:rPr>
      <w:kern w:val="0"/>
      <w:sz w:val="18"/>
    </w:rPr>
  </w:style>
  <w:style w:type="paragraph" w:customStyle="1" w:styleId="808">
    <w:name w:val="Char Char11 Char Char Char1"/>
    <w:basedOn w:val="1"/>
    <w:qFormat/>
    <w:uiPriority w:val="6"/>
    <w:pPr>
      <w:spacing w:line="360" w:lineRule="auto"/>
    </w:pPr>
    <w:rPr>
      <w:szCs w:val="20"/>
    </w:rPr>
  </w:style>
  <w:style w:type="paragraph" w:customStyle="1" w:styleId="809">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0">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3">
    <w:name w:val="正文文字缩进2字"/>
    <w:basedOn w:val="2"/>
    <w:qFormat/>
    <w:uiPriority w:val="0"/>
    <w:pPr>
      <w:autoSpaceDE/>
      <w:autoSpaceDN/>
      <w:adjustRightInd/>
      <w:spacing w:before="60" w:after="60"/>
      <w:ind w:firstLine="200" w:firstLineChars="200"/>
    </w:pPr>
    <w:rPr>
      <w:rFonts w:ascii="Times New Roman"/>
      <w:szCs w:val="20"/>
      <w:lang w:val="en-US"/>
    </w:rPr>
  </w:style>
  <w:style w:type="paragraph" w:customStyle="1" w:styleId="814">
    <w:name w:val="默认段落字体 Para Char Char Char Char"/>
    <w:basedOn w:val="1"/>
    <w:qFormat/>
    <w:uiPriority w:val="0"/>
    <w:pPr>
      <w:spacing w:line="360" w:lineRule="auto"/>
    </w:pPr>
    <w:rPr>
      <w:szCs w:val="20"/>
    </w:rPr>
  </w:style>
  <w:style w:type="paragraph" w:customStyle="1" w:styleId="815">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7">
    <w:name w:val="Char2 Char Char Char2"/>
    <w:basedOn w:val="1"/>
    <w:qFormat/>
    <w:uiPriority w:val="0"/>
    <w:rPr>
      <w:rFonts w:ascii="仿宋_GB2312" w:eastAsia="仿宋_GB2312"/>
      <w:b/>
      <w:sz w:val="32"/>
      <w:szCs w:val="32"/>
    </w:rPr>
  </w:style>
  <w:style w:type="paragraph" w:customStyle="1" w:styleId="818">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9">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0">
    <w:name w:val="正文 首行缩进:  2 字符 Char"/>
    <w:basedOn w:val="1"/>
    <w:qFormat/>
    <w:uiPriority w:val="0"/>
    <w:pPr>
      <w:adjustRightInd/>
      <w:spacing w:line="360" w:lineRule="auto"/>
      <w:ind w:firstLine="480"/>
    </w:pPr>
    <w:rPr>
      <w:rFonts w:cs="宋体"/>
      <w:sz w:val="24"/>
      <w:szCs w:val="20"/>
    </w:rPr>
  </w:style>
  <w:style w:type="paragraph" w:customStyle="1" w:styleId="821">
    <w:name w:val="Char Char4 Char Char"/>
    <w:basedOn w:val="1"/>
    <w:qFormat/>
    <w:uiPriority w:val="0"/>
    <w:pPr>
      <w:widowControl/>
      <w:adjustRightInd/>
      <w:spacing w:after="160" w:line="240" w:lineRule="exact"/>
      <w:jc w:val="left"/>
    </w:pPr>
  </w:style>
  <w:style w:type="paragraph" w:customStyle="1" w:styleId="822">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3">
    <w:name w:val="Char Char11 Char Char Char2"/>
    <w:basedOn w:val="1"/>
    <w:qFormat/>
    <w:uiPriority w:val="0"/>
    <w:pPr>
      <w:spacing w:line="360" w:lineRule="auto"/>
    </w:pPr>
    <w:rPr>
      <w:szCs w:val="20"/>
    </w:rPr>
  </w:style>
  <w:style w:type="paragraph" w:customStyle="1" w:styleId="824">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5">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6">
    <w:name w:val="数字标题4"/>
    <w:basedOn w:val="8"/>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8">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9">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0">
    <w:name w:val="Char311"/>
    <w:basedOn w:val="1"/>
    <w:qFormat/>
    <w:uiPriority w:val="0"/>
    <w:pPr>
      <w:adjustRightInd/>
      <w:ind w:firstLine="200" w:firstLineChars="200"/>
    </w:pPr>
    <w:rPr>
      <w:rFonts w:ascii="Tahoma" w:hAnsi="Tahoma"/>
      <w:sz w:val="24"/>
      <w:szCs w:val="20"/>
    </w:rPr>
  </w:style>
  <w:style w:type="paragraph" w:customStyle="1" w:styleId="831">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2">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3">
    <w:name w:val="正文 内标"/>
    <w:basedOn w:val="748"/>
    <w:qFormat/>
    <w:uiPriority w:val="0"/>
    <w:pPr>
      <w:tabs>
        <w:tab w:val="left" w:pos="0"/>
      </w:tabs>
      <w:ind w:left="900" w:firstLine="0" w:firstLineChars="0"/>
    </w:pPr>
  </w:style>
  <w:style w:type="paragraph" w:customStyle="1" w:styleId="834">
    <w:name w:val="Bulleted List"/>
    <w:basedOn w:val="1"/>
    <w:qFormat/>
    <w:uiPriority w:val="0"/>
    <w:pPr>
      <w:tabs>
        <w:tab w:val="left" w:pos="1260"/>
      </w:tabs>
      <w:adjustRightInd/>
      <w:ind w:left="1260" w:hanging="420"/>
    </w:pPr>
  </w:style>
  <w:style w:type="paragraph" w:customStyle="1" w:styleId="835">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836">
    <w:name w:val="样式 左侧:  0.85 厘米"/>
    <w:basedOn w:val="1"/>
    <w:qFormat/>
    <w:uiPriority w:val="2"/>
    <w:pPr>
      <w:adjustRightInd/>
      <w:spacing w:line="360" w:lineRule="auto"/>
    </w:pPr>
    <w:rPr>
      <w:rFonts w:cs="宋体"/>
      <w:sz w:val="24"/>
      <w:szCs w:val="20"/>
    </w:rPr>
  </w:style>
  <w:style w:type="paragraph" w:customStyle="1" w:styleId="837">
    <w:name w:val="Char Char Char Char Char Char Char Char Char Char Char Char1 Char"/>
    <w:basedOn w:val="1"/>
    <w:qFormat/>
    <w:uiPriority w:val="0"/>
    <w:rPr>
      <w:rFonts w:ascii="Tahoma" w:hAnsi="Tahoma" w:cs="仿宋_GB2312"/>
      <w:sz w:val="24"/>
      <w:szCs w:val="20"/>
    </w:rPr>
  </w:style>
  <w:style w:type="paragraph" w:customStyle="1" w:styleId="838">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839">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0">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1">
    <w:name w:val="模板普通正文"/>
    <w:basedOn w:val="26"/>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2">
    <w:name w:val="Char Char1 Char Char Char Char Char Char"/>
    <w:basedOn w:val="1"/>
    <w:qFormat/>
    <w:uiPriority w:val="0"/>
    <w:rPr>
      <w:rFonts w:ascii="仿宋_GB2312" w:eastAsia="仿宋_GB2312"/>
      <w:b/>
      <w:sz w:val="32"/>
      <w:szCs w:val="20"/>
    </w:rPr>
  </w:style>
  <w:style w:type="paragraph" w:customStyle="1" w:styleId="843">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4">
    <w:name w:val="Char Char1 Char Char Char Char Char Char2"/>
    <w:basedOn w:val="1"/>
    <w:qFormat/>
    <w:uiPriority w:val="0"/>
    <w:rPr>
      <w:rFonts w:ascii="仿宋_GB2312" w:eastAsia="仿宋_GB2312"/>
      <w:b/>
      <w:sz w:val="32"/>
      <w:szCs w:val="20"/>
    </w:rPr>
  </w:style>
  <w:style w:type="paragraph" w:customStyle="1" w:styleId="845">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7">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9">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0">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1">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2">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3">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4">
    <w:name w:val="Char31"/>
    <w:basedOn w:val="1"/>
    <w:qFormat/>
    <w:uiPriority w:val="0"/>
    <w:pPr>
      <w:adjustRightInd/>
    </w:pPr>
    <w:rPr>
      <w:rFonts w:ascii="仿宋_GB2312" w:eastAsia="仿宋_GB2312"/>
      <w:b/>
      <w:sz w:val="32"/>
      <w:szCs w:val="32"/>
    </w:rPr>
  </w:style>
  <w:style w:type="paragraph" w:customStyle="1" w:styleId="855">
    <w:name w:val="样式 标题 3h33rd level3Heading 3 - oldH3l3CTheading 3Headin..."/>
    <w:basedOn w:val="6"/>
    <w:qFormat/>
    <w:uiPriority w:val="0"/>
    <w:pPr>
      <w:snapToGrid w:val="0"/>
      <w:ind w:left="0" w:firstLine="0"/>
      <w:jc w:val="left"/>
    </w:pPr>
    <w:rPr>
      <w:rFonts w:eastAsia="黑体" w:cs="宋体"/>
      <w:sz w:val="28"/>
      <w:szCs w:val="20"/>
    </w:rPr>
  </w:style>
  <w:style w:type="paragraph" w:customStyle="1" w:styleId="856">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8">
    <w:name w:val="Char Char1"/>
    <w:basedOn w:val="1"/>
    <w:qFormat/>
    <w:uiPriority w:val="0"/>
    <w:pPr>
      <w:widowControl/>
      <w:spacing w:after="160" w:line="240" w:lineRule="exact"/>
      <w:jc w:val="left"/>
    </w:pPr>
    <w:rPr>
      <w:rFonts w:eastAsia="仿宋_GB2312"/>
      <w:sz w:val="28"/>
    </w:rPr>
  </w:style>
  <w:style w:type="paragraph" w:customStyle="1" w:styleId="859">
    <w:name w:val="Char21"/>
    <w:basedOn w:val="1"/>
    <w:qFormat/>
    <w:uiPriority w:val="0"/>
    <w:pPr>
      <w:adjustRightInd/>
      <w:ind w:firstLine="200" w:firstLineChars="200"/>
    </w:pPr>
    <w:rPr>
      <w:rFonts w:ascii="仿宋_GB2312" w:eastAsia="仿宋_GB2312"/>
      <w:b/>
      <w:sz w:val="32"/>
      <w:szCs w:val="32"/>
    </w:rPr>
  </w:style>
  <w:style w:type="paragraph" w:customStyle="1" w:styleId="860">
    <w:name w:val="列表段落1"/>
    <w:basedOn w:val="1"/>
    <w:qFormat/>
    <w:uiPriority w:val="34"/>
    <w:pPr>
      <w:adjustRightInd/>
      <w:ind w:right="238" w:firstLine="420"/>
    </w:pPr>
    <w:rPr>
      <w:rFonts w:ascii="Calibri" w:hAnsi="Calibri"/>
      <w:sz w:val="24"/>
    </w:rPr>
  </w:style>
  <w:style w:type="paragraph" w:customStyle="1" w:styleId="861">
    <w:name w:val="Char Char110"/>
    <w:basedOn w:val="1"/>
    <w:qFormat/>
    <w:uiPriority w:val="6"/>
    <w:pPr>
      <w:spacing w:line="360" w:lineRule="auto"/>
    </w:pPr>
    <w:rPr>
      <w:rFonts w:ascii="Tahoma" w:hAnsi="Tahoma"/>
      <w:sz w:val="24"/>
      <w:szCs w:val="20"/>
    </w:rPr>
  </w:style>
  <w:style w:type="paragraph" w:customStyle="1" w:styleId="862">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4">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5">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6">
    <w:name w:val="Char Char Char Char Char Char Char Char Char Char Char Char1 Char2"/>
    <w:basedOn w:val="1"/>
    <w:qFormat/>
    <w:uiPriority w:val="0"/>
    <w:rPr>
      <w:rFonts w:ascii="Tahoma" w:hAnsi="Tahoma" w:cs="仿宋_GB2312"/>
      <w:sz w:val="24"/>
      <w:szCs w:val="20"/>
    </w:rPr>
  </w:style>
  <w:style w:type="paragraph" w:customStyle="1" w:styleId="867">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8">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9">
    <w:name w:val="样式 列表编号 + 段后: 0.5 行"/>
    <w:basedOn w:val="18"/>
    <w:qFormat/>
    <w:uiPriority w:val="2"/>
    <w:pPr>
      <w:tabs>
        <w:tab w:val="clear" w:pos="390"/>
        <w:tab w:val="clear" w:pos="454"/>
      </w:tabs>
      <w:spacing w:after="0"/>
      <w:ind w:left="840" w:hanging="420"/>
      <w:contextualSpacing/>
    </w:pPr>
    <w:rPr>
      <w:rFonts w:cs="宋体"/>
    </w:rPr>
  </w:style>
  <w:style w:type="paragraph" w:customStyle="1" w:styleId="870">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1">
    <w:name w:val="_Style 12"/>
    <w:basedOn w:val="21"/>
    <w:qFormat/>
    <w:uiPriority w:val="0"/>
    <w:pPr>
      <w:snapToGrid w:val="0"/>
      <w:spacing w:line="360" w:lineRule="auto"/>
    </w:pPr>
  </w:style>
  <w:style w:type="paragraph" w:customStyle="1" w:styleId="872">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3">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4">
    <w:name w:val="_Style 94"/>
    <w:basedOn w:val="1"/>
    <w:next w:val="257"/>
    <w:qFormat/>
    <w:uiPriority w:val="34"/>
    <w:pPr>
      <w:adjustRightInd/>
      <w:spacing w:line="360" w:lineRule="auto"/>
      <w:ind w:firstLine="200" w:firstLineChars="200"/>
    </w:pPr>
    <w:rPr>
      <w:rFonts w:ascii="Calibri" w:hAnsi="Calibri"/>
      <w:sz w:val="28"/>
      <w:szCs w:val="20"/>
    </w:rPr>
  </w:style>
  <w:style w:type="paragraph" w:customStyle="1" w:styleId="875">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6">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7">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8">
    <w:name w:val="3级标题"/>
    <w:basedOn w:val="670"/>
    <w:qFormat/>
    <w:uiPriority w:val="0"/>
    <w:pPr>
      <w:outlineLvl w:val="2"/>
    </w:pPr>
  </w:style>
  <w:style w:type="paragraph" w:customStyle="1" w:styleId="879">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0">
    <w:name w:val="Char1 Char Char Char3"/>
    <w:basedOn w:val="1"/>
    <w:qFormat/>
    <w:uiPriority w:val="0"/>
    <w:pPr>
      <w:adjustRightInd/>
      <w:ind w:firstLine="200" w:firstLineChars="200"/>
    </w:pPr>
    <w:rPr>
      <w:rFonts w:ascii="Tahoma" w:hAnsi="Tahoma"/>
      <w:sz w:val="24"/>
      <w:szCs w:val="20"/>
    </w:rPr>
  </w:style>
  <w:style w:type="paragraph" w:customStyle="1" w:styleId="881">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2">
    <w:name w:val="MM Empty"/>
    <w:basedOn w:val="1"/>
    <w:qFormat/>
    <w:uiPriority w:val="0"/>
    <w:pPr>
      <w:adjustRightInd/>
    </w:pPr>
  </w:style>
  <w:style w:type="paragraph" w:customStyle="1" w:styleId="883">
    <w:name w:val="Char24"/>
    <w:basedOn w:val="1"/>
    <w:qFormat/>
    <w:uiPriority w:val="0"/>
    <w:rPr>
      <w:rFonts w:ascii="仿宋_GB2312" w:eastAsia="仿宋_GB2312"/>
      <w:b/>
      <w:sz w:val="32"/>
      <w:szCs w:val="32"/>
    </w:rPr>
  </w:style>
  <w:style w:type="paragraph" w:customStyle="1" w:styleId="884">
    <w:name w:val="正文箭头"/>
    <w:basedOn w:val="536"/>
    <w:qFormat/>
    <w:uiPriority w:val="0"/>
  </w:style>
  <w:style w:type="paragraph" w:customStyle="1" w:styleId="885">
    <w:name w:val="U_编号2"/>
    <w:basedOn w:val="1"/>
    <w:qFormat/>
    <w:uiPriority w:val="0"/>
    <w:pPr>
      <w:tabs>
        <w:tab w:val="left" w:pos="785"/>
      </w:tabs>
      <w:adjustRightInd/>
      <w:spacing w:beforeLines="10" w:afterLines="10" w:line="300" w:lineRule="auto"/>
    </w:pPr>
    <w:rPr>
      <w:sz w:val="24"/>
    </w:rPr>
  </w:style>
  <w:style w:type="paragraph" w:customStyle="1" w:styleId="886">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8">
    <w:name w:val="标书标题3"/>
    <w:basedOn w:val="6"/>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9">
    <w:name w:val="TOC 标题11"/>
    <w:basedOn w:val="4"/>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0">
    <w:name w:val="_Style 1"/>
    <w:basedOn w:val="1"/>
    <w:qFormat/>
    <w:uiPriority w:val="34"/>
    <w:pPr>
      <w:adjustRightInd/>
      <w:ind w:firstLine="420" w:firstLineChars="200"/>
    </w:pPr>
    <w:rPr>
      <w:rFonts w:eastAsia="仿宋_GB2312"/>
      <w:sz w:val="28"/>
    </w:rPr>
  </w:style>
  <w:style w:type="paragraph" w:customStyle="1" w:styleId="891">
    <w:name w:val="表格 内容"/>
    <w:basedOn w:val="727"/>
    <w:qFormat/>
    <w:uiPriority w:val="0"/>
    <w:rPr>
      <w:b w:val="0"/>
      <w:sz w:val="20"/>
    </w:rPr>
  </w:style>
  <w:style w:type="paragraph" w:customStyle="1" w:styleId="892">
    <w:name w:val="正文首行缩进1"/>
    <w:basedOn w:val="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4">
    <w:name w:val="数字标题5"/>
    <w:basedOn w:val="9"/>
    <w:next w:val="1"/>
    <w:qFormat/>
    <w:uiPriority w:val="0"/>
    <w:pPr>
      <w:tabs>
        <w:tab w:val="left" w:pos="1080"/>
      </w:tabs>
      <w:ind w:left="1080" w:hanging="1080"/>
    </w:pPr>
  </w:style>
  <w:style w:type="paragraph" w:customStyle="1" w:styleId="895">
    <w:name w:val="数字标题1"/>
    <w:basedOn w:val="4"/>
    <w:next w:val="1"/>
    <w:qFormat/>
    <w:uiPriority w:val="0"/>
    <w:pPr>
      <w:tabs>
        <w:tab w:val="left" w:pos="480"/>
      </w:tabs>
      <w:ind w:left="480" w:hanging="480"/>
    </w:pPr>
  </w:style>
  <w:style w:type="paragraph" w:customStyle="1" w:styleId="896">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7">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8">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9">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0">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1">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2">
    <w:name w:val="0"/>
    <w:basedOn w:val="1"/>
    <w:qFormat/>
    <w:uiPriority w:val="0"/>
    <w:pPr>
      <w:widowControl/>
    </w:pPr>
    <w:rPr>
      <w:kern w:val="0"/>
      <w:sz w:val="24"/>
      <w:szCs w:val="20"/>
    </w:rPr>
  </w:style>
  <w:style w:type="paragraph" w:customStyle="1" w:styleId="903">
    <w:name w:val="Char Char113"/>
    <w:basedOn w:val="1"/>
    <w:qFormat/>
    <w:uiPriority w:val="0"/>
    <w:pPr>
      <w:widowControl/>
      <w:spacing w:after="160" w:line="240" w:lineRule="exact"/>
      <w:jc w:val="left"/>
    </w:pPr>
    <w:rPr>
      <w:rFonts w:eastAsia="仿宋_GB2312"/>
      <w:sz w:val="28"/>
    </w:rPr>
  </w:style>
  <w:style w:type="paragraph" w:customStyle="1" w:styleId="90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5">
    <w:name w:val="_Style 8"/>
    <w:basedOn w:val="1"/>
    <w:qFormat/>
    <w:uiPriority w:val="34"/>
    <w:pPr>
      <w:adjustRightInd/>
      <w:ind w:firstLine="420" w:firstLineChars="200"/>
    </w:pPr>
    <w:rPr>
      <w:rFonts w:eastAsia="仿宋_GB2312"/>
      <w:sz w:val="28"/>
    </w:rPr>
  </w:style>
  <w:style w:type="paragraph" w:customStyle="1" w:styleId="906">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7">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9">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0">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1">
    <w:name w:val="Char Char112"/>
    <w:basedOn w:val="1"/>
    <w:qFormat/>
    <w:uiPriority w:val="6"/>
    <w:pPr>
      <w:widowControl/>
      <w:spacing w:after="160" w:line="240" w:lineRule="exact"/>
      <w:jc w:val="left"/>
    </w:pPr>
    <w:rPr>
      <w:rFonts w:eastAsia="仿宋_GB2312"/>
      <w:sz w:val="28"/>
    </w:rPr>
  </w:style>
  <w:style w:type="paragraph" w:customStyle="1" w:styleId="912">
    <w:name w:val="正文 图"/>
    <w:basedOn w:val="442"/>
    <w:qFormat/>
    <w:uiPriority w:val="0"/>
    <w:pPr>
      <w:adjustRightInd/>
      <w:spacing w:before="0"/>
      <w:ind w:firstLine="0"/>
      <w:jc w:val="center"/>
    </w:pPr>
    <w:rPr>
      <w:rFonts w:ascii="微软雅黑" w:hAnsi="微软雅黑"/>
    </w:rPr>
  </w:style>
  <w:style w:type="paragraph" w:customStyle="1" w:styleId="913">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5">
    <w:name w:val="Thf"/>
    <w:basedOn w:val="560"/>
    <w:qFormat/>
    <w:uiPriority w:val="0"/>
    <w:pPr>
      <w:ind w:left="0"/>
    </w:pPr>
  </w:style>
  <w:style w:type="paragraph" w:customStyle="1" w:styleId="916">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7">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8">
    <w:name w:val="注释"/>
    <w:basedOn w:val="1"/>
    <w:qFormat/>
    <w:uiPriority w:val="0"/>
    <w:pPr>
      <w:adjustRightInd/>
      <w:spacing w:line="360" w:lineRule="auto"/>
      <w:ind w:firstLine="480"/>
    </w:pPr>
    <w:rPr>
      <w:sz w:val="24"/>
    </w:rPr>
  </w:style>
  <w:style w:type="table" w:customStyle="1" w:styleId="919">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5">
    <w:name w:val="列出段落111"/>
    <w:basedOn w:val="1"/>
    <w:qFormat/>
    <w:uiPriority w:val="34"/>
    <w:pPr>
      <w:ind w:firstLine="420" w:firstLineChars="200"/>
    </w:pPr>
  </w:style>
  <w:style w:type="character" w:customStyle="1" w:styleId="926">
    <w:name w:val="交叉引用"/>
    <w:qFormat/>
    <w:uiPriority w:val="1"/>
    <w:rPr>
      <w:rFonts w:ascii="Arial" w:hAnsi="Arial" w:eastAsia="黑体"/>
      <w:snapToGrid w:val="0"/>
      <w:color w:val="0000FF"/>
      <w:kern w:val="0"/>
      <w:sz w:val="20"/>
      <w:szCs w:val="21"/>
      <w:u w:val="single"/>
      <w:lang w:val="en-US" w:eastAsia="zh-CN"/>
    </w:rPr>
  </w:style>
  <w:style w:type="character" w:customStyle="1" w:styleId="927">
    <w:name w:val="正文缩进 字符1"/>
    <w:qFormat/>
    <w:uiPriority w:val="0"/>
    <w:rPr>
      <w:rFonts w:ascii="宋体" w:eastAsia="宋体"/>
      <w:snapToGrid w:val="0"/>
      <w:color w:val="000000"/>
      <w:kern w:val="28"/>
      <w:sz w:val="28"/>
      <w:lang w:val="en-US" w:eastAsia="zh-CN" w:bidi="ar-SA"/>
    </w:rPr>
  </w:style>
  <w:style w:type="character" w:customStyle="1" w:styleId="928">
    <w:name w:val="页脚 字符1"/>
    <w:qFormat/>
    <w:locked/>
    <w:uiPriority w:val="99"/>
    <w:rPr>
      <w:kern w:val="2"/>
      <w:sz w:val="18"/>
      <w:szCs w:val="18"/>
    </w:rPr>
  </w:style>
  <w:style w:type="character" w:customStyle="1" w:styleId="929">
    <w:name w:val="页眉 字符1"/>
    <w:qFormat/>
    <w:uiPriority w:val="99"/>
    <w:rPr>
      <w:kern w:val="2"/>
      <w:sz w:val="18"/>
      <w:szCs w:val="18"/>
    </w:rPr>
  </w:style>
  <w:style w:type="character" w:customStyle="1" w:styleId="930">
    <w:name w:val="尾注文本 Char"/>
    <w:link w:val="39"/>
    <w:qFormat/>
    <w:uiPriority w:val="0"/>
    <w:rPr>
      <w:kern w:val="2"/>
      <w:sz w:val="21"/>
      <w:szCs w:val="24"/>
      <w:lang w:val="zh-CN"/>
    </w:rPr>
  </w:style>
  <w:style w:type="character" w:customStyle="1" w:styleId="931">
    <w:name w:val="无间隔 Char"/>
    <w:link w:val="482"/>
    <w:qFormat/>
    <w:uiPriority w:val="99"/>
    <w:rPr>
      <w:kern w:val="2"/>
      <w:sz w:val="21"/>
      <w:szCs w:val="22"/>
    </w:rPr>
  </w:style>
  <w:style w:type="character" w:customStyle="1" w:styleId="932">
    <w:name w:val="标准文本 Char Char"/>
    <w:link w:val="933"/>
    <w:qFormat/>
    <w:uiPriority w:val="0"/>
    <w:rPr>
      <w:rFonts w:cs="宋体"/>
      <w:kern w:val="2"/>
      <w:sz w:val="24"/>
    </w:rPr>
  </w:style>
  <w:style w:type="paragraph" w:customStyle="1" w:styleId="933">
    <w:name w:val="标准文本"/>
    <w:basedOn w:val="1"/>
    <w:link w:val="932"/>
    <w:qFormat/>
    <w:uiPriority w:val="0"/>
    <w:pPr>
      <w:adjustRightInd/>
      <w:spacing w:line="360" w:lineRule="auto"/>
      <w:ind w:firstLine="480" w:firstLineChars="200"/>
    </w:pPr>
    <w:rPr>
      <w:rFonts w:cs="宋体"/>
      <w:sz w:val="24"/>
      <w:szCs w:val="20"/>
    </w:rPr>
  </w:style>
  <w:style w:type="character" w:customStyle="1" w:styleId="934">
    <w:name w:val="Char Char213"/>
    <w:qFormat/>
    <w:uiPriority w:val="0"/>
    <w:rPr>
      <w:rFonts w:eastAsia="Century Gothic"/>
      <w:b/>
      <w:bCs/>
      <w:kern w:val="44"/>
      <w:sz w:val="32"/>
      <w:szCs w:val="44"/>
      <w:lang w:val="en-US" w:eastAsia="zh-CN" w:bidi="ar-SA"/>
    </w:rPr>
  </w:style>
  <w:style w:type="character" w:customStyle="1" w:styleId="935">
    <w:name w:val="apple-style-span"/>
    <w:qFormat/>
    <w:uiPriority w:val="0"/>
    <w:rPr>
      <w:rFonts w:ascii="Arial" w:hAnsi="Arial" w:eastAsia="黑体" w:cs="Arial"/>
      <w:snapToGrid w:val="0"/>
      <w:kern w:val="0"/>
      <w:szCs w:val="21"/>
    </w:rPr>
  </w:style>
  <w:style w:type="character" w:customStyle="1" w:styleId="936">
    <w:name w:val="15"/>
    <w:qFormat/>
    <w:uiPriority w:val="0"/>
    <w:rPr>
      <w:rFonts w:hint="default" w:ascii="Calibri" w:hAnsi="Calibri"/>
      <w:color w:val="0000FF"/>
      <w:u w:val="single"/>
    </w:rPr>
  </w:style>
  <w:style w:type="character" w:customStyle="1" w:styleId="937">
    <w:name w:val="16"/>
    <w:qFormat/>
    <w:uiPriority w:val="0"/>
    <w:rPr>
      <w:rFonts w:hint="eastAsia" w:ascii="宋体" w:hAnsi="宋体" w:eastAsia="宋体"/>
      <w:color w:val="000000"/>
      <w:sz w:val="20"/>
      <w:szCs w:val="20"/>
    </w:rPr>
  </w:style>
  <w:style w:type="character" w:customStyle="1" w:styleId="938">
    <w:name w:val="edui-unclickable"/>
    <w:qFormat/>
    <w:uiPriority w:val="0"/>
    <w:rPr>
      <w:color w:val="808080"/>
    </w:rPr>
  </w:style>
  <w:style w:type="character" w:customStyle="1" w:styleId="939">
    <w:name w:val="tpc_content1"/>
    <w:qFormat/>
    <w:uiPriority w:val="0"/>
    <w:rPr>
      <w:sz w:val="20"/>
      <w:szCs w:val="20"/>
    </w:rPr>
  </w:style>
  <w:style w:type="character" w:customStyle="1" w:styleId="940">
    <w:name w:val="正文文本缩进 字符"/>
    <w:qFormat/>
    <w:uiPriority w:val="0"/>
    <w:rPr>
      <w:rFonts w:ascii="Century Gothic" w:hAnsi="Century Gothic" w:eastAsia="Century Gothic"/>
      <w:kern w:val="2"/>
      <w:sz w:val="24"/>
      <w:lang w:val="en-US" w:eastAsia="zh-CN" w:bidi="ar-SA"/>
    </w:rPr>
  </w:style>
  <w:style w:type="character" w:customStyle="1" w:styleId="941">
    <w:name w:val="正文文本 2 字符"/>
    <w:qFormat/>
    <w:uiPriority w:val="0"/>
    <w:rPr>
      <w:rFonts w:ascii="Arial" w:hAnsi="Arial" w:eastAsia="宋体"/>
      <w:kern w:val="2"/>
      <w:sz w:val="24"/>
      <w:szCs w:val="24"/>
      <w:lang w:val="en-US" w:eastAsia="zh-CN" w:bidi="ar-SA"/>
    </w:rPr>
  </w:style>
  <w:style w:type="character" w:customStyle="1" w:styleId="942">
    <w:name w:val="edui-clickable2"/>
    <w:qFormat/>
    <w:uiPriority w:val="0"/>
    <w:rPr>
      <w:color w:val="0000FF"/>
      <w:u w:val="single"/>
    </w:rPr>
  </w:style>
  <w:style w:type="character" w:customStyle="1" w:styleId="943">
    <w:name w:val="style1"/>
    <w:qFormat/>
    <w:uiPriority w:val="0"/>
    <w:rPr>
      <w:rFonts w:ascii="Arial" w:hAnsi="Arial" w:eastAsia="黑体" w:cs="Arial"/>
      <w:snapToGrid w:val="0"/>
      <w:kern w:val="0"/>
      <w:szCs w:val="21"/>
    </w:rPr>
  </w:style>
  <w:style w:type="character" w:customStyle="1" w:styleId="944">
    <w:name w:val="zbggtop11 style5"/>
    <w:qFormat/>
    <w:uiPriority w:val="0"/>
    <w:rPr>
      <w:rFonts w:ascii="Arial" w:hAnsi="Arial" w:eastAsia="黑体" w:cs="Arial"/>
      <w:snapToGrid w:val="0"/>
      <w:kern w:val="0"/>
      <w:szCs w:val="21"/>
    </w:rPr>
  </w:style>
  <w:style w:type="character" w:customStyle="1" w:styleId="945">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6">
    <w:name w:val="bulletintext1"/>
    <w:qFormat/>
    <w:uiPriority w:val="0"/>
    <w:rPr>
      <w:color w:val="000000"/>
      <w:sz w:val="18"/>
    </w:rPr>
  </w:style>
  <w:style w:type="paragraph" w:customStyle="1" w:styleId="947">
    <w:name w:val="_Style 947"/>
    <w:basedOn w:val="1"/>
    <w:next w:val="257"/>
    <w:qFormat/>
    <w:uiPriority w:val="34"/>
    <w:pPr>
      <w:adjustRightInd/>
      <w:ind w:firstLine="420" w:firstLineChars="200"/>
    </w:pPr>
  </w:style>
  <w:style w:type="paragraph" w:customStyle="1" w:styleId="948">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9">
    <w:name w:val="纯文本2"/>
    <w:basedOn w:val="1"/>
    <w:qFormat/>
    <w:uiPriority w:val="0"/>
    <w:pPr>
      <w:adjustRightInd/>
      <w:snapToGrid w:val="0"/>
      <w:jc w:val="left"/>
    </w:pPr>
    <w:rPr>
      <w:rFonts w:ascii="Century Gothic" w:hAnsi="楷体_GB2312" w:eastAsia="Century Gothic"/>
      <w:szCs w:val="20"/>
    </w:rPr>
  </w:style>
  <w:style w:type="paragraph" w:customStyle="1" w:styleId="950">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1">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2">
    <w:name w:val="节"/>
    <w:basedOn w:val="5"/>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3">
    <w:name w:val="Blockquote"/>
    <w:basedOn w:val="1"/>
    <w:qFormat/>
    <w:uiPriority w:val="0"/>
    <w:pPr>
      <w:autoSpaceDE w:val="0"/>
      <w:autoSpaceDN w:val="0"/>
      <w:spacing w:before="100" w:after="100"/>
      <w:ind w:left="360" w:right="360"/>
      <w:jc w:val="left"/>
    </w:pPr>
    <w:rPr>
      <w:kern w:val="0"/>
      <w:sz w:val="24"/>
      <w:szCs w:val="20"/>
    </w:rPr>
  </w:style>
  <w:style w:type="paragraph" w:customStyle="1" w:styleId="954">
    <w:name w:val="p1"/>
    <w:basedOn w:val="1"/>
    <w:qFormat/>
    <w:uiPriority w:val="0"/>
    <w:pPr>
      <w:widowControl/>
      <w:adjustRightInd/>
      <w:jc w:val="left"/>
    </w:pPr>
    <w:rPr>
      <w:rFonts w:ascii=".PingFang SC" w:eastAsia=".PingFang SC"/>
      <w:color w:val="454545"/>
      <w:kern w:val="0"/>
      <w:sz w:val="18"/>
      <w:szCs w:val="18"/>
    </w:rPr>
  </w:style>
  <w:style w:type="paragraph" w:customStyle="1" w:styleId="955">
    <w:name w:val="Table Paragraph"/>
    <w:basedOn w:val="1"/>
    <w:qFormat/>
    <w:uiPriority w:val="0"/>
    <w:pPr>
      <w:adjustRightInd/>
      <w:jc w:val="left"/>
    </w:pPr>
    <w:rPr>
      <w:rFonts w:ascii="Calibri" w:hAnsi="Calibri"/>
      <w:kern w:val="0"/>
      <w:sz w:val="22"/>
      <w:szCs w:val="22"/>
      <w:lang w:eastAsia="en-US"/>
    </w:rPr>
  </w:style>
  <w:style w:type="paragraph" w:customStyle="1" w:styleId="95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7">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8">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9">
    <w:name w:val="ksfind_class_select1"/>
    <w:basedOn w:val="70"/>
    <w:qFormat/>
    <w:uiPriority w:val="0"/>
    <w:rPr>
      <w:color w:val="000000"/>
      <w:shd w:val="clear" w:color="auto" w:fill="EFD200"/>
    </w:rPr>
  </w:style>
  <w:style w:type="character" w:customStyle="1" w:styleId="960">
    <w:name w:val="font71"/>
    <w:qFormat/>
    <w:uiPriority w:val="0"/>
    <w:rPr>
      <w:rFonts w:hint="eastAsia" w:ascii="宋体" w:hAnsi="宋体" w:eastAsia="宋体" w:cs="宋体"/>
      <w:color w:val="000000"/>
      <w:sz w:val="22"/>
      <w:szCs w:val="22"/>
      <w:u w:val="none"/>
    </w:rPr>
  </w:style>
  <w:style w:type="character" w:customStyle="1" w:styleId="961">
    <w:name w:val="font91"/>
    <w:qFormat/>
    <w:uiPriority w:val="0"/>
    <w:rPr>
      <w:rFonts w:hint="eastAsia" w:ascii="仿宋" w:hAnsi="仿宋" w:eastAsia="仿宋" w:cs="仿宋"/>
      <w:color w:val="000000"/>
      <w:sz w:val="22"/>
      <w:szCs w:val="22"/>
      <w:u w:val="none"/>
    </w:rPr>
  </w:style>
  <w:style w:type="paragraph" w:customStyle="1" w:styleId="962">
    <w:name w:val="修订4"/>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er" Target="footer1.xml"/><Relationship Id="rId29" Type="http://schemas.openxmlformats.org/officeDocument/2006/relationships/theme" Target="theme/theme1.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5C0F1E-588E-4294-BC6B-557906210F64}">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93</Pages>
  <Words>44753</Words>
  <Characters>47081</Characters>
  <Lines>704</Lines>
  <Paragraphs>198</Paragraphs>
  <TotalTime>52</TotalTime>
  <ScaleCrop>false</ScaleCrop>
  <LinksUpToDate>false</LinksUpToDate>
  <CharactersWithSpaces>52310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2021-07-30T08:22:00Z</dcterms:created>
  <dc:creator>北海市政府采购中心</dc:creator>
  <cp:lastModifiedBy>lenovo</cp:lastModifiedBy>
  <cp:lastPrinted>2026-06-01T06:49:00Z</cp:lastPrinted>
  <dcterms:modified xsi:type="dcterms:W3CDTF">2026-06-01T09:14:24Z</dcterms:modified>
  <dc:title>北海市政府采购中心</dc:title>
  <cp:revision>506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680F2323FE0A48B49278D39FB3EF9DD7</vt:lpwstr>
  </property>
  <property fmtid="{D5CDD505-2E9C-101B-9397-08002B2CF9AE}" pid="5" name="KSOTemplateDocerSaveRecord">
    <vt:lpwstr>eyJoZGlkIjoiZjU2ZWZkNTRjN2MxNDcyMTQ3OGFiZTI1NmRmN2YyNjQiLCJ1c2VySWQiOiIxMDA4NzU4MzYzIn0=</vt:lpwstr>
  </property>
</Properties>
</file>